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3Deffects3"/>
        <w:tblpPr w:vertAnchor="page" w:horzAnchor="page" w:tblpX="455" w:tblpY="285"/>
        <w:tblOverlap w:val="never"/>
        <w:tblW w:w="16103" w:type="dxa"/>
        <w:tblBorders>
          <w:bottom w:val="single" w:sz="12" w:space="0" w:color="D52B1E"/>
        </w:tblBorders>
        <w:tblCellMar>
          <w:left w:w="0" w:type="dxa"/>
        </w:tblCellMar>
        <w:tblLook w:val="0600" w:firstRow="0" w:lastRow="0" w:firstColumn="0" w:lastColumn="0" w:noHBand="1" w:noVBand="1"/>
      </w:tblPr>
      <w:tblGrid>
        <w:gridCol w:w="966"/>
        <w:gridCol w:w="15137"/>
      </w:tblGrid>
      <w:tr w:rsidR="00ED1561" w:rsidRPr="00F2628C" w14:paraId="68F0C08F" w14:textId="77777777" w:rsidTr="00887069">
        <w:trPr>
          <w:trHeight w:val="1129"/>
        </w:trPr>
        <w:tc>
          <w:tcPr>
            <w:tcW w:w="964" w:type="dxa"/>
            <w:tcBorders>
              <w:bottom w:val="nil"/>
            </w:tcBorders>
            <w:tcMar>
              <w:left w:w="0" w:type="dxa"/>
              <w:bottom w:w="0" w:type="dxa"/>
              <w:right w:w="0" w:type="dxa"/>
            </w:tcMar>
            <w:vAlign w:val="bottom"/>
          </w:tcPr>
          <w:p w14:paraId="783FE974" w14:textId="77777777" w:rsidR="00ED1561" w:rsidRPr="00F2628C" w:rsidRDefault="00ED1561" w:rsidP="0006216B">
            <w:pPr>
              <w:pStyle w:val="FootnoteText"/>
            </w:pPr>
            <w:bookmarkStart w:id="0" w:name="_Toc234219367"/>
          </w:p>
        </w:tc>
        <w:tc>
          <w:tcPr>
            <w:tcW w:w="15110" w:type="dxa"/>
            <w:tcBorders>
              <w:bottom w:val="single" w:sz="12" w:space="0" w:color="D52B1E"/>
            </w:tcBorders>
            <w:vAlign w:val="bottom"/>
          </w:tcPr>
          <w:sdt>
            <w:sdtPr>
              <w:alias w:val="Document title"/>
              <w:tag w:val="Document title"/>
              <w:id w:val="1744602064"/>
              <w:placeholder>
                <w:docPart w:val="F26CCCF058DA4ECBB0FC8EA3FFD157CD"/>
              </w:placeholder>
              <w:dataBinding w:prefixMappings="xmlns:ns0='http://schemas.microsoft.com/office/2006/coverPageProps' " w:xpath="/ns0:CoverPageProperties[1]/ns0:Abstract[1]" w:storeItemID="{55AF091B-3C7A-41E3-B477-F2FDAA23CFDA}"/>
              <w:text w:multiLine="1"/>
            </w:sdtPr>
            <w:sdtEndPr/>
            <w:sdtContent>
              <w:p w14:paraId="46EC0E63" w14:textId="0E8A5D3D" w:rsidR="00ED1561" w:rsidRPr="00F2628C" w:rsidRDefault="00110530" w:rsidP="0008464D">
                <w:pPr>
                  <w:pStyle w:val="Title"/>
                </w:pPr>
                <w:r>
                  <w:t>Year 10 standard elaborations — Australian Curriculum: Mathematics</w:t>
                </w:r>
              </w:p>
            </w:sdtContent>
          </w:sdt>
        </w:tc>
      </w:tr>
      <w:bookmarkEnd w:id="0"/>
    </w:tbl>
    <w:p w14:paraId="77180A8F" w14:textId="77777777" w:rsidR="00E50FFD" w:rsidRPr="00F2628C" w:rsidRDefault="00E50FFD" w:rsidP="00B01939">
      <w:pPr>
        <w:pStyle w:val="Smallspace"/>
      </w:pPr>
    </w:p>
    <w:p w14:paraId="7059FD44" w14:textId="77777777" w:rsidR="00950CB6" w:rsidRPr="00F2628C" w:rsidRDefault="00950CB6" w:rsidP="00E50FFD">
      <w:pPr>
        <w:sectPr w:rsidR="00950CB6" w:rsidRPr="00F2628C" w:rsidSect="00887069">
          <w:footerReference w:type="even" r:id="rId14"/>
          <w:footerReference w:type="default" r:id="rId15"/>
          <w:type w:val="continuous"/>
          <w:pgSz w:w="16840" w:h="11907" w:orient="landscape" w:code="9"/>
          <w:pgMar w:top="1134" w:right="1418" w:bottom="1418" w:left="1418" w:header="425" w:footer="907" w:gutter="0"/>
          <w:cols w:space="720"/>
          <w:formProt w:val="0"/>
          <w:noEndnote/>
          <w:docGrid w:linePitch="299"/>
        </w:sectPr>
      </w:pPr>
    </w:p>
    <w:tbl>
      <w:tblPr>
        <w:tblStyle w:val="TextLayout"/>
        <w:tblW w:w="0" w:type="auto"/>
        <w:tblLook w:val="04A0" w:firstRow="1" w:lastRow="0" w:firstColumn="1" w:lastColumn="0" w:noHBand="0" w:noVBand="1"/>
      </w:tblPr>
      <w:tblGrid>
        <w:gridCol w:w="1418"/>
        <w:gridCol w:w="12510"/>
      </w:tblGrid>
      <w:tr w:rsidR="00854A96" w14:paraId="21B1E54C" w14:textId="77777777" w:rsidTr="00854A96">
        <w:trPr>
          <w:trHeight w:val="1511"/>
        </w:trPr>
        <w:tc>
          <w:tcPr>
            <w:tcW w:w="1418" w:type="dxa"/>
          </w:tcPr>
          <w:p w14:paraId="42329320" w14:textId="25F297E3" w:rsidR="00854A96" w:rsidRPr="00720EE0" w:rsidRDefault="00854A96" w:rsidP="00C072F0">
            <w:pPr>
              <w:pStyle w:val="Heading3"/>
              <w:spacing w:before="160" w:after="100" w:line="240" w:lineRule="auto"/>
              <w:ind w:right="142"/>
            </w:pPr>
            <w:r w:rsidRPr="00F2628C">
              <w:t>Purpose</w:t>
            </w:r>
          </w:p>
        </w:tc>
        <w:tc>
          <w:tcPr>
            <w:tcW w:w="12510" w:type="dxa"/>
          </w:tcPr>
          <w:p w14:paraId="5443B113" w14:textId="77777777" w:rsidR="00C072F0" w:rsidRDefault="00C072F0" w:rsidP="00C072F0">
            <w:pPr>
              <w:pStyle w:val="BodyText"/>
              <w:spacing w:before="200" w:after="60"/>
              <w:ind w:right="142"/>
            </w:pPr>
            <w:r w:rsidRPr="00F2628C">
              <w:t>The standard elaborations (SEs) provide additional clarity when using the Australian Curriculum achievement stand</w:t>
            </w:r>
            <w:r>
              <w:t>ard to make judgments on a five</w:t>
            </w:r>
            <w:r>
              <w:noBreakHyphen/>
            </w:r>
            <w:r w:rsidRPr="00F2628C">
              <w:t xml:space="preserve">point scale. They </w:t>
            </w:r>
            <w:r>
              <w:t>promote and support</w:t>
            </w:r>
            <w:r w:rsidRPr="00F2628C">
              <w:t>:</w:t>
            </w:r>
          </w:p>
          <w:p w14:paraId="43ED1133" w14:textId="77777777" w:rsidR="00C072F0" w:rsidRPr="00720EE0" w:rsidRDefault="00C072F0" w:rsidP="00C072F0">
            <w:pPr>
              <w:pStyle w:val="ListBullet0"/>
              <w:spacing w:line="250" w:lineRule="auto"/>
            </w:pPr>
            <w:r w:rsidRPr="00720EE0">
              <w:t>aligning curriculum, assessment and reporting, connecting curriculum and evidence in assessment, so that what is assessed relates directly to what students have had the opportunity to learn</w:t>
            </w:r>
          </w:p>
          <w:p w14:paraId="78B9AF8F" w14:textId="77777777" w:rsidR="00C072F0" w:rsidRPr="00720EE0" w:rsidRDefault="00C072F0" w:rsidP="00C072F0">
            <w:pPr>
              <w:pStyle w:val="ListBullet0"/>
              <w:spacing w:line="250" w:lineRule="auto"/>
            </w:pPr>
            <w:r w:rsidRPr="00720EE0">
              <w:t>continuing skill development from one year of schooling to another</w:t>
            </w:r>
          </w:p>
          <w:p w14:paraId="0690FF95" w14:textId="77777777" w:rsidR="00C072F0" w:rsidRPr="00720EE0" w:rsidRDefault="00C072F0" w:rsidP="00C072F0">
            <w:pPr>
              <w:pStyle w:val="ListBullet0"/>
              <w:spacing w:line="250" w:lineRule="auto"/>
            </w:pPr>
            <w:r w:rsidRPr="00720EE0">
              <w:t>making judgments on a five-point scale based on evidence of lear</w:t>
            </w:r>
            <w:r>
              <w:t>ning in a folio of student work</w:t>
            </w:r>
          </w:p>
          <w:p w14:paraId="6A4CDC72" w14:textId="03A9A98F" w:rsidR="00854A96" w:rsidRPr="00F2628C" w:rsidRDefault="00C072F0" w:rsidP="00C072F0">
            <w:pPr>
              <w:pStyle w:val="ListBullet0"/>
            </w:pPr>
            <w:r w:rsidRPr="00720EE0">
              <w:t>developing task-specific standards and grading guides.</w:t>
            </w:r>
          </w:p>
        </w:tc>
      </w:tr>
      <w:tr w:rsidR="00854A96" w14:paraId="43F26E85" w14:textId="77777777" w:rsidTr="00854A96">
        <w:trPr>
          <w:trHeight w:val="2223"/>
        </w:trPr>
        <w:tc>
          <w:tcPr>
            <w:tcW w:w="1418" w:type="dxa"/>
          </w:tcPr>
          <w:p w14:paraId="019F1C67" w14:textId="2813B5C1" w:rsidR="00854A96" w:rsidRPr="00F2628C" w:rsidRDefault="00854A96" w:rsidP="00C072F0">
            <w:pPr>
              <w:pStyle w:val="Heading3"/>
              <w:spacing w:before="160" w:after="100" w:line="240" w:lineRule="auto"/>
              <w:ind w:right="142"/>
            </w:pPr>
            <w:r w:rsidRPr="00F2628C">
              <w:t>Structure</w:t>
            </w:r>
          </w:p>
        </w:tc>
        <w:tc>
          <w:tcPr>
            <w:tcW w:w="12510" w:type="dxa"/>
          </w:tcPr>
          <w:p w14:paraId="1A20E625" w14:textId="44F752B6" w:rsidR="0099109C" w:rsidRDefault="0099109C" w:rsidP="0099109C">
            <w:pPr>
              <w:pStyle w:val="BodyText"/>
              <w:spacing w:before="200" w:after="60"/>
              <w:ind w:right="142"/>
            </w:pPr>
            <w:r w:rsidRPr="00F2628C">
              <w:t xml:space="preserve">The SEs are developed using the </w:t>
            </w:r>
            <w:r w:rsidRPr="00EB58EC">
              <w:rPr>
                <w:rStyle w:val="Strong"/>
              </w:rPr>
              <w:t>Australian Curriculum achievement standard</w:t>
            </w:r>
            <w:r w:rsidRPr="00887069">
              <w:t>.</w:t>
            </w:r>
            <w:r w:rsidRPr="00F2628C">
              <w:t xml:space="preserve"> </w:t>
            </w:r>
            <w:r w:rsidR="00923DFF">
              <w:t xml:space="preserve">In Years 7 to 10, the Mathematics SEs have been organised using the </w:t>
            </w:r>
            <w:r w:rsidR="00923DFF" w:rsidRPr="00720EE0">
              <w:rPr>
                <w:rStyle w:val="Strong"/>
              </w:rPr>
              <w:t>proficiency strands</w:t>
            </w:r>
            <w:r w:rsidR="00923DFF">
              <w:t>.</w:t>
            </w:r>
            <w:r w:rsidRPr="000925CC">
              <w:t xml:space="preserve"> </w:t>
            </w:r>
            <w:r>
              <w:t xml:space="preserve">Performance is frequently represented in terms of complexity and familiarity of the standard being assessed. Across the elaborations this is described according to: </w:t>
            </w:r>
            <w:r>
              <w:br/>
            </w:r>
            <w:r w:rsidRPr="00DD7E39">
              <w:t>A</w:t>
            </w:r>
            <w:r>
              <w:t xml:space="preserve"> — </w:t>
            </w:r>
            <w:r w:rsidRPr="00DD7E39">
              <w:t>unfamiliar</w:t>
            </w:r>
            <w:r>
              <w:t xml:space="preserve">, </w:t>
            </w:r>
            <w:r w:rsidRPr="00DD7E39">
              <w:t>B</w:t>
            </w:r>
            <w:r>
              <w:t xml:space="preserve"> — </w:t>
            </w:r>
            <w:r w:rsidRPr="00DD7E39">
              <w:t>complex familiar</w:t>
            </w:r>
            <w:r>
              <w:t xml:space="preserve">, </w:t>
            </w:r>
            <w:r w:rsidRPr="00DD7E39">
              <w:t>C</w:t>
            </w:r>
            <w:r>
              <w:t xml:space="preserve"> — </w:t>
            </w:r>
            <w:r w:rsidRPr="00DD7E39">
              <w:t>simple familiar</w:t>
            </w:r>
            <w:r>
              <w:t xml:space="preserve">, </w:t>
            </w:r>
            <w:r w:rsidRPr="00DD7E39">
              <w:t>D</w:t>
            </w:r>
            <w:r>
              <w:t xml:space="preserve"> — </w:t>
            </w:r>
            <w:r w:rsidRPr="00DD7E39">
              <w:t>some simple familiar</w:t>
            </w:r>
            <w:r>
              <w:t xml:space="preserve">, </w:t>
            </w:r>
            <w:r w:rsidRPr="00DD7E39">
              <w:t>E</w:t>
            </w:r>
            <w:r>
              <w:t xml:space="preserve"> — </w:t>
            </w:r>
            <w:r w:rsidRPr="00DD7E39">
              <w:t>partial, isolated and obvious</w:t>
            </w:r>
            <w:r>
              <w:t>.</w:t>
            </w:r>
            <w:r w:rsidRPr="00DD7E39">
              <w:t xml:space="preserve"> </w:t>
            </w:r>
          </w:p>
          <w:p w14:paraId="7B29DBC0" w14:textId="77777777" w:rsidR="0099109C" w:rsidRPr="00F2628C" w:rsidRDefault="0099109C" w:rsidP="0099109C">
            <w:pPr>
              <w:pStyle w:val="BodyText"/>
            </w:pPr>
            <w:r>
              <w:t xml:space="preserve">The </w:t>
            </w:r>
            <w:proofErr w:type="gramStart"/>
            <w:r w:rsidRPr="003D2916">
              <w:t>Mathematics</w:t>
            </w:r>
            <w:proofErr w:type="gramEnd"/>
            <w:r w:rsidRPr="00F2628C">
              <w:t xml:space="preserve"> </w:t>
            </w:r>
            <w:r>
              <w:t>a</w:t>
            </w:r>
            <w:r w:rsidRPr="00F2628C">
              <w:t>chievement standard</w:t>
            </w:r>
            <w:r>
              <w:t xml:space="preserve"> </w:t>
            </w:r>
            <w:r w:rsidRPr="00405D65">
              <w:t>describes</w:t>
            </w:r>
            <w:r w:rsidRPr="00F2628C">
              <w:t xml:space="preserve"> the learning expected of students at each year level. Teachers use the achievement standard during and at the end of </w:t>
            </w:r>
            <w:r>
              <w:t>a period of teaching to make on</w:t>
            </w:r>
            <w:r>
              <w:noBreakHyphen/>
            </w:r>
            <w:r w:rsidRPr="00F2628C">
              <w:t>balance judgments about the quality of learning students demonstrate.</w:t>
            </w:r>
          </w:p>
          <w:p w14:paraId="501154E3" w14:textId="0FE04B71" w:rsidR="00854A96" w:rsidRPr="00F2628C" w:rsidRDefault="0099109C" w:rsidP="0099109C">
            <w:pPr>
              <w:pStyle w:val="BodyText"/>
              <w:spacing w:after="0"/>
            </w:pPr>
            <w:r w:rsidRPr="00F2628C">
              <w:t xml:space="preserve">In Queensland the achievement standard represents the </w:t>
            </w:r>
            <w:r>
              <w:rPr>
                <w:rStyle w:val="Strong"/>
              </w:rPr>
              <w:t>C</w:t>
            </w:r>
            <w:r w:rsidRPr="00EB58EC">
              <w:rPr>
                <w:rStyle w:val="Strong"/>
              </w:rPr>
              <w:t xml:space="preserve"> standard </w:t>
            </w:r>
            <w:r w:rsidRPr="00F2628C">
              <w:t xml:space="preserve">— a sound level of knowledge and understanding of the content, and </w:t>
            </w:r>
            <w:r w:rsidRPr="003D2916">
              <w:t>application</w:t>
            </w:r>
            <w:r w:rsidRPr="00F2628C">
              <w:t xml:space="preserve"> of skills. The SEs are presented in a </w:t>
            </w:r>
            <w:r w:rsidRPr="00EB58EC">
              <w:rPr>
                <w:rStyle w:val="Strong"/>
              </w:rPr>
              <w:t>matrix</w:t>
            </w:r>
            <w:r w:rsidRPr="00F2628C">
              <w:t xml:space="preserve">. The </w:t>
            </w:r>
            <w:r w:rsidRPr="00A52D8C">
              <w:rPr>
                <w:rStyle w:val="shadingdifferences"/>
              </w:rPr>
              <w:t>discernible differences</w:t>
            </w:r>
            <w:r w:rsidRPr="00EB58EC">
              <w:t xml:space="preserve"> </w:t>
            </w:r>
            <w:r w:rsidRPr="00F2628C">
              <w:t>or degrees of quality associated with the five-point scale are highlighted to identify the characteristics of student work on which teacher judgments are made. T</w:t>
            </w:r>
            <w:r>
              <w:t>erms are described in the N</w:t>
            </w:r>
            <w:r w:rsidRPr="00F2628C">
              <w:t xml:space="preserve">otes </w:t>
            </w:r>
            <w:r>
              <w:t xml:space="preserve">section </w:t>
            </w:r>
            <w:r w:rsidRPr="00F2628C">
              <w:t>following the matrix.</w:t>
            </w:r>
          </w:p>
        </w:tc>
      </w:tr>
      <w:tr w:rsidR="00854A96" w:rsidRPr="00854A96" w14:paraId="4330106A" w14:textId="77777777" w:rsidTr="00854A96">
        <w:trPr>
          <w:trHeight w:val="138"/>
        </w:trPr>
        <w:tc>
          <w:tcPr>
            <w:tcW w:w="1418" w:type="dxa"/>
          </w:tcPr>
          <w:p w14:paraId="1FB223F1" w14:textId="77777777" w:rsidR="00854A96" w:rsidRPr="00854A96" w:rsidRDefault="00854A96" w:rsidP="00C072F0">
            <w:pPr>
              <w:spacing w:line="240" w:lineRule="auto"/>
            </w:pPr>
          </w:p>
        </w:tc>
        <w:tc>
          <w:tcPr>
            <w:tcW w:w="12510" w:type="dxa"/>
          </w:tcPr>
          <w:p w14:paraId="1019A733" w14:textId="77777777" w:rsidR="00854A96" w:rsidRPr="00854A96" w:rsidRDefault="00854A96" w:rsidP="00C072F0">
            <w:pPr>
              <w:spacing w:line="240" w:lineRule="auto"/>
            </w:pPr>
          </w:p>
        </w:tc>
      </w:tr>
    </w:tbl>
    <w:tbl>
      <w:tblPr>
        <w:tblStyle w:val="QCAAtablestyle11"/>
        <w:tblW w:w="4900" w:type="pct"/>
        <w:tblLook w:val="0620" w:firstRow="1" w:lastRow="0" w:firstColumn="0" w:lastColumn="0" w:noHBand="1" w:noVBand="1"/>
      </w:tblPr>
      <w:tblGrid>
        <w:gridCol w:w="846"/>
        <w:gridCol w:w="13090"/>
      </w:tblGrid>
      <w:tr w:rsidR="00C072F0" w:rsidRPr="00F2628C" w14:paraId="2504B484" w14:textId="77777777" w:rsidTr="007326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936" w:type="dxa"/>
            <w:gridSpan w:val="2"/>
          </w:tcPr>
          <w:p w14:paraId="68DDEE1D" w14:textId="5F508E3E" w:rsidR="00C072F0" w:rsidRPr="00F2628C" w:rsidRDefault="00C072F0" w:rsidP="0073263E">
            <w:pPr>
              <w:pStyle w:val="TableHeading"/>
            </w:pPr>
            <w:r>
              <w:rPr>
                <w:bCs/>
              </w:rPr>
              <w:t>Year 10</w:t>
            </w:r>
            <w:r w:rsidRPr="00F2628C">
              <w:rPr>
                <w:bCs/>
              </w:rPr>
              <w:t xml:space="preserve"> </w:t>
            </w:r>
            <w:r w:rsidRPr="00F2628C">
              <w:t xml:space="preserve">Australian Curriculum: </w:t>
            </w:r>
            <w:r>
              <w:t>Mathematics</w:t>
            </w:r>
            <w:r w:rsidRPr="00F2628C">
              <w:t xml:space="preserve"> achievement standard</w:t>
            </w:r>
          </w:p>
        </w:tc>
      </w:tr>
      <w:tr w:rsidR="00C072F0" w:rsidRPr="00F2628C" w14:paraId="103A4654" w14:textId="77777777" w:rsidTr="0073263E">
        <w:tc>
          <w:tcPr>
            <w:tcW w:w="13936" w:type="dxa"/>
            <w:gridSpan w:val="2"/>
          </w:tcPr>
          <w:p w14:paraId="366D47D5" w14:textId="77777777" w:rsidR="00C072F0" w:rsidRPr="0082471F" w:rsidRDefault="00C072F0" w:rsidP="000547B5">
            <w:pPr>
              <w:pStyle w:val="BodyText"/>
            </w:pPr>
            <w:r w:rsidRPr="0082471F">
              <w:t xml:space="preserve">By the end of Year 10, students </w:t>
            </w:r>
            <w:r w:rsidRPr="00AF0E8C">
              <w:t>recognise</w:t>
            </w:r>
            <w:r w:rsidRPr="0082471F">
              <w:t xml:space="preserve"> the connection between simple and compound interest. They </w:t>
            </w:r>
            <w:r w:rsidRPr="00AF0E8C">
              <w:t>solve</w:t>
            </w:r>
            <w:r w:rsidRPr="0082471F">
              <w:t xml:space="preserve"> problems involving linear equations and inequalities. They make the connections between algebraic and graphical representations of relations. Students </w:t>
            </w:r>
            <w:r w:rsidRPr="00AF0E8C">
              <w:t>solve</w:t>
            </w:r>
            <w:r w:rsidRPr="0082471F">
              <w:t xml:space="preserve"> surface area and volume problems relating to composite solids. They </w:t>
            </w:r>
            <w:r w:rsidRPr="00AF0E8C">
              <w:t>recognise</w:t>
            </w:r>
            <w:r w:rsidRPr="0082471F">
              <w:t xml:space="preserve"> the relationships between parallel and perpendicular lines. Students </w:t>
            </w:r>
            <w:r w:rsidRPr="00AF0E8C">
              <w:t>apply</w:t>
            </w:r>
            <w:r w:rsidRPr="0082471F">
              <w:t xml:space="preserve"> deductive reasoning to proofs and numerical exercises involving plane shapes. They </w:t>
            </w:r>
            <w:r w:rsidRPr="00AF0E8C">
              <w:t>compare</w:t>
            </w:r>
            <w:r w:rsidRPr="0082471F">
              <w:t xml:space="preserve"> data sets by referring to the shapes of the various data displays. They </w:t>
            </w:r>
            <w:r w:rsidRPr="00AF0E8C">
              <w:t>describe</w:t>
            </w:r>
            <w:r w:rsidRPr="0082471F">
              <w:t xml:space="preserve"> bivariate data where the independent variable is time. Students </w:t>
            </w:r>
            <w:r w:rsidRPr="00AF0E8C">
              <w:t>describe</w:t>
            </w:r>
            <w:r w:rsidRPr="0082471F">
              <w:t xml:space="preserve"> statistical relationships between two continuous variables. They </w:t>
            </w:r>
            <w:r w:rsidRPr="00AF0E8C">
              <w:t>evaluate</w:t>
            </w:r>
            <w:r w:rsidRPr="0082471F">
              <w:t xml:space="preserve"> statistical reports.</w:t>
            </w:r>
          </w:p>
          <w:p w14:paraId="1EFAA28A" w14:textId="196989C7" w:rsidR="00C072F0" w:rsidRPr="00F2628C" w:rsidRDefault="00C072F0" w:rsidP="000547B5">
            <w:pPr>
              <w:pStyle w:val="BodyText"/>
              <w:spacing w:after="0"/>
            </w:pPr>
            <w:r w:rsidRPr="0082471F">
              <w:t xml:space="preserve">Students expand binomial expressions and factorise monic quadratic expressions. They find unknown values after substitution into formulas. They perform the four operations with simple algebraic fractions. Students </w:t>
            </w:r>
            <w:r w:rsidRPr="00AF0E8C">
              <w:t>solve</w:t>
            </w:r>
            <w:r w:rsidRPr="0082471F">
              <w:t xml:space="preserve"> simple quadratic equations and pairs of simultaneous equations. They use triangle and angle properties to prove congruence and similarity. Students use trigonometry to </w:t>
            </w:r>
            <w:r w:rsidRPr="00AF0E8C">
              <w:t>calculate</w:t>
            </w:r>
            <w:r w:rsidRPr="0082471F">
              <w:t xml:space="preserve"> unknown angles in right-angled triangles. Students </w:t>
            </w:r>
            <w:r w:rsidRPr="00AF0E8C">
              <w:t>list</w:t>
            </w:r>
            <w:r w:rsidRPr="0082471F">
              <w:t xml:space="preserve"> outcomes for multi-step chance experiments and assign probabilities for these experiments. They </w:t>
            </w:r>
            <w:r w:rsidRPr="00AF0E8C">
              <w:t>calculate</w:t>
            </w:r>
            <w:r w:rsidRPr="0082471F">
              <w:t xml:space="preserve"> quartiles and inter-quartile ranges.</w:t>
            </w:r>
          </w:p>
        </w:tc>
      </w:tr>
      <w:tr w:rsidR="00C072F0" w:rsidRPr="00682E3C" w14:paraId="3048ACB9" w14:textId="77777777" w:rsidTr="0073263E">
        <w:trPr>
          <w:trHeight w:val="28"/>
        </w:trPr>
        <w:tc>
          <w:tcPr>
            <w:tcW w:w="13936" w:type="dxa"/>
            <w:gridSpan w:val="2"/>
            <w:tcBorders>
              <w:left w:val="nil"/>
              <w:right w:val="nil"/>
            </w:tcBorders>
          </w:tcPr>
          <w:p w14:paraId="26A8AEDA" w14:textId="77777777" w:rsidR="00C072F0" w:rsidRPr="00682E3C" w:rsidRDefault="00C072F0" w:rsidP="0073263E">
            <w:pPr>
              <w:pStyle w:val="Smallspace"/>
            </w:pPr>
          </w:p>
        </w:tc>
      </w:tr>
      <w:tr w:rsidR="00C072F0" w:rsidRPr="006B1ECB" w14:paraId="3833140C" w14:textId="77777777" w:rsidTr="0073263E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846" w:type="dxa"/>
            <w:shd w:val="clear" w:color="auto" w:fill="E6E7E8" w:themeFill="background2"/>
          </w:tcPr>
          <w:p w14:paraId="6F1712A4" w14:textId="77777777" w:rsidR="00C072F0" w:rsidRPr="001470AF" w:rsidRDefault="00C072F0" w:rsidP="0073263E">
            <w:pPr>
              <w:pStyle w:val="Source"/>
              <w:spacing w:after="0" w:line="252" w:lineRule="auto"/>
              <w:ind w:left="0" w:firstLine="0"/>
              <w:rPr>
                <w:b/>
              </w:rPr>
            </w:pPr>
            <w:r w:rsidRPr="00BB6F67">
              <w:rPr>
                <w:b/>
              </w:rPr>
              <w:t>Source</w:t>
            </w:r>
          </w:p>
        </w:tc>
        <w:tc>
          <w:tcPr>
            <w:tcW w:w="13090" w:type="dxa"/>
          </w:tcPr>
          <w:p w14:paraId="63330AD2" w14:textId="77777777" w:rsidR="00C072F0" w:rsidRPr="00F2628C" w:rsidRDefault="00C072F0" w:rsidP="0073263E">
            <w:pPr>
              <w:pStyle w:val="Source"/>
              <w:spacing w:after="0"/>
              <w:ind w:left="0" w:firstLine="0"/>
            </w:pPr>
            <w:r w:rsidRPr="00000A55">
              <w:t xml:space="preserve">Australian Curriculum, Assessment and </w:t>
            </w:r>
            <w:r w:rsidRPr="006544F7">
              <w:t>Reporting</w:t>
            </w:r>
            <w:r w:rsidRPr="00000A55">
              <w:t xml:space="preserve"> Authority (</w:t>
            </w:r>
            <w:r w:rsidRPr="006544F7">
              <w:t>ACARA</w:t>
            </w:r>
            <w:r w:rsidRPr="00000A55">
              <w:t xml:space="preserve">), </w:t>
            </w:r>
            <w:r w:rsidRPr="00000A55">
              <w:rPr>
                <w:rStyle w:val="Emphasis"/>
              </w:rPr>
              <w:t>Australian Curriculum Version 8 Mathematics for Foundation–10</w:t>
            </w:r>
            <w:r w:rsidRPr="00000A55">
              <w:t xml:space="preserve">, </w:t>
            </w:r>
            <w:hyperlink r:id="rId16" w:history="1">
              <w:r w:rsidRPr="00F2628C">
                <w:rPr>
                  <w:rStyle w:val="Hyperlink"/>
                  <w:spacing w:val="-2"/>
                </w:rPr>
                <w:t>www.australiancurriculum.edu.au/</w:t>
              </w:r>
              <w:r>
                <w:rPr>
                  <w:rStyle w:val="Hyperlink"/>
                  <w:spacing w:val="-2"/>
                </w:rPr>
                <w:t>Mathematics</w:t>
              </w:r>
              <w:r w:rsidRPr="00F2628C">
                <w:rPr>
                  <w:rStyle w:val="Hyperlink"/>
                  <w:spacing w:val="-2"/>
                </w:rPr>
                <w:t>/Curriculum/F-10</w:t>
              </w:r>
            </w:hyperlink>
          </w:p>
        </w:tc>
      </w:tr>
    </w:tbl>
    <w:p w14:paraId="3C9918A7" w14:textId="77777777" w:rsidR="00010684" w:rsidRDefault="00010684" w:rsidP="00EE64D5">
      <w:pPr>
        <w:pStyle w:val="Heading2"/>
        <w:spacing w:before="0"/>
      </w:pPr>
    </w:p>
    <w:p w14:paraId="2FCE98D6" w14:textId="76AF428D" w:rsidR="006E3481" w:rsidRPr="00F2628C" w:rsidRDefault="00C30721" w:rsidP="00EE64D5">
      <w:pPr>
        <w:pStyle w:val="Heading2"/>
        <w:spacing w:before="0"/>
      </w:pPr>
      <w:r>
        <w:t>Year 10</w:t>
      </w:r>
      <w:r w:rsidR="009452EF" w:rsidRPr="00F2628C">
        <w:t xml:space="preserve"> </w:t>
      </w:r>
      <w:r w:rsidR="004361A0">
        <w:t>Mathematics</w:t>
      </w:r>
      <w:r w:rsidR="00BF01E1">
        <w:t xml:space="preserve"> standard elaborations</w:t>
      </w:r>
    </w:p>
    <w:tbl>
      <w:tblPr>
        <w:tblStyle w:val="QCAAtablestyle4"/>
        <w:tblW w:w="4900" w:type="pct"/>
        <w:tblLayout w:type="fixed"/>
        <w:tblLook w:val="0620" w:firstRow="1" w:lastRow="0" w:firstColumn="0" w:lastColumn="0" w:noHBand="1" w:noVBand="1"/>
      </w:tblPr>
      <w:tblGrid>
        <w:gridCol w:w="417"/>
        <w:gridCol w:w="560"/>
        <w:gridCol w:w="2599"/>
        <w:gridCol w:w="2590"/>
        <w:gridCol w:w="2590"/>
        <w:gridCol w:w="2590"/>
        <w:gridCol w:w="2590"/>
      </w:tblGrid>
      <w:tr w:rsidR="00491980" w:rsidRPr="00F2628C" w14:paraId="3CDC7CCA" w14:textId="77777777" w:rsidTr="00F326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single" w:sz="4" w:space="0" w:color="A6A8AB"/>
            </w:tcBorders>
            <w:shd w:val="clear" w:color="auto" w:fill="FFFFFF" w:themeFill="background1"/>
            <w:textDirection w:val="btLr"/>
            <w:vAlign w:val="center"/>
          </w:tcPr>
          <w:p w14:paraId="23CA1965" w14:textId="77777777" w:rsidR="006E3481" w:rsidRPr="00672B60" w:rsidRDefault="006E3481" w:rsidP="004361A0">
            <w:pPr>
              <w:pStyle w:val="Tableheadingcolumn2"/>
            </w:pPr>
          </w:p>
        </w:tc>
        <w:tc>
          <w:tcPr>
            <w:tcW w:w="2644" w:type="dxa"/>
            <w:tcBorders>
              <w:left w:val="single" w:sz="4" w:space="0" w:color="A6A8AB"/>
              <w:bottom w:val="single" w:sz="12" w:space="0" w:color="C00000"/>
            </w:tcBorders>
          </w:tcPr>
          <w:p w14:paraId="1B3CEE64" w14:textId="54700ECB" w:rsidR="006E3481" w:rsidRPr="00BF01E1" w:rsidRDefault="00C30721" w:rsidP="00C30721">
            <w:pPr>
              <w:pStyle w:val="TableHeading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</w:t>
            </w:r>
          </w:p>
        </w:tc>
        <w:tc>
          <w:tcPr>
            <w:tcW w:w="2635" w:type="dxa"/>
            <w:tcBorders>
              <w:bottom w:val="single" w:sz="12" w:space="0" w:color="C00000"/>
            </w:tcBorders>
          </w:tcPr>
          <w:p w14:paraId="0B923CBC" w14:textId="35A7F322" w:rsidR="006E3481" w:rsidRPr="00BF01E1" w:rsidRDefault="00C30721" w:rsidP="00C30721">
            <w:pPr>
              <w:pStyle w:val="TableHeading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</w:t>
            </w:r>
          </w:p>
        </w:tc>
        <w:tc>
          <w:tcPr>
            <w:tcW w:w="2635" w:type="dxa"/>
            <w:tcBorders>
              <w:bottom w:val="single" w:sz="12" w:space="0" w:color="C00000"/>
            </w:tcBorders>
          </w:tcPr>
          <w:p w14:paraId="0430B9F0" w14:textId="081D0F37" w:rsidR="006E3481" w:rsidRPr="00BF01E1" w:rsidRDefault="00C30721" w:rsidP="00C30721">
            <w:pPr>
              <w:pStyle w:val="TableHeading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</w:t>
            </w:r>
          </w:p>
        </w:tc>
        <w:tc>
          <w:tcPr>
            <w:tcW w:w="2635" w:type="dxa"/>
            <w:tcBorders>
              <w:bottom w:val="single" w:sz="12" w:space="0" w:color="C00000"/>
            </w:tcBorders>
          </w:tcPr>
          <w:p w14:paraId="5C59E428" w14:textId="132F997D" w:rsidR="006E3481" w:rsidRPr="00BF01E1" w:rsidRDefault="00C30721" w:rsidP="00C30721">
            <w:pPr>
              <w:pStyle w:val="TableHeading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</w:t>
            </w:r>
          </w:p>
        </w:tc>
        <w:tc>
          <w:tcPr>
            <w:tcW w:w="2635" w:type="dxa"/>
            <w:tcBorders>
              <w:bottom w:val="single" w:sz="12" w:space="0" w:color="C00000"/>
            </w:tcBorders>
          </w:tcPr>
          <w:p w14:paraId="7F92C6AB" w14:textId="7A1CBA53" w:rsidR="006E3481" w:rsidRPr="00BF01E1" w:rsidRDefault="00C30721" w:rsidP="00C30721">
            <w:pPr>
              <w:pStyle w:val="TableHeading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</w:t>
            </w:r>
          </w:p>
        </w:tc>
      </w:tr>
      <w:tr w:rsidR="006E3481" w:rsidRPr="00F2628C" w14:paraId="729AF5A9" w14:textId="77777777" w:rsidTr="00F326E5">
        <w:trPr>
          <w:cantSplit/>
          <w:trHeight w:val="33"/>
        </w:trPr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808184" w:themeColor="text2"/>
              <w:right w:val="single" w:sz="4" w:space="0" w:color="808184" w:themeColor="text2"/>
            </w:tcBorders>
            <w:shd w:val="clear" w:color="auto" w:fill="FFFFFF" w:themeFill="background1"/>
            <w:textDirection w:val="btLr"/>
            <w:vAlign w:val="center"/>
          </w:tcPr>
          <w:p w14:paraId="71AC3629" w14:textId="77777777" w:rsidR="006E3481" w:rsidRPr="00887069" w:rsidRDefault="006E3481" w:rsidP="004361A0">
            <w:pPr>
              <w:pStyle w:val="Tableheadingcolumn2"/>
            </w:pPr>
          </w:p>
        </w:tc>
        <w:tc>
          <w:tcPr>
            <w:tcW w:w="13184" w:type="dxa"/>
            <w:gridSpan w:val="5"/>
            <w:tcBorders>
              <w:top w:val="single" w:sz="12" w:space="0" w:color="C00000"/>
              <w:left w:val="single" w:sz="4" w:space="0" w:color="808184" w:themeColor="text2"/>
              <w:bottom w:val="single" w:sz="4" w:space="0" w:color="A6A8AB"/>
            </w:tcBorders>
            <w:shd w:val="clear" w:color="auto" w:fill="E6E7E8" w:themeFill="background2"/>
            <w:vAlign w:val="center"/>
          </w:tcPr>
          <w:p w14:paraId="76A6A87F" w14:textId="5B84CAFF" w:rsidR="006E3481" w:rsidRPr="00F2628C" w:rsidRDefault="006E3481" w:rsidP="005957C9">
            <w:pPr>
              <w:pStyle w:val="Tablesubhead"/>
            </w:pPr>
            <w:r w:rsidRPr="00F2628C">
              <w:t xml:space="preserve">The folio of a </w:t>
            </w:r>
            <w:r w:rsidRPr="00D52AF0">
              <w:t>student’s</w:t>
            </w:r>
            <w:r w:rsidRPr="00F2628C">
              <w:t xml:space="preserve"> work has the </w:t>
            </w:r>
            <w:r w:rsidRPr="00F2764A">
              <w:t>following</w:t>
            </w:r>
            <w:r w:rsidRPr="00F2628C">
              <w:t xml:space="preserve"> characteristics:</w:t>
            </w:r>
          </w:p>
        </w:tc>
      </w:tr>
      <w:tr w:rsidR="00C30721" w:rsidRPr="00F2628C" w14:paraId="738D5030" w14:textId="77777777" w:rsidTr="00F326E5">
        <w:trPr>
          <w:cantSplit/>
          <w:trHeight w:val="1498"/>
        </w:trPr>
        <w:tc>
          <w:tcPr>
            <w:tcW w:w="421" w:type="dxa"/>
            <w:vMerge w:val="restart"/>
            <w:tcBorders>
              <w:top w:val="single" w:sz="4" w:space="0" w:color="808184" w:themeColor="text2"/>
            </w:tcBorders>
            <w:shd w:val="clear" w:color="auto" w:fill="E6E7E8" w:themeFill="background2"/>
            <w:textDirection w:val="btLr"/>
            <w:vAlign w:val="center"/>
          </w:tcPr>
          <w:p w14:paraId="3DCF5965" w14:textId="19B7FF60" w:rsidR="00C30721" w:rsidRPr="00887069" w:rsidRDefault="009B7B71" w:rsidP="00C30721">
            <w:pPr>
              <w:pStyle w:val="Tableheadingcolumns"/>
            </w:pPr>
            <w:r>
              <w:t>Understanding and f</w:t>
            </w:r>
            <w:r w:rsidR="00C30721">
              <w:t>luency</w:t>
            </w:r>
          </w:p>
        </w:tc>
        <w:tc>
          <w:tcPr>
            <w:tcW w:w="567" w:type="dxa"/>
            <w:tcBorders>
              <w:top w:val="single" w:sz="4" w:space="0" w:color="808184" w:themeColor="text2"/>
            </w:tcBorders>
            <w:shd w:val="clear" w:color="auto" w:fill="E6E7E8" w:themeFill="background2"/>
            <w:textDirection w:val="btLr"/>
            <w:vAlign w:val="center"/>
          </w:tcPr>
          <w:p w14:paraId="56A53B0D" w14:textId="6F6F2148" w:rsidR="00C30721" w:rsidRPr="00C30721" w:rsidRDefault="00C30721" w:rsidP="00C30721">
            <w:pPr>
              <w:pStyle w:val="Tableheadingcolumn2"/>
            </w:pPr>
            <w:r w:rsidRPr="00C30721">
              <w:t>Conceptual understanding</w:t>
            </w:r>
          </w:p>
        </w:tc>
        <w:tc>
          <w:tcPr>
            <w:tcW w:w="2644" w:type="dxa"/>
            <w:tcBorders>
              <w:bottom w:val="single" w:sz="4" w:space="0" w:color="A6A8AB"/>
            </w:tcBorders>
          </w:tcPr>
          <w:p w14:paraId="1BD746E1" w14:textId="01E8F50B" w:rsidR="00C30721" w:rsidRPr="00F2628C" w:rsidRDefault="00C30721" w:rsidP="00B54ED1">
            <w:pPr>
              <w:pStyle w:val="Tabletextsinglecell"/>
              <w:rPr>
                <w:rFonts w:ascii="Arial Narrow" w:hAnsi="Arial Narrow"/>
              </w:rPr>
            </w:pPr>
            <w:r w:rsidRPr="00DA749F">
              <w:rPr>
                <w:rStyle w:val="shadingdifferences"/>
                <w:rFonts w:eastAsiaTheme="majorEastAsia"/>
              </w:rPr>
              <w:t>connection</w:t>
            </w:r>
            <w:r w:rsidRPr="00DA749F">
              <w:rPr>
                <w:rStyle w:val="shadingdifferences"/>
              </w:rPr>
              <w:t xml:space="preserve"> and </w:t>
            </w:r>
            <w:r w:rsidRPr="00DA749F">
              <w:rPr>
                <w:rStyle w:val="shadingdifferences"/>
                <w:rFonts w:eastAsiaTheme="majorEastAsia"/>
              </w:rPr>
              <w:t>description</w:t>
            </w:r>
            <w:r>
              <w:t xml:space="preserve"> of mathematical concepts and relationships in </w:t>
            </w:r>
            <w:r w:rsidR="00F326E5">
              <w:rPr>
                <w:rStyle w:val="shadingdifferences"/>
                <w:rFonts w:eastAsiaTheme="majorEastAsia"/>
              </w:rPr>
              <w:t>unfamiliar</w:t>
            </w:r>
            <w:r>
              <w:t xml:space="preserve"> situations</w:t>
            </w:r>
          </w:p>
        </w:tc>
        <w:tc>
          <w:tcPr>
            <w:tcW w:w="2635" w:type="dxa"/>
            <w:tcBorders>
              <w:bottom w:val="single" w:sz="4" w:space="0" w:color="A6A8AB"/>
            </w:tcBorders>
          </w:tcPr>
          <w:p w14:paraId="2CC6E175" w14:textId="47971517" w:rsidR="00C30721" w:rsidRPr="00F2628C" w:rsidRDefault="00C30721" w:rsidP="00B54ED1">
            <w:pPr>
              <w:pStyle w:val="Tabletextsinglecell"/>
              <w:rPr>
                <w:rFonts w:ascii="Arial Narrow" w:hAnsi="Arial Narrow"/>
              </w:rPr>
            </w:pPr>
            <w:r w:rsidRPr="00DA749F">
              <w:rPr>
                <w:rStyle w:val="shadingdifferences"/>
                <w:rFonts w:eastAsiaTheme="majorEastAsia"/>
              </w:rPr>
              <w:t>connection</w:t>
            </w:r>
            <w:r w:rsidRPr="00DA749F">
              <w:rPr>
                <w:rStyle w:val="shadingdifferences"/>
              </w:rPr>
              <w:t xml:space="preserve"> and </w:t>
            </w:r>
            <w:r w:rsidRPr="00DA749F">
              <w:rPr>
                <w:rStyle w:val="shadingdifferences"/>
                <w:rFonts w:eastAsiaTheme="majorEastAsia"/>
              </w:rPr>
              <w:t>description</w:t>
            </w:r>
            <w:r>
              <w:t xml:space="preserve"> of mathematical concepts and relationships in </w:t>
            </w:r>
            <w:r w:rsidRPr="00C30721">
              <w:rPr>
                <w:rStyle w:val="shadingdifferences"/>
                <w:rFonts w:eastAsiaTheme="majorEastAsia"/>
              </w:rPr>
              <w:t>complex</w:t>
            </w:r>
            <w:r>
              <w:t xml:space="preserve"> </w:t>
            </w:r>
            <w:r w:rsidRPr="00C30721">
              <w:rPr>
                <w:rStyle w:val="shadingdifferences"/>
                <w:rFonts w:eastAsiaTheme="majorEastAsia"/>
              </w:rPr>
              <w:t>familiar</w:t>
            </w:r>
            <w:r>
              <w:t xml:space="preserve"> situations</w:t>
            </w:r>
          </w:p>
        </w:tc>
        <w:tc>
          <w:tcPr>
            <w:tcW w:w="2635" w:type="dxa"/>
            <w:tcBorders>
              <w:bottom w:val="single" w:sz="4" w:space="0" w:color="A6A8AB"/>
            </w:tcBorders>
          </w:tcPr>
          <w:p w14:paraId="64C4166D" w14:textId="0A10E601" w:rsidR="00C30721" w:rsidRPr="00F2628C" w:rsidRDefault="00C30721" w:rsidP="00B54ED1">
            <w:pPr>
              <w:pStyle w:val="Tabletextsinglecell"/>
              <w:rPr>
                <w:rFonts w:ascii="Arial Narrow" w:hAnsi="Arial Narrow"/>
              </w:rPr>
            </w:pPr>
            <w:r>
              <w:t>recognition and identification of mathematical concepts and relationships in simple familiar situations</w:t>
            </w:r>
          </w:p>
        </w:tc>
        <w:tc>
          <w:tcPr>
            <w:tcW w:w="2635" w:type="dxa"/>
            <w:tcBorders>
              <w:bottom w:val="single" w:sz="4" w:space="0" w:color="A6A8AB"/>
            </w:tcBorders>
          </w:tcPr>
          <w:p w14:paraId="519D3408" w14:textId="45547540" w:rsidR="00C30721" w:rsidRPr="00F2628C" w:rsidRDefault="00C30721" w:rsidP="00B54ED1">
            <w:pPr>
              <w:pStyle w:val="Tabletextsinglecell"/>
              <w:rPr>
                <w:rFonts w:ascii="Arial Narrow" w:hAnsi="Arial Narrow"/>
              </w:rPr>
            </w:pPr>
            <w:r w:rsidRPr="006F574C">
              <w:rPr>
                <w:rStyle w:val="shadingdifferences"/>
                <w:rFonts w:eastAsiaTheme="majorEastAsia"/>
              </w:rPr>
              <w:t>some</w:t>
            </w:r>
            <w:r w:rsidRPr="0099109C">
              <w:t xml:space="preserve"> </w:t>
            </w:r>
            <w:r w:rsidRPr="0099109C">
              <w:rPr>
                <w:rFonts w:eastAsiaTheme="majorEastAsia"/>
              </w:rPr>
              <w:t>identification</w:t>
            </w:r>
            <w:r w:rsidRPr="0099109C">
              <w:t xml:space="preserve"> of </w:t>
            </w:r>
            <w:r w:rsidRPr="006F574C">
              <w:rPr>
                <w:rStyle w:val="shadingdifferences"/>
              </w:rPr>
              <w:t>simple</w:t>
            </w:r>
            <w:r>
              <w:t xml:space="preserve"> mathematical concepts </w:t>
            </w:r>
          </w:p>
        </w:tc>
        <w:tc>
          <w:tcPr>
            <w:tcW w:w="2635" w:type="dxa"/>
            <w:tcBorders>
              <w:bottom w:val="single" w:sz="4" w:space="0" w:color="A6A8AB"/>
            </w:tcBorders>
          </w:tcPr>
          <w:p w14:paraId="16E1E7FB" w14:textId="5422FDA1" w:rsidR="00C30721" w:rsidRPr="00F2628C" w:rsidRDefault="00C30721" w:rsidP="00B54ED1">
            <w:pPr>
              <w:pStyle w:val="Tabletextsinglecell"/>
            </w:pPr>
            <w:r w:rsidRPr="006F574C">
              <w:rPr>
                <w:rStyle w:val="shadingdifferences"/>
                <w:rFonts w:eastAsiaTheme="majorEastAsia"/>
              </w:rPr>
              <w:t>statements</w:t>
            </w:r>
            <w:r w:rsidRPr="006F574C">
              <w:rPr>
                <w:rStyle w:val="shadingdifferences"/>
              </w:rPr>
              <w:t xml:space="preserve"> about </w:t>
            </w:r>
            <w:r w:rsidRPr="006F574C">
              <w:rPr>
                <w:rStyle w:val="shadingdifferences"/>
                <w:rFonts w:eastAsiaTheme="majorEastAsia"/>
              </w:rPr>
              <w:t>obvious</w:t>
            </w:r>
            <w:r>
              <w:t xml:space="preserve"> mathematical concepts</w:t>
            </w:r>
          </w:p>
        </w:tc>
      </w:tr>
      <w:tr w:rsidR="00C30721" w:rsidRPr="00F2628C" w14:paraId="0C62ED52" w14:textId="77777777" w:rsidTr="00F326E5">
        <w:trPr>
          <w:cantSplit/>
          <w:trHeight w:val="1498"/>
        </w:trPr>
        <w:tc>
          <w:tcPr>
            <w:tcW w:w="421" w:type="dxa"/>
            <w:vMerge/>
            <w:shd w:val="clear" w:color="auto" w:fill="E6E7E8" w:themeFill="background2"/>
            <w:textDirection w:val="btLr"/>
            <w:vAlign w:val="center"/>
          </w:tcPr>
          <w:p w14:paraId="0F4A30A2" w14:textId="77777777" w:rsidR="00C30721" w:rsidRPr="00887069" w:rsidRDefault="00C30721" w:rsidP="00887069">
            <w:pPr>
              <w:pStyle w:val="Tableheadingcolumns"/>
            </w:pPr>
          </w:p>
        </w:tc>
        <w:tc>
          <w:tcPr>
            <w:tcW w:w="567" w:type="dxa"/>
            <w:shd w:val="clear" w:color="auto" w:fill="E6E7E8" w:themeFill="background2"/>
            <w:textDirection w:val="btLr"/>
            <w:vAlign w:val="center"/>
          </w:tcPr>
          <w:p w14:paraId="2C387F9C" w14:textId="155CB0E2" w:rsidR="00C30721" w:rsidRPr="00C30721" w:rsidRDefault="00C30721" w:rsidP="00C30721">
            <w:pPr>
              <w:pStyle w:val="Tableheadingcolumn2"/>
            </w:pPr>
            <w:r w:rsidRPr="00C30721">
              <w:t>Procedural fluency</w:t>
            </w:r>
          </w:p>
        </w:tc>
        <w:tc>
          <w:tcPr>
            <w:tcW w:w="2644" w:type="dxa"/>
            <w:tcBorders>
              <w:top w:val="single" w:sz="4" w:space="0" w:color="A6A8AB"/>
              <w:bottom w:val="single" w:sz="4" w:space="0" w:color="A6A8AB"/>
            </w:tcBorders>
          </w:tcPr>
          <w:p w14:paraId="0E844576" w14:textId="57ED2A49" w:rsidR="00C30721" w:rsidRPr="00F2628C" w:rsidRDefault="00C30721" w:rsidP="00B54ED1">
            <w:pPr>
              <w:pStyle w:val="Tabletextsinglecell"/>
              <w:rPr>
                <w:rFonts w:ascii="Arial Narrow" w:hAnsi="Arial Narrow"/>
              </w:rPr>
            </w:pPr>
            <w:r>
              <w:t xml:space="preserve">recall and use of facts, definitions, technologies and procedures to find solutions in </w:t>
            </w:r>
            <w:r w:rsidR="00F326E5">
              <w:rPr>
                <w:rStyle w:val="shadingdifferences"/>
                <w:rFonts w:eastAsiaTheme="majorEastAsia"/>
              </w:rPr>
              <w:t>unfamiliar</w:t>
            </w:r>
            <w:r>
              <w:t xml:space="preserve"> situations</w:t>
            </w:r>
          </w:p>
        </w:tc>
        <w:tc>
          <w:tcPr>
            <w:tcW w:w="2635" w:type="dxa"/>
            <w:tcBorders>
              <w:top w:val="single" w:sz="4" w:space="0" w:color="A6A8AB"/>
              <w:bottom w:val="single" w:sz="4" w:space="0" w:color="A6A8AB"/>
            </w:tcBorders>
          </w:tcPr>
          <w:p w14:paraId="036985C8" w14:textId="1A844F19" w:rsidR="00C30721" w:rsidRPr="00F2628C" w:rsidRDefault="00C30721" w:rsidP="00B54ED1">
            <w:pPr>
              <w:pStyle w:val="Tabletextsinglecell"/>
              <w:rPr>
                <w:rFonts w:ascii="Arial Narrow" w:hAnsi="Arial Narrow"/>
              </w:rPr>
            </w:pPr>
            <w:r>
              <w:t xml:space="preserve">recall and use of facts, definitions, technologies and procedures to find solutions in </w:t>
            </w:r>
            <w:r w:rsidRPr="006F574C">
              <w:rPr>
                <w:rStyle w:val="shadingdifferences"/>
                <w:rFonts w:eastAsiaTheme="majorEastAsia"/>
              </w:rPr>
              <w:t>complex</w:t>
            </w:r>
            <w:r w:rsidRPr="006F574C">
              <w:rPr>
                <w:rStyle w:val="shadingdifferences"/>
              </w:rPr>
              <w:t xml:space="preserve"> </w:t>
            </w:r>
            <w:r w:rsidRPr="006F574C">
              <w:rPr>
                <w:rStyle w:val="shadingdifferences"/>
                <w:rFonts w:eastAsiaTheme="majorEastAsia"/>
              </w:rPr>
              <w:t>familiar</w:t>
            </w:r>
            <w:r>
              <w:t xml:space="preserve"> situations</w:t>
            </w:r>
          </w:p>
        </w:tc>
        <w:tc>
          <w:tcPr>
            <w:tcW w:w="2635" w:type="dxa"/>
            <w:tcBorders>
              <w:top w:val="single" w:sz="4" w:space="0" w:color="A6A8AB"/>
              <w:bottom w:val="single" w:sz="4" w:space="0" w:color="A6A8AB"/>
            </w:tcBorders>
          </w:tcPr>
          <w:p w14:paraId="023DE8D5" w14:textId="60DB2D46" w:rsidR="00C30721" w:rsidRPr="00F2628C" w:rsidRDefault="00C30721" w:rsidP="00B54ED1">
            <w:pPr>
              <w:pStyle w:val="Tabletextsinglecell"/>
              <w:rPr>
                <w:rFonts w:ascii="Arial Narrow" w:hAnsi="Arial Narrow"/>
              </w:rPr>
            </w:pPr>
            <w:r>
              <w:t xml:space="preserve">recall and use of facts, definitions, technologies and procedures to find solutions in simple familiar situations </w:t>
            </w:r>
          </w:p>
        </w:tc>
        <w:tc>
          <w:tcPr>
            <w:tcW w:w="2635" w:type="dxa"/>
            <w:tcBorders>
              <w:top w:val="single" w:sz="4" w:space="0" w:color="A6A8AB"/>
              <w:bottom w:val="single" w:sz="4" w:space="0" w:color="A6A8AB"/>
            </w:tcBorders>
          </w:tcPr>
          <w:p w14:paraId="1C19D613" w14:textId="5364C34D" w:rsidR="00C30721" w:rsidRPr="00F2628C" w:rsidRDefault="00C30721" w:rsidP="00B54ED1">
            <w:pPr>
              <w:pStyle w:val="Tabletextsinglecell"/>
              <w:rPr>
                <w:rFonts w:ascii="Arial Narrow" w:hAnsi="Arial Narrow"/>
              </w:rPr>
            </w:pPr>
            <w:r w:rsidRPr="00C30721">
              <w:rPr>
                <w:rStyle w:val="shadingdifferences"/>
                <w:rFonts w:eastAsiaTheme="majorEastAsia"/>
              </w:rPr>
              <w:t>some</w:t>
            </w:r>
            <w:r>
              <w:t xml:space="preserve"> recall and use of facts, definitions, technologies and simple procedures</w:t>
            </w:r>
          </w:p>
        </w:tc>
        <w:tc>
          <w:tcPr>
            <w:tcW w:w="2635" w:type="dxa"/>
            <w:tcBorders>
              <w:top w:val="single" w:sz="4" w:space="0" w:color="A6A8AB"/>
              <w:bottom w:val="single" w:sz="4" w:space="0" w:color="A6A8AB"/>
            </w:tcBorders>
          </w:tcPr>
          <w:p w14:paraId="26364E34" w14:textId="5BA537E3" w:rsidR="00C30721" w:rsidRPr="00F2628C" w:rsidRDefault="00C30721" w:rsidP="00B54ED1">
            <w:pPr>
              <w:pStyle w:val="Tabletextsinglecell"/>
            </w:pPr>
            <w:r w:rsidRPr="00C30721">
              <w:rPr>
                <w:rStyle w:val="shadingdifferences"/>
                <w:rFonts w:eastAsiaTheme="majorEastAsia"/>
              </w:rPr>
              <w:t>partial</w:t>
            </w:r>
            <w:r>
              <w:t xml:space="preserve"> recall of facts, definitions or simple procedures </w:t>
            </w:r>
          </w:p>
        </w:tc>
      </w:tr>
      <w:tr w:rsidR="00C30721" w:rsidRPr="00F2628C" w14:paraId="641E99EC" w14:textId="77777777" w:rsidTr="00F326E5">
        <w:trPr>
          <w:cantSplit/>
          <w:trHeight w:val="2183"/>
        </w:trPr>
        <w:tc>
          <w:tcPr>
            <w:tcW w:w="421" w:type="dxa"/>
            <w:vMerge/>
            <w:shd w:val="clear" w:color="auto" w:fill="E6E7E8" w:themeFill="background2"/>
            <w:textDirection w:val="btLr"/>
            <w:vAlign w:val="center"/>
          </w:tcPr>
          <w:p w14:paraId="61EAD0E2" w14:textId="77777777" w:rsidR="00C30721" w:rsidRPr="00672B60" w:rsidRDefault="00C30721">
            <w:pPr>
              <w:pStyle w:val="Tableheadingcolumns"/>
            </w:pPr>
          </w:p>
        </w:tc>
        <w:tc>
          <w:tcPr>
            <w:tcW w:w="567" w:type="dxa"/>
            <w:shd w:val="clear" w:color="auto" w:fill="E6E7E8" w:themeFill="background2"/>
            <w:textDirection w:val="btLr"/>
            <w:vAlign w:val="center"/>
          </w:tcPr>
          <w:p w14:paraId="085C6671" w14:textId="1AD6FE91" w:rsidR="00C30721" w:rsidRPr="00C30721" w:rsidRDefault="00C30721" w:rsidP="00720EE0">
            <w:pPr>
              <w:pStyle w:val="Tableheadingcolumn2"/>
            </w:pPr>
            <w:r w:rsidRPr="00C30721">
              <w:t>Mathematical</w:t>
            </w:r>
            <w:r w:rsidR="00720EE0">
              <w:t xml:space="preserve"> </w:t>
            </w:r>
            <w:r w:rsidRPr="00C30721">
              <w:t>language and symbols</w:t>
            </w:r>
          </w:p>
        </w:tc>
        <w:tc>
          <w:tcPr>
            <w:tcW w:w="2644" w:type="dxa"/>
            <w:tcBorders>
              <w:top w:val="single" w:sz="4" w:space="0" w:color="A6A8AB"/>
              <w:bottom w:val="single" w:sz="4" w:space="0" w:color="A6A8AB"/>
            </w:tcBorders>
          </w:tcPr>
          <w:p w14:paraId="5BD2BC97" w14:textId="6C5DF447" w:rsidR="00C30721" w:rsidRPr="00F2628C" w:rsidRDefault="00C30721" w:rsidP="00B54ED1">
            <w:pPr>
              <w:pStyle w:val="Tabletextsinglecell"/>
              <w:rPr>
                <w:rFonts w:ascii="Arial Narrow" w:hAnsi="Arial Narrow"/>
              </w:rPr>
            </w:pPr>
            <w:r w:rsidRPr="006F574C">
              <w:rPr>
                <w:rStyle w:val="shadingdifferences"/>
                <w:rFonts w:eastAsiaTheme="majorEastAsia"/>
              </w:rPr>
              <w:t>effective</w:t>
            </w:r>
            <w:r w:rsidRPr="002A7ED8">
              <w:rPr>
                <w:rStyle w:val="shadingdifferences"/>
              </w:rPr>
              <w:t xml:space="preserve"> and </w:t>
            </w:r>
            <w:r w:rsidRPr="006F574C">
              <w:rPr>
                <w:rStyle w:val="shadingdifferences"/>
                <w:rFonts w:eastAsiaTheme="majorEastAsia"/>
              </w:rPr>
              <w:t>clear</w:t>
            </w:r>
            <w:r>
              <w:t xml:space="preserve"> use of appropriate mathematical terminology, diagrams, conventions and symbols </w:t>
            </w:r>
          </w:p>
        </w:tc>
        <w:tc>
          <w:tcPr>
            <w:tcW w:w="2635" w:type="dxa"/>
            <w:tcBorders>
              <w:top w:val="single" w:sz="4" w:space="0" w:color="A6A8AB"/>
              <w:bottom w:val="single" w:sz="4" w:space="0" w:color="A6A8AB"/>
            </w:tcBorders>
          </w:tcPr>
          <w:p w14:paraId="3E99C7E5" w14:textId="6B712873" w:rsidR="00C30721" w:rsidRPr="00F2628C" w:rsidRDefault="00C30721" w:rsidP="00B54ED1">
            <w:pPr>
              <w:pStyle w:val="Tabletextsinglecell"/>
              <w:rPr>
                <w:rFonts w:ascii="Arial Narrow" w:hAnsi="Arial Narrow"/>
              </w:rPr>
            </w:pPr>
            <w:r w:rsidRPr="00C30721">
              <w:rPr>
                <w:rStyle w:val="shadingdifferences"/>
                <w:rFonts w:eastAsiaTheme="majorEastAsia"/>
              </w:rPr>
              <w:t>consistent</w:t>
            </w:r>
            <w:r>
              <w:t xml:space="preserve"> use of appropriate mathematical terminology, diagrams, conventions and symbols </w:t>
            </w:r>
          </w:p>
        </w:tc>
        <w:tc>
          <w:tcPr>
            <w:tcW w:w="2635" w:type="dxa"/>
            <w:tcBorders>
              <w:top w:val="single" w:sz="4" w:space="0" w:color="A6A8AB"/>
              <w:bottom w:val="single" w:sz="4" w:space="0" w:color="A6A8AB"/>
            </w:tcBorders>
          </w:tcPr>
          <w:p w14:paraId="2C966A45" w14:textId="023C678E" w:rsidR="00C30721" w:rsidRPr="00F2628C" w:rsidRDefault="00C30721" w:rsidP="00B54ED1">
            <w:pPr>
              <w:pStyle w:val="Tabletextsinglecell"/>
              <w:rPr>
                <w:rFonts w:ascii="Arial Narrow" w:hAnsi="Arial Narrow"/>
              </w:rPr>
            </w:pPr>
            <w:r>
              <w:t xml:space="preserve">use of appropriate mathematical terminology, diagrams, conventions and symbols </w:t>
            </w:r>
          </w:p>
        </w:tc>
        <w:tc>
          <w:tcPr>
            <w:tcW w:w="2635" w:type="dxa"/>
            <w:tcBorders>
              <w:top w:val="single" w:sz="4" w:space="0" w:color="A6A8AB"/>
              <w:bottom w:val="single" w:sz="4" w:space="0" w:color="A6A8AB"/>
            </w:tcBorders>
          </w:tcPr>
          <w:p w14:paraId="217796E2" w14:textId="2C623332" w:rsidR="00C30721" w:rsidRPr="00F2628C" w:rsidRDefault="00C30721" w:rsidP="00B54ED1">
            <w:pPr>
              <w:pStyle w:val="Tabletextsinglecell"/>
              <w:rPr>
                <w:rFonts w:ascii="Arial Narrow" w:hAnsi="Arial Narrow"/>
              </w:rPr>
            </w:pPr>
            <w:r>
              <w:t xml:space="preserve">use of </w:t>
            </w:r>
            <w:r w:rsidRPr="0099109C">
              <w:rPr>
                <w:rStyle w:val="shadingdifferences"/>
                <w:rFonts w:eastAsiaTheme="majorEastAsia"/>
              </w:rPr>
              <w:t>aspects</w:t>
            </w:r>
            <w:r w:rsidRPr="0099109C">
              <w:rPr>
                <w:rStyle w:val="shadingdifferences"/>
              </w:rPr>
              <w:t xml:space="preserve"> of</w:t>
            </w:r>
            <w:r>
              <w:t xml:space="preserve"> mathematical terminology, diagrams and symbols </w:t>
            </w:r>
          </w:p>
        </w:tc>
        <w:tc>
          <w:tcPr>
            <w:tcW w:w="2635" w:type="dxa"/>
            <w:tcBorders>
              <w:top w:val="single" w:sz="4" w:space="0" w:color="A6A8AB"/>
              <w:bottom w:val="single" w:sz="4" w:space="0" w:color="A6A8AB"/>
            </w:tcBorders>
          </w:tcPr>
          <w:p w14:paraId="03E43053" w14:textId="4E52D629" w:rsidR="00C30721" w:rsidRPr="00F2628C" w:rsidRDefault="00C30721" w:rsidP="00B54ED1">
            <w:pPr>
              <w:pStyle w:val="Tabletextsinglecell"/>
            </w:pPr>
            <w:r>
              <w:t xml:space="preserve">use of </w:t>
            </w:r>
            <w:r w:rsidRPr="006F574C">
              <w:rPr>
                <w:rStyle w:val="shadingdifferences"/>
                <w:rFonts w:eastAsiaTheme="majorEastAsia"/>
              </w:rPr>
              <w:t>everyday</w:t>
            </w:r>
            <w:r w:rsidRPr="006F574C">
              <w:rPr>
                <w:rStyle w:val="shadingdifferences"/>
              </w:rPr>
              <w:t xml:space="preserve"> </w:t>
            </w:r>
            <w:r w:rsidRPr="006F574C">
              <w:rPr>
                <w:rStyle w:val="shadingdifferences"/>
                <w:rFonts w:eastAsiaTheme="majorEastAsia"/>
              </w:rPr>
              <w:t>language</w:t>
            </w:r>
          </w:p>
        </w:tc>
      </w:tr>
      <w:tr w:rsidR="00C30721" w:rsidRPr="00F2628C" w14:paraId="6E6EB6BE" w14:textId="77777777" w:rsidTr="00F326E5">
        <w:trPr>
          <w:cantSplit/>
          <w:trHeight w:val="1499"/>
        </w:trPr>
        <w:tc>
          <w:tcPr>
            <w:tcW w:w="421" w:type="dxa"/>
            <w:vMerge w:val="restart"/>
            <w:shd w:val="clear" w:color="auto" w:fill="E6E7E8" w:themeFill="background2"/>
            <w:textDirection w:val="btLr"/>
            <w:vAlign w:val="center"/>
          </w:tcPr>
          <w:p w14:paraId="0503CE4D" w14:textId="130C762A" w:rsidR="00C30721" w:rsidRPr="00887069" w:rsidRDefault="003E244C" w:rsidP="00C30721">
            <w:pPr>
              <w:pStyle w:val="Tableheadingcolumns"/>
              <w:pageBreakBefore/>
            </w:pPr>
            <w:r>
              <w:lastRenderedPageBreak/>
              <w:t>Problem-solving</w:t>
            </w:r>
            <w:r w:rsidR="009B7B71">
              <w:t xml:space="preserve"> and r</w:t>
            </w:r>
            <w:r w:rsidR="00C30721">
              <w:t>easoning</w:t>
            </w:r>
          </w:p>
        </w:tc>
        <w:tc>
          <w:tcPr>
            <w:tcW w:w="567" w:type="dxa"/>
            <w:shd w:val="clear" w:color="auto" w:fill="E6E7E8" w:themeFill="background2"/>
            <w:textDirection w:val="btLr"/>
            <w:vAlign w:val="center"/>
          </w:tcPr>
          <w:p w14:paraId="7E0E1219" w14:textId="13E623C7" w:rsidR="00C30721" w:rsidRPr="00C30721" w:rsidRDefault="0099109C" w:rsidP="00720EE0">
            <w:pPr>
              <w:pStyle w:val="Tableheadingcolumn2"/>
              <w:pageBreakBefore/>
            </w:pPr>
            <w:r>
              <w:t>Problem-</w:t>
            </w:r>
            <w:r w:rsidR="00C30721" w:rsidRPr="00C30721">
              <w:t>solving approaches</w:t>
            </w:r>
          </w:p>
        </w:tc>
        <w:tc>
          <w:tcPr>
            <w:tcW w:w="2644" w:type="dxa"/>
            <w:tcBorders>
              <w:bottom w:val="dotted" w:sz="4" w:space="0" w:color="A6A6A6" w:themeColor="background1" w:themeShade="A6"/>
            </w:tcBorders>
          </w:tcPr>
          <w:p w14:paraId="2C392FD1" w14:textId="7490B8F5" w:rsidR="00C30721" w:rsidRPr="00F2628C" w:rsidRDefault="00C30721" w:rsidP="00C30721">
            <w:pPr>
              <w:pStyle w:val="Tabletextsinglecell"/>
              <w:pageBreakBefore/>
              <w:rPr>
                <w:rFonts w:ascii="Arial Narrow" w:hAnsi="Arial Narrow"/>
              </w:rPr>
            </w:pPr>
            <w:r w:rsidRPr="00C30721">
              <w:rPr>
                <w:rStyle w:val="shadingdifferences"/>
                <w:rFonts w:eastAsiaTheme="majorEastAsia"/>
              </w:rPr>
              <w:t>systematic</w:t>
            </w:r>
            <w:r>
              <w:t xml:space="preserve"> application of </w:t>
            </w:r>
            <w:r w:rsidRPr="00C30721">
              <w:rPr>
                <w:rStyle w:val="shadingdifferences"/>
                <w:rFonts w:eastAsiaTheme="majorEastAsia"/>
              </w:rPr>
              <w:t>relevant</w:t>
            </w:r>
            <w:r>
              <w:t xml:space="preserve"> problem-solving approaches to investigate </w:t>
            </w:r>
            <w:r w:rsidR="00F326E5">
              <w:rPr>
                <w:rStyle w:val="shadingdifferences"/>
                <w:rFonts w:eastAsiaTheme="majorEastAsia"/>
              </w:rPr>
              <w:t>unfamiliar</w:t>
            </w:r>
            <w:r>
              <w:t xml:space="preserve"> situations</w:t>
            </w:r>
          </w:p>
        </w:tc>
        <w:tc>
          <w:tcPr>
            <w:tcW w:w="2635" w:type="dxa"/>
            <w:tcBorders>
              <w:bottom w:val="dotted" w:sz="4" w:space="0" w:color="A6A6A6" w:themeColor="background1" w:themeShade="A6"/>
            </w:tcBorders>
          </w:tcPr>
          <w:p w14:paraId="5727224B" w14:textId="2CC936A5" w:rsidR="00C30721" w:rsidRPr="00F2628C" w:rsidRDefault="00C30721" w:rsidP="00C30721">
            <w:pPr>
              <w:pStyle w:val="TableBullet"/>
              <w:pageBreakBefore/>
              <w:numPr>
                <w:ilvl w:val="0"/>
                <w:numId w:val="0"/>
              </w:numPr>
              <w:rPr>
                <w:rFonts w:ascii="Arial Narrow" w:hAnsi="Arial Narrow" w:cs="Tahoma"/>
                <w:szCs w:val="19"/>
              </w:rPr>
            </w:pPr>
            <w:r>
              <w:t xml:space="preserve">application of </w:t>
            </w:r>
            <w:r w:rsidRPr="00C30721">
              <w:rPr>
                <w:rStyle w:val="shadingdifferences"/>
                <w:rFonts w:eastAsiaTheme="majorEastAsia"/>
              </w:rPr>
              <w:t>relevant</w:t>
            </w:r>
            <w:r>
              <w:t xml:space="preserve"> problem-solving approaches to investigate </w:t>
            </w:r>
            <w:r w:rsidRPr="00C30721">
              <w:rPr>
                <w:rStyle w:val="shadingdifferences"/>
                <w:rFonts w:eastAsiaTheme="majorEastAsia"/>
              </w:rPr>
              <w:t>complex</w:t>
            </w:r>
            <w:r>
              <w:t xml:space="preserve"> </w:t>
            </w:r>
            <w:r w:rsidRPr="00C30721">
              <w:rPr>
                <w:rStyle w:val="shadingdifferences"/>
                <w:rFonts w:eastAsiaTheme="majorEastAsia"/>
              </w:rPr>
              <w:t>familiar</w:t>
            </w:r>
            <w:r>
              <w:t xml:space="preserve"> situations</w:t>
            </w:r>
          </w:p>
        </w:tc>
        <w:tc>
          <w:tcPr>
            <w:tcW w:w="2635" w:type="dxa"/>
            <w:tcBorders>
              <w:bottom w:val="dotted" w:sz="4" w:space="0" w:color="A6A6A6" w:themeColor="background1" w:themeShade="A6"/>
            </w:tcBorders>
          </w:tcPr>
          <w:p w14:paraId="2B94DD03" w14:textId="3E42311B" w:rsidR="00C30721" w:rsidRPr="00F2628C" w:rsidRDefault="00C30721" w:rsidP="00C30721">
            <w:pPr>
              <w:pStyle w:val="TableBullet"/>
              <w:pageBreakBefore/>
              <w:numPr>
                <w:ilvl w:val="0"/>
                <w:numId w:val="0"/>
              </w:numPr>
              <w:rPr>
                <w:rFonts w:ascii="Arial Narrow" w:hAnsi="Arial Narrow"/>
              </w:rPr>
            </w:pPr>
            <w:r>
              <w:t>application of problem</w:t>
            </w:r>
            <w:r>
              <w:noBreakHyphen/>
              <w:t>solving approaches to investigate simple familiar situations</w:t>
            </w:r>
          </w:p>
        </w:tc>
        <w:tc>
          <w:tcPr>
            <w:tcW w:w="2635" w:type="dxa"/>
            <w:tcBorders>
              <w:bottom w:val="dotted" w:sz="4" w:space="0" w:color="A6A6A6" w:themeColor="background1" w:themeShade="A6"/>
            </w:tcBorders>
          </w:tcPr>
          <w:p w14:paraId="2FC9759A" w14:textId="625D60D1" w:rsidR="00C30721" w:rsidRPr="00F2628C" w:rsidRDefault="00C30721" w:rsidP="00C30721">
            <w:pPr>
              <w:pStyle w:val="TableBullet"/>
              <w:pageBreakBefore/>
              <w:numPr>
                <w:ilvl w:val="0"/>
                <w:numId w:val="0"/>
              </w:numPr>
              <w:rPr>
                <w:rFonts w:ascii="Arial Narrow" w:hAnsi="Arial Narrow" w:cs="Tahoma"/>
                <w:szCs w:val="19"/>
              </w:rPr>
            </w:pPr>
            <w:r w:rsidRPr="00855B62">
              <w:rPr>
                <w:rStyle w:val="shadingdifferences"/>
                <w:rFonts w:eastAsiaTheme="majorEastAsia"/>
              </w:rPr>
              <w:t>some</w:t>
            </w:r>
            <w:r w:rsidRPr="00855B62">
              <w:rPr>
                <w:rStyle w:val="shadingdifferences"/>
              </w:rPr>
              <w:t xml:space="preserve"> </w:t>
            </w:r>
            <w:r w:rsidRPr="006F574C">
              <w:rPr>
                <w:rStyle w:val="shadingdifferences"/>
                <w:rFonts w:eastAsiaTheme="majorEastAsia"/>
              </w:rPr>
              <w:t>selection</w:t>
            </w:r>
            <w:r w:rsidRPr="002A7ED8">
              <w:rPr>
                <w:rStyle w:val="shadingdifferences"/>
              </w:rPr>
              <w:t xml:space="preserve"> and</w:t>
            </w:r>
            <w:r>
              <w:t xml:space="preserve"> application of problem</w:t>
            </w:r>
            <w:r>
              <w:noBreakHyphen/>
              <w:t xml:space="preserve">solving approaches </w:t>
            </w:r>
            <w:r w:rsidRPr="0099109C">
              <w:rPr>
                <w:rStyle w:val="shadingdifferences"/>
              </w:rPr>
              <w:t>in</w:t>
            </w:r>
            <w:r>
              <w:t xml:space="preserve"> </w:t>
            </w:r>
            <w:r w:rsidRPr="0099109C">
              <w:rPr>
                <w:rFonts w:eastAsiaTheme="majorEastAsia"/>
              </w:rPr>
              <w:t>simple</w:t>
            </w:r>
            <w:r w:rsidRPr="0099109C">
              <w:t xml:space="preserve"> </w:t>
            </w:r>
            <w:r w:rsidRPr="0099109C">
              <w:rPr>
                <w:rFonts w:eastAsiaTheme="majorEastAsia"/>
              </w:rPr>
              <w:t>familiar</w:t>
            </w:r>
            <w:r>
              <w:t xml:space="preserve"> situations</w:t>
            </w:r>
          </w:p>
        </w:tc>
        <w:tc>
          <w:tcPr>
            <w:tcW w:w="2635" w:type="dxa"/>
            <w:tcBorders>
              <w:bottom w:val="dotted" w:sz="4" w:space="0" w:color="A6A6A6" w:themeColor="background1" w:themeShade="A6"/>
            </w:tcBorders>
          </w:tcPr>
          <w:p w14:paraId="52C1C350" w14:textId="6FFC5914" w:rsidR="00C30721" w:rsidRPr="00F2628C" w:rsidRDefault="00C30721" w:rsidP="0099109C">
            <w:pPr>
              <w:pStyle w:val="TableBullet"/>
              <w:pageBreakBefore/>
              <w:numPr>
                <w:ilvl w:val="0"/>
                <w:numId w:val="0"/>
              </w:numPr>
              <w:rPr>
                <w:rFonts w:cs="Tahoma"/>
                <w:szCs w:val="19"/>
              </w:rPr>
            </w:pPr>
            <w:r w:rsidRPr="00855B62">
              <w:rPr>
                <w:rStyle w:val="shadingdifferences"/>
                <w:rFonts w:eastAsiaTheme="majorEastAsia"/>
              </w:rPr>
              <w:t>partial</w:t>
            </w:r>
            <w:r w:rsidRPr="00855B62">
              <w:rPr>
                <w:rStyle w:val="shadingdifferences"/>
              </w:rPr>
              <w:t xml:space="preserve"> </w:t>
            </w:r>
            <w:r w:rsidRPr="00855B62">
              <w:rPr>
                <w:rStyle w:val="shadingdifferences"/>
                <w:rFonts w:eastAsiaTheme="majorEastAsia"/>
              </w:rPr>
              <w:t>selection</w:t>
            </w:r>
            <w:r>
              <w:t xml:space="preserve"> of problem</w:t>
            </w:r>
            <w:r w:rsidR="0099109C">
              <w:noBreakHyphen/>
            </w:r>
            <w:r>
              <w:t xml:space="preserve">solving approaches </w:t>
            </w:r>
          </w:p>
        </w:tc>
      </w:tr>
      <w:tr w:rsidR="00C30721" w:rsidRPr="00F2628C" w14:paraId="75578525" w14:textId="77777777" w:rsidTr="00F326E5">
        <w:trPr>
          <w:cantSplit/>
          <w:trHeight w:val="1400"/>
        </w:trPr>
        <w:tc>
          <w:tcPr>
            <w:tcW w:w="421" w:type="dxa"/>
            <w:vMerge/>
            <w:shd w:val="clear" w:color="auto" w:fill="E6E7E8" w:themeFill="background2"/>
            <w:textDirection w:val="btLr"/>
            <w:vAlign w:val="center"/>
          </w:tcPr>
          <w:p w14:paraId="42BB343C" w14:textId="2BFA4931" w:rsidR="00C30721" w:rsidRPr="00887069" w:rsidRDefault="00C30721" w:rsidP="00887069">
            <w:pPr>
              <w:pStyle w:val="Tableheadingcolumns"/>
            </w:pPr>
          </w:p>
        </w:tc>
        <w:tc>
          <w:tcPr>
            <w:tcW w:w="567" w:type="dxa"/>
            <w:shd w:val="clear" w:color="auto" w:fill="E6E7E8" w:themeFill="background2"/>
            <w:textDirection w:val="btLr"/>
            <w:vAlign w:val="center"/>
          </w:tcPr>
          <w:p w14:paraId="63435CEA" w14:textId="3EECFBAC" w:rsidR="00C30721" w:rsidRPr="00887069" w:rsidRDefault="00C30721" w:rsidP="00720EE0">
            <w:pPr>
              <w:pStyle w:val="Tableheadingcolumn2"/>
              <w:ind w:left="113" w:right="113"/>
            </w:pPr>
            <w:r w:rsidRPr="00147496">
              <w:t>Mathematical modelling</w:t>
            </w:r>
          </w:p>
        </w:tc>
        <w:tc>
          <w:tcPr>
            <w:tcW w:w="2644" w:type="dxa"/>
            <w:tcBorders>
              <w:top w:val="single" w:sz="4" w:space="0" w:color="A6A8AB"/>
              <w:bottom w:val="single" w:sz="4" w:space="0" w:color="A6A8AB"/>
            </w:tcBorders>
          </w:tcPr>
          <w:p w14:paraId="2A507B7D" w14:textId="028A58A5" w:rsidR="00C30721" w:rsidRPr="00F2628C" w:rsidRDefault="00C30721" w:rsidP="00B24EAB">
            <w:pPr>
              <w:pStyle w:val="Tabletextsinglecell"/>
            </w:pPr>
            <w:r>
              <w:t xml:space="preserve">development of mathematical models and representations in </w:t>
            </w:r>
            <w:r w:rsidR="00855B62">
              <w:br/>
            </w:r>
            <w:r w:rsidR="00F326E5">
              <w:rPr>
                <w:rStyle w:val="shadingdifferences"/>
                <w:rFonts w:eastAsiaTheme="majorEastAsia"/>
              </w:rPr>
              <w:t>unfamiliar</w:t>
            </w:r>
            <w:r>
              <w:t xml:space="preserve"> situations</w:t>
            </w:r>
          </w:p>
        </w:tc>
        <w:tc>
          <w:tcPr>
            <w:tcW w:w="2635" w:type="dxa"/>
            <w:tcBorders>
              <w:top w:val="single" w:sz="4" w:space="0" w:color="A6A8AB"/>
              <w:bottom w:val="single" w:sz="4" w:space="0" w:color="A6A8AB"/>
            </w:tcBorders>
          </w:tcPr>
          <w:p w14:paraId="6C9E3543" w14:textId="491EC200" w:rsidR="00C30721" w:rsidRPr="00F2628C" w:rsidRDefault="00C30721" w:rsidP="00B24EAB">
            <w:pPr>
              <w:pStyle w:val="Tabletextsinglecell"/>
            </w:pPr>
            <w:r>
              <w:t xml:space="preserve">development of mathematical models and representations in </w:t>
            </w:r>
            <w:r w:rsidR="00855B62">
              <w:br/>
            </w:r>
            <w:r w:rsidRPr="00855B62">
              <w:rPr>
                <w:rStyle w:val="shadingdifferences"/>
                <w:rFonts w:eastAsiaTheme="majorEastAsia"/>
              </w:rPr>
              <w:t>complex</w:t>
            </w:r>
            <w:r w:rsidRPr="00855B62">
              <w:rPr>
                <w:rStyle w:val="shadingdifferences"/>
              </w:rPr>
              <w:t xml:space="preserve"> </w:t>
            </w:r>
            <w:r w:rsidRPr="00855B62">
              <w:rPr>
                <w:rStyle w:val="shadingdifferences"/>
                <w:rFonts w:eastAsiaTheme="majorEastAsia"/>
              </w:rPr>
              <w:t>familiar</w:t>
            </w:r>
            <w:r>
              <w:t xml:space="preserve"> situations</w:t>
            </w:r>
          </w:p>
        </w:tc>
        <w:tc>
          <w:tcPr>
            <w:tcW w:w="2635" w:type="dxa"/>
            <w:tcBorders>
              <w:top w:val="single" w:sz="4" w:space="0" w:color="A6A8AB"/>
              <w:bottom w:val="single" w:sz="4" w:space="0" w:color="A6A8AB"/>
            </w:tcBorders>
          </w:tcPr>
          <w:p w14:paraId="0C6E36CA" w14:textId="40C246A6" w:rsidR="00C30721" w:rsidRPr="00F2628C" w:rsidRDefault="00C30721" w:rsidP="00B24EAB">
            <w:pPr>
              <w:pStyle w:val="Tabletextsinglecell"/>
            </w:pPr>
            <w:r>
              <w:t>development of mathematical models and representations in simple familiar situations</w:t>
            </w:r>
          </w:p>
        </w:tc>
        <w:tc>
          <w:tcPr>
            <w:tcW w:w="2635" w:type="dxa"/>
            <w:tcBorders>
              <w:top w:val="single" w:sz="4" w:space="0" w:color="A6A8AB"/>
              <w:bottom w:val="single" w:sz="4" w:space="0" w:color="A6A8AB"/>
            </w:tcBorders>
          </w:tcPr>
          <w:p w14:paraId="7B38A8FD" w14:textId="781D1C87" w:rsidR="00C30721" w:rsidRPr="00F2628C" w:rsidRDefault="00C30721" w:rsidP="00B24EAB">
            <w:pPr>
              <w:pStyle w:val="Tabletextsinglecell"/>
            </w:pPr>
            <w:r w:rsidRPr="006F574C">
              <w:rPr>
                <w:rStyle w:val="shadingdifferences"/>
                <w:rFonts w:eastAsiaTheme="majorEastAsia"/>
              </w:rPr>
              <w:t>statements</w:t>
            </w:r>
            <w:r w:rsidRPr="002A7ED8">
              <w:rPr>
                <w:rStyle w:val="shadingdifferences"/>
              </w:rPr>
              <w:t xml:space="preserve"> about </w:t>
            </w:r>
            <w:r w:rsidRPr="006F574C">
              <w:rPr>
                <w:rStyle w:val="shadingdifferences"/>
                <w:rFonts w:eastAsiaTheme="majorEastAsia"/>
              </w:rPr>
              <w:t>simple</w:t>
            </w:r>
            <w:r>
              <w:t xml:space="preserve"> mathematical models and representations </w:t>
            </w:r>
          </w:p>
        </w:tc>
        <w:tc>
          <w:tcPr>
            <w:tcW w:w="2635" w:type="dxa"/>
            <w:tcBorders>
              <w:top w:val="single" w:sz="4" w:space="0" w:color="A6A8AB"/>
              <w:bottom w:val="single" w:sz="4" w:space="0" w:color="A6A8AB"/>
            </w:tcBorders>
          </w:tcPr>
          <w:p w14:paraId="47B7E84C" w14:textId="0FDC5929" w:rsidR="00C30721" w:rsidRPr="00F2628C" w:rsidRDefault="00C30721" w:rsidP="00B24EAB">
            <w:pPr>
              <w:pStyle w:val="Tabletextsinglecell"/>
            </w:pPr>
            <w:r w:rsidRPr="006F574C">
              <w:rPr>
                <w:rStyle w:val="shadingdifferences"/>
                <w:rFonts w:eastAsiaTheme="majorEastAsia"/>
              </w:rPr>
              <w:t>isolated</w:t>
            </w:r>
            <w:r w:rsidRPr="006F574C">
              <w:rPr>
                <w:rStyle w:val="shadingdifferences"/>
              </w:rPr>
              <w:t xml:space="preserve"> </w:t>
            </w:r>
            <w:r w:rsidRPr="006F574C">
              <w:rPr>
                <w:rStyle w:val="shadingdifferences"/>
                <w:rFonts w:eastAsiaTheme="majorEastAsia"/>
              </w:rPr>
              <w:t>statements</w:t>
            </w:r>
            <w:r w:rsidRPr="002A7ED8">
              <w:rPr>
                <w:rStyle w:val="shadingdifferences"/>
              </w:rPr>
              <w:t xml:space="preserve"> about </w:t>
            </w:r>
            <w:r w:rsidRPr="006F574C">
              <w:rPr>
                <w:rStyle w:val="shadingdifferences"/>
                <w:rFonts w:eastAsiaTheme="majorEastAsia"/>
              </w:rPr>
              <w:t>given</w:t>
            </w:r>
            <w:r>
              <w:t xml:space="preserve"> mathematical models and representations </w:t>
            </w:r>
          </w:p>
        </w:tc>
      </w:tr>
      <w:tr w:rsidR="00C30721" w:rsidRPr="00F2628C" w14:paraId="03362290" w14:textId="77777777" w:rsidTr="00F326E5">
        <w:trPr>
          <w:cantSplit/>
          <w:trHeight w:val="1840"/>
        </w:trPr>
        <w:tc>
          <w:tcPr>
            <w:tcW w:w="421" w:type="dxa"/>
            <w:vMerge/>
            <w:shd w:val="clear" w:color="auto" w:fill="E6E7E8" w:themeFill="background2"/>
            <w:textDirection w:val="btLr"/>
            <w:vAlign w:val="center"/>
          </w:tcPr>
          <w:p w14:paraId="32257626" w14:textId="77777777" w:rsidR="00C30721" w:rsidRPr="00887069" w:rsidRDefault="00C30721" w:rsidP="004361A0">
            <w:pPr>
              <w:pStyle w:val="Tableheadingcolumn2"/>
            </w:pPr>
          </w:p>
        </w:tc>
        <w:tc>
          <w:tcPr>
            <w:tcW w:w="567" w:type="dxa"/>
            <w:shd w:val="clear" w:color="auto" w:fill="E6E7E8" w:themeFill="background2"/>
            <w:textDirection w:val="btLr"/>
            <w:vAlign w:val="center"/>
          </w:tcPr>
          <w:p w14:paraId="2BC5939B" w14:textId="57FF00C7" w:rsidR="00C30721" w:rsidRPr="00887069" w:rsidRDefault="00C30721" w:rsidP="00720EE0">
            <w:pPr>
              <w:pStyle w:val="Tableheadingcolumn2"/>
              <w:ind w:left="113" w:right="113"/>
            </w:pPr>
            <w:r w:rsidRPr="00147496">
              <w:t>Reasoning and justification</w:t>
            </w:r>
          </w:p>
        </w:tc>
        <w:tc>
          <w:tcPr>
            <w:tcW w:w="2644" w:type="dxa"/>
            <w:tcBorders>
              <w:top w:val="single" w:sz="4" w:space="0" w:color="A6A8AB"/>
              <w:bottom w:val="single" w:sz="4" w:space="0" w:color="A6A8AB"/>
            </w:tcBorders>
          </w:tcPr>
          <w:p w14:paraId="55BC6E09" w14:textId="135545F3" w:rsidR="00C30721" w:rsidRPr="00F2628C" w:rsidRDefault="00C30721" w:rsidP="00B24EAB">
            <w:pPr>
              <w:pStyle w:val="Tabletextsinglecell"/>
            </w:pPr>
            <w:r w:rsidRPr="00855B62">
              <w:rPr>
                <w:rStyle w:val="shadingdifferences"/>
                <w:rFonts w:eastAsiaTheme="majorEastAsia"/>
              </w:rPr>
              <w:t>clear</w:t>
            </w:r>
            <w:r w:rsidRPr="00855B62">
              <w:rPr>
                <w:rStyle w:val="shadingdifferences"/>
              </w:rPr>
              <w:t xml:space="preserve"> </w:t>
            </w:r>
            <w:r w:rsidRPr="00855B62">
              <w:rPr>
                <w:rStyle w:val="shadingdifferences"/>
                <w:rFonts w:eastAsiaTheme="majorEastAsia"/>
              </w:rPr>
              <w:t>explanation</w:t>
            </w:r>
            <w:r>
              <w:t xml:space="preserve"> of mathematical thinking and reasoning, including </w:t>
            </w:r>
            <w:r w:rsidRPr="002A7ED8">
              <w:rPr>
                <w:rStyle w:val="shadingdifferences"/>
              </w:rPr>
              <w:t xml:space="preserve">logical </w:t>
            </w:r>
            <w:r w:rsidRPr="006F574C">
              <w:rPr>
                <w:rStyle w:val="shadingdifferences"/>
                <w:rFonts w:eastAsiaTheme="majorEastAsia"/>
              </w:rPr>
              <w:t>justification</w:t>
            </w:r>
            <w:r w:rsidRPr="0099109C">
              <w:t xml:space="preserve"> </w:t>
            </w:r>
            <w:r>
              <w:t xml:space="preserve">of choices made, </w:t>
            </w:r>
            <w:r w:rsidRPr="006F574C">
              <w:rPr>
                <w:rStyle w:val="shadingdifferences"/>
                <w:rFonts w:eastAsiaTheme="majorEastAsia"/>
              </w:rPr>
              <w:t>evaluation</w:t>
            </w:r>
            <w:r w:rsidRPr="002A7ED8">
              <w:rPr>
                <w:rStyle w:val="shadingdifferences"/>
              </w:rPr>
              <w:t xml:space="preserve"> of</w:t>
            </w:r>
            <w:r>
              <w:t xml:space="preserve"> strategies used, proofs </w:t>
            </w:r>
            <w:proofErr w:type="gramStart"/>
            <w:r>
              <w:t>formulated</w:t>
            </w:r>
            <w:proofErr w:type="gramEnd"/>
            <w:r>
              <w:t xml:space="preserve"> and conclusions reached</w:t>
            </w:r>
          </w:p>
        </w:tc>
        <w:tc>
          <w:tcPr>
            <w:tcW w:w="2635" w:type="dxa"/>
            <w:tcBorders>
              <w:top w:val="single" w:sz="4" w:space="0" w:color="A6A8AB"/>
              <w:bottom w:val="single" w:sz="4" w:space="0" w:color="A6A8AB"/>
            </w:tcBorders>
          </w:tcPr>
          <w:p w14:paraId="38D6291C" w14:textId="49693CC4" w:rsidR="00C30721" w:rsidRPr="00F2628C" w:rsidRDefault="00C30721" w:rsidP="00B24EAB">
            <w:pPr>
              <w:pStyle w:val="Tabletextsinglecell"/>
            </w:pPr>
            <w:r w:rsidRPr="00C30721">
              <w:rPr>
                <w:rStyle w:val="shadingdifferences"/>
                <w:rFonts w:eastAsiaTheme="majorEastAsia"/>
              </w:rPr>
              <w:t>explanation</w:t>
            </w:r>
            <w:r>
              <w:t xml:space="preserve"> of mathematical thinking and reasoning, including </w:t>
            </w:r>
            <w:r w:rsidRPr="006F574C">
              <w:rPr>
                <w:rStyle w:val="shadingdifferences"/>
                <w:rFonts w:eastAsiaTheme="majorEastAsia"/>
              </w:rPr>
              <w:t>reasons</w:t>
            </w:r>
            <w:r w:rsidRPr="002A7ED8">
              <w:rPr>
                <w:rStyle w:val="shadingdifferences"/>
              </w:rPr>
              <w:t xml:space="preserve"> for</w:t>
            </w:r>
            <w:r>
              <w:t xml:space="preserve"> choices made, strategies used, proofs </w:t>
            </w:r>
            <w:proofErr w:type="gramStart"/>
            <w:r>
              <w:t>formulated</w:t>
            </w:r>
            <w:proofErr w:type="gramEnd"/>
            <w:r>
              <w:t xml:space="preserve"> and conclusions reached</w:t>
            </w:r>
          </w:p>
        </w:tc>
        <w:tc>
          <w:tcPr>
            <w:tcW w:w="2635" w:type="dxa"/>
            <w:tcBorders>
              <w:top w:val="single" w:sz="4" w:space="0" w:color="A6A8AB"/>
              <w:bottom w:val="single" w:sz="4" w:space="0" w:color="A6A8AB"/>
            </w:tcBorders>
          </w:tcPr>
          <w:p w14:paraId="0AF3E8D9" w14:textId="654CFB99" w:rsidR="00C30721" w:rsidRPr="00F2628C" w:rsidRDefault="00C30721" w:rsidP="00B24EAB">
            <w:pPr>
              <w:pStyle w:val="Tabletextsinglecell"/>
            </w:pPr>
            <w:r>
              <w:t xml:space="preserve">description of mathematical thinking and reasoning, including discussion of choices made, strategies used, proofs </w:t>
            </w:r>
            <w:proofErr w:type="gramStart"/>
            <w:r>
              <w:t>formulated</w:t>
            </w:r>
            <w:proofErr w:type="gramEnd"/>
            <w:r>
              <w:t xml:space="preserve"> and conclusions reached</w:t>
            </w:r>
          </w:p>
        </w:tc>
        <w:tc>
          <w:tcPr>
            <w:tcW w:w="2635" w:type="dxa"/>
            <w:tcBorders>
              <w:top w:val="single" w:sz="4" w:space="0" w:color="A6A8AB"/>
              <w:bottom w:val="single" w:sz="4" w:space="0" w:color="A6A8AB"/>
            </w:tcBorders>
          </w:tcPr>
          <w:p w14:paraId="4A387FDC" w14:textId="555D18F6" w:rsidR="00C30721" w:rsidRPr="00F2628C" w:rsidRDefault="00C30721" w:rsidP="00B24EAB">
            <w:pPr>
              <w:pStyle w:val="Tabletextsinglecell"/>
            </w:pPr>
            <w:r w:rsidRPr="0099109C">
              <w:rPr>
                <w:rStyle w:val="shadingdifferences"/>
                <w:rFonts w:eastAsiaTheme="majorEastAsia"/>
              </w:rPr>
              <w:t>statements</w:t>
            </w:r>
            <w:r w:rsidRPr="0099109C">
              <w:rPr>
                <w:rStyle w:val="shadingdifferences"/>
              </w:rPr>
              <w:t xml:space="preserve"> about</w:t>
            </w:r>
            <w:r>
              <w:t xml:space="preserve"> choices made, strategies </w:t>
            </w:r>
            <w:proofErr w:type="gramStart"/>
            <w:r>
              <w:t>used</w:t>
            </w:r>
            <w:proofErr w:type="gramEnd"/>
            <w:r>
              <w:t xml:space="preserve"> and conclusions reached</w:t>
            </w:r>
          </w:p>
        </w:tc>
        <w:tc>
          <w:tcPr>
            <w:tcW w:w="2635" w:type="dxa"/>
            <w:tcBorders>
              <w:top w:val="single" w:sz="4" w:space="0" w:color="A6A8AB"/>
              <w:bottom w:val="single" w:sz="4" w:space="0" w:color="A6A8AB"/>
            </w:tcBorders>
          </w:tcPr>
          <w:p w14:paraId="748DE925" w14:textId="6F938349" w:rsidR="00C30721" w:rsidRPr="00F2628C" w:rsidRDefault="00C30721" w:rsidP="00B24EAB">
            <w:pPr>
              <w:pStyle w:val="Tabletextsinglecell"/>
            </w:pPr>
            <w:r w:rsidRPr="00855B62">
              <w:rPr>
                <w:rStyle w:val="shadingdifferences"/>
                <w:rFonts w:eastAsiaTheme="majorEastAsia"/>
              </w:rPr>
              <w:t>isolated</w:t>
            </w:r>
            <w:r w:rsidRPr="00855B62">
              <w:rPr>
                <w:rStyle w:val="shadingdifferences"/>
              </w:rPr>
              <w:t xml:space="preserve"> </w:t>
            </w:r>
            <w:r w:rsidRPr="0099109C">
              <w:rPr>
                <w:rStyle w:val="shadingdifferences"/>
                <w:rFonts w:eastAsiaTheme="majorEastAsia"/>
              </w:rPr>
              <w:t>statements</w:t>
            </w:r>
            <w:r w:rsidRPr="0099109C">
              <w:rPr>
                <w:rStyle w:val="shadingdifferences"/>
              </w:rPr>
              <w:t xml:space="preserve"> about</w:t>
            </w:r>
            <w:r>
              <w:t xml:space="preserve"> </w:t>
            </w:r>
            <w:r w:rsidRPr="00C30721">
              <w:rPr>
                <w:rStyle w:val="shadingdifferences"/>
                <w:rFonts w:eastAsiaTheme="majorEastAsia"/>
              </w:rPr>
              <w:t>given</w:t>
            </w:r>
            <w:r>
              <w:t xml:space="preserve"> strategies </w:t>
            </w:r>
            <w:r w:rsidRPr="0099109C">
              <w:rPr>
                <w:rStyle w:val="shadingdifferences"/>
              </w:rPr>
              <w:t>or</w:t>
            </w:r>
            <w:r>
              <w:t xml:space="preserve"> conclusions</w:t>
            </w:r>
          </w:p>
        </w:tc>
      </w:tr>
    </w:tbl>
    <w:p w14:paraId="4D97DA43" w14:textId="77777777" w:rsidR="00ED74B8" w:rsidRDefault="00ED74B8"/>
    <w:tbl>
      <w:tblPr>
        <w:tblStyle w:val="QCAAtablestyle4"/>
        <w:tblW w:w="13928" w:type="dxa"/>
        <w:tblInd w:w="57" w:type="dxa"/>
        <w:tblLayout w:type="fixed"/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993"/>
        <w:gridCol w:w="12935"/>
      </w:tblGrid>
      <w:tr w:rsidR="00783EC9" w:rsidRPr="006F574C" w14:paraId="3C73895C" w14:textId="77777777" w:rsidTr="00F326E5">
        <w:trPr>
          <w:cantSplit/>
          <w:trHeight w:val="28"/>
        </w:trPr>
        <w:tc>
          <w:tcPr>
            <w:tcW w:w="993" w:type="dxa"/>
            <w:shd w:val="clear" w:color="auto" w:fill="E6E7E8" w:themeFill="background2"/>
            <w:vAlign w:val="center"/>
          </w:tcPr>
          <w:p w14:paraId="108D0851" w14:textId="77777777" w:rsidR="00783EC9" w:rsidRPr="000C49EA" w:rsidRDefault="00783EC9" w:rsidP="000C49EA">
            <w:pPr>
              <w:pStyle w:val="Tableheadingcolumn2"/>
              <w:spacing w:before="0" w:after="0"/>
              <w:jc w:val="both"/>
            </w:pPr>
            <w:r w:rsidRPr="000C49EA">
              <w:rPr>
                <w:rFonts w:asciiTheme="minorHAnsi" w:hAnsiTheme="minorHAnsi" w:cs="Times New Roman"/>
                <w:szCs w:val="18"/>
              </w:rPr>
              <w:t>Key</w:t>
            </w:r>
          </w:p>
        </w:tc>
        <w:tc>
          <w:tcPr>
            <w:tcW w:w="12935" w:type="dxa"/>
            <w:shd w:val="clear" w:color="auto" w:fill="auto"/>
            <w:vAlign w:val="center"/>
          </w:tcPr>
          <w:p w14:paraId="0D84D888" w14:textId="57E2AE37" w:rsidR="00783EC9" w:rsidRPr="002A7ED8" w:rsidRDefault="00783EC9" w:rsidP="00854A96">
            <w:pPr>
              <w:pStyle w:val="Tabletextsinglecell"/>
              <w:spacing w:before="0"/>
              <w:rPr>
                <w:sz w:val="18"/>
                <w:szCs w:val="18"/>
              </w:rPr>
            </w:pPr>
            <w:r w:rsidRPr="002A7ED8">
              <w:rPr>
                <w:rStyle w:val="shadingdifferences"/>
                <w:sz w:val="18"/>
                <w:szCs w:val="18"/>
              </w:rPr>
              <w:t>shading</w:t>
            </w:r>
            <w:r w:rsidRPr="002A7ED8">
              <w:rPr>
                <w:sz w:val="18"/>
                <w:szCs w:val="18"/>
              </w:rPr>
              <w:t xml:space="preserve"> emphasises the </w:t>
            </w:r>
            <w:r w:rsidRPr="002A7ED8">
              <w:rPr>
                <w:rStyle w:val="shadingdifferences"/>
                <w:sz w:val="18"/>
                <w:szCs w:val="18"/>
              </w:rPr>
              <w:t>qualities tha</w:t>
            </w:r>
            <w:r w:rsidR="00A06CC0" w:rsidRPr="002A7ED8">
              <w:rPr>
                <w:rStyle w:val="shadingdifferences"/>
                <w:sz w:val="18"/>
                <w:szCs w:val="18"/>
              </w:rPr>
              <w:t>t discriminate between the A–E</w:t>
            </w:r>
            <w:r w:rsidRPr="002A7ED8">
              <w:rPr>
                <w:rStyle w:val="shadingdifferences"/>
                <w:sz w:val="18"/>
                <w:szCs w:val="18"/>
              </w:rPr>
              <w:t xml:space="preserve"> descriptors</w:t>
            </w:r>
          </w:p>
        </w:tc>
      </w:tr>
    </w:tbl>
    <w:p w14:paraId="6E459073" w14:textId="57F48875" w:rsidR="00845AD8" w:rsidRPr="00C05BB1" w:rsidRDefault="00845AD8" w:rsidP="00C05BB1">
      <w:pPr>
        <w:sectPr w:rsidR="00845AD8" w:rsidRPr="00C05BB1" w:rsidSect="00887069">
          <w:footerReference w:type="default" r:id="rId17"/>
          <w:footnotePr>
            <w:numFmt w:val="chicago"/>
            <w:numRestart w:val="eachSect"/>
          </w:footnotePr>
          <w:type w:val="continuous"/>
          <w:pgSz w:w="16840" w:h="11907" w:orient="landscape" w:code="9"/>
          <w:pgMar w:top="992" w:right="1418" w:bottom="1418" w:left="1418" w:header="567" w:footer="284" w:gutter="0"/>
          <w:cols w:space="720"/>
          <w:formProt w:val="0"/>
          <w:noEndnote/>
          <w:docGrid w:linePitch="299"/>
        </w:sectPr>
      </w:pPr>
    </w:p>
    <w:p w14:paraId="429E8DFA" w14:textId="77777777" w:rsidR="00526C61" w:rsidRPr="00526C61" w:rsidRDefault="00526C61" w:rsidP="00526C61">
      <w:pPr>
        <w:spacing w:after="100" w:line="252" w:lineRule="auto"/>
        <w:rPr>
          <w:sz w:val="32"/>
          <w:szCs w:val="32"/>
        </w:rPr>
      </w:pPr>
      <w:r w:rsidRPr="00526C61">
        <w:rPr>
          <w:b/>
          <w:bCs/>
          <w:sz w:val="32"/>
          <w:szCs w:val="32"/>
        </w:rPr>
        <w:lastRenderedPageBreak/>
        <w:t>More information</w:t>
      </w:r>
      <w:r w:rsidRPr="00526C61">
        <w:rPr>
          <w:sz w:val="32"/>
          <w:szCs w:val="32"/>
        </w:rPr>
        <w:t>  </w:t>
      </w:r>
    </w:p>
    <w:p w14:paraId="57B9828A" w14:textId="77777777" w:rsidR="00526C61" w:rsidRPr="00526C61" w:rsidRDefault="00526C61" w:rsidP="00526C61">
      <w:pPr>
        <w:spacing w:line="252" w:lineRule="auto"/>
        <w:rPr>
          <w:sz w:val="20"/>
        </w:rPr>
      </w:pPr>
      <w:r w:rsidRPr="00526C61">
        <w:rPr>
          <w:sz w:val="20"/>
        </w:rPr>
        <w:t>If you would like more information, please visit the QCAA website </w:t>
      </w:r>
      <w:hyperlink r:id="rId18" w:tgtFrame="_blank" w:history="1">
        <w:r w:rsidRPr="00526C61">
          <w:rPr>
            <w:rFonts w:cs="Arial"/>
            <w:color w:val="0000FF"/>
            <w:sz w:val="20"/>
            <w:u w:val="single"/>
          </w:rPr>
          <w:t>www.qcaa.qld.edu.au</w:t>
        </w:r>
      </w:hyperlink>
      <w:r w:rsidRPr="00526C61">
        <w:rPr>
          <w:sz w:val="20"/>
        </w:rPr>
        <w:t> and search for ‘standard elaborations — Australian Curriculum’. Alternatively, phone 61 7 3120 6102 or email the K -10 Curriculum and Services Branch at </w:t>
      </w:r>
      <w:proofErr w:type="spellStart"/>
      <w:r w:rsidRPr="00526C61">
        <w:rPr>
          <w:sz w:val="20"/>
        </w:rPr>
        <w:t>australiancurriculum@qcaa.qld.edu.au@qcaa.qld.edu.au</w:t>
      </w:r>
      <w:proofErr w:type="spellEnd"/>
      <w:r w:rsidRPr="00526C61">
        <w:rPr>
          <w:sz w:val="20"/>
        </w:rPr>
        <w:t>.  </w:t>
      </w:r>
    </w:p>
    <w:p w14:paraId="02D1D65B" w14:textId="77777777" w:rsidR="00526C61" w:rsidRPr="00526C61" w:rsidRDefault="00526C61" w:rsidP="00526C61">
      <w:pPr>
        <w:spacing w:line="252" w:lineRule="auto"/>
        <w:rPr>
          <w:sz w:val="20"/>
        </w:rPr>
      </w:pPr>
      <w:r w:rsidRPr="00526C61">
        <w:rPr>
          <w:sz w:val="20"/>
        </w:rPr>
        <w:t> </w:t>
      </w:r>
    </w:p>
    <w:p w14:paraId="47191BF4" w14:textId="77777777" w:rsidR="00526C61" w:rsidRPr="00526C61" w:rsidRDefault="00526C61" w:rsidP="00526C61">
      <w:pPr>
        <w:spacing w:line="252" w:lineRule="auto"/>
        <w:rPr>
          <w:sz w:val="20"/>
        </w:rPr>
      </w:pPr>
      <w:r w:rsidRPr="00526C61">
        <w:rPr>
          <w:noProof/>
          <w:sz w:val="20"/>
        </w:rPr>
        <w:drawing>
          <wp:inline distT="0" distB="0" distL="0" distR="0" wp14:anchorId="5120DB9E" wp14:editId="749626A5">
            <wp:extent cx="400050" cy="190500"/>
            <wp:effectExtent l="0" t="0" r="0" b="0"/>
            <wp:docPr id="3" name="Picture 2" descr="Copyright indicator&#10;Creative Commons (CC) licence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pyright indicator&#10;Creative Commons (CC) licence icons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6C61">
        <w:rPr>
          <w:sz w:val="20"/>
        </w:rPr>
        <w:t> </w:t>
      </w:r>
      <w:r w:rsidRPr="00526C61">
        <w:rPr>
          <w:sz w:val="20"/>
        </w:rPr>
        <w:t>© State of Queensland (QCAA) ​2025​  </w:t>
      </w:r>
    </w:p>
    <w:p w14:paraId="295230A4" w14:textId="77777777" w:rsidR="00526C61" w:rsidRPr="00526C61" w:rsidRDefault="00526C61" w:rsidP="00526C61">
      <w:pPr>
        <w:spacing w:line="252" w:lineRule="auto"/>
        <w:rPr>
          <w:sz w:val="20"/>
        </w:rPr>
      </w:pPr>
      <w:r w:rsidRPr="00526C61">
        <w:rPr>
          <w:sz w:val="20"/>
        </w:rPr>
        <w:t>Licence: </w:t>
      </w:r>
      <w:hyperlink r:id="rId20" w:tgtFrame="_blank" w:history="1">
        <w:r w:rsidRPr="00526C61">
          <w:rPr>
            <w:rFonts w:cs="Arial"/>
            <w:color w:val="0000FF"/>
            <w:sz w:val="20"/>
            <w:u w:val="single"/>
          </w:rPr>
          <w:t>https://creativecommons.org/licenses/by/4.0</w:t>
        </w:r>
      </w:hyperlink>
      <w:r w:rsidRPr="00526C61">
        <w:rPr>
          <w:sz w:val="20"/>
        </w:rPr>
        <w:t> | Copyright notice: </w:t>
      </w:r>
      <w:hyperlink r:id="rId21" w:tgtFrame="_blank" w:history="1">
        <w:r w:rsidRPr="00526C61">
          <w:rPr>
            <w:rFonts w:cs="Arial"/>
            <w:color w:val="0000FF"/>
            <w:sz w:val="20"/>
            <w:u w:val="single"/>
          </w:rPr>
          <w:t>www.qcaa.qld.edu.au/copyright</w:t>
        </w:r>
      </w:hyperlink>
      <w:r w:rsidRPr="00526C61">
        <w:rPr>
          <w:sz w:val="20"/>
        </w:rPr>
        <w:t> —   </w:t>
      </w:r>
      <w:r w:rsidRPr="00526C61">
        <w:rPr>
          <w:sz w:val="20"/>
        </w:rPr>
        <w:br/>
        <w:t>lists the full terms and conditions, which specify certain exceptions to the licence. | Attribution: © State of Queensland (</w:t>
      </w:r>
      <w:hyperlink r:id="rId22" w:tgtFrame="_blank" w:history="1">
        <w:r w:rsidRPr="00526C61">
          <w:rPr>
            <w:rFonts w:cs="Arial"/>
            <w:color w:val="0000FF"/>
            <w:sz w:val="20"/>
            <w:u w:val="single"/>
          </w:rPr>
          <w:t>QCAA</w:t>
        </w:r>
      </w:hyperlink>
      <w:r w:rsidRPr="00526C61">
        <w:rPr>
          <w:sz w:val="20"/>
        </w:rPr>
        <w:t>) ​2025​ </w:t>
      </w:r>
      <w:hyperlink r:id="rId23" w:tgtFrame="_blank" w:history="1">
        <w:r w:rsidRPr="00526C61">
          <w:rPr>
            <w:rFonts w:cs="Arial"/>
            <w:color w:val="0000FF"/>
            <w:sz w:val="20"/>
            <w:u w:val="single"/>
          </w:rPr>
          <w:t>www.qcaa.qld.edu.au/copyright</w:t>
        </w:r>
      </w:hyperlink>
      <w:r w:rsidRPr="00526C61">
        <w:rPr>
          <w:sz w:val="20"/>
        </w:rPr>
        <w:t>  </w:t>
      </w:r>
    </w:p>
    <w:p w14:paraId="6596D7E3" w14:textId="4F0D3A1B" w:rsidR="005B1CFF" w:rsidRPr="00F2764A" w:rsidRDefault="005B1CFF" w:rsidP="00934592">
      <w:pPr>
        <w:pStyle w:val="Heading2"/>
        <w:spacing w:before="0"/>
        <w:rPr>
          <w:rStyle w:val="FootnoteReference"/>
        </w:rPr>
      </w:pPr>
    </w:p>
    <w:sectPr w:rsidR="005B1CFF" w:rsidRPr="00F2764A" w:rsidSect="00526C61">
      <w:footerReference w:type="default" r:id="rId24"/>
      <w:footnotePr>
        <w:numFmt w:val="chicago"/>
        <w:numRestart w:val="eachSect"/>
      </w:footnotePr>
      <w:pgSz w:w="16840" w:h="11907" w:orient="landscape" w:code="9"/>
      <w:pgMar w:top="1418" w:right="1134" w:bottom="1418" w:left="1418" w:header="567" w:footer="284" w:gutter="0"/>
      <w:cols w:space="720"/>
      <w:formProt w:val="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D4CD" w14:textId="77777777" w:rsidR="002670E2" w:rsidRDefault="002670E2">
      <w:r>
        <w:separator/>
      </w:r>
    </w:p>
    <w:p w14:paraId="3828823B" w14:textId="77777777" w:rsidR="002670E2" w:rsidRDefault="002670E2"/>
  </w:endnote>
  <w:endnote w:type="continuationSeparator" w:id="0">
    <w:p w14:paraId="28A4C6FE" w14:textId="77777777" w:rsidR="002670E2" w:rsidRDefault="002670E2">
      <w:r>
        <w:continuationSeparator/>
      </w:r>
    </w:p>
    <w:p w14:paraId="5472B4D2" w14:textId="77777777" w:rsidR="002670E2" w:rsidRDefault="002670E2"/>
  </w:endnote>
  <w:endnote w:type="continuationNotice" w:id="1">
    <w:p w14:paraId="58A3D224" w14:textId="77777777" w:rsidR="00A901A6" w:rsidRDefault="00A901A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950" w:type="pct"/>
      <w:tblInd w:w="-851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6963"/>
      <w:gridCol w:w="9702"/>
    </w:tblGrid>
    <w:tr w:rsidR="00B671AC" w:rsidRPr="007165FF" w14:paraId="405F3AAC" w14:textId="77777777" w:rsidTr="0093255E">
      <w:tc>
        <w:tcPr>
          <w:tcW w:w="2089" w:type="pct"/>
          <w:noWrap/>
          <w:tcMar>
            <w:left w:w="0" w:type="dxa"/>
            <w:right w:w="0" w:type="dxa"/>
          </w:tcMar>
        </w:tcPr>
        <w:sdt>
          <w:sdtPr>
            <w:alias w:val="Title"/>
            <w:tag w:val=""/>
            <w:id w:val="-1130709741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39CF8B61" w14:textId="4FD918F9" w:rsidR="00B671AC" w:rsidRDefault="00C30721" w:rsidP="0093255E">
              <w:pPr>
                <w:pStyle w:val="Footer"/>
              </w:pPr>
              <w:r>
                <w:t>Year 10</w:t>
              </w:r>
              <w:r w:rsidR="00D00110">
                <w:t xml:space="preserve"> standard elaborations — Australian Curriculum: </w:t>
              </w:r>
              <w:r w:rsidR="004361A0">
                <w:t>Mathematics</w:t>
              </w:r>
            </w:p>
          </w:sdtContent>
        </w:sdt>
        <w:p w14:paraId="6A22E9B8" w14:textId="3630F8CC" w:rsidR="00B671AC" w:rsidRPr="00FD561F" w:rsidRDefault="00AC2B51" w:rsidP="0093255E">
          <w:pPr>
            <w:pStyle w:val="footersubtitle"/>
            <w:tabs>
              <w:tab w:val="left" w:pos="1250"/>
            </w:tabs>
          </w:pPr>
          <w:sdt>
            <w:sdtPr>
              <w:alias w:val="Subtitle"/>
              <w:tag w:val="Subtitle"/>
              <w:id w:val="-448866101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4361A0">
                <w:t>Mathematics</w:t>
              </w:r>
            </w:sdtContent>
          </w:sdt>
          <w:r w:rsidR="00B671AC">
            <w:tab/>
          </w:r>
        </w:p>
      </w:tc>
      <w:tc>
        <w:tcPr>
          <w:tcW w:w="2911" w:type="pct"/>
        </w:tcPr>
        <w:p w14:paraId="586D1DBF" w14:textId="77777777" w:rsidR="00B671AC" w:rsidRDefault="00B671AC" w:rsidP="0093255E">
          <w:pPr>
            <w:pStyle w:val="Footer"/>
            <w:ind w:left="284"/>
            <w:jc w:val="right"/>
            <w:rPr>
              <w:rFonts w:eastAsia="SimSun"/>
            </w:rPr>
          </w:pPr>
          <w:r w:rsidRPr="0055152A">
            <w:rPr>
              <w:rFonts w:eastAsia="SimSun"/>
            </w:rPr>
            <w:t>Queensland Curriculum &amp; Assessment Authority</w:t>
          </w:r>
        </w:p>
        <w:p w14:paraId="6D1B036C" w14:textId="734C2A97" w:rsidR="00B671AC" w:rsidRPr="000F044B" w:rsidRDefault="00AC2B51" w:rsidP="0093255E">
          <w:pPr>
            <w:pStyle w:val="footersubtitle"/>
            <w:jc w:val="right"/>
            <w:rPr>
              <w:rStyle w:val="Footerbold"/>
              <w:b w:val="0"/>
              <w:color w:val="6F7378" w:themeColor="background2" w:themeShade="80"/>
            </w:rPr>
          </w:pPr>
          <w:sdt>
            <w:sdtPr>
              <w:rPr>
                <w:b/>
                <w:color w:val="00948D"/>
              </w:rPr>
              <w:alias w:val="Publication Date"/>
              <w:tag w:val=""/>
              <w:id w:val="1213464898"/>
              <w:dataBinding w:prefixMappings="xmlns:ns0='http://schemas.microsoft.com/office/2006/coverPageProps' " w:xpath="/ns0:CoverPageProperties[1]/ns0:PublishDate[1]" w:storeItemID="{55AF091B-3C7A-41E3-B477-F2FDAA23CFDA}"/>
              <w:date w:fullDate="2025-12-17T00:00:00Z">
                <w:dateFormat w:val="MMMM yyyy"/>
                <w:lid w:val="en-AU"/>
                <w:storeMappedDataAs w:val="dateTime"/>
                <w:calendar w:val="gregorian"/>
              </w:date>
            </w:sdtPr>
            <w:sdtEndPr>
              <w:rPr>
                <w:b w:val="0"/>
                <w:color w:val="6F7378" w:themeColor="background2" w:themeShade="80"/>
              </w:rPr>
            </w:sdtEndPr>
            <w:sdtContent>
              <w:r w:rsidR="00526C61">
                <w:rPr>
                  <w:b/>
                  <w:color w:val="00948D"/>
                </w:rPr>
                <w:t>December 2025</w:t>
              </w:r>
            </w:sdtContent>
          </w:sdt>
          <w:r w:rsidR="00B671AC" w:rsidRPr="000F044B">
            <w:t xml:space="preserve"> </w:t>
          </w:r>
        </w:p>
      </w:tc>
    </w:tr>
    <w:tr w:rsidR="00B671AC" w:rsidRPr="007165FF" w14:paraId="540499FA" w14:textId="77777777" w:rsidTr="0093255E">
      <w:tc>
        <w:tcPr>
          <w:tcW w:w="5000" w:type="pct"/>
          <w:gridSpan w:val="2"/>
          <w:noWrap/>
          <w:tcMar>
            <w:left w:w="0" w:type="dxa"/>
            <w:right w:w="0" w:type="dxa"/>
          </w:tcMar>
          <w:vAlign w:val="center"/>
        </w:tcPr>
        <w:sdt>
          <w:sdtPr>
            <w:id w:val="2023123123"/>
            <w:docPartObj>
              <w:docPartGallery w:val="Page Numbers (Top of Page)"/>
              <w:docPartUnique/>
            </w:docPartObj>
          </w:sdtPr>
          <w:sdtEndPr/>
          <w:sdtContent>
            <w:p w14:paraId="205ABCAA" w14:textId="77777777" w:rsidR="00B671AC" w:rsidRPr="00914504" w:rsidRDefault="00B671AC" w:rsidP="0093255E">
              <w:pPr>
                <w:pStyle w:val="Footer"/>
                <w:ind w:left="284"/>
                <w:jc w:val="center"/>
                <w:rPr>
                  <w:rStyle w:val="Footerbold"/>
                  <w:b/>
                  <w:color w:val="auto"/>
                  <w:sz w:val="21"/>
                </w:rPr>
              </w:pPr>
              <w:r w:rsidRPr="00914504">
                <w:rPr>
                  <w:b w:val="0"/>
                  <w:color w:val="000000" w:themeColor="text1"/>
                </w:rPr>
                <w:t>Page</w:t>
              </w:r>
              <w:r w:rsidRPr="00914504">
                <w:rPr>
                  <w:color w:val="000000" w:themeColor="text1"/>
                </w:rPr>
                <w:t xml:space="preserve"> </w:t>
              </w:r>
              <w:r w:rsidRPr="00A453C6">
                <w:rPr>
                  <w:color w:val="000000" w:themeColor="text1"/>
                  <w:sz w:val="24"/>
                  <w:szCs w:val="24"/>
                </w:rPr>
                <w:fldChar w:fldCharType="begin"/>
              </w:r>
              <w:r w:rsidRPr="00A453C6">
                <w:rPr>
                  <w:color w:val="000000" w:themeColor="text1"/>
                </w:rPr>
                <w:instrText xml:space="preserve"> PAGE </w:instrText>
              </w:r>
              <w:r w:rsidRPr="00A453C6">
                <w:rPr>
                  <w:color w:val="000000" w:themeColor="text1"/>
                  <w:sz w:val="24"/>
                  <w:szCs w:val="24"/>
                </w:rPr>
                <w:fldChar w:fldCharType="separate"/>
              </w:r>
              <w:r w:rsidR="00887069">
                <w:rPr>
                  <w:noProof/>
                  <w:color w:val="000000" w:themeColor="text1"/>
                </w:rPr>
                <w:t>3</w:t>
              </w:r>
              <w:r w:rsidRPr="00A453C6">
                <w:rPr>
                  <w:color w:val="000000" w:themeColor="text1"/>
                  <w:sz w:val="24"/>
                  <w:szCs w:val="24"/>
                </w:rPr>
                <w:fldChar w:fldCharType="end"/>
              </w:r>
              <w:r w:rsidRPr="00222DE4">
                <w:rPr>
                  <w:color w:val="000000" w:themeColor="text1"/>
                </w:rPr>
                <w:t xml:space="preserve"> </w:t>
              </w:r>
              <w:r w:rsidRPr="00914504">
                <w:rPr>
                  <w:b w:val="0"/>
                  <w:color w:val="000000" w:themeColor="text1"/>
                </w:rPr>
                <w:t xml:space="preserve">of </w:t>
              </w:r>
              <w:r w:rsidRPr="00914504">
                <w:rPr>
                  <w:b w:val="0"/>
                  <w:color w:val="000000" w:themeColor="text1"/>
                  <w:sz w:val="24"/>
                  <w:szCs w:val="24"/>
                </w:rPr>
                <w:fldChar w:fldCharType="begin"/>
              </w:r>
              <w:r w:rsidRPr="00914504">
                <w:rPr>
                  <w:b w:val="0"/>
                  <w:color w:val="000000" w:themeColor="text1"/>
                </w:rPr>
                <w:instrText xml:space="preserve"> NUMPAGES  </w:instrText>
              </w:r>
              <w:r w:rsidRPr="00914504">
                <w:rPr>
                  <w:b w:val="0"/>
                  <w:color w:val="000000" w:themeColor="text1"/>
                  <w:sz w:val="24"/>
                  <w:szCs w:val="24"/>
                </w:rPr>
                <w:fldChar w:fldCharType="separate"/>
              </w:r>
              <w:r w:rsidR="002F3B3D">
                <w:rPr>
                  <w:b w:val="0"/>
                  <w:noProof/>
                  <w:color w:val="000000" w:themeColor="text1"/>
                </w:rPr>
                <w:t>8</w:t>
              </w:r>
              <w:r w:rsidRPr="00914504">
                <w:rPr>
                  <w:b w:val="0"/>
                  <w:color w:val="000000" w:themeColor="text1"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14:paraId="4F93EBF4" w14:textId="77777777" w:rsidR="00B671AC" w:rsidRPr="0085726A" w:rsidRDefault="00B671AC" w:rsidP="0085726A">
    <w:pPr>
      <w:pStyle w:val="Smallspac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36261" w14:textId="77777777" w:rsidR="00B671AC" w:rsidRDefault="00B671AC" w:rsidP="00DA76A0"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578DE2E" wp14:editId="68F079FA">
              <wp:simplePos x="0" y="0"/>
              <wp:positionH relativeFrom="page">
                <wp:posOffset>9702482</wp:posOffset>
              </wp:positionH>
              <wp:positionV relativeFrom="page">
                <wp:posOffset>6088698</wp:posOffset>
              </wp:positionV>
              <wp:extent cx="1663065" cy="316524"/>
              <wp:effectExtent l="0" t="0" r="952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663065" cy="31652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4C3AAC" w14:textId="68003F08" w:rsidR="00B671AC" w:rsidRDefault="00AC2B51" w:rsidP="000A66FA">
                          <w:pPr>
                            <w:pStyle w:val="ID"/>
                          </w:pPr>
                          <w:sdt>
                            <w:sdtPr>
                              <w:alias w:val="Category"/>
                              <w:tag w:val=""/>
                              <w:id w:val="-273476335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E77386">
                                <w:t>190651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78DE2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63.95pt;margin-top:479.45pt;width:130.95pt;height:24.9pt;rotation:-90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" filled="f" stroked="f">
              <v:textbox>
                <w:txbxContent>
                  <w:p w14:paraId="404C3AAC" w14:textId="68003F08" w:rsidR="00B671AC" w:rsidRDefault="00AC2B51" w:rsidP="000A66FA">
                    <w:pPr>
                      <w:pStyle w:val="ID"/>
                    </w:pPr>
                    <w:sdt>
                      <w:sdtPr>
                        <w:alias w:val="Category"/>
                        <w:tag w:val=""/>
                        <w:id w:val="-273476335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E77386">
                          <w:t>190651</w:t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6C8461E8" wp14:editId="2DACE550">
          <wp:simplePos x="903767" y="6379535"/>
          <wp:positionH relativeFrom="page">
            <wp:align>left</wp:align>
          </wp:positionH>
          <wp:positionV relativeFrom="page">
            <wp:align>bottom</wp:align>
          </wp:positionV>
          <wp:extent cx="10702800" cy="1080000"/>
          <wp:effectExtent l="0" t="0" r="381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CAA_A4_namestyles_col_RGB for word_A4 lansc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28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00" w:type="pct"/>
      <w:jc w:val="center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842"/>
      <w:gridCol w:w="7842"/>
    </w:tblGrid>
    <w:tr w:rsidR="00B671AC" w:rsidRPr="007165FF" w14:paraId="1236C02F" w14:textId="77777777" w:rsidTr="00887069">
      <w:trPr>
        <w:jc w:val="center"/>
      </w:trPr>
      <w:tc>
        <w:tcPr>
          <w:tcW w:w="2500" w:type="pct"/>
          <w:noWrap/>
          <w:tcMar>
            <w:left w:w="0" w:type="dxa"/>
            <w:right w:w="0" w:type="dxa"/>
          </w:tcMar>
        </w:tcPr>
        <w:sdt>
          <w:sdtPr>
            <w:alias w:val="Document title"/>
            <w:tag w:val="Document title"/>
            <w:id w:val="-1642960601"/>
            <w:dataBinding w:prefixMappings="xmlns:ns0='http://schemas.microsoft.com/office/2006/coverPageProps' " w:xpath="/ns0:CoverPageProperties[1]/ns0:Abstract[1]" w:storeItemID="{55AF091B-3C7A-41E3-B477-F2FDAA23CFDA}"/>
            <w:text w:multiLine="1"/>
          </w:sdtPr>
          <w:sdtEndPr/>
          <w:sdtContent>
            <w:p w14:paraId="27E3578A" w14:textId="32483204" w:rsidR="00B671AC" w:rsidRPr="009452EF" w:rsidRDefault="00C30721" w:rsidP="009452EF">
              <w:pPr>
                <w:pStyle w:val="Footer"/>
              </w:pPr>
              <w:r>
                <w:t>Year 10</w:t>
              </w:r>
              <w:r w:rsidR="0008464D">
                <w:t xml:space="preserve"> standard elaborations — Australian Curriculum: </w:t>
              </w:r>
              <w:r w:rsidR="004361A0">
                <w:t>Mathematics</w:t>
              </w:r>
            </w:p>
          </w:sdtContent>
        </w:sdt>
      </w:tc>
      <w:tc>
        <w:tcPr>
          <w:tcW w:w="2500" w:type="pct"/>
        </w:tcPr>
        <w:p w14:paraId="57A20C7E" w14:textId="77777777" w:rsidR="00B671AC" w:rsidRDefault="00B671AC" w:rsidP="000F044B">
          <w:pPr>
            <w:pStyle w:val="Footer"/>
            <w:ind w:left="284"/>
            <w:jc w:val="right"/>
            <w:rPr>
              <w:rFonts w:eastAsia="SimSun"/>
            </w:rPr>
          </w:pPr>
          <w:r w:rsidRPr="0055152A">
            <w:rPr>
              <w:rFonts w:eastAsia="SimSun"/>
            </w:rPr>
            <w:t>Queensland Curriculum &amp; Assessment Authority</w:t>
          </w:r>
        </w:p>
        <w:p w14:paraId="7EC622EC" w14:textId="4C735E88" w:rsidR="00B671AC" w:rsidRPr="003452E3" w:rsidRDefault="00AC2B51" w:rsidP="00714CC6">
          <w:pPr>
            <w:pStyle w:val="Footer"/>
            <w:jc w:val="right"/>
            <w:rPr>
              <w:rStyle w:val="Footerbold"/>
              <w:b/>
              <w:color w:val="1E1E1E"/>
            </w:rPr>
          </w:pPr>
          <w:sdt>
            <w:sdtPr>
              <w:rPr>
                <w:b w:val="0"/>
                <w:color w:val="808184" w:themeColor="text2"/>
              </w:rPr>
              <w:alias w:val="Publication Date"/>
              <w:tag w:val=""/>
              <w:id w:val="102848813"/>
              <w:dataBinding w:prefixMappings="xmlns:ns0='http://schemas.microsoft.com/office/2006/coverPageProps' " w:xpath="/ns0:CoverPageProperties[1]/ns0:PublishDate[1]" w:storeItemID="{55AF091B-3C7A-41E3-B477-F2FDAA23CFDA}"/>
              <w:date w:fullDate="2025-12-17T00:00:00Z">
                <w:dateFormat w:val="MMMM 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526C61">
                <w:rPr>
                  <w:b w:val="0"/>
                  <w:color w:val="808184" w:themeColor="text2"/>
                </w:rPr>
                <w:t>December 2025</w:t>
              </w:r>
            </w:sdtContent>
          </w:sdt>
          <w:r w:rsidR="00B671AC" w:rsidRPr="00784169">
            <w:t xml:space="preserve"> </w:t>
          </w:r>
        </w:p>
      </w:tc>
    </w:tr>
    <w:tr w:rsidR="00B671AC" w:rsidRPr="007165FF" w14:paraId="56EB8827" w14:textId="77777777" w:rsidTr="00887069">
      <w:trPr>
        <w:jc w:val="center"/>
      </w:trPr>
      <w:tc>
        <w:tcPr>
          <w:tcW w:w="5000" w:type="pct"/>
          <w:gridSpan w:val="2"/>
          <w:noWrap/>
          <w:tcMar>
            <w:left w:w="0" w:type="dxa"/>
            <w:right w:w="0" w:type="dxa"/>
          </w:tcMar>
          <w:vAlign w:val="center"/>
        </w:tcPr>
        <w:sdt>
          <w:sdtPr>
            <w:id w:val="2089958315"/>
            <w:docPartObj>
              <w:docPartGallery w:val="Page Numbers (Top of Page)"/>
              <w:docPartUnique/>
            </w:docPartObj>
          </w:sdtPr>
          <w:sdtEndPr/>
          <w:sdtContent>
            <w:p w14:paraId="597775B5" w14:textId="77A5F338" w:rsidR="00B671AC" w:rsidRPr="00914504" w:rsidRDefault="00B671AC" w:rsidP="00FE0434">
              <w:pPr>
                <w:pStyle w:val="Footer"/>
                <w:ind w:left="284"/>
                <w:jc w:val="center"/>
                <w:rPr>
                  <w:rStyle w:val="Footerbold"/>
                  <w:b/>
                  <w:color w:val="auto"/>
                  <w:sz w:val="21"/>
                </w:rPr>
              </w:pPr>
              <w:r w:rsidRPr="00914504">
                <w:rPr>
                  <w:b w:val="0"/>
                  <w:color w:val="000000" w:themeColor="text1"/>
                </w:rPr>
                <w:t>Page</w:t>
              </w:r>
              <w:r w:rsidRPr="00914504">
                <w:rPr>
                  <w:color w:val="000000" w:themeColor="text1"/>
                </w:rPr>
                <w:t xml:space="preserve"> </w:t>
              </w:r>
              <w:r w:rsidRPr="00A453C6">
                <w:rPr>
                  <w:color w:val="000000" w:themeColor="text1"/>
                  <w:sz w:val="24"/>
                  <w:szCs w:val="24"/>
                </w:rPr>
                <w:fldChar w:fldCharType="begin"/>
              </w:r>
              <w:r w:rsidRPr="00A453C6">
                <w:rPr>
                  <w:color w:val="000000" w:themeColor="text1"/>
                </w:rPr>
                <w:instrText xml:space="preserve"> PAGE </w:instrText>
              </w:r>
              <w:r w:rsidRPr="00A453C6">
                <w:rPr>
                  <w:color w:val="000000" w:themeColor="text1"/>
                  <w:sz w:val="24"/>
                  <w:szCs w:val="24"/>
                </w:rPr>
                <w:fldChar w:fldCharType="separate"/>
              </w:r>
              <w:r w:rsidR="00923DFF">
                <w:rPr>
                  <w:noProof/>
                  <w:color w:val="000000" w:themeColor="text1"/>
                </w:rPr>
                <w:t>3</w:t>
              </w:r>
              <w:r w:rsidRPr="00A453C6">
                <w:rPr>
                  <w:color w:val="000000" w:themeColor="text1"/>
                  <w:sz w:val="24"/>
                  <w:szCs w:val="24"/>
                </w:rPr>
                <w:fldChar w:fldCharType="end"/>
              </w:r>
              <w:r w:rsidRPr="00222DE4">
                <w:rPr>
                  <w:color w:val="000000" w:themeColor="text1"/>
                </w:rPr>
                <w:t xml:space="preserve"> </w:t>
              </w:r>
              <w:r w:rsidRPr="00914504">
                <w:rPr>
                  <w:b w:val="0"/>
                  <w:color w:val="000000" w:themeColor="text1"/>
                </w:rPr>
                <w:t xml:space="preserve">of </w:t>
              </w:r>
              <w:r w:rsidRPr="00914504">
                <w:rPr>
                  <w:b w:val="0"/>
                  <w:color w:val="000000" w:themeColor="text1"/>
                  <w:sz w:val="24"/>
                  <w:szCs w:val="24"/>
                </w:rPr>
                <w:fldChar w:fldCharType="begin"/>
              </w:r>
              <w:r w:rsidRPr="00914504">
                <w:rPr>
                  <w:b w:val="0"/>
                  <w:color w:val="000000" w:themeColor="text1"/>
                </w:rPr>
                <w:instrText xml:space="preserve"> NUMPAGES  </w:instrText>
              </w:r>
              <w:r w:rsidRPr="00914504">
                <w:rPr>
                  <w:b w:val="0"/>
                  <w:color w:val="000000" w:themeColor="text1"/>
                  <w:sz w:val="24"/>
                  <w:szCs w:val="24"/>
                </w:rPr>
                <w:fldChar w:fldCharType="separate"/>
              </w:r>
              <w:r w:rsidR="00923DFF">
                <w:rPr>
                  <w:b w:val="0"/>
                  <w:noProof/>
                  <w:color w:val="000000" w:themeColor="text1"/>
                </w:rPr>
                <w:t>9</w:t>
              </w:r>
              <w:r w:rsidRPr="00914504">
                <w:rPr>
                  <w:b w:val="0"/>
                  <w:color w:val="000000" w:themeColor="text1"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14:paraId="24D3337C" w14:textId="77777777" w:rsidR="00B671AC" w:rsidRDefault="00B671AC" w:rsidP="001002FB">
    <w:pPr>
      <w:pStyle w:val="Smallspac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00" w:type="pct"/>
      <w:jc w:val="center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8001"/>
      <w:gridCol w:w="8002"/>
    </w:tblGrid>
    <w:tr w:rsidR="00526C61" w:rsidRPr="007165FF" w14:paraId="234C0C51" w14:textId="77777777" w:rsidTr="0070064B">
      <w:trPr>
        <w:jc w:val="center"/>
      </w:trPr>
      <w:tc>
        <w:tcPr>
          <w:tcW w:w="2500" w:type="pct"/>
          <w:noWrap/>
          <w:tcMar>
            <w:left w:w="0" w:type="dxa"/>
            <w:right w:w="0" w:type="dxa"/>
          </w:tcMar>
        </w:tcPr>
        <w:sdt>
          <w:sdtPr>
            <w:alias w:val="Document title"/>
            <w:tag w:val="Document title"/>
            <w:id w:val="-1343006888"/>
            <w:dataBinding w:prefixMappings="xmlns:ns0='http://schemas.microsoft.com/office/2006/coverPageProps' " w:xpath="/ns0:CoverPageProperties[1]/ns0:Abstract[1]" w:storeItemID="{55AF091B-3C7A-41E3-B477-F2FDAA23CFDA}"/>
            <w:text w:multiLine="1"/>
          </w:sdtPr>
          <w:sdtContent>
            <w:p w14:paraId="50FF2D1B" w14:textId="77777777" w:rsidR="00526C61" w:rsidRPr="009452EF" w:rsidRDefault="00526C61" w:rsidP="00526C61">
              <w:pPr>
                <w:pStyle w:val="Footer"/>
              </w:pPr>
              <w:r>
                <w:t>Year 10 standard elaborations — Australian Curriculum: Mathematics</w:t>
              </w:r>
            </w:p>
          </w:sdtContent>
        </w:sdt>
      </w:tc>
      <w:tc>
        <w:tcPr>
          <w:tcW w:w="2500" w:type="pct"/>
        </w:tcPr>
        <w:p w14:paraId="68725114" w14:textId="77777777" w:rsidR="00526C61" w:rsidRDefault="00526C61" w:rsidP="00526C61">
          <w:pPr>
            <w:pStyle w:val="Footer"/>
            <w:ind w:left="284"/>
            <w:jc w:val="right"/>
            <w:rPr>
              <w:rFonts w:eastAsia="SimSun"/>
            </w:rPr>
          </w:pPr>
          <w:r w:rsidRPr="0055152A">
            <w:rPr>
              <w:rFonts w:eastAsia="SimSun"/>
            </w:rPr>
            <w:t>Queensland Curriculum &amp; Assessment Authority</w:t>
          </w:r>
        </w:p>
        <w:p w14:paraId="049D582B" w14:textId="77777777" w:rsidR="00526C61" w:rsidRPr="003452E3" w:rsidRDefault="00526C61" w:rsidP="00526C61">
          <w:pPr>
            <w:pStyle w:val="Footer"/>
            <w:jc w:val="right"/>
            <w:rPr>
              <w:rStyle w:val="Footerbold"/>
              <w:b/>
              <w:color w:val="1E1E1E"/>
            </w:rPr>
          </w:pPr>
          <w:sdt>
            <w:sdtPr>
              <w:rPr>
                <w:b w:val="0"/>
                <w:color w:val="808184" w:themeColor="text2"/>
              </w:rPr>
              <w:alias w:val="Publication Date"/>
              <w:tag w:val=""/>
              <w:id w:val="558597363"/>
              <w:dataBinding w:prefixMappings="xmlns:ns0='http://schemas.microsoft.com/office/2006/coverPageProps' " w:xpath="/ns0:CoverPageProperties[1]/ns0:PublishDate[1]" w:storeItemID="{55AF091B-3C7A-41E3-B477-F2FDAA23CFDA}"/>
              <w:date w:fullDate="2025-12-17T00:00:00Z">
                <w:dateFormat w:val="MMMM yyyy"/>
                <w:lid w:val="en-AU"/>
                <w:storeMappedDataAs w:val="dateTime"/>
                <w:calendar w:val="gregorian"/>
              </w:date>
            </w:sdtPr>
            <w:sdtContent>
              <w:r>
                <w:rPr>
                  <w:b w:val="0"/>
                  <w:color w:val="808184" w:themeColor="text2"/>
                </w:rPr>
                <w:t>December 2025</w:t>
              </w:r>
            </w:sdtContent>
          </w:sdt>
          <w:r w:rsidRPr="00784169">
            <w:t xml:space="preserve"> </w:t>
          </w:r>
        </w:p>
      </w:tc>
    </w:tr>
    <w:tr w:rsidR="00526C61" w:rsidRPr="007165FF" w14:paraId="731D32FE" w14:textId="77777777" w:rsidTr="0070064B">
      <w:trPr>
        <w:jc w:val="center"/>
      </w:trPr>
      <w:tc>
        <w:tcPr>
          <w:tcW w:w="5000" w:type="pct"/>
          <w:gridSpan w:val="2"/>
          <w:noWrap/>
          <w:tcMar>
            <w:left w:w="0" w:type="dxa"/>
            <w:right w:w="0" w:type="dxa"/>
          </w:tcMar>
          <w:vAlign w:val="center"/>
        </w:tcPr>
        <w:sdt>
          <w:sdtPr>
            <w:id w:val="-1282104976"/>
            <w:docPartObj>
              <w:docPartGallery w:val="Page Numbers (Top of Page)"/>
              <w:docPartUnique/>
            </w:docPartObj>
          </w:sdtPr>
          <w:sdtContent>
            <w:p w14:paraId="378136B9" w14:textId="77777777" w:rsidR="00526C61" w:rsidRPr="00914504" w:rsidRDefault="00526C61" w:rsidP="00526C61">
              <w:pPr>
                <w:pStyle w:val="Footer"/>
                <w:ind w:left="284"/>
                <w:jc w:val="center"/>
                <w:rPr>
                  <w:rStyle w:val="Footerbold"/>
                  <w:b/>
                  <w:color w:val="auto"/>
                  <w:sz w:val="21"/>
                </w:rPr>
              </w:pPr>
              <w:r w:rsidRPr="00914504">
                <w:rPr>
                  <w:b w:val="0"/>
                  <w:color w:val="000000" w:themeColor="text1"/>
                </w:rPr>
                <w:t>Page</w:t>
              </w:r>
              <w:r w:rsidRPr="00914504">
                <w:rPr>
                  <w:color w:val="000000" w:themeColor="text1"/>
                </w:rPr>
                <w:t xml:space="preserve"> </w:t>
              </w:r>
              <w:r w:rsidRPr="00A453C6">
                <w:rPr>
                  <w:color w:val="000000" w:themeColor="text1"/>
                  <w:sz w:val="24"/>
                  <w:szCs w:val="24"/>
                </w:rPr>
                <w:fldChar w:fldCharType="begin"/>
              </w:r>
              <w:r w:rsidRPr="00A453C6">
                <w:rPr>
                  <w:color w:val="000000" w:themeColor="text1"/>
                </w:rPr>
                <w:instrText xml:space="preserve"> PAGE </w:instrText>
              </w:r>
              <w:r w:rsidRPr="00A453C6">
                <w:rPr>
                  <w:color w:val="000000" w:themeColor="text1"/>
                  <w:sz w:val="24"/>
                  <w:szCs w:val="24"/>
                </w:rPr>
                <w:fldChar w:fldCharType="separate"/>
              </w:r>
              <w:r>
                <w:rPr>
                  <w:color w:val="000000" w:themeColor="text1"/>
                  <w:sz w:val="24"/>
                  <w:szCs w:val="24"/>
                </w:rPr>
                <w:t>3</w:t>
              </w:r>
              <w:r w:rsidRPr="00A453C6">
                <w:rPr>
                  <w:color w:val="000000" w:themeColor="text1"/>
                  <w:sz w:val="24"/>
                  <w:szCs w:val="24"/>
                </w:rPr>
                <w:fldChar w:fldCharType="end"/>
              </w:r>
              <w:r w:rsidRPr="00222DE4">
                <w:rPr>
                  <w:color w:val="000000" w:themeColor="text1"/>
                </w:rPr>
                <w:t xml:space="preserve"> </w:t>
              </w:r>
              <w:r w:rsidRPr="00914504">
                <w:rPr>
                  <w:b w:val="0"/>
                  <w:color w:val="000000" w:themeColor="text1"/>
                </w:rPr>
                <w:t xml:space="preserve">of </w:t>
              </w:r>
              <w:r w:rsidRPr="00914504">
                <w:rPr>
                  <w:b w:val="0"/>
                  <w:color w:val="000000" w:themeColor="text1"/>
                  <w:sz w:val="24"/>
                  <w:szCs w:val="24"/>
                </w:rPr>
                <w:fldChar w:fldCharType="begin"/>
              </w:r>
              <w:r w:rsidRPr="00914504">
                <w:rPr>
                  <w:b w:val="0"/>
                  <w:color w:val="000000" w:themeColor="text1"/>
                </w:rPr>
                <w:instrText xml:space="preserve"> NUMPAGES  </w:instrText>
              </w:r>
              <w:r w:rsidRPr="00914504">
                <w:rPr>
                  <w:b w:val="0"/>
                  <w:color w:val="000000" w:themeColor="text1"/>
                  <w:sz w:val="24"/>
                  <w:szCs w:val="24"/>
                </w:rPr>
                <w:fldChar w:fldCharType="separate"/>
              </w:r>
              <w:r>
                <w:rPr>
                  <w:b w:val="0"/>
                  <w:color w:val="000000" w:themeColor="text1"/>
                  <w:sz w:val="24"/>
                  <w:szCs w:val="24"/>
                </w:rPr>
                <w:t>4</w:t>
              </w:r>
              <w:r w:rsidRPr="00914504">
                <w:rPr>
                  <w:b w:val="0"/>
                  <w:color w:val="000000" w:themeColor="text1"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14:paraId="516EF1F7" w14:textId="77777777" w:rsidR="00B671AC" w:rsidRPr="00526C61" w:rsidRDefault="00B671AC" w:rsidP="00526C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3D427" w14:textId="77777777" w:rsidR="002670E2" w:rsidRPr="00E95E3F" w:rsidRDefault="002670E2" w:rsidP="00B3438C">
      <w:pPr>
        <w:pStyle w:val="footnoteseparator"/>
      </w:pPr>
    </w:p>
  </w:footnote>
  <w:footnote w:type="continuationSeparator" w:id="0">
    <w:p w14:paraId="38E1F6F8" w14:textId="77777777" w:rsidR="002670E2" w:rsidRDefault="002670E2">
      <w:r>
        <w:continuationSeparator/>
      </w:r>
    </w:p>
    <w:p w14:paraId="4FCC4DDA" w14:textId="77777777" w:rsidR="002670E2" w:rsidRDefault="002670E2"/>
  </w:footnote>
  <w:footnote w:type="continuationNotice" w:id="1">
    <w:p w14:paraId="2C3509D4" w14:textId="77777777" w:rsidR="00A901A6" w:rsidRDefault="00A901A6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086D7F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842862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A81CC54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0B843C3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C7FA64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F02D9C"/>
    <w:multiLevelType w:val="multilevel"/>
    <w:tmpl w:val="F842AB0C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pStyle w:val="TableBullet2"/>
      <w:lvlText w:val="­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bullet"/>
      <w:pStyle w:val="TableBullet3"/>
      <w:lvlText w:val=""/>
      <w:lvlJc w:val="left"/>
      <w:pPr>
        <w:tabs>
          <w:tab w:val="num" w:pos="510"/>
        </w:tabs>
        <w:ind w:left="510" w:hanging="170"/>
      </w:pPr>
      <w:rPr>
        <w:rFonts w:ascii="Wingdings" w:hAnsi="Wingdings" w:hint="default"/>
      </w:rPr>
    </w:lvl>
    <w:lvl w:ilvl="3">
      <w:start w:val="1"/>
      <w:numFmt w:val="none"/>
      <w:suff w:val="nothing"/>
      <w:lvlText w:val=""/>
      <w:lvlJc w:val="left"/>
      <w:pPr>
        <w:ind w:left="680" w:hanging="17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850" w:hanging="17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20" w:hanging="17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30" w:hanging="170"/>
      </w:pPr>
      <w:rPr>
        <w:rFonts w:hint="default"/>
      </w:rPr>
    </w:lvl>
  </w:abstractNum>
  <w:abstractNum w:abstractNumId="6" w15:restartNumberingAfterBreak="0">
    <w:nsid w:val="070441A6"/>
    <w:multiLevelType w:val="hybridMultilevel"/>
    <w:tmpl w:val="674E86F6"/>
    <w:lvl w:ilvl="0" w:tplc="125460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895624E"/>
    <w:multiLevelType w:val="multilevel"/>
    <w:tmpl w:val="AC281E02"/>
    <w:styleLink w:val="ListPara"/>
    <w:lvl w:ilvl="0">
      <w:start w:val="1"/>
      <w:numFmt w:val="none"/>
      <w:suff w:val="nothing"/>
      <w:lvlText w:val="%1"/>
      <w:lvlJc w:val="left"/>
      <w:pPr>
        <w:ind w:left="284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68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8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13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2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70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9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27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56" w:firstLine="0"/>
      </w:pPr>
      <w:rPr>
        <w:rFonts w:hint="default"/>
      </w:rPr>
    </w:lvl>
  </w:abstractNum>
  <w:abstractNum w:abstractNumId="8" w15:restartNumberingAfterBreak="0">
    <w:nsid w:val="0A564698"/>
    <w:multiLevelType w:val="multilevel"/>
    <w:tmpl w:val="F4F635F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­"/>
      <w:lvlJc w:val="left"/>
      <w:pPr>
        <w:tabs>
          <w:tab w:val="num" w:pos="568"/>
        </w:tabs>
        <w:ind w:left="568" w:hanging="284"/>
      </w:pPr>
      <w:rPr>
        <w:rFonts w:ascii="Courier New" w:hAnsi="Courier New" w:hint="default"/>
        <w:color w:val="auto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2"/>
        </w:tabs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56" w:hanging="284"/>
      </w:pPr>
      <w:rPr>
        <w:rFonts w:hint="default"/>
      </w:rPr>
    </w:lvl>
  </w:abstractNum>
  <w:abstractNum w:abstractNumId="9" w15:restartNumberingAfterBreak="0">
    <w:nsid w:val="11A0678F"/>
    <w:multiLevelType w:val="hybridMultilevel"/>
    <w:tmpl w:val="377AB6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6D10B4"/>
    <w:multiLevelType w:val="singleLevel"/>
    <w:tmpl w:val="0AFE17C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</w:abstractNum>
  <w:abstractNum w:abstractNumId="11" w15:restartNumberingAfterBreak="0">
    <w:nsid w:val="134E3A6D"/>
    <w:multiLevelType w:val="hybridMultilevel"/>
    <w:tmpl w:val="2102D0DC"/>
    <w:lvl w:ilvl="0" w:tplc="47CA9B48">
      <w:start w:val="1"/>
      <w:numFmt w:val="bullet"/>
      <w:pStyle w:val="Checklist"/>
      <w:lvlText w:val=""/>
      <w:lvlJc w:val="left"/>
      <w:pPr>
        <w:ind w:left="360" w:hanging="360"/>
      </w:pPr>
      <w:rPr>
        <w:rFonts w:ascii="Wingdings" w:hAnsi="Wingdings" w:hint="default"/>
        <w:color w:val="auto"/>
        <w:sz w:val="21"/>
      </w:rPr>
    </w:lvl>
    <w:lvl w:ilvl="1" w:tplc="C09479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724E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EAAD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A848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9C73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1856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0406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EE74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DB6414"/>
    <w:multiLevelType w:val="multilevel"/>
    <w:tmpl w:val="0C09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1AAB4D4D"/>
    <w:multiLevelType w:val="multilevel"/>
    <w:tmpl w:val="D03C0D9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­"/>
      <w:lvlJc w:val="left"/>
      <w:pPr>
        <w:tabs>
          <w:tab w:val="num" w:pos="568"/>
        </w:tabs>
        <w:ind w:left="568" w:hanging="284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852"/>
        </w:tabs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20"/>
        </w:tabs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988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272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556"/>
        </w:tabs>
        <w:ind w:left="2556" w:hanging="284"/>
      </w:pPr>
      <w:rPr>
        <w:rFonts w:ascii="Wingdings" w:hAnsi="Wingdings" w:hint="default"/>
      </w:rPr>
    </w:lvl>
  </w:abstractNum>
  <w:abstractNum w:abstractNumId="14" w15:restartNumberingAfterBreak="0">
    <w:nsid w:val="1ADD33B8"/>
    <w:multiLevelType w:val="multilevel"/>
    <w:tmpl w:val="C4A207E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­"/>
      <w:lvlJc w:val="left"/>
      <w:pPr>
        <w:tabs>
          <w:tab w:val="num" w:pos="568"/>
        </w:tabs>
        <w:ind w:left="568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2"/>
        </w:tabs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20"/>
        </w:tabs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988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272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556"/>
        </w:tabs>
        <w:ind w:left="2556" w:hanging="284"/>
      </w:pPr>
      <w:rPr>
        <w:rFonts w:ascii="Wingdings" w:hAnsi="Wingdings" w:hint="default"/>
      </w:rPr>
    </w:lvl>
  </w:abstractNum>
  <w:abstractNum w:abstractNumId="15" w15:restartNumberingAfterBreak="0">
    <w:nsid w:val="1D4F250E"/>
    <w:multiLevelType w:val="multilevel"/>
    <w:tmpl w:val="8AF0AF7A"/>
    <w:lvl w:ilvl="0">
      <w:start w:val="1"/>
      <w:numFmt w:val="bullet"/>
      <w:lvlText w:val=""/>
      <w:lvlJc w:val="left"/>
      <w:pPr>
        <w:tabs>
          <w:tab w:val="num" w:pos="0"/>
        </w:tabs>
        <w:ind w:left="0" w:hanging="425"/>
      </w:pPr>
      <w:rPr>
        <w:rFonts w:ascii="Symbol" w:hAnsi="Symbol"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1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F537D05"/>
    <w:multiLevelType w:val="multilevel"/>
    <w:tmpl w:val="EE5A7A6E"/>
    <w:styleLink w:val="BulletsLis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­"/>
      <w:lvlJc w:val="left"/>
      <w:pPr>
        <w:tabs>
          <w:tab w:val="num" w:pos="568"/>
        </w:tabs>
        <w:ind w:left="568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2"/>
        </w:tabs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20"/>
        </w:tabs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988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272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556"/>
        </w:tabs>
        <w:ind w:left="2556" w:hanging="284"/>
      </w:pPr>
      <w:rPr>
        <w:rFonts w:ascii="Wingdings" w:hAnsi="Wingdings" w:hint="default"/>
      </w:rPr>
    </w:lvl>
  </w:abstractNum>
  <w:abstractNum w:abstractNumId="17" w15:restartNumberingAfterBreak="0">
    <w:nsid w:val="27301B7A"/>
    <w:multiLevelType w:val="multilevel"/>
    <w:tmpl w:val="5964D426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pStyle w:val="TableNumber3"/>
      <w:lvlText w:val="%3."/>
      <w:lvlJc w:val="left"/>
      <w:pPr>
        <w:tabs>
          <w:tab w:val="num" w:pos="681"/>
        </w:tabs>
        <w:ind w:left="681" w:hanging="22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79658AC"/>
    <w:multiLevelType w:val="multilevel"/>
    <w:tmpl w:val="D03C0D9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­"/>
      <w:lvlJc w:val="left"/>
      <w:pPr>
        <w:tabs>
          <w:tab w:val="num" w:pos="568"/>
        </w:tabs>
        <w:ind w:left="568" w:hanging="284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852"/>
        </w:tabs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20"/>
        </w:tabs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988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272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556"/>
        </w:tabs>
        <w:ind w:left="2556" w:hanging="284"/>
      </w:pPr>
      <w:rPr>
        <w:rFonts w:ascii="Wingdings" w:hAnsi="Wingdings" w:hint="default"/>
      </w:rPr>
    </w:lvl>
  </w:abstractNum>
  <w:abstractNum w:abstractNumId="19" w15:restartNumberingAfterBreak="0">
    <w:nsid w:val="2D12568C"/>
    <w:multiLevelType w:val="singleLevel"/>
    <w:tmpl w:val="7440396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8"/>
        <w:szCs w:val="18"/>
      </w:rPr>
    </w:lvl>
  </w:abstractNum>
  <w:abstractNum w:abstractNumId="20" w15:restartNumberingAfterBreak="0">
    <w:nsid w:val="2E63539D"/>
    <w:multiLevelType w:val="hybridMultilevel"/>
    <w:tmpl w:val="DBF843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DB39B3"/>
    <w:multiLevelType w:val="hybridMultilevel"/>
    <w:tmpl w:val="AA4E087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0DD54E8"/>
    <w:multiLevelType w:val="hybridMultilevel"/>
    <w:tmpl w:val="6EF4FC46"/>
    <w:lvl w:ilvl="0" w:tplc="93CA263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6D6BF2"/>
    <w:multiLevelType w:val="hybridMultilevel"/>
    <w:tmpl w:val="8A427D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8DD44E1"/>
    <w:multiLevelType w:val="multilevel"/>
    <w:tmpl w:val="D03C0D9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­"/>
      <w:lvlJc w:val="left"/>
      <w:pPr>
        <w:tabs>
          <w:tab w:val="num" w:pos="568"/>
        </w:tabs>
        <w:ind w:left="568" w:hanging="284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852"/>
        </w:tabs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20"/>
        </w:tabs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988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272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556"/>
        </w:tabs>
        <w:ind w:left="2556" w:hanging="284"/>
      </w:pPr>
      <w:rPr>
        <w:rFonts w:ascii="Wingdings" w:hAnsi="Wingdings" w:hint="default"/>
      </w:rPr>
    </w:lvl>
  </w:abstractNum>
  <w:abstractNum w:abstractNumId="25" w15:restartNumberingAfterBreak="0">
    <w:nsid w:val="3F2F3E9C"/>
    <w:multiLevelType w:val="multilevel"/>
    <w:tmpl w:val="99889C20"/>
    <w:styleLink w:val="ListBullet1"/>
    <w:lvl w:ilvl="0">
      <w:start w:val="1"/>
      <w:numFmt w:val="bullet"/>
      <w:lvlText w:val="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color w:val="auto"/>
        <w:sz w:val="20"/>
      </w:rPr>
    </w:lvl>
    <w:lvl w:ilvl="1">
      <w:start w:val="1"/>
      <w:numFmt w:val="bullet"/>
      <w:lvlText w:val="○"/>
      <w:lvlJc w:val="left"/>
      <w:pPr>
        <w:tabs>
          <w:tab w:val="num" w:pos="454"/>
        </w:tabs>
        <w:ind w:left="454" w:hanging="227"/>
      </w:pPr>
      <w:rPr>
        <w:rFonts w:ascii="Courier New" w:hAnsi="Courier New" w:hint="default"/>
        <w:color w:val="auto"/>
        <w:sz w:val="18"/>
      </w:rPr>
    </w:lvl>
    <w:lvl w:ilvl="2">
      <w:start w:val="1"/>
      <w:numFmt w:val="bullet"/>
      <w:lvlText w:val="–"/>
      <w:lvlJc w:val="left"/>
      <w:pPr>
        <w:tabs>
          <w:tab w:val="num" w:pos="680"/>
        </w:tabs>
        <w:ind w:left="680" w:hanging="226"/>
      </w:pPr>
      <w:rPr>
        <w:rFonts w:ascii="Calibri" w:hAnsi="Calibri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45A6A7A"/>
    <w:multiLevelType w:val="multilevel"/>
    <w:tmpl w:val="DBBA19FA"/>
    <w:styleLink w:val="ListParagraph"/>
    <w:lvl w:ilvl="0">
      <w:start w:val="1"/>
      <w:numFmt w:val="none"/>
      <w:suff w:val="nothing"/>
      <w:lvlText w:val=""/>
      <w:lvlJc w:val="left"/>
      <w:pPr>
        <w:ind w:left="397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9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191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13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2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52" w:firstLine="0"/>
      </w:pPr>
      <w:rPr>
        <w:rFonts w:hint="default"/>
      </w:rPr>
    </w:lvl>
  </w:abstractNum>
  <w:abstractNum w:abstractNumId="27" w15:restartNumberingAfterBreak="0">
    <w:nsid w:val="47F65E03"/>
    <w:multiLevelType w:val="hybridMultilevel"/>
    <w:tmpl w:val="89028324"/>
    <w:lvl w:ilvl="0" w:tplc="4DDED448">
      <w:start w:val="1"/>
      <w:numFmt w:val="bullet"/>
      <w:pStyle w:val="Checklistchecked"/>
      <w:lvlText w:val=""/>
      <w:lvlJc w:val="left"/>
      <w:pPr>
        <w:ind w:left="360" w:hanging="360"/>
      </w:pPr>
      <w:rPr>
        <w:rFonts w:ascii="Wingdings" w:hAnsi="Wingdings" w:hint="default"/>
        <w:sz w:val="21"/>
      </w:rPr>
    </w:lvl>
    <w:lvl w:ilvl="1" w:tplc="690EBC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90CE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B224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2490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B850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1E51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E02D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8487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4A786A"/>
    <w:multiLevelType w:val="multilevel"/>
    <w:tmpl w:val="E2A8EC80"/>
    <w:styleLink w:val="ListInstruction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bullet"/>
      <w:lvlText w:val="­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56734299"/>
    <w:multiLevelType w:val="multilevel"/>
    <w:tmpl w:val="1760413A"/>
    <w:styleLink w:val="TableBullets"/>
    <w:lvl w:ilvl="0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color w:val="auto"/>
        <w:sz w:val="20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Calibri" w:hAnsi="Calibri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592233F0"/>
    <w:multiLevelType w:val="multilevel"/>
    <w:tmpl w:val="5964D426"/>
    <w:numStyleLink w:val="ListTableNumber"/>
  </w:abstractNum>
  <w:abstractNum w:abstractNumId="31" w15:restartNumberingAfterBreak="0">
    <w:nsid w:val="5ED60F19"/>
    <w:multiLevelType w:val="multilevel"/>
    <w:tmpl w:val="1246450C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64403A24"/>
    <w:multiLevelType w:val="hybridMultilevel"/>
    <w:tmpl w:val="823E0C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A96F8C"/>
    <w:multiLevelType w:val="hybridMultilevel"/>
    <w:tmpl w:val="0178C5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60762C2"/>
    <w:multiLevelType w:val="multilevel"/>
    <w:tmpl w:val="D03C0D9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­"/>
      <w:lvlJc w:val="left"/>
      <w:pPr>
        <w:tabs>
          <w:tab w:val="num" w:pos="568"/>
        </w:tabs>
        <w:ind w:left="568" w:hanging="284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852"/>
        </w:tabs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20"/>
        </w:tabs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988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272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556"/>
        </w:tabs>
        <w:ind w:left="2556" w:hanging="284"/>
      </w:pPr>
      <w:rPr>
        <w:rFonts w:ascii="Wingdings" w:hAnsi="Wingdings" w:hint="default"/>
      </w:rPr>
    </w:lvl>
  </w:abstractNum>
  <w:abstractNum w:abstractNumId="35" w15:restartNumberingAfterBreak="0">
    <w:nsid w:val="66C1583C"/>
    <w:multiLevelType w:val="multilevel"/>
    <w:tmpl w:val="2D50BC1C"/>
    <w:styleLink w:val="ListHeadings"/>
    <w:lvl w:ilvl="0">
      <w:start w:val="1"/>
      <w:numFmt w:val="decimal"/>
      <w:pStyle w:val="NoHeading1"/>
      <w:lvlText w:val="%1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decimal"/>
      <w:pStyle w:val="NoHeading2"/>
      <w:lvlText w:val="%1.%2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1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67061EC1"/>
    <w:multiLevelType w:val="hybridMultilevel"/>
    <w:tmpl w:val="355690DC"/>
    <w:lvl w:ilvl="0" w:tplc="9DCC382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9AD65BF"/>
    <w:multiLevelType w:val="hybridMultilevel"/>
    <w:tmpl w:val="B06820AE"/>
    <w:lvl w:ilvl="0" w:tplc="ADAAF99E">
      <w:start w:val="1"/>
      <w:numFmt w:val="bullet"/>
      <w:lvlText w:val="-"/>
      <w:lvlJc w:val="left"/>
      <w:pPr>
        <w:ind w:left="644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E92484"/>
    <w:multiLevelType w:val="hybridMultilevel"/>
    <w:tmpl w:val="68D070A4"/>
    <w:lvl w:ilvl="0" w:tplc="FA321D6E">
      <w:start w:val="1"/>
      <w:numFmt w:val="bullet"/>
      <w:lvlText w:val="•"/>
      <w:lvlJc w:val="left"/>
      <w:pPr>
        <w:ind w:left="284" w:hanging="284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-2"/>
        <w:sz w:val="28"/>
        <w:szCs w:val="28"/>
        <w:u w:val="none"/>
        <w:effect w:val="none"/>
        <w:vertAlign w:val="baseline"/>
        <w:em w:val="no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D813F7"/>
    <w:multiLevelType w:val="hybridMultilevel"/>
    <w:tmpl w:val="B9CC376A"/>
    <w:lvl w:ilvl="0" w:tplc="3A9827EE">
      <w:start w:val="1"/>
      <w:numFmt w:val="bullet"/>
      <w:lvlText w:val="▪"/>
      <w:lvlJc w:val="left"/>
      <w:pPr>
        <w:ind w:left="927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42454E"/>
    <w:multiLevelType w:val="multilevel"/>
    <w:tmpl w:val="2D50BC1C"/>
    <w:numStyleLink w:val="ListHeadings"/>
  </w:abstractNum>
  <w:abstractNum w:abstractNumId="41" w15:restartNumberingAfterBreak="0">
    <w:nsid w:val="7F2D3158"/>
    <w:multiLevelType w:val="hybridMultilevel"/>
    <w:tmpl w:val="926819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30231">
    <w:abstractNumId w:val="19"/>
  </w:num>
  <w:num w:numId="2" w16cid:durableId="1545559255">
    <w:abstractNumId w:val="37"/>
  </w:num>
  <w:num w:numId="3" w16cid:durableId="405307168">
    <w:abstractNumId w:val="39"/>
  </w:num>
  <w:num w:numId="4" w16cid:durableId="82073555">
    <w:abstractNumId w:val="30"/>
  </w:num>
  <w:num w:numId="5" w16cid:durableId="2026469715">
    <w:abstractNumId w:val="14"/>
  </w:num>
  <w:num w:numId="6" w16cid:durableId="1344436028">
    <w:abstractNumId w:val="27"/>
  </w:num>
  <w:num w:numId="7" w16cid:durableId="64035163">
    <w:abstractNumId w:val="11"/>
  </w:num>
  <w:num w:numId="8" w16cid:durableId="803545668">
    <w:abstractNumId w:val="27"/>
  </w:num>
  <w:num w:numId="9" w16cid:durableId="343627359">
    <w:abstractNumId w:val="12"/>
  </w:num>
  <w:num w:numId="10" w16cid:durableId="1516262707">
    <w:abstractNumId w:val="14"/>
  </w:num>
  <w:num w:numId="11" w16cid:durableId="1593855314">
    <w:abstractNumId w:val="3"/>
  </w:num>
  <w:num w:numId="12" w16cid:durableId="1046375303">
    <w:abstractNumId w:val="2"/>
  </w:num>
  <w:num w:numId="13" w16cid:durableId="139004963">
    <w:abstractNumId w:val="1"/>
  </w:num>
  <w:num w:numId="14" w16cid:durableId="1610770776">
    <w:abstractNumId w:val="0"/>
  </w:num>
  <w:num w:numId="15" w16cid:durableId="1206216246">
    <w:abstractNumId w:val="8"/>
  </w:num>
  <w:num w:numId="16" w16cid:durableId="1509556727">
    <w:abstractNumId w:val="25"/>
  </w:num>
  <w:num w:numId="17" w16cid:durableId="692193391">
    <w:abstractNumId w:val="35"/>
  </w:num>
  <w:num w:numId="18" w16cid:durableId="703749210">
    <w:abstractNumId w:val="28"/>
  </w:num>
  <w:num w:numId="19" w16cid:durableId="1894657967">
    <w:abstractNumId w:val="31"/>
  </w:num>
  <w:num w:numId="20" w16cid:durableId="619916887">
    <w:abstractNumId w:val="26"/>
  </w:num>
  <w:num w:numId="21" w16cid:durableId="617107154">
    <w:abstractNumId w:val="5"/>
  </w:num>
  <w:num w:numId="22" w16cid:durableId="1795128792">
    <w:abstractNumId w:val="17"/>
  </w:num>
  <w:num w:numId="23" w16cid:durableId="1771508790">
    <w:abstractNumId w:val="7"/>
  </w:num>
  <w:num w:numId="24" w16cid:durableId="1747071592">
    <w:abstractNumId w:val="40"/>
  </w:num>
  <w:num w:numId="25" w16cid:durableId="660813223">
    <w:abstractNumId w:val="19"/>
  </w:num>
  <w:num w:numId="26" w16cid:durableId="1914503645">
    <w:abstractNumId w:val="37"/>
  </w:num>
  <w:num w:numId="27" w16cid:durableId="1193573694">
    <w:abstractNumId w:val="39"/>
  </w:num>
  <w:num w:numId="28" w16cid:durableId="908927592">
    <w:abstractNumId w:val="30"/>
  </w:num>
  <w:num w:numId="29" w16cid:durableId="1297104212">
    <w:abstractNumId w:val="29"/>
  </w:num>
  <w:num w:numId="30" w16cid:durableId="785661619">
    <w:abstractNumId w:val="36"/>
  </w:num>
  <w:num w:numId="31" w16cid:durableId="116531610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85356794">
    <w:abstractNumId w:val="10"/>
  </w:num>
  <w:num w:numId="33" w16cid:durableId="1193962638">
    <w:abstractNumId w:val="22"/>
  </w:num>
  <w:num w:numId="34" w16cid:durableId="93480527">
    <w:abstractNumId w:val="4"/>
  </w:num>
  <w:num w:numId="35" w16cid:durableId="2113158509">
    <w:abstractNumId w:val="24"/>
  </w:num>
  <w:num w:numId="36" w16cid:durableId="412091356">
    <w:abstractNumId w:val="13"/>
  </w:num>
  <w:num w:numId="37" w16cid:durableId="327178989">
    <w:abstractNumId w:val="18"/>
  </w:num>
  <w:num w:numId="38" w16cid:durableId="987056248">
    <w:abstractNumId w:val="38"/>
  </w:num>
  <w:num w:numId="39" w16cid:durableId="798300004">
    <w:abstractNumId w:val="34"/>
  </w:num>
  <w:num w:numId="40" w16cid:durableId="1177960324">
    <w:abstractNumId w:val="32"/>
  </w:num>
  <w:num w:numId="41" w16cid:durableId="644894493">
    <w:abstractNumId w:val="33"/>
  </w:num>
  <w:num w:numId="42" w16cid:durableId="1095782713">
    <w:abstractNumId w:val="23"/>
  </w:num>
  <w:num w:numId="43" w16cid:durableId="749735082">
    <w:abstractNumId w:val="9"/>
  </w:num>
  <w:num w:numId="44" w16cid:durableId="135611943">
    <w:abstractNumId w:val="21"/>
  </w:num>
  <w:num w:numId="45" w16cid:durableId="1740665813">
    <w:abstractNumId w:val="15"/>
  </w:num>
  <w:num w:numId="46" w16cid:durableId="1478956372">
    <w:abstractNumId w:val="41"/>
  </w:num>
  <w:num w:numId="47" w16cid:durableId="1697001932">
    <w:abstractNumId w:val="20"/>
  </w:num>
  <w:num w:numId="48" w16cid:durableId="223683988">
    <w:abstractNumId w:val="16"/>
  </w:num>
  <w:num w:numId="49" w16cid:durableId="1186364436">
    <w:abstractNumId w:val="6"/>
  </w:num>
  <w:num w:numId="50" w16cid:durableId="1780641302">
    <w:abstractNumId w:val="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AU" w:vendorID="8" w:dllVersion="513" w:checkStyle="1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ocumentProtection w:edit="forms" w:enforcement="0"/>
  <w:defaultTabStop w:val="284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68609">
      <o:colormru v:ext="edit" colors="#cef3fa,#abeaf7,#8ce3f4,#6bdbf1,#3bcfed,#15c2e5,#13accb,#0f859d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321"/>
    <w:rsid w:val="00002D5B"/>
    <w:rsid w:val="00003A28"/>
    <w:rsid w:val="00004943"/>
    <w:rsid w:val="000063A2"/>
    <w:rsid w:val="0001015F"/>
    <w:rsid w:val="00010684"/>
    <w:rsid w:val="000113CD"/>
    <w:rsid w:val="000159C5"/>
    <w:rsid w:val="00017F0E"/>
    <w:rsid w:val="00020EDF"/>
    <w:rsid w:val="0002293A"/>
    <w:rsid w:val="00022C26"/>
    <w:rsid w:val="000241FD"/>
    <w:rsid w:val="00024678"/>
    <w:rsid w:val="00025ADB"/>
    <w:rsid w:val="00025D91"/>
    <w:rsid w:val="000262B9"/>
    <w:rsid w:val="000309D1"/>
    <w:rsid w:val="00031333"/>
    <w:rsid w:val="000315C3"/>
    <w:rsid w:val="00032D0A"/>
    <w:rsid w:val="00033AB9"/>
    <w:rsid w:val="00040EF5"/>
    <w:rsid w:val="00042024"/>
    <w:rsid w:val="00042417"/>
    <w:rsid w:val="00043A66"/>
    <w:rsid w:val="00045335"/>
    <w:rsid w:val="00050998"/>
    <w:rsid w:val="00052C69"/>
    <w:rsid w:val="000539A7"/>
    <w:rsid w:val="000542AD"/>
    <w:rsid w:val="0005466D"/>
    <w:rsid w:val="000547B5"/>
    <w:rsid w:val="00054C08"/>
    <w:rsid w:val="00054C8A"/>
    <w:rsid w:val="00055FD1"/>
    <w:rsid w:val="0006216B"/>
    <w:rsid w:val="00062E0A"/>
    <w:rsid w:val="000658BE"/>
    <w:rsid w:val="00065D7D"/>
    <w:rsid w:val="00067EC9"/>
    <w:rsid w:val="00070242"/>
    <w:rsid w:val="00070735"/>
    <w:rsid w:val="00072AAF"/>
    <w:rsid w:val="0007358E"/>
    <w:rsid w:val="00074F2E"/>
    <w:rsid w:val="00075317"/>
    <w:rsid w:val="000764AB"/>
    <w:rsid w:val="000775A1"/>
    <w:rsid w:val="00081420"/>
    <w:rsid w:val="0008306F"/>
    <w:rsid w:val="000843E5"/>
    <w:rsid w:val="0008464D"/>
    <w:rsid w:val="000852BB"/>
    <w:rsid w:val="00086AA0"/>
    <w:rsid w:val="00087B97"/>
    <w:rsid w:val="00091F28"/>
    <w:rsid w:val="00092359"/>
    <w:rsid w:val="000928DA"/>
    <w:rsid w:val="00094BC9"/>
    <w:rsid w:val="00095897"/>
    <w:rsid w:val="000A398B"/>
    <w:rsid w:val="000A462D"/>
    <w:rsid w:val="000A4CC7"/>
    <w:rsid w:val="000A66FA"/>
    <w:rsid w:val="000B10B7"/>
    <w:rsid w:val="000B2156"/>
    <w:rsid w:val="000B3026"/>
    <w:rsid w:val="000B468B"/>
    <w:rsid w:val="000B4895"/>
    <w:rsid w:val="000B6572"/>
    <w:rsid w:val="000B6679"/>
    <w:rsid w:val="000C0932"/>
    <w:rsid w:val="000C0A8F"/>
    <w:rsid w:val="000C0C54"/>
    <w:rsid w:val="000C1B7A"/>
    <w:rsid w:val="000C256B"/>
    <w:rsid w:val="000C3195"/>
    <w:rsid w:val="000C49EA"/>
    <w:rsid w:val="000C4E50"/>
    <w:rsid w:val="000C55C7"/>
    <w:rsid w:val="000D1802"/>
    <w:rsid w:val="000D2D55"/>
    <w:rsid w:val="000D3FF1"/>
    <w:rsid w:val="000D4545"/>
    <w:rsid w:val="000D455D"/>
    <w:rsid w:val="000D4903"/>
    <w:rsid w:val="000D4F32"/>
    <w:rsid w:val="000D4F7D"/>
    <w:rsid w:val="000D5778"/>
    <w:rsid w:val="000D7E9F"/>
    <w:rsid w:val="000E0468"/>
    <w:rsid w:val="000E3F33"/>
    <w:rsid w:val="000E73AE"/>
    <w:rsid w:val="000F044B"/>
    <w:rsid w:val="000F19CA"/>
    <w:rsid w:val="000F2AB9"/>
    <w:rsid w:val="000F53CA"/>
    <w:rsid w:val="000F58F6"/>
    <w:rsid w:val="000F6BAC"/>
    <w:rsid w:val="000F75C1"/>
    <w:rsid w:val="001002FB"/>
    <w:rsid w:val="001007C1"/>
    <w:rsid w:val="00101238"/>
    <w:rsid w:val="001013B9"/>
    <w:rsid w:val="001018D3"/>
    <w:rsid w:val="001029DB"/>
    <w:rsid w:val="0011010F"/>
    <w:rsid w:val="00110530"/>
    <w:rsid w:val="00111134"/>
    <w:rsid w:val="001115B0"/>
    <w:rsid w:val="00114513"/>
    <w:rsid w:val="00114DE1"/>
    <w:rsid w:val="00115EFB"/>
    <w:rsid w:val="001175D7"/>
    <w:rsid w:val="001205F4"/>
    <w:rsid w:val="00122FC3"/>
    <w:rsid w:val="00124A32"/>
    <w:rsid w:val="001252D9"/>
    <w:rsid w:val="00125623"/>
    <w:rsid w:val="00127B4D"/>
    <w:rsid w:val="00130DB0"/>
    <w:rsid w:val="001323AA"/>
    <w:rsid w:val="00132A42"/>
    <w:rsid w:val="001335A3"/>
    <w:rsid w:val="00133612"/>
    <w:rsid w:val="00133FAE"/>
    <w:rsid w:val="00134DDD"/>
    <w:rsid w:val="001355EF"/>
    <w:rsid w:val="001357F2"/>
    <w:rsid w:val="00135C0D"/>
    <w:rsid w:val="0013653C"/>
    <w:rsid w:val="001411A8"/>
    <w:rsid w:val="001413CB"/>
    <w:rsid w:val="00142006"/>
    <w:rsid w:val="001451E0"/>
    <w:rsid w:val="00145B46"/>
    <w:rsid w:val="0015475A"/>
    <w:rsid w:val="001553EE"/>
    <w:rsid w:val="00155943"/>
    <w:rsid w:val="00155C03"/>
    <w:rsid w:val="001577DF"/>
    <w:rsid w:val="00157FAC"/>
    <w:rsid w:val="0016009A"/>
    <w:rsid w:val="001604AE"/>
    <w:rsid w:val="001605FD"/>
    <w:rsid w:val="00164B9A"/>
    <w:rsid w:val="00165EDE"/>
    <w:rsid w:val="001703E9"/>
    <w:rsid w:val="0017342A"/>
    <w:rsid w:val="00175F19"/>
    <w:rsid w:val="001763A2"/>
    <w:rsid w:val="00181A58"/>
    <w:rsid w:val="00181ED0"/>
    <w:rsid w:val="00181FC2"/>
    <w:rsid w:val="00182A1B"/>
    <w:rsid w:val="00185766"/>
    <w:rsid w:val="001869ED"/>
    <w:rsid w:val="0019119B"/>
    <w:rsid w:val="001944D1"/>
    <w:rsid w:val="0019458A"/>
    <w:rsid w:val="00195644"/>
    <w:rsid w:val="00195943"/>
    <w:rsid w:val="00196BF0"/>
    <w:rsid w:val="001974B5"/>
    <w:rsid w:val="001A0456"/>
    <w:rsid w:val="001A23B0"/>
    <w:rsid w:val="001A35FF"/>
    <w:rsid w:val="001A48E1"/>
    <w:rsid w:val="001A51A3"/>
    <w:rsid w:val="001A533D"/>
    <w:rsid w:val="001A717E"/>
    <w:rsid w:val="001B0940"/>
    <w:rsid w:val="001B107F"/>
    <w:rsid w:val="001B1919"/>
    <w:rsid w:val="001B2AD2"/>
    <w:rsid w:val="001B2F6C"/>
    <w:rsid w:val="001B3287"/>
    <w:rsid w:val="001B5C0D"/>
    <w:rsid w:val="001B5F92"/>
    <w:rsid w:val="001C24A0"/>
    <w:rsid w:val="001C3385"/>
    <w:rsid w:val="001C363B"/>
    <w:rsid w:val="001C6C4E"/>
    <w:rsid w:val="001C6D32"/>
    <w:rsid w:val="001C7DF9"/>
    <w:rsid w:val="001D09F5"/>
    <w:rsid w:val="001D2FEF"/>
    <w:rsid w:val="001D4307"/>
    <w:rsid w:val="001D6B89"/>
    <w:rsid w:val="001E0CD8"/>
    <w:rsid w:val="001E30D3"/>
    <w:rsid w:val="001E503D"/>
    <w:rsid w:val="001E5406"/>
    <w:rsid w:val="001E654C"/>
    <w:rsid w:val="001E7392"/>
    <w:rsid w:val="001E7BC8"/>
    <w:rsid w:val="001F1BDA"/>
    <w:rsid w:val="001F279C"/>
    <w:rsid w:val="001F3875"/>
    <w:rsid w:val="001F4623"/>
    <w:rsid w:val="001F4999"/>
    <w:rsid w:val="001F5484"/>
    <w:rsid w:val="001F69B9"/>
    <w:rsid w:val="00201EBE"/>
    <w:rsid w:val="00202C25"/>
    <w:rsid w:val="002048D5"/>
    <w:rsid w:val="00205852"/>
    <w:rsid w:val="00210836"/>
    <w:rsid w:val="002123FF"/>
    <w:rsid w:val="0021316E"/>
    <w:rsid w:val="002140C2"/>
    <w:rsid w:val="002145F1"/>
    <w:rsid w:val="00215920"/>
    <w:rsid w:val="00216149"/>
    <w:rsid w:val="00217E11"/>
    <w:rsid w:val="00221C9C"/>
    <w:rsid w:val="002221A0"/>
    <w:rsid w:val="00222DE4"/>
    <w:rsid w:val="0022583B"/>
    <w:rsid w:val="00225F7C"/>
    <w:rsid w:val="00227B1B"/>
    <w:rsid w:val="00230CBD"/>
    <w:rsid w:val="00233091"/>
    <w:rsid w:val="00234147"/>
    <w:rsid w:val="0023466F"/>
    <w:rsid w:val="00234797"/>
    <w:rsid w:val="00235ADC"/>
    <w:rsid w:val="002406AA"/>
    <w:rsid w:val="00240887"/>
    <w:rsid w:val="002419B6"/>
    <w:rsid w:val="0024651E"/>
    <w:rsid w:val="002508BD"/>
    <w:rsid w:val="00251809"/>
    <w:rsid w:val="002562FE"/>
    <w:rsid w:val="002576DE"/>
    <w:rsid w:val="00261538"/>
    <w:rsid w:val="00264110"/>
    <w:rsid w:val="00265885"/>
    <w:rsid w:val="00265F5E"/>
    <w:rsid w:val="00266B5B"/>
    <w:rsid w:val="00266D57"/>
    <w:rsid w:val="002670E2"/>
    <w:rsid w:val="00267AF3"/>
    <w:rsid w:val="00270181"/>
    <w:rsid w:val="00270E23"/>
    <w:rsid w:val="00271370"/>
    <w:rsid w:val="00271A2D"/>
    <w:rsid w:val="00276CDD"/>
    <w:rsid w:val="002774D4"/>
    <w:rsid w:val="0028071D"/>
    <w:rsid w:val="00280C62"/>
    <w:rsid w:val="00281C76"/>
    <w:rsid w:val="00282768"/>
    <w:rsid w:val="0028380E"/>
    <w:rsid w:val="002841E3"/>
    <w:rsid w:val="002842FD"/>
    <w:rsid w:val="00286A7F"/>
    <w:rsid w:val="00287E3C"/>
    <w:rsid w:val="002972A8"/>
    <w:rsid w:val="00297570"/>
    <w:rsid w:val="002A03EF"/>
    <w:rsid w:val="002A18C6"/>
    <w:rsid w:val="002A2C14"/>
    <w:rsid w:val="002A67ED"/>
    <w:rsid w:val="002A76C9"/>
    <w:rsid w:val="002A7ED8"/>
    <w:rsid w:val="002B1CDB"/>
    <w:rsid w:val="002B2B5F"/>
    <w:rsid w:val="002B3C50"/>
    <w:rsid w:val="002B3E3A"/>
    <w:rsid w:val="002B4257"/>
    <w:rsid w:val="002B46D8"/>
    <w:rsid w:val="002B63FF"/>
    <w:rsid w:val="002C034F"/>
    <w:rsid w:val="002C0BE1"/>
    <w:rsid w:val="002C1251"/>
    <w:rsid w:val="002C1F67"/>
    <w:rsid w:val="002C3BFF"/>
    <w:rsid w:val="002C4195"/>
    <w:rsid w:val="002C6AFD"/>
    <w:rsid w:val="002D05D8"/>
    <w:rsid w:val="002D3C23"/>
    <w:rsid w:val="002D4B80"/>
    <w:rsid w:val="002D4E39"/>
    <w:rsid w:val="002D5F8B"/>
    <w:rsid w:val="002D6621"/>
    <w:rsid w:val="002D7D9C"/>
    <w:rsid w:val="002E07B9"/>
    <w:rsid w:val="002E0F9C"/>
    <w:rsid w:val="002E2BD9"/>
    <w:rsid w:val="002E4C1F"/>
    <w:rsid w:val="002E76A5"/>
    <w:rsid w:val="002F1C33"/>
    <w:rsid w:val="002F2691"/>
    <w:rsid w:val="002F3B3D"/>
    <w:rsid w:val="002F5BF6"/>
    <w:rsid w:val="002F60D5"/>
    <w:rsid w:val="002F671C"/>
    <w:rsid w:val="0030156E"/>
    <w:rsid w:val="0030396C"/>
    <w:rsid w:val="003043B4"/>
    <w:rsid w:val="003044FC"/>
    <w:rsid w:val="00305424"/>
    <w:rsid w:val="00305912"/>
    <w:rsid w:val="00307EA1"/>
    <w:rsid w:val="00313083"/>
    <w:rsid w:val="00313F6E"/>
    <w:rsid w:val="00314607"/>
    <w:rsid w:val="0031537C"/>
    <w:rsid w:val="003157DC"/>
    <w:rsid w:val="0031707B"/>
    <w:rsid w:val="003204F2"/>
    <w:rsid w:val="003216A0"/>
    <w:rsid w:val="00322093"/>
    <w:rsid w:val="00324018"/>
    <w:rsid w:val="00327136"/>
    <w:rsid w:val="00330653"/>
    <w:rsid w:val="00330B8F"/>
    <w:rsid w:val="00331F96"/>
    <w:rsid w:val="00332B10"/>
    <w:rsid w:val="00333CAA"/>
    <w:rsid w:val="00334533"/>
    <w:rsid w:val="00334747"/>
    <w:rsid w:val="0033717A"/>
    <w:rsid w:val="003373DB"/>
    <w:rsid w:val="00337C22"/>
    <w:rsid w:val="00337D69"/>
    <w:rsid w:val="00342D57"/>
    <w:rsid w:val="003433B8"/>
    <w:rsid w:val="00344DF1"/>
    <w:rsid w:val="003452E3"/>
    <w:rsid w:val="003534FF"/>
    <w:rsid w:val="0035395E"/>
    <w:rsid w:val="003557D5"/>
    <w:rsid w:val="0035676C"/>
    <w:rsid w:val="0035706E"/>
    <w:rsid w:val="00357650"/>
    <w:rsid w:val="0036038D"/>
    <w:rsid w:val="003637BE"/>
    <w:rsid w:val="0036483A"/>
    <w:rsid w:val="003703FD"/>
    <w:rsid w:val="00372E92"/>
    <w:rsid w:val="0037352C"/>
    <w:rsid w:val="00374B3F"/>
    <w:rsid w:val="00381121"/>
    <w:rsid w:val="003836CE"/>
    <w:rsid w:val="00386766"/>
    <w:rsid w:val="0039039F"/>
    <w:rsid w:val="0039306E"/>
    <w:rsid w:val="00393E8B"/>
    <w:rsid w:val="00397386"/>
    <w:rsid w:val="003A2150"/>
    <w:rsid w:val="003A3441"/>
    <w:rsid w:val="003A504D"/>
    <w:rsid w:val="003A5AB5"/>
    <w:rsid w:val="003A66A9"/>
    <w:rsid w:val="003B07B0"/>
    <w:rsid w:val="003B1068"/>
    <w:rsid w:val="003B1650"/>
    <w:rsid w:val="003B26EF"/>
    <w:rsid w:val="003B4861"/>
    <w:rsid w:val="003B5233"/>
    <w:rsid w:val="003B5F83"/>
    <w:rsid w:val="003B63D3"/>
    <w:rsid w:val="003B6531"/>
    <w:rsid w:val="003B6A1B"/>
    <w:rsid w:val="003B6EE5"/>
    <w:rsid w:val="003B7039"/>
    <w:rsid w:val="003B7A55"/>
    <w:rsid w:val="003B7EBA"/>
    <w:rsid w:val="003B7EE0"/>
    <w:rsid w:val="003C1FDF"/>
    <w:rsid w:val="003C260F"/>
    <w:rsid w:val="003C33F8"/>
    <w:rsid w:val="003C4FCA"/>
    <w:rsid w:val="003D05A6"/>
    <w:rsid w:val="003D1F62"/>
    <w:rsid w:val="003D258C"/>
    <w:rsid w:val="003D43BD"/>
    <w:rsid w:val="003E12D4"/>
    <w:rsid w:val="003E244C"/>
    <w:rsid w:val="003E29AF"/>
    <w:rsid w:val="003E4B69"/>
    <w:rsid w:val="003E5A98"/>
    <w:rsid w:val="003E756A"/>
    <w:rsid w:val="003F0695"/>
    <w:rsid w:val="003F217D"/>
    <w:rsid w:val="003F2757"/>
    <w:rsid w:val="003F2948"/>
    <w:rsid w:val="003F2F6C"/>
    <w:rsid w:val="003F3571"/>
    <w:rsid w:val="003F45A5"/>
    <w:rsid w:val="003F4B6D"/>
    <w:rsid w:val="003F4FEB"/>
    <w:rsid w:val="003F5BAA"/>
    <w:rsid w:val="003F5C96"/>
    <w:rsid w:val="003F6421"/>
    <w:rsid w:val="003F6A63"/>
    <w:rsid w:val="003F77DE"/>
    <w:rsid w:val="00402913"/>
    <w:rsid w:val="00402F08"/>
    <w:rsid w:val="004037B0"/>
    <w:rsid w:val="00403A6D"/>
    <w:rsid w:val="0040556C"/>
    <w:rsid w:val="0040665F"/>
    <w:rsid w:val="00415943"/>
    <w:rsid w:val="0041619B"/>
    <w:rsid w:val="004171A4"/>
    <w:rsid w:val="0042003E"/>
    <w:rsid w:val="0042084F"/>
    <w:rsid w:val="0042126D"/>
    <w:rsid w:val="00421850"/>
    <w:rsid w:val="00421B30"/>
    <w:rsid w:val="00425588"/>
    <w:rsid w:val="004259AD"/>
    <w:rsid w:val="00426D9D"/>
    <w:rsid w:val="00431096"/>
    <w:rsid w:val="00431EEE"/>
    <w:rsid w:val="00432102"/>
    <w:rsid w:val="00432B4C"/>
    <w:rsid w:val="00433800"/>
    <w:rsid w:val="00433869"/>
    <w:rsid w:val="004338A0"/>
    <w:rsid w:val="00434982"/>
    <w:rsid w:val="004361A0"/>
    <w:rsid w:val="00436C54"/>
    <w:rsid w:val="00437036"/>
    <w:rsid w:val="0043730D"/>
    <w:rsid w:val="00443469"/>
    <w:rsid w:val="00445283"/>
    <w:rsid w:val="004461B1"/>
    <w:rsid w:val="004464A1"/>
    <w:rsid w:val="004512BA"/>
    <w:rsid w:val="00452337"/>
    <w:rsid w:val="00452BB2"/>
    <w:rsid w:val="00452FB3"/>
    <w:rsid w:val="00457AB7"/>
    <w:rsid w:val="00457CC1"/>
    <w:rsid w:val="0046009F"/>
    <w:rsid w:val="004619F6"/>
    <w:rsid w:val="00461C3D"/>
    <w:rsid w:val="00464173"/>
    <w:rsid w:val="00464843"/>
    <w:rsid w:val="004665E9"/>
    <w:rsid w:val="004666BD"/>
    <w:rsid w:val="0046697D"/>
    <w:rsid w:val="00467329"/>
    <w:rsid w:val="00471542"/>
    <w:rsid w:val="00472274"/>
    <w:rsid w:val="00472F71"/>
    <w:rsid w:val="004730FF"/>
    <w:rsid w:val="004748AE"/>
    <w:rsid w:val="00475EF5"/>
    <w:rsid w:val="00475FFD"/>
    <w:rsid w:val="00476B19"/>
    <w:rsid w:val="0047704A"/>
    <w:rsid w:val="00477056"/>
    <w:rsid w:val="00482724"/>
    <w:rsid w:val="0048713F"/>
    <w:rsid w:val="00487176"/>
    <w:rsid w:val="00487657"/>
    <w:rsid w:val="0049188D"/>
    <w:rsid w:val="00491980"/>
    <w:rsid w:val="00492096"/>
    <w:rsid w:val="0049214A"/>
    <w:rsid w:val="0049214F"/>
    <w:rsid w:val="00494001"/>
    <w:rsid w:val="00494B2C"/>
    <w:rsid w:val="00495A7C"/>
    <w:rsid w:val="00495B2E"/>
    <w:rsid w:val="004A489A"/>
    <w:rsid w:val="004A5E22"/>
    <w:rsid w:val="004A6FA1"/>
    <w:rsid w:val="004B0577"/>
    <w:rsid w:val="004B1F01"/>
    <w:rsid w:val="004B21D0"/>
    <w:rsid w:val="004B3743"/>
    <w:rsid w:val="004B7366"/>
    <w:rsid w:val="004C0867"/>
    <w:rsid w:val="004C1CBE"/>
    <w:rsid w:val="004C3348"/>
    <w:rsid w:val="004C3954"/>
    <w:rsid w:val="004C4487"/>
    <w:rsid w:val="004C471B"/>
    <w:rsid w:val="004C55F3"/>
    <w:rsid w:val="004C5FFF"/>
    <w:rsid w:val="004C7384"/>
    <w:rsid w:val="004C7724"/>
    <w:rsid w:val="004C7D71"/>
    <w:rsid w:val="004D038A"/>
    <w:rsid w:val="004D0AFC"/>
    <w:rsid w:val="004D0D7F"/>
    <w:rsid w:val="004D0D95"/>
    <w:rsid w:val="004D126C"/>
    <w:rsid w:val="004D29E6"/>
    <w:rsid w:val="004D3FD2"/>
    <w:rsid w:val="004D4728"/>
    <w:rsid w:val="004D4E4A"/>
    <w:rsid w:val="004D555C"/>
    <w:rsid w:val="004D6F7B"/>
    <w:rsid w:val="004D7C37"/>
    <w:rsid w:val="004E2965"/>
    <w:rsid w:val="004E4374"/>
    <w:rsid w:val="004E5562"/>
    <w:rsid w:val="004F11E4"/>
    <w:rsid w:val="004F2561"/>
    <w:rsid w:val="004F3B8B"/>
    <w:rsid w:val="004F7465"/>
    <w:rsid w:val="0050396C"/>
    <w:rsid w:val="00504A44"/>
    <w:rsid w:val="00511D05"/>
    <w:rsid w:val="00513571"/>
    <w:rsid w:val="00513B5E"/>
    <w:rsid w:val="0051647F"/>
    <w:rsid w:val="00517AE0"/>
    <w:rsid w:val="0052010F"/>
    <w:rsid w:val="00520745"/>
    <w:rsid w:val="0052313B"/>
    <w:rsid w:val="00523260"/>
    <w:rsid w:val="00523445"/>
    <w:rsid w:val="00525C59"/>
    <w:rsid w:val="00526849"/>
    <w:rsid w:val="00526C61"/>
    <w:rsid w:val="00527F4D"/>
    <w:rsid w:val="00527F6D"/>
    <w:rsid w:val="00530B83"/>
    <w:rsid w:val="0053361A"/>
    <w:rsid w:val="0053408D"/>
    <w:rsid w:val="00535836"/>
    <w:rsid w:val="00535B1E"/>
    <w:rsid w:val="00536AFC"/>
    <w:rsid w:val="00537D1B"/>
    <w:rsid w:val="00540B51"/>
    <w:rsid w:val="00541590"/>
    <w:rsid w:val="00544019"/>
    <w:rsid w:val="00547979"/>
    <w:rsid w:val="0055017F"/>
    <w:rsid w:val="0055092E"/>
    <w:rsid w:val="00551F6C"/>
    <w:rsid w:val="0055229F"/>
    <w:rsid w:val="00553067"/>
    <w:rsid w:val="0055582C"/>
    <w:rsid w:val="00555AD0"/>
    <w:rsid w:val="00560ECF"/>
    <w:rsid w:val="00561265"/>
    <w:rsid w:val="00564208"/>
    <w:rsid w:val="0056463F"/>
    <w:rsid w:val="0056777A"/>
    <w:rsid w:val="005705AD"/>
    <w:rsid w:val="005718C7"/>
    <w:rsid w:val="00573593"/>
    <w:rsid w:val="00573E75"/>
    <w:rsid w:val="005741CD"/>
    <w:rsid w:val="00575322"/>
    <w:rsid w:val="005764C2"/>
    <w:rsid w:val="0057661F"/>
    <w:rsid w:val="00577292"/>
    <w:rsid w:val="00577447"/>
    <w:rsid w:val="00580046"/>
    <w:rsid w:val="00580594"/>
    <w:rsid w:val="0058193B"/>
    <w:rsid w:val="0058513E"/>
    <w:rsid w:val="00585301"/>
    <w:rsid w:val="0059080B"/>
    <w:rsid w:val="00591ECB"/>
    <w:rsid w:val="00593EEF"/>
    <w:rsid w:val="00595601"/>
    <w:rsid w:val="005957C9"/>
    <w:rsid w:val="0059592E"/>
    <w:rsid w:val="00595F6E"/>
    <w:rsid w:val="0059632D"/>
    <w:rsid w:val="00597B36"/>
    <w:rsid w:val="005A1DDD"/>
    <w:rsid w:val="005A4463"/>
    <w:rsid w:val="005A5EE6"/>
    <w:rsid w:val="005A6BDB"/>
    <w:rsid w:val="005B04FA"/>
    <w:rsid w:val="005B1CFF"/>
    <w:rsid w:val="005B2E67"/>
    <w:rsid w:val="005B3664"/>
    <w:rsid w:val="005B4F44"/>
    <w:rsid w:val="005B60B3"/>
    <w:rsid w:val="005C021D"/>
    <w:rsid w:val="005C0D7A"/>
    <w:rsid w:val="005C3905"/>
    <w:rsid w:val="005C5F29"/>
    <w:rsid w:val="005C6D9E"/>
    <w:rsid w:val="005C7276"/>
    <w:rsid w:val="005C7BAF"/>
    <w:rsid w:val="005D064A"/>
    <w:rsid w:val="005D0CAB"/>
    <w:rsid w:val="005D50C0"/>
    <w:rsid w:val="005D52CA"/>
    <w:rsid w:val="005D6321"/>
    <w:rsid w:val="005E041B"/>
    <w:rsid w:val="005E051A"/>
    <w:rsid w:val="005E1646"/>
    <w:rsid w:val="005E1959"/>
    <w:rsid w:val="005E1AD6"/>
    <w:rsid w:val="005E2987"/>
    <w:rsid w:val="005E318E"/>
    <w:rsid w:val="005E4253"/>
    <w:rsid w:val="005E46AE"/>
    <w:rsid w:val="005E5D9F"/>
    <w:rsid w:val="005E5F52"/>
    <w:rsid w:val="005E66BA"/>
    <w:rsid w:val="005E70B4"/>
    <w:rsid w:val="005F0342"/>
    <w:rsid w:val="005F122E"/>
    <w:rsid w:val="005F4867"/>
    <w:rsid w:val="005F627A"/>
    <w:rsid w:val="005F7230"/>
    <w:rsid w:val="005F7BF6"/>
    <w:rsid w:val="00600C26"/>
    <w:rsid w:val="00601550"/>
    <w:rsid w:val="00601B61"/>
    <w:rsid w:val="00603C9E"/>
    <w:rsid w:val="00612C8E"/>
    <w:rsid w:val="00614325"/>
    <w:rsid w:val="006159C5"/>
    <w:rsid w:val="00620A8D"/>
    <w:rsid w:val="0062163D"/>
    <w:rsid w:val="006224BD"/>
    <w:rsid w:val="0062383A"/>
    <w:rsid w:val="00624DAA"/>
    <w:rsid w:val="00627220"/>
    <w:rsid w:val="00630814"/>
    <w:rsid w:val="0063081B"/>
    <w:rsid w:val="00632802"/>
    <w:rsid w:val="006345E1"/>
    <w:rsid w:val="00635A7B"/>
    <w:rsid w:val="0063754F"/>
    <w:rsid w:val="00643E58"/>
    <w:rsid w:val="00644EA1"/>
    <w:rsid w:val="00650B7B"/>
    <w:rsid w:val="00655B13"/>
    <w:rsid w:val="0065710C"/>
    <w:rsid w:val="00657D40"/>
    <w:rsid w:val="0066030B"/>
    <w:rsid w:val="00660676"/>
    <w:rsid w:val="00660ABF"/>
    <w:rsid w:val="00666980"/>
    <w:rsid w:val="00672B60"/>
    <w:rsid w:val="0067418E"/>
    <w:rsid w:val="006741F4"/>
    <w:rsid w:val="00674854"/>
    <w:rsid w:val="00674A78"/>
    <w:rsid w:val="00674EA1"/>
    <w:rsid w:val="00677F9B"/>
    <w:rsid w:val="0068196A"/>
    <w:rsid w:val="006820D7"/>
    <w:rsid w:val="006829DB"/>
    <w:rsid w:val="00684763"/>
    <w:rsid w:val="00685020"/>
    <w:rsid w:val="0068627F"/>
    <w:rsid w:val="0068634B"/>
    <w:rsid w:val="00687272"/>
    <w:rsid w:val="00687F39"/>
    <w:rsid w:val="0069045D"/>
    <w:rsid w:val="00690616"/>
    <w:rsid w:val="00691B1D"/>
    <w:rsid w:val="0069518D"/>
    <w:rsid w:val="006A0A4B"/>
    <w:rsid w:val="006A189A"/>
    <w:rsid w:val="006A2F4C"/>
    <w:rsid w:val="006A3DC8"/>
    <w:rsid w:val="006A4EFC"/>
    <w:rsid w:val="006B150F"/>
    <w:rsid w:val="006B37FA"/>
    <w:rsid w:val="006B6288"/>
    <w:rsid w:val="006B6B74"/>
    <w:rsid w:val="006B74C5"/>
    <w:rsid w:val="006C0C0E"/>
    <w:rsid w:val="006C13F2"/>
    <w:rsid w:val="006C2D3F"/>
    <w:rsid w:val="006C3051"/>
    <w:rsid w:val="006C3971"/>
    <w:rsid w:val="006C4C0D"/>
    <w:rsid w:val="006C55DD"/>
    <w:rsid w:val="006C7B26"/>
    <w:rsid w:val="006D3155"/>
    <w:rsid w:val="006D34B0"/>
    <w:rsid w:val="006D5D9A"/>
    <w:rsid w:val="006D6AE7"/>
    <w:rsid w:val="006E173C"/>
    <w:rsid w:val="006E2E1E"/>
    <w:rsid w:val="006E3481"/>
    <w:rsid w:val="006E3AA5"/>
    <w:rsid w:val="006E3EFF"/>
    <w:rsid w:val="006E5506"/>
    <w:rsid w:val="006E5E1D"/>
    <w:rsid w:val="006F0CA4"/>
    <w:rsid w:val="006F18A4"/>
    <w:rsid w:val="006F1F7D"/>
    <w:rsid w:val="006F3D92"/>
    <w:rsid w:val="006F574C"/>
    <w:rsid w:val="006F5A14"/>
    <w:rsid w:val="006F7432"/>
    <w:rsid w:val="007009D9"/>
    <w:rsid w:val="007011D3"/>
    <w:rsid w:val="0070220D"/>
    <w:rsid w:val="0070354E"/>
    <w:rsid w:val="0070402F"/>
    <w:rsid w:val="00706458"/>
    <w:rsid w:val="007108A5"/>
    <w:rsid w:val="00710D10"/>
    <w:rsid w:val="0071152F"/>
    <w:rsid w:val="007119E5"/>
    <w:rsid w:val="00712E1D"/>
    <w:rsid w:val="00714582"/>
    <w:rsid w:val="00714830"/>
    <w:rsid w:val="00714CC6"/>
    <w:rsid w:val="00715E96"/>
    <w:rsid w:val="007165FF"/>
    <w:rsid w:val="007173EB"/>
    <w:rsid w:val="0071797E"/>
    <w:rsid w:val="00720EE0"/>
    <w:rsid w:val="007220D5"/>
    <w:rsid w:val="007223E1"/>
    <w:rsid w:val="007224F4"/>
    <w:rsid w:val="007246AE"/>
    <w:rsid w:val="007246BC"/>
    <w:rsid w:val="00724B9F"/>
    <w:rsid w:val="00725544"/>
    <w:rsid w:val="0072581A"/>
    <w:rsid w:val="00727CF5"/>
    <w:rsid w:val="007302D3"/>
    <w:rsid w:val="007303AE"/>
    <w:rsid w:val="0073263E"/>
    <w:rsid w:val="00735CA8"/>
    <w:rsid w:val="0073792D"/>
    <w:rsid w:val="00737AEB"/>
    <w:rsid w:val="00740260"/>
    <w:rsid w:val="00741E71"/>
    <w:rsid w:val="0074270E"/>
    <w:rsid w:val="00742C1C"/>
    <w:rsid w:val="0074546C"/>
    <w:rsid w:val="00746282"/>
    <w:rsid w:val="00746325"/>
    <w:rsid w:val="00746AAD"/>
    <w:rsid w:val="00746BDE"/>
    <w:rsid w:val="00750C80"/>
    <w:rsid w:val="00751257"/>
    <w:rsid w:val="00753091"/>
    <w:rsid w:val="007530DD"/>
    <w:rsid w:val="00757E06"/>
    <w:rsid w:val="00760768"/>
    <w:rsid w:val="00761E53"/>
    <w:rsid w:val="00764AE9"/>
    <w:rsid w:val="00765276"/>
    <w:rsid w:val="007663D0"/>
    <w:rsid w:val="0076757E"/>
    <w:rsid w:val="0077479B"/>
    <w:rsid w:val="00776896"/>
    <w:rsid w:val="00777743"/>
    <w:rsid w:val="007777AE"/>
    <w:rsid w:val="0078145C"/>
    <w:rsid w:val="007828A3"/>
    <w:rsid w:val="00783EC9"/>
    <w:rsid w:val="00784169"/>
    <w:rsid w:val="00785127"/>
    <w:rsid w:val="007856C6"/>
    <w:rsid w:val="00785BE4"/>
    <w:rsid w:val="0078788F"/>
    <w:rsid w:val="007909F5"/>
    <w:rsid w:val="00791309"/>
    <w:rsid w:val="00792FA6"/>
    <w:rsid w:val="007938DF"/>
    <w:rsid w:val="007952AD"/>
    <w:rsid w:val="00795FDE"/>
    <w:rsid w:val="00797D77"/>
    <w:rsid w:val="007A143B"/>
    <w:rsid w:val="007A308A"/>
    <w:rsid w:val="007A3DF3"/>
    <w:rsid w:val="007A40D9"/>
    <w:rsid w:val="007A46D2"/>
    <w:rsid w:val="007A4AD9"/>
    <w:rsid w:val="007A5324"/>
    <w:rsid w:val="007A570B"/>
    <w:rsid w:val="007B1616"/>
    <w:rsid w:val="007B16C7"/>
    <w:rsid w:val="007B1B77"/>
    <w:rsid w:val="007B3F0F"/>
    <w:rsid w:val="007B5995"/>
    <w:rsid w:val="007B67E8"/>
    <w:rsid w:val="007C03E6"/>
    <w:rsid w:val="007C3321"/>
    <w:rsid w:val="007C4FA7"/>
    <w:rsid w:val="007C6601"/>
    <w:rsid w:val="007C6E17"/>
    <w:rsid w:val="007C70BE"/>
    <w:rsid w:val="007C7BF6"/>
    <w:rsid w:val="007D0420"/>
    <w:rsid w:val="007D4685"/>
    <w:rsid w:val="007E06B8"/>
    <w:rsid w:val="007E0AC5"/>
    <w:rsid w:val="007E246A"/>
    <w:rsid w:val="007E27DF"/>
    <w:rsid w:val="007E32D0"/>
    <w:rsid w:val="007E3512"/>
    <w:rsid w:val="007E4BC2"/>
    <w:rsid w:val="007E50E0"/>
    <w:rsid w:val="007E6626"/>
    <w:rsid w:val="007F1C6E"/>
    <w:rsid w:val="007F24D0"/>
    <w:rsid w:val="007F50BA"/>
    <w:rsid w:val="007F5B62"/>
    <w:rsid w:val="007F5B6F"/>
    <w:rsid w:val="007F5DBC"/>
    <w:rsid w:val="007F6AA0"/>
    <w:rsid w:val="007F6CC9"/>
    <w:rsid w:val="007F7620"/>
    <w:rsid w:val="00802636"/>
    <w:rsid w:val="00802BC3"/>
    <w:rsid w:val="0080327A"/>
    <w:rsid w:val="00803779"/>
    <w:rsid w:val="00807B7E"/>
    <w:rsid w:val="00811F0E"/>
    <w:rsid w:val="008132C9"/>
    <w:rsid w:val="0081438A"/>
    <w:rsid w:val="008148A2"/>
    <w:rsid w:val="00817B91"/>
    <w:rsid w:val="00820D57"/>
    <w:rsid w:val="008217FA"/>
    <w:rsid w:val="008227F9"/>
    <w:rsid w:val="00822E61"/>
    <w:rsid w:val="008239D4"/>
    <w:rsid w:val="0082536E"/>
    <w:rsid w:val="00826CBE"/>
    <w:rsid w:val="00826E67"/>
    <w:rsid w:val="0082710E"/>
    <w:rsid w:val="00827491"/>
    <w:rsid w:val="00830F45"/>
    <w:rsid w:val="00832062"/>
    <w:rsid w:val="00832377"/>
    <w:rsid w:val="008331B9"/>
    <w:rsid w:val="00834051"/>
    <w:rsid w:val="00836649"/>
    <w:rsid w:val="00837549"/>
    <w:rsid w:val="00840578"/>
    <w:rsid w:val="0084063B"/>
    <w:rsid w:val="0084063E"/>
    <w:rsid w:val="00841F6F"/>
    <w:rsid w:val="00842772"/>
    <w:rsid w:val="00843D78"/>
    <w:rsid w:val="00843F9F"/>
    <w:rsid w:val="00845AD8"/>
    <w:rsid w:val="00851068"/>
    <w:rsid w:val="00851581"/>
    <w:rsid w:val="00851AAA"/>
    <w:rsid w:val="00854412"/>
    <w:rsid w:val="00854A96"/>
    <w:rsid w:val="00855B62"/>
    <w:rsid w:val="00855EA5"/>
    <w:rsid w:val="0085726A"/>
    <w:rsid w:val="0085767C"/>
    <w:rsid w:val="00860177"/>
    <w:rsid w:val="00860473"/>
    <w:rsid w:val="00863328"/>
    <w:rsid w:val="00863664"/>
    <w:rsid w:val="008714CB"/>
    <w:rsid w:val="00873555"/>
    <w:rsid w:val="00874258"/>
    <w:rsid w:val="0087441A"/>
    <w:rsid w:val="0087496F"/>
    <w:rsid w:val="00874EDD"/>
    <w:rsid w:val="008753D4"/>
    <w:rsid w:val="00875674"/>
    <w:rsid w:val="008766B6"/>
    <w:rsid w:val="008809FE"/>
    <w:rsid w:val="008817CD"/>
    <w:rsid w:val="00881D29"/>
    <w:rsid w:val="00881DF1"/>
    <w:rsid w:val="00884382"/>
    <w:rsid w:val="008850EE"/>
    <w:rsid w:val="00887069"/>
    <w:rsid w:val="008875E4"/>
    <w:rsid w:val="00890409"/>
    <w:rsid w:val="0089044B"/>
    <w:rsid w:val="008907E9"/>
    <w:rsid w:val="00894F97"/>
    <w:rsid w:val="00895EAF"/>
    <w:rsid w:val="00897CEF"/>
    <w:rsid w:val="008A06D7"/>
    <w:rsid w:val="008A0A64"/>
    <w:rsid w:val="008A1957"/>
    <w:rsid w:val="008A1A99"/>
    <w:rsid w:val="008A3508"/>
    <w:rsid w:val="008A3C69"/>
    <w:rsid w:val="008A48C0"/>
    <w:rsid w:val="008A5B82"/>
    <w:rsid w:val="008B5821"/>
    <w:rsid w:val="008B5CE7"/>
    <w:rsid w:val="008B6B38"/>
    <w:rsid w:val="008C1C44"/>
    <w:rsid w:val="008C31C5"/>
    <w:rsid w:val="008C49EB"/>
    <w:rsid w:val="008C4C3E"/>
    <w:rsid w:val="008C4FB6"/>
    <w:rsid w:val="008C564D"/>
    <w:rsid w:val="008C5CD6"/>
    <w:rsid w:val="008C6E21"/>
    <w:rsid w:val="008C78DF"/>
    <w:rsid w:val="008D1420"/>
    <w:rsid w:val="008D20C5"/>
    <w:rsid w:val="008D43F7"/>
    <w:rsid w:val="008E05BD"/>
    <w:rsid w:val="008E0F71"/>
    <w:rsid w:val="008E1832"/>
    <w:rsid w:val="008E2A8C"/>
    <w:rsid w:val="008E4041"/>
    <w:rsid w:val="008E429B"/>
    <w:rsid w:val="008E5C7C"/>
    <w:rsid w:val="008E6F08"/>
    <w:rsid w:val="008E71E0"/>
    <w:rsid w:val="008E78D6"/>
    <w:rsid w:val="008F113A"/>
    <w:rsid w:val="008F3282"/>
    <w:rsid w:val="008F32A5"/>
    <w:rsid w:val="008F3AA0"/>
    <w:rsid w:val="0090088E"/>
    <w:rsid w:val="00903802"/>
    <w:rsid w:val="009050EE"/>
    <w:rsid w:val="00905446"/>
    <w:rsid w:val="00905E95"/>
    <w:rsid w:val="00907B77"/>
    <w:rsid w:val="00907FCC"/>
    <w:rsid w:val="00911387"/>
    <w:rsid w:val="00916C05"/>
    <w:rsid w:val="009175AA"/>
    <w:rsid w:val="00922798"/>
    <w:rsid w:val="009231C9"/>
    <w:rsid w:val="00923CB5"/>
    <w:rsid w:val="00923DFF"/>
    <w:rsid w:val="00923E2D"/>
    <w:rsid w:val="0092482C"/>
    <w:rsid w:val="0092498F"/>
    <w:rsid w:val="0093145E"/>
    <w:rsid w:val="00931AC0"/>
    <w:rsid w:val="00931C5A"/>
    <w:rsid w:val="009323DA"/>
    <w:rsid w:val="0093255E"/>
    <w:rsid w:val="00932606"/>
    <w:rsid w:val="00932C22"/>
    <w:rsid w:val="00934592"/>
    <w:rsid w:val="0094166C"/>
    <w:rsid w:val="009433A6"/>
    <w:rsid w:val="009452EF"/>
    <w:rsid w:val="0094576B"/>
    <w:rsid w:val="00946381"/>
    <w:rsid w:val="0094744F"/>
    <w:rsid w:val="00950CB6"/>
    <w:rsid w:val="00954516"/>
    <w:rsid w:val="00955351"/>
    <w:rsid w:val="00956F56"/>
    <w:rsid w:val="00960AAE"/>
    <w:rsid w:val="00960F65"/>
    <w:rsid w:val="00961202"/>
    <w:rsid w:val="00962F1D"/>
    <w:rsid w:val="009645E9"/>
    <w:rsid w:val="00964DA6"/>
    <w:rsid w:val="0096716C"/>
    <w:rsid w:val="00971310"/>
    <w:rsid w:val="009719DD"/>
    <w:rsid w:val="009719F9"/>
    <w:rsid w:val="00971FD5"/>
    <w:rsid w:val="0097427E"/>
    <w:rsid w:val="00980AE8"/>
    <w:rsid w:val="00981125"/>
    <w:rsid w:val="009829F5"/>
    <w:rsid w:val="00982C8E"/>
    <w:rsid w:val="00985222"/>
    <w:rsid w:val="00985569"/>
    <w:rsid w:val="00990AE9"/>
    <w:rsid w:val="0099109C"/>
    <w:rsid w:val="009910C4"/>
    <w:rsid w:val="0099454A"/>
    <w:rsid w:val="009953C0"/>
    <w:rsid w:val="00996745"/>
    <w:rsid w:val="009A1FA0"/>
    <w:rsid w:val="009A6241"/>
    <w:rsid w:val="009A69CA"/>
    <w:rsid w:val="009A6C01"/>
    <w:rsid w:val="009A6F73"/>
    <w:rsid w:val="009B08FB"/>
    <w:rsid w:val="009B1448"/>
    <w:rsid w:val="009B18AF"/>
    <w:rsid w:val="009B2129"/>
    <w:rsid w:val="009B2C81"/>
    <w:rsid w:val="009B3A76"/>
    <w:rsid w:val="009B694C"/>
    <w:rsid w:val="009B7B71"/>
    <w:rsid w:val="009C178B"/>
    <w:rsid w:val="009C1BB8"/>
    <w:rsid w:val="009C1EEE"/>
    <w:rsid w:val="009C2F36"/>
    <w:rsid w:val="009C3803"/>
    <w:rsid w:val="009C39B5"/>
    <w:rsid w:val="009C431C"/>
    <w:rsid w:val="009C5796"/>
    <w:rsid w:val="009C58CD"/>
    <w:rsid w:val="009C6BF6"/>
    <w:rsid w:val="009C6D4E"/>
    <w:rsid w:val="009C765C"/>
    <w:rsid w:val="009D06AE"/>
    <w:rsid w:val="009D1327"/>
    <w:rsid w:val="009D2705"/>
    <w:rsid w:val="009D32C5"/>
    <w:rsid w:val="009D397A"/>
    <w:rsid w:val="009D3D37"/>
    <w:rsid w:val="009D6136"/>
    <w:rsid w:val="009D6DA3"/>
    <w:rsid w:val="009E34B5"/>
    <w:rsid w:val="009E35EA"/>
    <w:rsid w:val="009E44B4"/>
    <w:rsid w:val="009E4546"/>
    <w:rsid w:val="009E4E3E"/>
    <w:rsid w:val="009E5787"/>
    <w:rsid w:val="009E58AA"/>
    <w:rsid w:val="009E5F85"/>
    <w:rsid w:val="009E6A14"/>
    <w:rsid w:val="009F045E"/>
    <w:rsid w:val="009F0A8A"/>
    <w:rsid w:val="009F0BB3"/>
    <w:rsid w:val="009F1343"/>
    <w:rsid w:val="009F2C8E"/>
    <w:rsid w:val="009F3008"/>
    <w:rsid w:val="009F572C"/>
    <w:rsid w:val="00A00FFB"/>
    <w:rsid w:val="00A017F7"/>
    <w:rsid w:val="00A02195"/>
    <w:rsid w:val="00A02DC6"/>
    <w:rsid w:val="00A03012"/>
    <w:rsid w:val="00A06320"/>
    <w:rsid w:val="00A06CC0"/>
    <w:rsid w:val="00A078CE"/>
    <w:rsid w:val="00A07EF1"/>
    <w:rsid w:val="00A11C76"/>
    <w:rsid w:val="00A12063"/>
    <w:rsid w:val="00A126A0"/>
    <w:rsid w:val="00A12819"/>
    <w:rsid w:val="00A12FEA"/>
    <w:rsid w:val="00A138FF"/>
    <w:rsid w:val="00A13981"/>
    <w:rsid w:val="00A14C66"/>
    <w:rsid w:val="00A153B6"/>
    <w:rsid w:val="00A16FA0"/>
    <w:rsid w:val="00A17750"/>
    <w:rsid w:val="00A17AF7"/>
    <w:rsid w:val="00A224CD"/>
    <w:rsid w:val="00A23112"/>
    <w:rsid w:val="00A246FE"/>
    <w:rsid w:val="00A24EE2"/>
    <w:rsid w:val="00A252FE"/>
    <w:rsid w:val="00A2618A"/>
    <w:rsid w:val="00A30079"/>
    <w:rsid w:val="00A3168E"/>
    <w:rsid w:val="00A331AB"/>
    <w:rsid w:val="00A33518"/>
    <w:rsid w:val="00A33BFC"/>
    <w:rsid w:val="00A353B9"/>
    <w:rsid w:val="00A354FF"/>
    <w:rsid w:val="00A35C4A"/>
    <w:rsid w:val="00A37836"/>
    <w:rsid w:val="00A40B03"/>
    <w:rsid w:val="00A439C9"/>
    <w:rsid w:val="00A453C6"/>
    <w:rsid w:val="00A469FB"/>
    <w:rsid w:val="00A47AFF"/>
    <w:rsid w:val="00A502D2"/>
    <w:rsid w:val="00A508A9"/>
    <w:rsid w:val="00A52D8C"/>
    <w:rsid w:val="00A538C0"/>
    <w:rsid w:val="00A552F0"/>
    <w:rsid w:val="00A56835"/>
    <w:rsid w:val="00A56A81"/>
    <w:rsid w:val="00A56D02"/>
    <w:rsid w:val="00A60306"/>
    <w:rsid w:val="00A6070D"/>
    <w:rsid w:val="00A61EBE"/>
    <w:rsid w:val="00A62A2A"/>
    <w:rsid w:val="00A62FE3"/>
    <w:rsid w:val="00A661CA"/>
    <w:rsid w:val="00A66B1F"/>
    <w:rsid w:val="00A66FB3"/>
    <w:rsid w:val="00A67356"/>
    <w:rsid w:val="00A71130"/>
    <w:rsid w:val="00A71982"/>
    <w:rsid w:val="00A71A23"/>
    <w:rsid w:val="00A73CFE"/>
    <w:rsid w:val="00A74FB4"/>
    <w:rsid w:val="00A75428"/>
    <w:rsid w:val="00A8281B"/>
    <w:rsid w:val="00A8547E"/>
    <w:rsid w:val="00A862B6"/>
    <w:rsid w:val="00A865AE"/>
    <w:rsid w:val="00A87C03"/>
    <w:rsid w:val="00A901A6"/>
    <w:rsid w:val="00A922F1"/>
    <w:rsid w:val="00A927BB"/>
    <w:rsid w:val="00A93837"/>
    <w:rsid w:val="00A94909"/>
    <w:rsid w:val="00A95256"/>
    <w:rsid w:val="00AA175E"/>
    <w:rsid w:val="00AA4FDD"/>
    <w:rsid w:val="00AA55F1"/>
    <w:rsid w:val="00AA6389"/>
    <w:rsid w:val="00AA6751"/>
    <w:rsid w:val="00AA7691"/>
    <w:rsid w:val="00AA795D"/>
    <w:rsid w:val="00AB3A89"/>
    <w:rsid w:val="00AB5C58"/>
    <w:rsid w:val="00AB5F91"/>
    <w:rsid w:val="00AB639B"/>
    <w:rsid w:val="00AC01D9"/>
    <w:rsid w:val="00AC081F"/>
    <w:rsid w:val="00AC0BBC"/>
    <w:rsid w:val="00AC0BE3"/>
    <w:rsid w:val="00AC1DA8"/>
    <w:rsid w:val="00AC2B51"/>
    <w:rsid w:val="00AC330E"/>
    <w:rsid w:val="00AC3633"/>
    <w:rsid w:val="00AC5E37"/>
    <w:rsid w:val="00AD2166"/>
    <w:rsid w:val="00AD2F8E"/>
    <w:rsid w:val="00AD301B"/>
    <w:rsid w:val="00AD49C2"/>
    <w:rsid w:val="00AD49DA"/>
    <w:rsid w:val="00AD57A3"/>
    <w:rsid w:val="00AD6800"/>
    <w:rsid w:val="00AD72D0"/>
    <w:rsid w:val="00AE08EF"/>
    <w:rsid w:val="00AE3BE7"/>
    <w:rsid w:val="00AE42E0"/>
    <w:rsid w:val="00AF04D5"/>
    <w:rsid w:val="00AF0E8C"/>
    <w:rsid w:val="00AF10A6"/>
    <w:rsid w:val="00AF390F"/>
    <w:rsid w:val="00AF3F1E"/>
    <w:rsid w:val="00AF403B"/>
    <w:rsid w:val="00AF4730"/>
    <w:rsid w:val="00AF543B"/>
    <w:rsid w:val="00AF6B91"/>
    <w:rsid w:val="00AF7F33"/>
    <w:rsid w:val="00B00435"/>
    <w:rsid w:val="00B0103F"/>
    <w:rsid w:val="00B01939"/>
    <w:rsid w:val="00B03671"/>
    <w:rsid w:val="00B03F7F"/>
    <w:rsid w:val="00B046A7"/>
    <w:rsid w:val="00B0487E"/>
    <w:rsid w:val="00B04CEE"/>
    <w:rsid w:val="00B05173"/>
    <w:rsid w:val="00B115C9"/>
    <w:rsid w:val="00B138D3"/>
    <w:rsid w:val="00B14F7C"/>
    <w:rsid w:val="00B21D7E"/>
    <w:rsid w:val="00B2267E"/>
    <w:rsid w:val="00B22B88"/>
    <w:rsid w:val="00B23C73"/>
    <w:rsid w:val="00B24EAB"/>
    <w:rsid w:val="00B25158"/>
    <w:rsid w:val="00B2576D"/>
    <w:rsid w:val="00B25A47"/>
    <w:rsid w:val="00B25C54"/>
    <w:rsid w:val="00B263A6"/>
    <w:rsid w:val="00B30B8B"/>
    <w:rsid w:val="00B33B1E"/>
    <w:rsid w:val="00B34144"/>
    <w:rsid w:val="00B3438C"/>
    <w:rsid w:val="00B3659F"/>
    <w:rsid w:val="00B36DB4"/>
    <w:rsid w:val="00B37595"/>
    <w:rsid w:val="00B40225"/>
    <w:rsid w:val="00B41438"/>
    <w:rsid w:val="00B41514"/>
    <w:rsid w:val="00B43055"/>
    <w:rsid w:val="00B431DF"/>
    <w:rsid w:val="00B44E06"/>
    <w:rsid w:val="00B4591B"/>
    <w:rsid w:val="00B46370"/>
    <w:rsid w:val="00B46472"/>
    <w:rsid w:val="00B465F0"/>
    <w:rsid w:val="00B468E6"/>
    <w:rsid w:val="00B4692B"/>
    <w:rsid w:val="00B4750F"/>
    <w:rsid w:val="00B51601"/>
    <w:rsid w:val="00B528A0"/>
    <w:rsid w:val="00B52B33"/>
    <w:rsid w:val="00B52B96"/>
    <w:rsid w:val="00B54C82"/>
    <w:rsid w:val="00B54CB7"/>
    <w:rsid w:val="00B54ED1"/>
    <w:rsid w:val="00B55455"/>
    <w:rsid w:val="00B55E1C"/>
    <w:rsid w:val="00B57D25"/>
    <w:rsid w:val="00B602BC"/>
    <w:rsid w:val="00B64320"/>
    <w:rsid w:val="00B64D6C"/>
    <w:rsid w:val="00B65394"/>
    <w:rsid w:val="00B65C3E"/>
    <w:rsid w:val="00B671AC"/>
    <w:rsid w:val="00B70983"/>
    <w:rsid w:val="00B72DFF"/>
    <w:rsid w:val="00B72E6F"/>
    <w:rsid w:val="00B73C5A"/>
    <w:rsid w:val="00B7502A"/>
    <w:rsid w:val="00B75463"/>
    <w:rsid w:val="00B757D7"/>
    <w:rsid w:val="00B7678E"/>
    <w:rsid w:val="00B815D0"/>
    <w:rsid w:val="00B81923"/>
    <w:rsid w:val="00B81BEE"/>
    <w:rsid w:val="00B82333"/>
    <w:rsid w:val="00B82426"/>
    <w:rsid w:val="00B82953"/>
    <w:rsid w:val="00B84F62"/>
    <w:rsid w:val="00B917FA"/>
    <w:rsid w:val="00B944F8"/>
    <w:rsid w:val="00B94E04"/>
    <w:rsid w:val="00B96411"/>
    <w:rsid w:val="00B9774C"/>
    <w:rsid w:val="00BA05BF"/>
    <w:rsid w:val="00BA1430"/>
    <w:rsid w:val="00BA1719"/>
    <w:rsid w:val="00BA365C"/>
    <w:rsid w:val="00BA482A"/>
    <w:rsid w:val="00BA5AF0"/>
    <w:rsid w:val="00BA69D6"/>
    <w:rsid w:val="00BB0533"/>
    <w:rsid w:val="00BB0CA7"/>
    <w:rsid w:val="00BB0D6A"/>
    <w:rsid w:val="00BB3B17"/>
    <w:rsid w:val="00BC1CBD"/>
    <w:rsid w:val="00BC2B30"/>
    <w:rsid w:val="00BC35CA"/>
    <w:rsid w:val="00BC7C9C"/>
    <w:rsid w:val="00BD2E58"/>
    <w:rsid w:val="00BD5D05"/>
    <w:rsid w:val="00BD7D94"/>
    <w:rsid w:val="00BD7E52"/>
    <w:rsid w:val="00BE336E"/>
    <w:rsid w:val="00BE365B"/>
    <w:rsid w:val="00BE42EF"/>
    <w:rsid w:val="00BF01E1"/>
    <w:rsid w:val="00BF01EA"/>
    <w:rsid w:val="00BF0A73"/>
    <w:rsid w:val="00BF2545"/>
    <w:rsid w:val="00BF3C04"/>
    <w:rsid w:val="00BF3F9F"/>
    <w:rsid w:val="00BF412E"/>
    <w:rsid w:val="00BF41D7"/>
    <w:rsid w:val="00BF4DEB"/>
    <w:rsid w:val="00BF73C6"/>
    <w:rsid w:val="00BF754C"/>
    <w:rsid w:val="00BF7AF5"/>
    <w:rsid w:val="00C026EF"/>
    <w:rsid w:val="00C03191"/>
    <w:rsid w:val="00C032ED"/>
    <w:rsid w:val="00C033D5"/>
    <w:rsid w:val="00C04D86"/>
    <w:rsid w:val="00C05BB1"/>
    <w:rsid w:val="00C06B50"/>
    <w:rsid w:val="00C06B72"/>
    <w:rsid w:val="00C072F0"/>
    <w:rsid w:val="00C07511"/>
    <w:rsid w:val="00C07CF4"/>
    <w:rsid w:val="00C10F0D"/>
    <w:rsid w:val="00C12515"/>
    <w:rsid w:val="00C14A0D"/>
    <w:rsid w:val="00C15F27"/>
    <w:rsid w:val="00C21506"/>
    <w:rsid w:val="00C21D0F"/>
    <w:rsid w:val="00C21F7B"/>
    <w:rsid w:val="00C22A27"/>
    <w:rsid w:val="00C22BFD"/>
    <w:rsid w:val="00C23148"/>
    <w:rsid w:val="00C23A36"/>
    <w:rsid w:val="00C24DD5"/>
    <w:rsid w:val="00C26F43"/>
    <w:rsid w:val="00C30721"/>
    <w:rsid w:val="00C3632B"/>
    <w:rsid w:val="00C37A08"/>
    <w:rsid w:val="00C37CA3"/>
    <w:rsid w:val="00C40024"/>
    <w:rsid w:val="00C465F9"/>
    <w:rsid w:val="00C51328"/>
    <w:rsid w:val="00C52CEF"/>
    <w:rsid w:val="00C54032"/>
    <w:rsid w:val="00C547E1"/>
    <w:rsid w:val="00C572B4"/>
    <w:rsid w:val="00C603F0"/>
    <w:rsid w:val="00C634C0"/>
    <w:rsid w:val="00C64006"/>
    <w:rsid w:val="00C6424D"/>
    <w:rsid w:val="00C667AC"/>
    <w:rsid w:val="00C6694C"/>
    <w:rsid w:val="00C67FC1"/>
    <w:rsid w:val="00C701E7"/>
    <w:rsid w:val="00C70B0B"/>
    <w:rsid w:val="00C71348"/>
    <w:rsid w:val="00C71D8B"/>
    <w:rsid w:val="00C72865"/>
    <w:rsid w:val="00C728D0"/>
    <w:rsid w:val="00C738D7"/>
    <w:rsid w:val="00C73BFF"/>
    <w:rsid w:val="00C75DBB"/>
    <w:rsid w:val="00C84CAE"/>
    <w:rsid w:val="00C8500A"/>
    <w:rsid w:val="00C850C5"/>
    <w:rsid w:val="00C8566E"/>
    <w:rsid w:val="00C861AB"/>
    <w:rsid w:val="00C90841"/>
    <w:rsid w:val="00C90DCF"/>
    <w:rsid w:val="00C90EBC"/>
    <w:rsid w:val="00C91200"/>
    <w:rsid w:val="00C92B02"/>
    <w:rsid w:val="00C92B84"/>
    <w:rsid w:val="00C94910"/>
    <w:rsid w:val="00C9604F"/>
    <w:rsid w:val="00C9669C"/>
    <w:rsid w:val="00CA11A8"/>
    <w:rsid w:val="00CA4067"/>
    <w:rsid w:val="00CA4B1E"/>
    <w:rsid w:val="00CA5C18"/>
    <w:rsid w:val="00CA7069"/>
    <w:rsid w:val="00CA77FB"/>
    <w:rsid w:val="00CB238A"/>
    <w:rsid w:val="00CB4951"/>
    <w:rsid w:val="00CB4E6D"/>
    <w:rsid w:val="00CB6025"/>
    <w:rsid w:val="00CB7AEF"/>
    <w:rsid w:val="00CC0870"/>
    <w:rsid w:val="00CC1BEC"/>
    <w:rsid w:val="00CC3AF9"/>
    <w:rsid w:val="00CC47E6"/>
    <w:rsid w:val="00CC4FF0"/>
    <w:rsid w:val="00CC5322"/>
    <w:rsid w:val="00CC56B0"/>
    <w:rsid w:val="00CC701E"/>
    <w:rsid w:val="00CD0DDC"/>
    <w:rsid w:val="00CD3486"/>
    <w:rsid w:val="00CD7B3B"/>
    <w:rsid w:val="00CE117F"/>
    <w:rsid w:val="00CE137B"/>
    <w:rsid w:val="00CE1534"/>
    <w:rsid w:val="00CE19F1"/>
    <w:rsid w:val="00CE1A01"/>
    <w:rsid w:val="00CE22C5"/>
    <w:rsid w:val="00CE28E5"/>
    <w:rsid w:val="00CE4451"/>
    <w:rsid w:val="00CE6931"/>
    <w:rsid w:val="00CE723F"/>
    <w:rsid w:val="00CF104C"/>
    <w:rsid w:val="00CF1BB6"/>
    <w:rsid w:val="00CF1CD6"/>
    <w:rsid w:val="00CF4783"/>
    <w:rsid w:val="00CF4E22"/>
    <w:rsid w:val="00CF7721"/>
    <w:rsid w:val="00D00110"/>
    <w:rsid w:val="00D0076C"/>
    <w:rsid w:val="00D00A8E"/>
    <w:rsid w:val="00D01EEE"/>
    <w:rsid w:val="00D023DB"/>
    <w:rsid w:val="00D03350"/>
    <w:rsid w:val="00D0365B"/>
    <w:rsid w:val="00D04ADD"/>
    <w:rsid w:val="00D056C3"/>
    <w:rsid w:val="00D1103B"/>
    <w:rsid w:val="00D124AF"/>
    <w:rsid w:val="00D132D9"/>
    <w:rsid w:val="00D14DDA"/>
    <w:rsid w:val="00D16A67"/>
    <w:rsid w:val="00D16B4B"/>
    <w:rsid w:val="00D17FC3"/>
    <w:rsid w:val="00D213F4"/>
    <w:rsid w:val="00D21F6C"/>
    <w:rsid w:val="00D23677"/>
    <w:rsid w:val="00D24AB2"/>
    <w:rsid w:val="00D26EE3"/>
    <w:rsid w:val="00D27113"/>
    <w:rsid w:val="00D275D1"/>
    <w:rsid w:val="00D305D3"/>
    <w:rsid w:val="00D322E3"/>
    <w:rsid w:val="00D32E82"/>
    <w:rsid w:val="00D3353C"/>
    <w:rsid w:val="00D36D51"/>
    <w:rsid w:val="00D37030"/>
    <w:rsid w:val="00D4039F"/>
    <w:rsid w:val="00D4128F"/>
    <w:rsid w:val="00D42367"/>
    <w:rsid w:val="00D42B34"/>
    <w:rsid w:val="00D43556"/>
    <w:rsid w:val="00D475F9"/>
    <w:rsid w:val="00D47927"/>
    <w:rsid w:val="00D5246A"/>
    <w:rsid w:val="00D538EC"/>
    <w:rsid w:val="00D56623"/>
    <w:rsid w:val="00D62718"/>
    <w:rsid w:val="00D62D63"/>
    <w:rsid w:val="00D64DE0"/>
    <w:rsid w:val="00D670E3"/>
    <w:rsid w:val="00D6792B"/>
    <w:rsid w:val="00D71871"/>
    <w:rsid w:val="00D7493B"/>
    <w:rsid w:val="00D75580"/>
    <w:rsid w:val="00D7589F"/>
    <w:rsid w:val="00D76080"/>
    <w:rsid w:val="00D7692B"/>
    <w:rsid w:val="00D804B5"/>
    <w:rsid w:val="00D80562"/>
    <w:rsid w:val="00D809C5"/>
    <w:rsid w:val="00D80D06"/>
    <w:rsid w:val="00D824BD"/>
    <w:rsid w:val="00D849F7"/>
    <w:rsid w:val="00D86453"/>
    <w:rsid w:val="00D8654B"/>
    <w:rsid w:val="00D87F03"/>
    <w:rsid w:val="00D920CC"/>
    <w:rsid w:val="00D94374"/>
    <w:rsid w:val="00D9609E"/>
    <w:rsid w:val="00DA3416"/>
    <w:rsid w:val="00DA4132"/>
    <w:rsid w:val="00DA5718"/>
    <w:rsid w:val="00DA5A0D"/>
    <w:rsid w:val="00DA63E0"/>
    <w:rsid w:val="00DA749F"/>
    <w:rsid w:val="00DA76A0"/>
    <w:rsid w:val="00DB1BDF"/>
    <w:rsid w:val="00DB5734"/>
    <w:rsid w:val="00DB5784"/>
    <w:rsid w:val="00DB6C71"/>
    <w:rsid w:val="00DC1A42"/>
    <w:rsid w:val="00DC1DD1"/>
    <w:rsid w:val="00DC314E"/>
    <w:rsid w:val="00DC5DE0"/>
    <w:rsid w:val="00DC703C"/>
    <w:rsid w:val="00DD0B83"/>
    <w:rsid w:val="00DD10FC"/>
    <w:rsid w:val="00DD1A76"/>
    <w:rsid w:val="00DD5278"/>
    <w:rsid w:val="00DD5897"/>
    <w:rsid w:val="00DD5F66"/>
    <w:rsid w:val="00DD628C"/>
    <w:rsid w:val="00DD6AA1"/>
    <w:rsid w:val="00DD7E39"/>
    <w:rsid w:val="00DE178F"/>
    <w:rsid w:val="00DE240D"/>
    <w:rsid w:val="00DE32D9"/>
    <w:rsid w:val="00DE4B3F"/>
    <w:rsid w:val="00DE5245"/>
    <w:rsid w:val="00DE6132"/>
    <w:rsid w:val="00DE6C76"/>
    <w:rsid w:val="00DE705B"/>
    <w:rsid w:val="00DE7F3C"/>
    <w:rsid w:val="00DF04A6"/>
    <w:rsid w:val="00DF0B6F"/>
    <w:rsid w:val="00DF13D9"/>
    <w:rsid w:val="00DF62F9"/>
    <w:rsid w:val="00DF7874"/>
    <w:rsid w:val="00DF7D52"/>
    <w:rsid w:val="00DF7F6D"/>
    <w:rsid w:val="00DF7FD6"/>
    <w:rsid w:val="00E01B42"/>
    <w:rsid w:val="00E02DC1"/>
    <w:rsid w:val="00E03EA6"/>
    <w:rsid w:val="00E044CD"/>
    <w:rsid w:val="00E054DB"/>
    <w:rsid w:val="00E07647"/>
    <w:rsid w:val="00E076A0"/>
    <w:rsid w:val="00E07A82"/>
    <w:rsid w:val="00E10E09"/>
    <w:rsid w:val="00E118C2"/>
    <w:rsid w:val="00E12B6F"/>
    <w:rsid w:val="00E1566F"/>
    <w:rsid w:val="00E20C55"/>
    <w:rsid w:val="00E22D3B"/>
    <w:rsid w:val="00E2355E"/>
    <w:rsid w:val="00E24E11"/>
    <w:rsid w:val="00E25420"/>
    <w:rsid w:val="00E27A6C"/>
    <w:rsid w:val="00E31D79"/>
    <w:rsid w:val="00E324F0"/>
    <w:rsid w:val="00E32847"/>
    <w:rsid w:val="00E339D6"/>
    <w:rsid w:val="00E34B4C"/>
    <w:rsid w:val="00E360AA"/>
    <w:rsid w:val="00E3610B"/>
    <w:rsid w:val="00E37F50"/>
    <w:rsid w:val="00E411C4"/>
    <w:rsid w:val="00E4150C"/>
    <w:rsid w:val="00E42072"/>
    <w:rsid w:val="00E423C2"/>
    <w:rsid w:val="00E450BE"/>
    <w:rsid w:val="00E4602C"/>
    <w:rsid w:val="00E46257"/>
    <w:rsid w:val="00E46479"/>
    <w:rsid w:val="00E46BC4"/>
    <w:rsid w:val="00E50B20"/>
    <w:rsid w:val="00E50CFA"/>
    <w:rsid w:val="00E50FFD"/>
    <w:rsid w:val="00E516BD"/>
    <w:rsid w:val="00E51A6A"/>
    <w:rsid w:val="00E534EA"/>
    <w:rsid w:val="00E555D9"/>
    <w:rsid w:val="00E5766A"/>
    <w:rsid w:val="00E651B0"/>
    <w:rsid w:val="00E676F1"/>
    <w:rsid w:val="00E67D39"/>
    <w:rsid w:val="00E71123"/>
    <w:rsid w:val="00E71329"/>
    <w:rsid w:val="00E715B2"/>
    <w:rsid w:val="00E73328"/>
    <w:rsid w:val="00E74088"/>
    <w:rsid w:val="00E74A59"/>
    <w:rsid w:val="00E75C3B"/>
    <w:rsid w:val="00E75C56"/>
    <w:rsid w:val="00E77386"/>
    <w:rsid w:val="00E80E8B"/>
    <w:rsid w:val="00E81DC3"/>
    <w:rsid w:val="00E84E50"/>
    <w:rsid w:val="00E854AE"/>
    <w:rsid w:val="00E863BC"/>
    <w:rsid w:val="00E87CED"/>
    <w:rsid w:val="00E904AF"/>
    <w:rsid w:val="00E904FF"/>
    <w:rsid w:val="00E90A77"/>
    <w:rsid w:val="00E93316"/>
    <w:rsid w:val="00E95306"/>
    <w:rsid w:val="00E95E3F"/>
    <w:rsid w:val="00E96F0D"/>
    <w:rsid w:val="00E97126"/>
    <w:rsid w:val="00EA6CD5"/>
    <w:rsid w:val="00EB263C"/>
    <w:rsid w:val="00EB2657"/>
    <w:rsid w:val="00EB58EC"/>
    <w:rsid w:val="00EB6CAA"/>
    <w:rsid w:val="00EB7F39"/>
    <w:rsid w:val="00EC00D3"/>
    <w:rsid w:val="00EC1155"/>
    <w:rsid w:val="00EC242B"/>
    <w:rsid w:val="00EC2D1D"/>
    <w:rsid w:val="00EC40B0"/>
    <w:rsid w:val="00EC71F9"/>
    <w:rsid w:val="00EC7E0F"/>
    <w:rsid w:val="00ED0383"/>
    <w:rsid w:val="00ED125C"/>
    <w:rsid w:val="00ED1561"/>
    <w:rsid w:val="00ED19CF"/>
    <w:rsid w:val="00ED26B9"/>
    <w:rsid w:val="00ED2D07"/>
    <w:rsid w:val="00ED5EF1"/>
    <w:rsid w:val="00ED74B8"/>
    <w:rsid w:val="00EE0213"/>
    <w:rsid w:val="00EE0D8E"/>
    <w:rsid w:val="00EE14BA"/>
    <w:rsid w:val="00EE3D31"/>
    <w:rsid w:val="00EE64D5"/>
    <w:rsid w:val="00EE78A0"/>
    <w:rsid w:val="00EF08EB"/>
    <w:rsid w:val="00EF12C0"/>
    <w:rsid w:val="00EF23A2"/>
    <w:rsid w:val="00EF254F"/>
    <w:rsid w:val="00EF2BD4"/>
    <w:rsid w:val="00EF4DAE"/>
    <w:rsid w:val="00EF4F84"/>
    <w:rsid w:val="00EF52A1"/>
    <w:rsid w:val="00EF52B6"/>
    <w:rsid w:val="00EF68D8"/>
    <w:rsid w:val="00EF6F3C"/>
    <w:rsid w:val="00EF7904"/>
    <w:rsid w:val="00F01D61"/>
    <w:rsid w:val="00F03358"/>
    <w:rsid w:val="00F03FEE"/>
    <w:rsid w:val="00F046D6"/>
    <w:rsid w:val="00F056EE"/>
    <w:rsid w:val="00F062A6"/>
    <w:rsid w:val="00F10741"/>
    <w:rsid w:val="00F1125E"/>
    <w:rsid w:val="00F1218B"/>
    <w:rsid w:val="00F125E6"/>
    <w:rsid w:val="00F170B6"/>
    <w:rsid w:val="00F1739A"/>
    <w:rsid w:val="00F2247A"/>
    <w:rsid w:val="00F25C62"/>
    <w:rsid w:val="00F2628C"/>
    <w:rsid w:val="00F2764A"/>
    <w:rsid w:val="00F27C03"/>
    <w:rsid w:val="00F27D2F"/>
    <w:rsid w:val="00F323CC"/>
    <w:rsid w:val="00F326E5"/>
    <w:rsid w:val="00F3305C"/>
    <w:rsid w:val="00F35478"/>
    <w:rsid w:val="00F37C4C"/>
    <w:rsid w:val="00F43604"/>
    <w:rsid w:val="00F437EF"/>
    <w:rsid w:val="00F43B3B"/>
    <w:rsid w:val="00F43D93"/>
    <w:rsid w:val="00F44063"/>
    <w:rsid w:val="00F449F2"/>
    <w:rsid w:val="00F44A8C"/>
    <w:rsid w:val="00F46FFE"/>
    <w:rsid w:val="00F47533"/>
    <w:rsid w:val="00F4778C"/>
    <w:rsid w:val="00F51AED"/>
    <w:rsid w:val="00F53678"/>
    <w:rsid w:val="00F54A8F"/>
    <w:rsid w:val="00F54E6B"/>
    <w:rsid w:val="00F551FC"/>
    <w:rsid w:val="00F56D39"/>
    <w:rsid w:val="00F57CBD"/>
    <w:rsid w:val="00F610D6"/>
    <w:rsid w:val="00F64F39"/>
    <w:rsid w:val="00F6711C"/>
    <w:rsid w:val="00F70357"/>
    <w:rsid w:val="00F70584"/>
    <w:rsid w:val="00F725AA"/>
    <w:rsid w:val="00F753D3"/>
    <w:rsid w:val="00F76BCB"/>
    <w:rsid w:val="00F8148D"/>
    <w:rsid w:val="00F81803"/>
    <w:rsid w:val="00F81DCC"/>
    <w:rsid w:val="00F822A0"/>
    <w:rsid w:val="00F8272A"/>
    <w:rsid w:val="00F8281C"/>
    <w:rsid w:val="00F82BA2"/>
    <w:rsid w:val="00F83112"/>
    <w:rsid w:val="00F851A0"/>
    <w:rsid w:val="00F85BF5"/>
    <w:rsid w:val="00F860DE"/>
    <w:rsid w:val="00F8637B"/>
    <w:rsid w:val="00F866CA"/>
    <w:rsid w:val="00F91940"/>
    <w:rsid w:val="00F93AB2"/>
    <w:rsid w:val="00F96BA4"/>
    <w:rsid w:val="00F97316"/>
    <w:rsid w:val="00FA05F9"/>
    <w:rsid w:val="00FA33BB"/>
    <w:rsid w:val="00FA3C27"/>
    <w:rsid w:val="00FA3D22"/>
    <w:rsid w:val="00FA449E"/>
    <w:rsid w:val="00FA5660"/>
    <w:rsid w:val="00FA6158"/>
    <w:rsid w:val="00FB085B"/>
    <w:rsid w:val="00FB0989"/>
    <w:rsid w:val="00FB1D8F"/>
    <w:rsid w:val="00FB3234"/>
    <w:rsid w:val="00FB3438"/>
    <w:rsid w:val="00FB3BDF"/>
    <w:rsid w:val="00FB62FD"/>
    <w:rsid w:val="00FB6B59"/>
    <w:rsid w:val="00FB79B3"/>
    <w:rsid w:val="00FC05BB"/>
    <w:rsid w:val="00FC1B96"/>
    <w:rsid w:val="00FC33F4"/>
    <w:rsid w:val="00FC52F2"/>
    <w:rsid w:val="00FC650F"/>
    <w:rsid w:val="00FC7843"/>
    <w:rsid w:val="00FC7907"/>
    <w:rsid w:val="00FD2C34"/>
    <w:rsid w:val="00FD561F"/>
    <w:rsid w:val="00FD63D1"/>
    <w:rsid w:val="00FD73AF"/>
    <w:rsid w:val="00FD7D74"/>
    <w:rsid w:val="00FD7EFF"/>
    <w:rsid w:val="00FE0434"/>
    <w:rsid w:val="00FE0F8E"/>
    <w:rsid w:val="00FE269A"/>
    <w:rsid w:val="00FE32E1"/>
    <w:rsid w:val="00FE3657"/>
    <w:rsid w:val="00FE634D"/>
    <w:rsid w:val="00FE6899"/>
    <w:rsid w:val="00FE6E7C"/>
    <w:rsid w:val="00FF0621"/>
    <w:rsid w:val="00FF2306"/>
    <w:rsid w:val="00FF2469"/>
    <w:rsid w:val="00FF2AB1"/>
    <w:rsid w:val="00FF3715"/>
    <w:rsid w:val="00FF4C75"/>
    <w:rsid w:val="00FF7551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o:colormru v:ext="edit" colors="#cef3fa,#abeaf7,#8ce3f4,#6bdbf1,#3bcfed,#15c2e5,#13accb,#0f859d"/>
    </o:shapedefaults>
    <o:shapelayout v:ext="edit">
      <o:idmap v:ext="edit" data="1"/>
    </o:shapelayout>
  </w:shapeDefaults>
  <w:decimalSymbol w:val="."/>
  <w:listSeparator w:val=","/>
  <w14:docId w14:val="2876F55A"/>
  <w15:docId w15:val="{C8ECD121-DE8C-4E45-B7D0-44C14D42B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1"/>
        <w:szCs w:val="21"/>
        <w:lang w:val="en-AU" w:eastAsia="en-AU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42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uiPriority="1" w:qFormat="1"/>
    <w:lsdException w:name="List Number" w:uiPriority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2" w:unhideWhenUsed="1" w:qFormat="1"/>
    <w:lsdException w:name="List Number 3" w:semiHidden="1" w:uiPriority="2" w:unhideWhenUsed="1" w:qFormat="1"/>
    <w:lsdException w:name="List Number 4" w:semiHidden="1" w:unhideWhenUsed="1"/>
    <w:lsdException w:name="List Number 5" w:semiHidden="1" w:unhideWhenUsed="1"/>
    <w:lsdException w:name="Title" w:uiPriority="2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7" w:unhideWhenUsed="1" w:qFormat="1"/>
    <w:lsdException w:name="FollowedHyperlink" w:semiHidden="1" w:uiPriority="7" w:unhideWhenUsed="1" w:qFormat="1"/>
    <w:lsdException w:name="Strong" w:uiPriority="3"/>
    <w:lsdException w:name="Emphasis" w:uiPriority="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74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2"/>
    <w:qFormat/>
    <w:rsid w:val="003557D5"/>
  </w:style>
  <w:style w:type="paragraph" w:styleId="Heading1">
    <w:name w:val="heading 1"/>
    <w:basedOn w:val="Normal"/>
    <w:next w:val="BodyText"/>
    <w:link w:val="Heading1Char"/>
    <w:qFormat/>
    <w:rsid w:val="005B4F44"/>
    <w:pPr>
      <w:keepNext/>
      <w:keepLines/>
      <w:spacing w:before="600" w:after="240"/>
      <w:outlineLvl w:val="0"/>
    </w:pPr>
    <w:rPr>
      <w:b/>
      <w:color w:val="1E1E1E"/>
      <w:sz w:val="44"/>
    </w:rPr>
  </w:style>
  <w:style w:type="paragraph" w:styleId="Heading2">
    <w:name w:val="heading 2"/>
    <w:basedOn w:val="Heading1"/>
    <w:next w:val="BodyText"/>
    <w:link w:val="Heading2Char"/>
    <w:qFormat/>
    <w:rsid w:val="005B4F44"/>
    <w:pPr>
      <w:numPr>
        <w:ilvl w:val="1"/>
      </w:numPr>
      <w:spacing w:before="360" w:after="120"/>
      <w:outlineLvl w:val="1"/>
    </w:pPr>
    <w:rPr>
      <w:color w:val="000000" w:themeColor="text1"/>
      <w:sz w:val="36"/>
    </w:rPr>
  </w:style>
  <w:style w:type="paragraph" w:styleId="Heading3">
    <w:name w:val="heading 3"/>
    <w:basedOn w:val="Heading2"/>
    <w:next w:val="BodyText"/>
    <w:link w:val="Heading3Char"/>
    <w:qFormat/>
    <w:rsid w:val="005B4F44"/>
    <w:pPr>
      <w:numPr>
        <w:ilvl w:val="0"/>
      </w:numPr>
      <w:spacing w:before="240"/>
      <w:outlineLvl w:val="2"/>
    </w:pPr>
    <w:rPr>
      <w:color w:val="6D6F71"/>
      <w:sz w:val="28"/>
      <w:szCs w:val="28"/>
    </w:rPr>
  </w:style>
  <w:style w:type="paragraph" w:styleId="Heading4">
    <w:name w:val="heading 4"/>
    <w:basedOn w:val="Heading3"/>
    <w:next w:val="BodyText"/>
    <w:link w:val="Heading4Char"/>
    <w:qFormat/>
    <w:rsid w:val="005B4F44"/>
    <w:pPr>
      <w:outlineLvl w:val="3"/>
    </w:pPr>
    <w:rPr>
      <w:color w:val="808184"/>
      <w:sz w:val="24"/>
      <w:szCs w:val="24"/>
    </w:rPr>
  </w:style>
  <w:style w:type="paragraph" w:styleId="Heading5">
    <w:name w:val="heading 5"/>
    <w:basedOn w:val="Normal"/>
    <w:next w:val="BodyText"/>
    <w:link w:val="Heading5Char"/>
    <w:qFormat/>
    <w:rsid w:val="005B4F44"/>
    <w:pPr>
      <w:keepNext/>
      <w:keepLines/>
      <w:spacing w:before="240" w:after="120"/>
      <w:outlineLvl w:val="4"/>
    </w:pPr>
    <w:rPr>
      <w:b/>
      <w:bCs/>
      <w:iCs/>
      <w:color w:val="808184"/>
      <w:szCs w:val="26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5B4F44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6A150F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5B4F44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5B4F44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5B4F44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B4F44"/>
    <w:rPr>
      <w:rFonts w:ascii="Arial" w:hAnsi="Arial"/>
      <w:b/>
      <w:color w:val="1E1E1E"/>
      <w:sz w:val="44"/>
    </w:rPr>
  </w:style>
  <w:style w:type="character" w:customStyle="1" w:styleId="Heading2Char">
    <w:name w:val="Heading 2 Char"/>
    <w:basedOn w:val="Heading1Char"/>
    <w:link w:val="Heading2"/>
    <w:rsid w:val="005B4F44"/>
    <w:rPr>
      <w:rFonts w:ascii="Arial" w:hAnsi="Arial"/>
      <w:b/>
      <w:color w:val="000000" w:themeColor="text1"/>
      <w:sz w:val="36"/>
    </w:rPr>
  </w:style>
  <w:style w:type="character" w:customStyle="1" w:styleId="Heading3Char">
    <w:name w:val="Heading 3 Char"/>
    <w:basedOn w:val="Heading2Char"/>
    <w:link w:val="Heading3"/>
    <w:rsid w:val="005B4F44"/>
    <w:rPr>
      <w:rFonts w:ascii="Arial" w:hAnsi="Arial"/>
      <w:b/>
      <w:color w:val="6D6F71"/>
      <w:sz w:val="28"/>
      <w:szCs w:val="28"/>
    </w:rPr>
  </w:style>
  <w:style w:type="character" w:customStyle="1" w:styleId="Heading4Char">
    <w:name w:val="Heading 4 Char"/>
    <w:basedOn w:val="Heading3Char"/>
    <w:link w:val="Heading4"/>
    <w:rsid w:val="005B4F44"/>
    <w:rPr>
      <w:rFonts w:ascii="Arial" w:hAnsi="Arial"/>
      <w:b/>
      <w:color w:val="808184"/>
      <w:sz w:val="24"/>
      <w:szCs w:val="24"/>
    </w:rPr>
  </w:style>
  <w:style w:type="paragraph" w:customStyle="1" w:styleId="Default">
    <w:name w:val="Default"/>
    <w:rsid w:val="00C15F27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customStyle="1" w:styleId="Checklistchecked">
    <w:name w:val="Checklist checked"/>
    <w:basedOn w:val="Checklist"/>
    <w:uiPriority w:val="8"/>
    <w:qFormat/>
    <w:rsid w:val="0036038D"/>
    <w:pPr>
      <w:numPr>
        <w:numId w:val="8"/>
      </w:numPr>
      <w:ind w:left="397" w:hanging="397"/>
    </w:pPr>
  </w:style>
  <w:style w:type="numbering" w:customStyle="1" w:styleId="ListBullet">
    <w:name w:val="List_Bullet"/>
    <w:uiPriority w:val="99"/>
    <w:rsid w:val="00B468E6"/>
    <w:pPr>
      <w:numPr>
        <w:numId w:val="15"/>
      </w:numPr>
    </w:pPr>
  </w:style>
  <w:style w:type="paragraph" w:customStyle="1" w:styleId="Checklist">
    <w:name w:val="Checklist"/>
    <w:basedOn w:val="Normal"/>
    <w:uiPriority w:val="8"/>
    <w:qFormat/>
    <w:rsid w:val="0036038D"/>
    <w:pPr>
      <w:numPr>
        <w:numId w:val="7"/>
      </w:numPr>
      <w:tabs>
        <w:tab w:val="left" w:pos="397"/>
      </w:tabs>
      <w:spacing w:after="120"/>
      <w:ind w:left="397" w:hanging="397"/>
    </w:pPr>
  </w:style>
  <w:style w:type="paragraph" w:styleId="TOC4">
    <w:name w:val="toc 4"/>
    <w:basedOn w:val="TOC1"/>
    <w:next w:val="Normal"/>
    <w:uiPriority w:val="99"/>
    <w:semiHidden/>
    <w:rsid w:val="005B4F44"/>
    <w:pPr>
      <w:tabs>
        <w:tab w:val="left" w:pos="680"/>
      </w:tabs>
      <w:ind w:left="680" w:hanging="680"/>
    </w:pPr>
  </w:style>
  <w:style w:type="paragraph" w:styleId="FootnoteText">
    <w:name w:val="footnote text"/>
    <w:basedOn w:val="Normal"/>
    <w:link w:val="FootnoteTextChar"/>
    <w:uiPriority w:val="6"/>
    <w:rsid w:val="0006216B"/>
    <w:pPr>
      <w:widowControl w:val="0"/>
      <w:spacing w:after="40"/>
      <w:ind w:left="113" w:hanging="113"/>
    </w:pPr>
    <w:rPr>
      <w:sz w:val="18"/>
    </w:rPr>
  </w:style>
  <w:style w:type="table" w:styleId="TableGrid">
    <w:name w:val="Table Grid"/>
    <w:basedOn w:val="TableNormal"/>
    <w:rsid w:val="005B4F44"/>
    <w:pPr>
      <w:spacing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next w:val="Normal"/>
    <w:uiPriority w:val="99"/>
    <w:semiHidden/>
    <w:rsid w:val="0068627F"/>
    <w:pPr>
      <w:tabs>
        <w:tab w:val="right" w:leader="dot" w:pos="8505"/>
      </w:tabs>
      <w:spacing w:before="240" w:line="240" w:lineRule="auto"/>
      <w:ind w:right="1134"/>
    </w:pPr>
    <w:rPr>
      <w:rFonts w:asciiTheme="minorHAnsi" w:hAnsiTheme="minorHAnsi"/>
      <w:b/>
      <w:noProof/>
      <w:color w:val="000000" w:themeColor="text1"/>
      <w:sz w:val="28"/>
      <w:szCs w:val="28"/>
    </w:rPr>
  </w:style>
  <w:style w:type="paragraph" w:styleId="TOC2">
    <w:name w:val="toc 2"/>
    <w:next w:val="Normal"/>
    <w:uiPriority w:val="99"/>
    <w:semiHidden/>
    <w:rsid w:val="005B4F44"/>
    <w:pPr>
      <w:tabs>
        <w:tab w:val="right" w:leader="dot" w:pos="8505"/>
      </w:tabs>
      <w:spacing w:before="80" w:line="240" w:lineRule="auto"/>
      <w:ind w:right="1134"/>
    </w:pPr>
    <w:rPr>
      <w:rFonts w:asciiTheme="minorHAnsi" w:hAnsiTheme="minorHAnsi"/>
      <w:noProof/>
      <w:sz w:val="24"/>
      <w:szCs w:val="24"/>
      <w:lang w:eastAsia="en-US"/>
    </w:rPr>
  </w:style>
  <w:style w:type="paragraph" w:styleId="BalloonText">
    <w:name w:val="Balloon Text"/>
    <w:basedOn w:val="Normal"/>
    <w:uiPriority w:val="99"/>
    <w:semiHidden/>
    <w:rsid w:val="005B4F4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5B4F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B4F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B4F44"/>
    <w:rPr>
      <w:b/>
      <w:bCs/>
    </w:rPr>
  </w:style>
  <w:style w:type="numbering" w:customStyle="1" w:styleId="ListTableBullet">
    <w:name w:val="List_Table Bullet"/>
    <w:uiPriority w:val="99"/>
    <w:rsid w:val="00B468E6"/>
    <w:pPr>
      <w:numPr>
        <w:numId w:val="21"/>
      </w:numPr>
    </w:pPr>
  </w:style>
  <w:style w:type="paragraph" w:styleId="DocumentMap">
    <w:name w:val="Document Map"/>
    <w:basedOn w:val="Normal"/>
    <w:link w:val="DocumentMapChar"/>
    <w:uiPriority w:val="99"/>
    <w:semiHidden/>
    <w:rsid w:val="005B4F44"/>
    <w:pPr>
      <w:shd w:val="clear" w:color="auto" w:fill="000080"/>
    </w:pPr>
    <w:rPr>
      <w:rFonts w:ascii="Tahoma" w:hAnsi="Tahoma" w:cs="Tahoma"/>
    </w:rPr>
  </w:style>
  <w:style w:type="character" w:styleId="FootnoteReference">
    <w:name w:val="footnote reference"/>
    <w:basedOn w:val="DefaultParagraphFont"/>
    <w:uiPriority w:val="6"/>
    <w:rsid w:val="00C12515"/>
    <w:rPr>
      <w:vertAlign w:val="baseline"/>
    </w:rPr>
  </w:style>
  <w:style w:type="paragraph" w:styleId="TOC3">
    <w:name w:val="toc 3"/>
    <w:basedOn w:val="TOC2"/>
    <w:next w:val="Normal"/>
    <w:uiPriority w:val="99"/>
    <w:semiHidden/>
    <w:rsid w:val="005B4F44"/>
    <w:pPr>
      <w:spacing w:before="60"/>
      <w:ind w:left="680"/>
    </w:pPr>
    <w:rPr>
      <w:sz w:val="21"/>
      <w:szCs w:val="22"/>
    </w:rPr>
  </w:style>
  <w:style w:type="paragraph" w:styleId="Header">
    <w:name w:val="header"/>
    <w:basedOn w:val="Normal"/>
    <w:link w:val="HeaderChar"/>
    <w:uiPriority w:val="99"/>
    <w:semiHidden/>
    <w:rsid w:val="005B4F4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8627F"/>
    <w:pPr>
      <w:widowControl w:val="0"/>
    </w:pPr>
    <w:rPr>
      <w:b/>
      <w:color w:val="1E1E1E"/>
      <w:sz w:val="16"/>
      <w:szCs w:val="16"/>
    </w:rPr>
  </w:style>
  <w:style w:type="character" w:styleId="Hyperlink">
    <w:name w:val="Hyperlink"/>
    <w:uiPriority w:val="7"/>
    <w:qFormat/>
    <w:rsid w:val="005B4F44"/>
    <w:rPr>
      <w:rFonts w:ascii="Arial" w:hAnsi="Arial"/>
      <w:color w:val="0000FF"/>
      <w:u w:val="none"/>
    </w:rPr>
  </w:style>
  <w:style w:type="character" w:styleId="FollowedHyperlink">
    <w:name w:val="FollowedHyperlink"/>
    <w:uiPriority w:val="7"/>
    <w:qFormat/>
    <w:rsid w:val="005B4F44"/>
    <w:rPr>
      <w:rFonts w:ascii="Arial" w:hAnsi="Arial"/>
      <w:color w:val="7030A0"/>
      <w:u w:val="none"/>
    </w:rPr>
  </w:style>
  <w:style w:type="paragraph" w:customStyle="1" w:styleId="footnoteseparator">
    <w:name w:val="footnote separator"/>
    <w:basedOn w:val="Normal"/>
    <w:next w:val="FootnoteText"/>
    <w:uiPriority w:val="99"/>
    <w:rsid w:val="00A246FE"/>
    <w:pPr>
      <w:pBdr>
        <w:top w:val="single" w:sz="4" w:space="1" w:color="D52B1E"/>
      </w:pBdr>
      <w:tabs>
        <w:tab w:val="right" w:leader="underscore" w:pos="8505"/>
      </w:tabs>
      <w:spacing w:line="240" w:lineRule="auto"/>
    </w:pPr>
    <w:rPr>
      <w:color w:val="1E1E1E"/>
      <w:sz w:val="4"/>
      <w:szCs w:val="22"/>
    </w:rPr>
  </w:style>
  <w:style w:type="paragraph" w:customStyle="1" w:styleId="Reference">
    <w:name w:val="Reference"/>
    <w:basedOn w:val="Normal"/>
    <w:uiPriority w:val="99"/>
    <w:semiHidden/>
    <w:rsid w:val="005B4F44"/>
    <w:pPr>
      <w:tabs>
        <w:tab w:val="left" w:pos="284"/>
      </w:tabs>
      <w:spacing w:before="80"/>
      <w:ind w:left="284" w:hanging="284"/>
    </w:pPr>
  </w:style>
  <w:style w:type="character" w:customStyle="1" w:styleId="Footerbold">
    <w:name w:val="Footer bold"/>
    <w:uiPriority w:val="99"/>
    <w:semiHidden/>
    <w:qFormat/>
    <w:rsid w:val="005B4F44"/>
    <w:rPr>
      <w:rFonts w:ascii="Arial" w:hAnsi="Arial"/>
      <w:b/>
      <w:color w:val="00948D"/>
      <w:sz w:val="16"/>
    </w:rPr>
  </w:style>
  <w:style w:type="paragraph" w:customStyle="1" w:styleId="NoHeading1">
    <w:name w:val="No. Heading 1"/>
    <w:basedOn w:val="Heading1"/>
    <w:next w:val="BodyText"/>
    <w:uiPriority w:val="8"/>
    <w:qFormat/>
    <w:rsid w:val="003F0695"/>
    <w:pPr>
      <w:framePr w:wrap="around" w:vAnchor="text" w:hAnchor="text" w:y="1"/>
      <w:numPr>
        <w:numId w:val="24"/>
      </w:numPr>
      <w:ind w:hanging="284"/>
    </w:pPr>
    <w:rPr>
      <w:color w:val="000000" w:themeColor="text1"/>
    </w:rPr>
  </w:style>
  <w:style w:type="character" w:customStyle="1" w:styleId="Heading5Char">
    <w:name w:val="Heading 5 Char"/>
    <w:basedOn w:val="DefaultParagraphFont"/>
    <w:link w:val="Heading5"/>
    <w:rsid w:val="005B4F44"/>
    <w:rPr>
      <w:rFonts w:ascii="Arial" w:hAnsi="Arial"/>
      <w:b/>
      <w:bCs/>
      <w:iCs/>
      <w:color w:val="808184"/>
      <w:szCs w:val="26"/>
    </w:rPr>
  </w:style>
  <w:style w:type="paragraph" w:styleId="Caption">
    <w:name w:val="caption"/>
    <w:basedOn w:val="Normal"/>
    <w:next w:val="Normal"/>
    <w:uiPriority w:val="99"/>
    <w:qFormat/>
    <w:rsid w:val="00735CA8"/>
    <w:pPr>
      <w:keepNext/>
      <w:tabs>
        <w:tab w:val="left" w:pos="1134"/>
      </w:tabs>
      <w:spacing w:before="240" w:after="80"/>
    </w:pPr>
    <w:rPr>
      <w:b/>
      <w:bCs/>
      <w:color w:val="808184"/>
      <w:szCs w:val="18"/>
    </w:rPr>
  </w:style>
  <w:style w:type="paragraph" w:styleId="Title">
    <w:name w:val="Title"/>
    <w:basedOn w:val="Normal"/>
    <w:next w:val="Subtitle"/>
    <w:link w:val="TitleChar"/>
    <w:uiPriority w:val="23"/>
    <w:qFormat/>
    <w:rsid w:val="00B82953"/>
    <w:pPr>
      <w:spacing w:after="120"/>
    </w:pPr>
    <w:rPr>
      <w:rFonts w:asciiTheme="majorHAnsi" w:eastAsiaTheme="majorEastAsia" w:hAnsiTheme="majorHAnsi" w:cstheme="majorBidi"/>
      <w:b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23"/>
    <w:rsid w:val="00B82953"/>
    <w:rPr>
      <w:rFonts w:asciiTheme="majorHAnsi" w:eastAsiaTheme="majorEastAsia" w:hAnsiTheme="majorHAnsi" w:cstheme="majorBidi"/>
      <w:b/>
      <w:sz w:val="4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5CA8"/>
    <w:pPr>
      <w:spacing w:after="120"/>
    </w:pPr>
    <w:rPr>
      <w:rFonts w:cs="Arial"/>
      <w:color w:val="808184"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735CA8"/>
    <w:rPr>
      <w:rFonts w:cs="Arial"/>
      <w:color w:val="808184"/>
      <w:kern w:val="28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qFormat/>
    <w:rsid w:val="005B4F44"/>
    <w:rPr>
      <w:rFonts w:cs="Arial"/>
      <w:color w:val="808184"/>
      <w:kern w:val="28"/>
      <w:sz w:val="24"/>
      <w:szCs w:val="28"/>
    </w:rPr>
  </w:style>
  <w:style w:type="character" w:customStyle="1" w:styleId="DateChar">
    <w:name w:val="Date Char"/>
    <w:basedOn w:val="DefaultParagraphFont"/>
    <w:link w:val="Date"/>
    <w:uiPriority w:val="99"/>
    <w:rsid w:val="005B4F44"/>
    <w:rPr>
      <w:rFonts w:ascii="Arial" w:hAnsi="Arial" w:cs="Arial"/>
      <w:color w:val="808184"/>
      <w:kern w:val="28"/>
      <w:sz w:val="24"/>
      <w:szCs w:val="28"/>
    </w:rPr>
  </w:style>
  <w:style w:type="paragraph" w:styleId="TOCHeading">
    <w:name w:val="TOC Heading"/>
    <w:basedOn w:val="Heading1"/>
    <w:next w:val="Normal"/>
    <w:uiPriority w:val="99"/>
    <w:semiHidden/>
    <w:qFormat/>
    <w:rsid w:val="005B4F44"/>
    <w:pPr>
      <w:spacing w:before="440" w:after="400"/>
    </w:pPr>
    <w:rPr>
      <w:rFonts w:cs="Tahoma"/>
      <w:bCs/>
    </w:rPr>
  </w:style>
  <w:style w:type="table" w:customStyle="1" w:styleId="QCAAtablestyle4">
    <w:name w:val="QCAA table style 4"/>
    <w:basedOn w:val="TableGrid"/>
    <w:rsid w:val="004F7465"/>
    <w:pPr>
      <w:spacing w:line="250" w:lineRule="auto"/>
    </w:pPr>
    <w:rPr>
      <w:sz w:val="19"/>
      <w:lang w:eastAsia="en-US"/>
    </w:rPr>
    <w:tblPr>
      <w:tblInd w:w="113" w:type="dxa"/>
      <w:tblBorders>
        <w:top w:val="single" w:sz="4" w:space="0" w:color="A6A8AB"/>
        <w:left w:val="single" w:sz="4" w:space="0" w:color="A6A8AB"/>
        <w:bottom w:val="single" w:sz="4" w:space="0" w:color="A6A8AB"/>
        <w:right w:val="single" w:sz="4" w:space="0" w:color="A6A8AB"/>
        <w:insideH w:val="single" w:sz="4" w:space="0" w:color="A6A8AB"/>
        <w:insideV w:val="single" w:sz="4" w:space="0" w:color="A6A8AB"/>
      </w:tblBorders>
      <w:tblCellMar>
        <w:top w:w="57" w:type="dxa"/>
        <w:bottom w:w="57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</w:pPr>
      <w:rPr>
        <w:rFonts w:ascii="Arial" w:hAnsi="Arial"/>
        <w:b w:val="0"/>
        <w:i w:val="0"/>
        <w:color w:val="FFFFFF" w:themeColor="background1"/>
        <w:sz w:val="20"/>
        <w:szCs w:val="21"/>
      </w:rPr>
      <w:tblPr/>
      <w:tcPr>
        <w:tcBorders>
          <w:bottom w:val="single" w:sz="12" w:space="0" w:color="D52B1E"/>
        </w:tcBorders>
        <w:shd w:val="clear" w:color="auto" w:fill="808184"/>
      </w:tcPr>
    </w:tblStylePr>
    <w:tblStylePr w:type="firstCol">
      <w:rPr>
        <w:b/>
      </w:rPr>
      <w:tblPr/>
      <w:tcPr>
        <w:shd w:val="clear" w:color="auto" w:fill="E6E7E8"/>
      </w:tcPr>
    </w:tblStylePr>
  </w:style>
  <w:style w:type="table" w:customStyle="1" w:styleId="QCAAtablestyle2">
    <w:name w:val="QCAA table style 2"/>
    <w:basedOn w:val="TableGrid"/>
    <w:rsid w:val="005B4F44"/>
    <w:rPr>
      <w:sz w:val="19"/>
      <w:szCs w:val="20"/>
    </w:rPr>
    <w:tblPr>
      <w:tblInd w:w="113" w:type="dxa"/>
      <w:tblBorders>
        <w:top w:val="single" w:sz="4" w:space="0" w:color="A6A8AB"/>
        <w:left w:val="single" w:sz="4" w:space="0" w:color="A6A8AB"/>
        <w:bottom w:val="single" w:sz="4" w:space="0" w:color="A6A8AB"/>
        <w:right w:val="single" w:sz="4" w:space="0" w:color="A6A8AB"/>
        <w:insideH w:val="single" w:sz="4" w:space="0" w:color="A6A8AB"/>
        <w:insideV w:val="single" w:sz="4" w:space="0" w:color="A6A8AB"/>
      </w:tblBorders>
      <w:tblCellMar>
        <w:top w:w="57" w:type="dxa"/>
        <w:bottom w:w="57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jc w:val="left"/>
      </w:pPr>
      <w:rPr>
        <w:rFonts w:ascii="Arial" w:hAnsi="Arial"/>
        <w:b w:val="0"/>
        <w:color w:val="FFFFFF"/>
        <w:sz w:val="20"/>
      </w:rPr>
      <w:tblPr/>
      <w:tcPr>
        <w:tcBorders>
          <w:bottom w:val="single" w:sz="12" w:space="0" w:color="D52B1E"/>
        </w:tcBorders>
        <w:shd w:val="clear" w:color="auto" w:fill="808184"/>
      </w:tcPr>
    </w:tblStylePr>
    <w:tblStylePr w:type="firstCol">
      <w:rPr>
        <w:rFonts w:ascii="Arial" w:hAnsi="Arial"/>
        <w:b w:val="0"/>
        <w:sz w:val="20"/>
      </w:rPr>
      <w:tblPr/>
      <w:tcPr>
        <w:shd w:val="clear" w:color="auto" w:fill="E6E7E8"/>
      </w:tcPr>
    </w:tblStylePr>
    <w:tblStylePr w:type="nwCell">
      <w:tblPr/>
      <w:tcPr>
        <w:tcBorders>
          <w:top w:val="nil"/>
          <w:left w:val="nil"/>
          <w:bottom w:val="single" w:sz="12" w:space="0" w:color="D52B1E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table" w:customStyle="1" w:styleId="QCAAtablestyle3">
    <w:name w:val="QCAA table style 3"/>
    <w:basedOn w:val="TableGrid"/>
    <w:rsid w:val="0096716C"/>
    <w:rPr>
      <w:sz w:val="19"/>
      <w:lang w:eastAsia="en-US"/>
    </w:rPr>
    <w:tblPr>
      <w:tblInd w:w="113" w:type="dxa"/>
      <w:tblBorders>
        <w:top w:val="single" w:sz="4" w:space="0" w:color="A6A8AB"/>
        <w:left w:val="single" w:sz="4" w:space="0" w:color="A6A8AB"/>
        <w:bottom w:val="single" w:sz="4" w:space="0" w:color="A6A8AB"/>
        <w:right w:val="single" w:sz="4" w:space="0" w:color="A6A8AB"/>
        <w:insideH w:val="single" w:sz="4" w:space="0" w:color="A6A8AB"/>
        <w:insideV w:val="single" w:sz="4" w:space="0" w:color="A6A8AB"/>
      </w:tblBorders>
      <w:tblCellMar>
        <w:top w:w="57" w:type="dxa"/>
        <w:bottom w:w="57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jc w:val="left"/>
      </w:pPr>
      <w:rPr>
        <w:rFonts w:ascii="Arial" w:hAnsi="Arial"/>
        <w:sz w:val="20"/>
      </w:rPr>
      <w:tblPr/>
      <w:tcPr>
        <w:tcBorders>
          <w:top w:val="single" w:sz="12" w:space="0" w:color="D52B1E"/>
        </w:tcBorders>
      </w:tcPr>
    </w:tblStylePr>
  </w:style>
  <w:style w:type="paragraph" w:styleId="ListParagraph0">
    <w:name w:val="List Paragraph"/>
    <w:basedOn w:val="Normal"/>
    <w:uiPriority w:val="34"/>
    <w:qFormat/>
    <w:rsid w:val="005B4F44"/>
    <w:pPr>
      <w:spacing w:after="120"/>
    </w:pPr>
  </w:style>
  <w:style w:type="paragraph" w:styleId="ListNumber0">
    <w:name w:val="List Number"/>
    <w:basedOn w:val="Normal"/>
    <w:uiPriority w:val="1"/>
    <w:semiHidden/>
    <w:qFormat/>
    <w:rsid w:val="005B4F44"/>
    <w:pPr>
      <w:numPr>
        <w:numId w:val="19"/>
      </w:numPr>
      <w:spacing w:after="120"/>
    </w:pPr>
  </w:style>
  <w:style w:type="paragraph" w:styleId="ListNumber2">
    <w:name w:val="List Number 2"/>
    <w:basedOn w:val="Normal"/>
    <w:uiPriority w:val="2"/>
    <w:semiHidden/>
    <w:qFormat/>
    <w:rsid w:val="005B4F44"/>
    <w:pPr>
      <w:numPr>
        <w:ilvl w:val="1"/>
        <w:numId w:val="19"/>
      </w:numPr>
      <w:spacing w:after="120"/>
    </w:pPr>
  </w:style>
  <w:style w:type="paragraph" w:styleId="ListNumber3">
    <w:name w:val="List Number 3"/>
    <w:basedOn w:val="Normal"/>
    <w:uiPriority w:val="2"/>
    <w:semiHidden/>
    <w:qFormat/>
    <w:rsid w:val="00E054DB"/>
    <w:pPr>
      <w:numPr>
        <w:ilvl w:val="2"/>
        <w:numId w:val="19"/>
      </w:numPr>
      <w:spacing w:after="120"/>
    </w:pPr>
  </w:style>
  <w:style w:type="numbering" w:customStyle="1" w:styleId="ListNumber">
    <w:name w:val="List_Number"/>
    <w:uiPriority w:val="99"/>
    <w:rsid w:val="005B4F44"/>
    <w:pPr>
      <w:numPr>
        <w:numId w:val="19"/>
      </w:numPr>
    </w:pPr>
  </w:style>
  <w:style w:type="paragraph" w:customStyle="1" w:styleId="NoHeading2">
    <w:name w:val="No. Heading 2"/>
    <w:basedOn w:val="Heading2"/>
    <w:next w:val="BodyText"/>
    <w:uiPriority w:val="8"/>
    <w:qFormat/>
    <w:rsid w:val="0073792D"/>
    <w:pPr>
      <w:numPr>
        <w:numId w:val="24"/>
      </w:numPr>
      <w:ind w:hanging="284"/>
    </w:pPr>
  </w:style>
  <w:style w:type="paragraph" w:customStyle="1" w:styleId="NoHeading3">
    <w:name w:val="No. Heading 3"/>
    <w:basedOn w:val="Heading3"/>
    <w:next w:val="BodyText"/>
    <w:uiPriority w:val="8"/>
    <w:qFormat/>
    <w:rsid w:val="00735CA8"/>
    <w:pPr>
      <w:numPr>
        <w:ilvl w:val="2"/>
        <w:numId w:val="24"/>
      </w:numPr>
    </w:pPr>
    <w:rPr>
      <w:color w:val="808184"/>
    </w:rPr>
  </w:style>
  <w:style w:type="paragraph" w:customStyle="1" w:styleId="TableBullet2">
    <w:name w:val="Table Bullet 2"/>
    <w:basedOn w:val="TableBullet"/>
    <w:uiPriority w:val="4"/>
    <w:qFormat/>
    <w:rsid w:val="00B468E6"/>
    <w:pPr>
      <w:widowControl w:val="0"/>
      <w:numPr>
        <w:ilvl w:val="1"/>
      </w:numPr>
    </w:pPr>
    <w:rPr>
      <w:szCs w:val="18"/>
    </w:rPr>
  </w:style>
  <w:style w:type="paragraph" w:customStyle="1" w:styleId="TableHeading">
    <w:name w:val="Table Heading"/>
    <w:basedOn w:val="Normal"/>
    <w:uiPriority w:val="3"/>
    <w:qFormat/>
    <w:rsid w:val="005B4F44"/>
    <w:pPr>
      <w:spacing w:before="40" w:after="40"/>
    </w:pPr>
    <w:rPr>
      <w:rFonts w:asciiTheme="majorHAnsi" w:hAnsiTheme="majorHAnsi"/>
      <w:b/>
      <w:sz w:val="20"/>
      <w:lang w:eastAsia="en-US"/>
    </w:rPr>
  </w:style>
  <w:style w:type="paragraph" w:customStyle="1" w:styleId="TableText">
    <w:name w:val="Table Text"/>
    <w:basedOn w:val="Normal"/>
    <w:link w:val="TableTextChar"/>
    <w:uiPriority w:val="3"/>
    <w:qFormat/>
    <w:rsid w:val="00BB3B17"/>
    <w:pPr>
      <w:spacing w:before="40" w:after="40" w:line="254" w:lineRule="auto"/>
    </w:pPr>
    <w:rPr>
      <w:sz w:val="19"/>
    </w:rPr>
  </w:style>
  <w:style w:type="paragraph" w:customStyle="1" w:styleId="TableBullet">
    <w:name w:val="Table Bullet"/>
    <w:basedOn w:val="TableText"/>
    <w:uiPriority w:val="4"/>
    <w:qFormat/>
    <w:rsid w:val="00B468E6"/>
    <w:pPr>
      <w:numPr>
        <w:numId w:val="21"/>
      </w:numPr>
      <w:spacing w:before="20" w:after="10" w:line="252" w:lineRule="auto"/>
    </w:pPr>
    <w:rPr>
      <w:color w:val="000000" w:themeColor="text1"/>
      <w:lang w:eastAsia="en-US"/>
    </w:rPr>
  </w:style>
  <w:style w:type="paragraph" w:customStyle="1" w:styleId="ID">
    <w:name w:val="ID"/>
    <w:basedOn w:val="Normal"/>
    <w:uiPriority w:val="99"/>
    <w:rsid w:val="008A06D7"/>
    <w:rPr>
      <w:color w:val="6F7378" w:themeColor="background2" w:themeShade="80"/>
      <w:sz w:val="10"/>
      <w:szCs w:val="10"/>
    </w:rPr>
  </w:style>
  <w:style w:type="paragraph" w:styleId="BodyText">
    <w:name w:val="Body Text"/>
    <w:basedOn w:val="Normal"/>
    <w:link w:val="BodyTextChar"/>
    <w:qFormat/>
    <w:rsid w:val="00720EE0"/>
    <w:pPr>
      <w:spacing w:after="100" w:line="252" w:lineRule="auto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720EE0"/>
    <w:rPr>
      <w:sz w:val="20"/>
    </w:rPr>
  </w:style>
  <w:style w:type="paragraph" w:styleId="ListBullet0">
    <w:name w:val="List Bullet"/>
    <w:basedOn w:val="BodyText"/>
    <w:uiPriority w:val="1"/>
    <w:qFormat/>
    <w:rsid w:val="00F822A0"/>
    <w:pPr>
      <w:numPr>
        <w:numId w:val="15"/>
      </w:numPr>
      <w:spacing w:after="80"/>
    </w:pPr>
  </w:style>
  <w:style w:type="paragraph" w:styleId="ListBullet2">
    <w:name w:val="List Bullet 2"/>
    <w:basedOn w:val="ListBullet0"/>
    <w:uiPriority w:val="1"/>
    <w:qFormat/>
    <w:rsid w:val="00B468E6"/>
    <w:pPr>
      <w:numPr>
        <w:ilvl w:val="1"/>
      </w:numPr>
    </w:pPr>
  </w:style>
  <w:style w:type="paragraph" w:styleId="ListBullet3">
    <w:name w:val="List Bullet 3"/>
    <w:basedOn w:val="ListBullet0"/>
    <w:uiPriority w:val="1"/>
    <w:qFormat/>
    <w:rsid w:val="00E054DB"/>
    <w:pPr>
      <w:numPr>
        <w:ilvl w:val="2"/>
      </w:numPr>
      <w:tabs>
        <w:tab w:val="clear" w:pos="852"/>
        <w:tab w:val="left" w:pos="851"/>
      </w:tabs>
      <w:ind w:left="851"/>
    </w:pPr>
  </w:style>
  <w:style w:type="numbering" w:customStyle="1" w:styleId="ListHeadings">
    <w:name w:val="List_Headings"/>
    <w:uiPriority w:val="99"/>
    <w:rsid w:val="005B4F44"/>
    <w:pPr>
      <w:numPr>
        <w:numId w:val="17"/>
      </w:numPr>
    </w:pPr>
  </w:style>
  <w:style w:type="paragraph" w:styleId="TOC5">
    <w:name w:val="toc 5"/>
    <w:basedOn w:val="TOC2"/>
    <w:next w:val="Normal"/>
    <w:uiPriority w:val="99"/>
    <w:semiHidden/>
    <w:rsid w:val="005B4F44"/>
    <w:pPr>
      <w:tabs>
        <w:tab w:val="left" w:pos="680"/>
      </w:tabs>
      <w:ind w:left="680" w:hanging="680"/>
    </w:pPr>
  </w:style>
  <w:style w:type="paragraph" w:styleId="TOC6">
    <w:name w:val="toc 6"/>
    <w:basedOn w:val="TOC3"/>
    <w:next w:val="Normal"/>
    <w:uiPriority w:val="99"/>
    <w:semiHidden/>
    <w:rsid w:val="005B4F44"/>
    <w:pPr>
      <w:tabs>
        <w:tab w:val="left" w:pos="1531"/>
      </w:tabs>
      <w:ind w:left="1531" w:hanging="851"/>
    </w:pPr>
  </w:style>
  <w:style w:type="paragraph" w:styleId="TOC9">
    <w:name w:val="toc 9"/>
    <w:basedOn w:val="Normal"/>
    <w:next w:val="Normal"/>
    <w:uiPriority w:val="99"/>
    <w:semiHidden/>
    <w:rsid w:val="005B4F44"/>
    <w:pPr>
      <w:tabs>
        <w:tab w:val="left" w:pos="1134"/>
        <w:tab w:val="right" w:leader="dot" w:pos="8505"/>
      </w:tabs>
      <w:spacing w:before="80"/>
      <w:ind w:left="1134" w:right="1134" w:hanging="1134"/>
    </w:pPr>
  </w:style>
  <w:style w:type="paragraph" w:styleId="TOC7">
    <w:name w:val="toc 7"/>
    <w:basedOn w:val="Normal"/>
    <w:next w:val="Normal"/>
    <w:uiPriority w:val="99"/>
    <w:semiHidden/>
    <w:rsid w:val="005B4F44"/>
  </w:style>
  <w:style w:type="paragraph" w:styleId="TOC8">
    <w:name w:val="toc 8"/>
    <w:basedOn w:val="Normal"/>
    <w:next w:val="Normal"/>
    <w:uiPriority w:val="99"/>
    <w:semiHidden/>
    <w:rsid w:val="005B4F44"/>
  </w:style>
  <w:style w:type="paragraph" w:customStyle="1" w:styleId="FigureStyle">
    <w:name w:val="Figure Style"/>
    <w:basedOn w:val="Normal"/>
    <w:uiPriority w:val="9"/>
    <w:qFormat/>
    <w:rsid w:val="00FC650F"/>
    <w:pPr>
      <w:spacing w:after="240"/>
    </w:pPr>
  </w:style>
  <w:style w:type="paragraph" w:styleId="Quote">
    <w:name w:val="Quote"/>
    <w:aliases w:val="Block Quote"/>
    <w:basedOn w:val="Normal"/>
    <w:next w:val="Normal"/>
    <w:link w:val="QuoteChar"/>
    <w:uiPriority w:val="74"/>
    <w:qFormat/>
    <w:rsid w:val="005B4F44"/>
    <w:pPr>
      <w:spacing w:after="120"/>
      <w:ind w:left="284" w:right="284"/>
    </w:pPr>
    <w:rPr>
      <w:sz w:val="18"/>
    </w:rPr>
  </w:style>
  <w:style w:type="character" w:customStyle="1" w:styleId="QuoteChar">
    <w:name w:val="Quote Char"/>
    <w:aliases w:val="Block Quote Char"/>
    <w:basedOn w:val="DefaultParagraphFont"/>
    <w:link w:val="Quote"/>
    <w:uiPriority w:val="74"/>
    <w:rsid w:val="005B4F44"/>
    <w:rPr>
      <w:rFonts w:ascii="Arial" w:hAnsi="Arial"/>
      <w:sz w:val="18"/>
    </w:rPr>
  </w:style>
  <w:style w:type="paragraph" w:customStyle="1" w:styleId="TableBullet3">
    <w:name w:val="Table Bullet 3"/>
    <w:basedOn w:val="TableBullet2"/>
    <w:uiPriority w:val="4"/>
    <w:qFormat/>
    <w:rsid w:val="00B468E6"/>
    <w:pPr>
      <w:numPr>
        <w:ilvl w:val="2"/>
      </w:numPr>
    </w:pPr>
  </w:style>
  <w:style w:type="paragraph" w:customStyle="1" w:styleId="TableNumber2">
    <w:name w:val="Table Number 2"/>
    <w:basedOn w:val="TableNumber"/>
    <w:uiPriority w:val="6"/>
    <w:qFormat/>
    <w:rsid w:val="00E054DB"/>
    <w:pPr>
      <w:numPr>
        <w:ilvl w:val="1"/>
        <w:numId w:val="4"/>
      </w:numPr>
      <w:tabs>
        <w:tab w:val="clear" w:pos="284"/>
        <w:tab w:val="clear" w:pos="454"/>
        <w:tab w:val="left" w:pos="567"/>
      </w:tabs>
      <w:spacing w:line="240" w:lineRule="auto"/>
      <w:ind w:left="568" w:hanging="284"/>
    </w:pPr>
  </w:style>
  <w:style w:type="paragraph" w:customStyle="1" w:styleId="TableNumber">
    <w:name w:val="Table Number"/>
    <w:basedOn w:val="TableText"/>
    <w:uiPriority w:val="6"/>
    <w:qFormat/>
    <w:rsid w:val="00E054DB"/>
    <w:pPr>
      <w:numPr>
        <w:numId w:val="28"/>
      </w:numPr>
      <w:tabs>
        <w:tab w:val="clear" w:pos="227"/>
        <w:tab w:val="left" w:pos="284"/>
      </w:tabs>
      <w:ind w:left="284" w:hanging="284"/>
    </w:pPr>
    <w:rPr>
      <w:rFonts w:eastAsiaTheme="minorHAnsi" w:cstheme="minorBidi"/>
      <w:szCs w:val="22"/>
      <w:lang w:eastAsia="en-US"/>
    </w:rPr>
  </w:style>
  <w:style w:type="numbering" w:customStyle="1" w:styleId="TableBullets">
    <w:name w:val="TableBullets"/>
    <w:uiPriority w:val="99"/>
    <w:rsid w:val="005B4F44"/>
    <w:pPr>
      <w:numPr>
        <w:numId w:val="29"/>
      </w:numPr>
    </w:pPr>
  </w:style>
  <w:style w:type="numbering" w:customStyle="1" w:styleId="TableBullet0">
    <w:name w:val="TableBullet"/>
    <w:uiPriority w:val="99"/>
    <w:rsid w:val="005B4F44"/>
  </w:style>
  <w:style w:type="numbering" w:customStyle="1" w:styleId="ListPara">
    <w:name w:val="ListPara"/>
    <w:uiPriority w:val="99"/>
    <w:rsid w:val="005B4F44"/>
    <w:pPr>
      <w:numPr>
        <w:numId w:val="23"/>
      </w:numPr>
    </w:pPr>
  </w:style>
  <w:style w:type="character" w:customStyle="1" w:styleId="TableTextChar">
    <w:name w:val="Table Text Char"/>
    <w:link w:val="TableText"/>
    <w:uiPriority w:val="3"/>
    <w:rsid w:val="00BB3B17"/>
    <w:rPr>
      <w:sz w:val="19"/>
    </w:rPr>
  </w:style>
  <w:style w:type="numbering" w:customStyle="1" w:styleId="ListParagraph">
    <w:name w:val="List_Paragraph"/>
    <w:uiPriority w:val="99"/>
    <w:rsid w:val="005B4F44"/>
    <w:pPr>
      <w:numPr>
        <w:numId w:val="20"/>
      </w:numPr>
    </w:pPr>
  </w:style>
  <w:style w:type="paragraph" w:customStyle="1" w:styleId="TableNumber3">
    <w:name w:val="Table Number 3"/>
    <w:basedOn w:val="TableNumber2"/>
    <w:uiPriority w:val="6"/>
    <w:qFormat/>
    <w:rsid w:val="00E054DB"/>
    <w:pPr>
      <w:numPr>
        <w:ilvl w:val="2"/>
        <w:numId w:val="28"/>
      </w:numPr>
      <w:tabs>
        <w:tab w:val="clear" w:pos="567"/>
        <w:tab w:val="clear" w:pos="681"/>
        <w:tab w:val="left" w:pos="851"/>
      </w:tabs>
      <w:ind w:left="851" w:hanging="284"/>
    </w:pPr>
  </w:style>
  <w:style w:type="numbering" w:customStyle="1" w:styleId="ListTableNumber">
    <w:name w:val="List_TableNumber"/>
    <w:uiPriority w:val="99"/>
    <w:rsid w:val="005B4F44"/>
    <w:pPr>
      <w:numPr>
        <w:numId w:val="22"/>
      </w:numPr>
    </w:pPr>
  </w:style>
  <w:style w:type="table" w:styleId="Table3Deffects3">
    <w:name w:val="Table 3D effects 3"/>
    <w:basedOn w:val="TableNormal"/>
    <w:rsid w:val="005B4F4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rossReference">
    <w:name w:val="Cross Reference"/>
    <w:basedOn w:val="Hyperlink"/>
    <w:uiPriority w:val="99"/>
    <w:qFormat/>
    <w:rsid w:val="005B4F44"/>
    <w:rPr>
      <w:rFonts w:ascii="Arial" w:hAnsi="Arial"/>
      <w:color w:val="0000FF"/>
      <w:u w:val="none"/>
    </w:rPr>
  </w:style>
  <w:style w:type="numbering" w:customStyle="1" w:styleId="ListInstruction">
    <w:name w:val="List_Instruction"/>
    <w:uiPriority w:val="99"/>
    <w:rsid w:val="005B4F44"/>
    <w:pPr>
      <w:numPr>
        <w:numId w:val="18"/>
      </w:numPr>
    </w:pPr>
  </w:style>
  <w:style w:type="numbering" w:customStyle="1" w:styleId="ListBullet1">
    <w:name w:val="List_Bullet1"/>
    <w:uiPriority w:val="99"/>
    <w:rsid w:val="005B4F44"/>
    <w:pPr>
      <w:numPr>
        <w:numId w:val="16"/>
      </w:numPr>
    </w:pPr>
  </w:style>
  <w:style w:type="table" w:customStyle="1" w:styleId="QCAAtablestyle1">
    <w:name w:val="QCAA table style 1"/>
    <w:basedOn w:val="TableNormal"/>
    <w:rsid w:val="005B4F44"/>
    <w:pPr>
      <w:spacing w:before="40" w:after="40" w:line="240" w:lineRule="auto"/>
    </w:pPr>
    <w:rPr>
      <w:sz w:val="19"/>
    </w:rPr>
    <w:tblPr>
      <w:tblInd w:w="113" w:type="dxa"/>
      <w:tblBorders>
        <w:top w:val="single" w:sz="4" w:space="0" w:color="A6A8AB"/>
        <w:left w:val="single" w:sz="4" w:space="0" w:color="A6A8AB"/>
        <w:bottom w:val="single" w:sz="4" w:space="0" w:color="A6A8AB"/>
        <w:right w:val="single" w:sz="4" w:space="0" w:color="A6A8AB"/>
        <w:insideH w:val="single" w:sz="4" w:space="0" w:color="A6A8AB"/>
        <w:insideV w:val="single" w:sz="4" w:space="0" w:color="A6A8AB"/>
      </w:tblBorders>
      <w:tblCellMar>
        <w:top w:w="57" w:type="dxa"/>
        <w:bottom w:w="57" w:type="dxa"/>
      </w:tblCellMar>
    </w:tblPr>
    <w:tblStylePr w:type="firstRow">
      <w:pPr>
        <w:wordWrap/>
        <w:spacing w:beforeLines="0" w:before="40" w:beforeAutospacing="0" w:afterLines="0" w:after="40" w:afterAutospacing="0" w:line="240" w:lineRule="auto"/>
        <w:contextualSpacing w:val="0"/>
      </w:pPr>
      <w:rPr>
        <w:rFonts w:asciiTheme="minorHAnsi" w:hAnsiTheme="minorHAnsi"/>
        <w:b w:val="0"/>
        <w:i w:val="0"/>
        <w:color w:val="FFFFFF" w:themeColor="background1"/>
        <w:sz w:val="20"/>
        <w:szCs w:val="21"/>
      </w:rPr>
      <w:tblPr/>
      <w:tcPr>
        <w:tcBorders>
          <w:bottom w:val="single" w:sz="12" w:space="0" w:color="D52B1E"/>
        </w:tcBorders>
        <w:shd w:val="clear" w:color="auto" w:fill="808184"/>
      </w:tcPr>
    </w:tblStylePr>
  </w:style>
  <w:style w:type="paragraph" w:customStyle="1" w:styleId="Bodytextlead-in">
    <w:name w:val="Body text lead-in"/>
    <w:basedOn w:val="BodyText"/>
    <w:qFormat/>
    <w:rsid w:val="005B4F44"/>
    <w:pPr>
      <w:keepNext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4F44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F44"/>
    <w:rPr>
      <w:rFonts w:ascii="Arial" w:hAnsi="Arial"/>
      <w:b/>
      <w:bCs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B4F44"/>
    <w:rPr>
      <w:rFonts w:ascii="Tahoma" w:hAnsi="Tahoma" w:cs="Tahoma"/>
      <w:shd w:val="clear" w:color="auto" w:fill="000080"/>
    </w:rPr>
  </w:style>
  <w:style w:type="character" w:customStyle="1" w:styleId="FooterChar">
    <w:name w:val="Footer Char"/>
    <w:basedOn w:val="DefaultParagraphFont"/>
    <w:link w:val="Footer"/>
    <w:uiPriority w:val="99"/>
    <w:rsid w:val="0068627F"/>
    <w:rPr>
      <w:b/>
      <w:color w:val="1E1E1E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6"/>
    <w:rsid w:val="00E044CD"/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B4F44"/>
    <w:rPr>
      <w:rFonts w:ascii="Arial" w:hAnsi="Arial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5B4F44"/>
    <w:rPr>
      <w:rFonts w:asciiTheme="majorHAnsi" w:eastAsiaTheme="majorEastAsia" w:hAnsiTheme="majorHAnsi" w:cstheme="majorBidi"/>
      <w:i/>
      <w:iCs/>
      <w:color w:val="6A150F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5B4F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5B4F4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5B4F4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Indentnumbers">
    <w:name w:val="Indent numbers"/>
    <w:basedOn w:val="BodyText"/>
    <w:uiPriority w:val="3"/>
    <w:qFormat/>
    <w:rsid w:val="005B4F44"/>
    <w:pPr>
      <w:ind w:left="397"/>
    </w:pPr>
  </w:style>
  <w:style w:type="paragraph" w:customStyle="1" w:styleId="Indentbullets">
    <w:name w:val="Indent bullets"/>
    <w:basedOn w:val="Indentnumbers"/>
    <w:uiPriority w:val="3"/>
    <w:qFormat/>
    <w:rsid w:val="005B4F44"/>
    <w:pPr>
      <w:ind w:left="284"/>
    </w:pPr>
  </w:style>
  <w:style w:type="character" w:styleId="IntenseEmphasis">
    <w:name w:val="Intense Emphasis"/>
    <w:basedOn w:val="DefaultParagraphFont"/>
    <w:uiPriority w:val="99"/>
    <w:semiHidden/>
    <w:rsid w:val="005B4F44"/>
    <w:rPr>
      <w:b/>
      <w:bCs/>
      <w:i/>
      <w:iCs/>
      <w:color w:val="D52B1E" w:themeColor="accent1"/>
    </w:rPr>
  </w:style>
  <w:style w:type="paragraph" w:styleId="ListBullet4">
    <w:name w:val="List Bullet 4"/>
    <w:basedOn w:val="Normal"/>
    <w:uiPriority w:val="99"/>
    <w:semiHidden/>
    <w:rsid w:val="005B4F44"/>
    <w:pPr>
      <w:numPr>
        <w:numId w:val="11"/>
      </w:numPr>
      <w:contextualSpacing/>
    </w:pPr>
  </w:style>
  <w:style w:type="paragraph" w:styleId="ListBullet5">
    <w:name w:val="List Bullet 5"/>
    <w:basedOn w:val="Normal"/>
    <w:uiPriority w:val="99"/>
    <w:semiHidden/>
    <w:rsid w:val="005B4F44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rsid w:val="005B4F44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rsid w:val="005B4F44"/>
    <w:pPr>
      <w:numPr>
        <w:numId w:val="14"/>
      </w:numPr>
      <w:contextualSpacing/>
    </w:pPr>
  </w:style>
  <w:style w:type="paragraph" w:customStyle="1" w:styleId="Mainheading">
    <w:name w:val="Main heading"/>
    <w:basedOn w:val="Normal"/>
    <w:uiPriority w:val="99"/>
    <w:semiHidden/>
    <w:rsid w:val="005B4F44"/>
  </w:style>
  <w:style w:type="paragraph" w:styleId="NoSpacing">
    <w:name w:val="No Spacing"/>
    <w:link w:val="NoSpacingChar"/>
    <w:uiPriority w:val="99"/>
    <w:semiHidden/>
    <w:rsid w:val="005B4F44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99"/>
    <w:semiHidden/>
    <w:rsid w:val="005B4F44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styleId="NormalWeb">
    <w:name w:val="Normal (Web)"/>
    <w:basedOn w:val="Normal"/>
    <w:uiPriority w:val="99"/>
    <w:semiHidden/>
    <w:rsid w:val="005B4F44"/>
    <w:rPr>
      <w:sz w:val="22"/>
      <w:szCs w:val="24"/>
    </w:rPr>
  </w:style>
  <w:style w:type="paragraph" w:customStyle="1" w:styleId="Smallspace">
    <w:name w:val="Small space"/>
    <w:basedOn w:val="BodyText"/>
    <w:next w:val="BodyText"/>
    <w:uiPriority w:val="42"/>
    <w:qFormat/>
    <w:rsid w:val="005B4F44"/>
    <w:pPr>
      <w:spacing w:after="0"/>
    </w:pPr>
    <w:rPr>
      <w:sz w:val="2"/>
      <w:szCs w:val="2"/>
    </w:rPr>
  </w:style>
  <w:style w:type="table" w:styleId="Table3Deffects1">
    <w:name w:val="Table 3D effects 1"/>
    <w:basedOn w:val="TableNormal"/>
    <w:rsid w:val="005B4F44"/>
    <w:rPr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5B4F44"/>
    <w:pPr>
      <w:spacing w:line="240" w:lineRule="auto"/>
    </w:pPr>
    <w:rPr>
      <w:rFonts w:asciiTheme="minorHAnsi" w:hAnsiTheme="minorHAns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extLayout">
    <w:name w:val="Text Layout"/>
    <w:basedOn w:val="TableNormal"/>
    <w:uiPriority w:val="99"/>
    <w:rsid w:val="005B4F44"/>
    <w:tblPr>
      <w:tblCellMar>
        <w:left w:w="0" w:type="dxa"/>
        <w:right w:w="0" w:type="dxa"/>
      </w:tblCellMar>
    </w:tblPr>
  </w:style>
  <w:style w:type="paragraph" w:customStyle="1" w:styleId="footersubtitle">
    <w:name w:val="footer subtitle"/>
    <w:basedOn w:val="Footer"/>
    <w:uiPriority w:val="99"/>
    <w:qFormat/>
    <w:rsid w:val="008A06D7"/>
    <w:rPr>
      <w:rFonts w:eastAsia="SimSun"/>
      <w:b w:val="0"/>
      <w:color w:val="6F7378" w:themeColor="background2" w:themeShade="80"/>
    </w:rPr>
  </w:style>
  <w:style w:type="table" w:customStyle="1" w:styleId="QCAAtablestyle5">
    <w:name w:val="QCAA table style 5"/>
    <w:basedOn w:val="TableNormal"/>
    <w:uiPriority w:val="99"/>
    <w:rsid w:val="005B4F44"/>
    <w:pPr>
      <w:spacing w:line="240" w:lineRule="auto"/>
    </w:pPr>
    <w:rPr>
      <w:rFonts w:asciiTheme="minorHAnsi" w:hAnsiTheme="minorHAnsi"/>
      <w:sz w:val="19"/>
    </w:rPr>
    <w:tblPr>
      <w:tblInd w:w="113" w:type="dxa"/>
      <w:tblBorders>
        <w:top w:val="single" w:sz="4" w:space="0" w:color="A6A8AB"/>
        <w:left w:val="single" w:sz="4" w:space="0" w:color="A6A8AB"/>
        <w:bottom w:val="single" w:sz="4" w:space="0" w:color="A6A8AB"/>
        <w:right w:val="single" w:sz="4" w:space="0" w:color="A6A8AB"/>
        <w:insideH w:val="single" w:sz="4" w:space="0" w:color="A6A8AB"/>
        <w:insideV w:val="single" w:sz="4" w:space="0" w:color="A6A8AB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rPr>
        <w:rFonts w:asciiTheme="minorHAnsi" w:hAnsiTheme="minorHAnsi"/>
        <w:color w:val="000000" w:themeColor="text1"/>
        <w:sz w:val="20"/>
      </w:rPr>
      <w:tblPr/>
      <w:tcPr>
        <w:tcBorders>
          <w:bottom w:val="single" w:sz="12" w:space="0" w:color="D52B1E"/>
        </w:tcBorders>
        <w:shd w:val="clear" w:color="auto" w:fill="E6E7E8"/>
      </w:tcPr>
    </w:tblStylePr>
  </w:style>
  <w:style w:type="paragraph" w:customStyle="1" w:styleId="Tablesubhead">
    <w:name w:val="Table subhead"/>
    <w:basedOn w:val="Normal"/>
    <w:qFormat/>
    <w:rsid w:val="005B4F44"/>
    <w:pPr>
      <w:spacing w:before="40" w:after="40"/>
    </w:pPr>
    <w:rPr>
      <w:rFonts w:asciiTheme="majorHAnsi" w:hAnsiTheme="majorHAnsi" w:cs="Arial"/>
      <w:b/>
      <w:color w:val="000000" w:themeColor="text1"/>
      <w:sz w:val="19"/>
      <w:szCs w:val="20"/>
      <w:lang w:eastAsia="en-US"/>
    </w:rPr>
  </w:style>
  <w:style w:type="table" w:customStyle="1" w:styleId="TableGrid10">
    <w:name w:val="Table Grid1"/>
    <w:basedOn w:val="TableNormal"/>
    <w:next w:val="TableGrid"/>
    <w:rsid w:val="005B4F44"/>
    <w:pPr>
      <w:spacing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TableNumber1">
    <w:name w:val="List_TableNumber1"/>
    <w:uiPriority w:val="99"/>
    <w:rsid w:val="005B4F44"/>
  </w:style>
  <w:style w:type="paragraph" w:customStyle="1" w:styleId="Tableheadingcolumns">
    <w:name w:val="Table heading columns"/>
    <w:basedOn w:val="TableHeading"/>
    <w:uiPriority w:val="3"/>
    <w:qFormat/>
    <w:rsid w:val="00BB3B17"/>
    <w:pPr>
      <w:spacing w:before="20" w:after="20" w:line="252" w:lineRule="auto"/>
      <w:jc w:val="center"/>
    </w:pPr>
    <w:rPr>
      <w:rFonts w:cs="Arial"/>
      <w:sz w:val="19"/>
      <w:szCs w:val="20"/>
    </w:rPr>
  </w:style>
  <w:style w:type="paragraph" w:customStyle="1" w:styleId="Tabletextsinglecell">
    <w:name w:val="Table text single cell"/>
    <w:basedOn w:val="TableText"/>
    <w:uiPriority w:val="3"/>
    <w:qFormat/>
    <w:rsid w:val="00B54ED1"/>
    <w:pPr>
      <w:spacing w:before="20" w:after="0"/>
    </w:pPr>
    <w:rPr>
      <w:szCs w:val="19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CB4E6D"/>
    <w:rPr>
      <w:color w:val="808080"/>
    </w:rPr>
  </w:style>
  <w:style w:type="paragraph" w:styleId="Revision">
    <w:name w:val="Revision"/>
    <w:hidden/>
    <w:uiPriority w:val="99"/>
    <w:semiHidden/>
    <w:rsid w:val="00CB4E6D"/>
    <w:pPr>
      <w:spacing w:line="240" w:lineRule="auto"/>
    </w:pPr>
  </w:style>
  <w:style w:type="numbering" w:customStyle="1" w:styleId="ListNumber1">
    <w:name w:val="List_Number1"/>
    <w:uiPriority w:val="99"/>
    <w:rsid w:val="00F753D3"/>
  </w:style>
  <w:style w:type="numbering" w:customStyle="1" w:styleId="ListHeadings1">
    <w:name w:val="List_Headings1"/>
    <w:uiPriority w:val="99"/>
    <w:rsid w:val="00F753D3"/>
  </w:style>
  <w:style w:type="table" w:customStyle="1" w:styleId="TextLayout1">
    <w:name w:val="Text Layout1"/>
    <w:basedOn w:val="TableNormal"/>
    <w:uiPriority w:val="99"/>
    <w:rsid w:val="00845AD8"/>
    <w:tblPr>
      <w:tblCellMar>
        <w:left w:w="0" w:type="dxa"/>
        <w:right w:w="0" w:type="dxa"/>
      </w:tblCellMar>
    </w:tblPr>
  </w:style>
  <w:style w:type="character" w:customStyle="1" w:styleId="shadingdifferences">
    <w:name w:val="shading differences"/>
    <w:basedOn w:val="DefaultParagraphFont"/>
    <w:uiPriority w:val="3"/>
    <w:rsid w:val="00845AD8"/>
    <w:rPr>
      <w:rFonts w:asciiTheme="minorHAnsi" w:hAnsiTheme="minorHAnsi"/>
      <w:u w:val="dotted"/>
      <w:bdr w:val="none" w:sz="0" w:space="0" w:color="auto"/>
      <w:shd w:val="clear" w:color="auto" w:fill="FFE2C6"/>
    </w:rPr>
  </w:style>
  <w:style w:type="character" w:styleId="Strong">
    <w:name w:val="Strong"/>
    <w:basedOn w:val="DefaultParagraphFont"/>
    <w:uiPriority w:val="3"/>
    <w:rsid w:val="00EB58EC"/>
    <w:rPr>
      <w:b/>
      <w:bCs/>
    </w:rPr>
  </w:style>
  <w:style w:type="numbering" w:customStyle="1" w:styleId="BulletsList">
    <w:name w:val="BulletsList"/>
    <w:uiPriority w:val="99"/>
    <w:pPr>
      <w:numPr>
        <w:numId w:val="48"/>
      </w:numPr>
    </w:pPr>
  </w:style>
  <w:style w:type="paragraph" w:customStyle="1" w:styleId="Source">
    <w:name w:val="Source"/>
    <w:basedOn w:val="FootnoteText"/>
    <w:uiPriority w:val="42"/>
    <w:qFormat/>
    <w:rsid w:val="00C072F0"/>
    <w:pPr>
      <w:spacing w:line="240" w:lineRule="auto"/>
    </w:pPr>
  </w:style>
  <w:style w:type="paragraph" w:customStyle="1" w:styleId="Tableheadingcolumn2">
    <w:name w:val="Table heading column2"/>
    <w:basedOn w:val="Tableheadingcolumns"/>
    <w:uiPriority w:val="42"/>
    <w:qFormat/>
    <w:rsid w:val="004361A0"/>
    <w:pPr>
      <w:spacing w:line="240" w:lineRule="auto"/>
    </w:pPr>
    <w:rPr>
      <w:sz w:val="18"/>
    </w:rPr>
  </w:style>
  <w:style w:type="character" w:styleId="Emphasis">
    <w:name w:val="Emphasis"/>
    <w:basedOn w:val="DefaultParagraphFont"/>
    <w:uiPriority w:val="3"/>
    <w:rsid w:val="003557D5"/>
    <w:rPr>
      <w:i/>
      <w:iCs/>
    </w:rPr>
  </w:style>
  <w:style w:type="character" w:customStyle="1" w:styleId="shadingkeyaspects">
    <w:name w:val="shading key aspects"/>
    <w:basedOn w:val="DefaultParagraphFont"/>
    <w:semiHidden/>
    <w:rsid w:val="00B24EAB"/>
    <w:rPr>
      <w:rFonts w:asciiTheme="minorHAnsi" w:hAnsiTheme="minorHAnsi"/>
      <w:bdr w:val="none" w:sz="0" w:space="0" w:color="auto"/>
      <w:shd w:val="clear" w:color="auto" w:fill="C8DDF2"/>
    </w:rPr>
  </w:style>
  <w:style w:type="paragraph" w:customStyle="1" w:styleId="footnote">
    <w:name w:val="footnote"/>
    <w:basedOn w:val="Normal"/>
    <w:link w:val="footnoteChar"/>
    <w:rsid w:val="00B25158"/>
    <w:pPr>
      <w:spacing w:before="120" w:line="200" w:lineRule="atLeast"/>
      <w:ind w:hanging="170"/>
    </w:pPr>
    <w:rPr>
      <w:sz w:val="16"/>
      <w:szCs w:val="22"/>
    </w:rPr>
  </w:style>
  <w:style w:type="character" w:customStyle="1" w:styleId="footnoteChar">
    <w:name w:val="footnote Char"/>
    <w:link w:val="footnote"/>
    <w:rsid w:val="00B25158"/>
    <w:rPr>
      <w:sz w:val="16"/>
      <w:szCs w:val="22"/>
    </w:rPr>
  </w:style>
  <w:style w:type="character" w:customStyle="1" w:styleId="TabletextCharChar">
    <w:name w:val="Table text Char Char"/>
    <w:link w:val="Tabletext0"/>
    <w:locked/>
    <w:rsid w:val="00BE42EF"/>
    <w:rPr>
      <w:rFonts w:cs="Tahoma"/>
      <w:szCs w:val="16"/>
      <w:lang w:eastAsia="en-US"/>
    </w:rPr>
  </w:style>
  <w:style w:type="paragraph" w:customStyle="1" w:styleId="Tabletext0">
    <w:name w:val="Table text"/>
    <w:link w:val="TabletextCharChar"/>
    <w:qFormat/>
    <w:rsid w:val="00BE42EF"/>
    <w:pPr>
      <w:spacing w:before="40" w:after="40" w:line="220" w:lineRule="atLeast"/>
    </w:pPr>
    <w:rPr>
      <w:rFonts w:cs="Tahoma"/>
      <w:szCs w:val="16"/>
      <w:lang w:eastAsia="en-US"/>
    </w:rPr>
  </w:style>
  <w:style w:type="paragraph" w:customStyle="1" w:styleId="Tablebullets0">
    <w:name w:val="Table bullets"/>
    <w:link w:val="TablebulletsChar"/>
    <w:rsid w:val="0063754F"/>
    <w:pPr>
      <w:spacing w:before="40" w:after="40" w:line="240" w:lineRule="auto"/>
      <w:ind w:left="284" w:hanging="284"/>
    </w:pPr>
    <w:rPr>
      <w:sz w:val="19"/>
      <w:szCs w:val="20"/>
      <w:lang w:eastAsia="en-US"/>
    </w:rPr>
  </w:style>
  <w:style w:type="character" w:customStyle="1" w:styleId="TablebulletsChar">
    <w:name w:val="Table bullets Char"/>
    <w:link w:val="Tablebullets0"/>
    <w:rsid w:val="0063754F"/>
    <w:rPr>
      <w:sz w:val="19"/>
      <w:szCs w:val="20"/>
      <w:lang w:eastAsia="en-US"/>
    </w:rPr>
  </w:style>
  <w:style w:type="numbering" w:customStyle="1" w:styleId="TableBullets1">
    <w:name w:val="TableBullets1"/>
    <w:uiPriority w:val="99"/>
    <w:rsid w:val="00C072F0"/>
  </w:style>
  <w:style w:type="table" w:customStyle="1" w:styleId="QCAAtablestyle11">
    <w:name w:val="QCAA table style 11"/>
    <w:basedOn w:val="TableNormal"/>
    <w:rsid w:val="00C072F0"/>
    <w:pPr>
      <w:spacing w:before="40" w:after="40" w:line="250" w:lineRule="auto"/>
    </w:pPr>
    <w:rPr>
      <w:sz w:val="19"/>
    </w:rPr>
    <w:tblPr>
      <w:tblInd w:w="113" w:type="dxa"/>
      <w:tblBorders>
        <w:top w:val="single" w:sz="4" w:space="0" w:color="A6A8AB"/>
        <w:left w:val="single" w:sz="4" w:space="0" w:color="A6A8AB"/>
        <w:bottom w:val="single" w:sz="4" w:space="0" w:color="A6A8AB"/>
        <w:right w:val="single" w:sz="4" w:space="0" w:color="A6A8AB"/>
        <w:insideH w:val="single" w:sz="4" w:space="0" w:color="A6A8AB"/>
        <w:insideV w:val="single" w:sz="4" w:space="0" w:color="A6A8AB"/>
      </w:tblBorders>
      <w:tblCellMar>
        <w:top w:w="57" w:type="dxa"/>
        <w:bottom w:w="57" w:type="dxa"/>
      </w:tblCellMar>
    </w:tblPr>
    <w:tblStylePr w:type="firstRow">
      <w:pPr>
        <w:wordWrap/>
        <w:spacing w:beforeLines="0" w:before="40" w:beforeAutospacing="0" w:afterLines="0" w:after="40" w:afterAutospacing="0" w:line="240" w:lineRule="auto"/>
        <w:contextualSpacing w:val="0"/>
      </w:pPr>
      <w:rPr>
        <w:rFonts w:asciiTheme="minorHAnsi" w:hAnsiTheme="minorHAnsi"/>
        <w:b w:val="0"/>
        <w:i w:val="0"/>
        <w:color w:val="FFFFFF" w:themeColor="background1"/>
        <w:sz w:val="20"/>
        <w:szCs w:val="21"/>
      </w:rPr>
      <w:tblPr/>
      <w:tcPr>
        <w:tcBorders>
          <w:bottom w:val="single" w:sz="12" w:space="0" w:color="D52B1E"/>
        </w:tcBorders>
        <w:shd w:val="clear" w:color="auto" w:fill="808184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26C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6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1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4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55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81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86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2740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983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097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301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7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0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47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2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4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217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0271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54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40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426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9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http://www.qcaa.qld.edu.au/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yperlink" Target="https://www.qcaa.qld.edu.au/copyright" TargetMode="Externa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australiancurriculum.edu.au/Mathematics/Curriculum/F-10" TargetMode="External"/><Relationship Id="rId20" Type="http://schemas.openxmlformats.org/officeDocument/2006/relationships/hyperlink" Target="https://creativecommons.org/licenses/by/4.0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4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hyperlink" Target="https://www.qcaa.qld.edu.au/copyright" TargetMode="External"/><Relationship Id="rId10" Type="http://schemas.openxmlformats.org/officeDocument/2006/relationships/settings" Target="setting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Relationship Id="rId22" Type="http://schemas.openxmlformats.org/officeDocument/2006/relationships/hyperlink" Target="https://www.qcaa.qld.edu.au/copyright" TargetMode="Externa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on\Desktop\Australian%20Curriculum%2011-12\F-10\2014%20revision%20of%20SEs\Year%20X%20standard%20elaborations_template_V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6CCCF058DA4ECBB0FC8EA3FFD15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202DF-5C90-4ECB-9B6F-DCEF4066DAAE}"/>
      </w:docPartPr>
      <w:docPartBody>
        <w:p w:rsidR="00BD5759" w:rsidRDefault="00FB021D">
          <w:pPr>
            <w:pStyle w:val="F26CCCF058DA4ECBB0FC8EA3FFD157CD"/>
          </w:pPr>
          <w:r>
            <w:rPr>
              <w:shd w:val="clear" w:color="auto" w:fill="F7EA9F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021D"/>
    <w:rsid w:val="000028C8"/>
    <w:rsid w:val="00080442"/>
    <w:rsid w:val="000A069F"/>
    <w:rsid w:val="001D16BF"/>
    <w:rsid w:val="0024171A"/>
    <w:rsid w:val="00262461"/>
    <w:rsid w:val="003162CF"/>
    <w:rsid w:val="0033331F"/>
    <w:rsid w:val="00385A1A"/>
    <w:rsid w:val="003C1F88"/>
    <w:rsid w:val="003D76BA"/>
    <w:rsid w:val="003F117B"/>
    <w:rsid w:val="004A1A27"/>
    <w:rsid w:val="004E5C1C"/>
    <w:rsid w:val="005B7DC6"/>
    <w:rsid w:val="005D041B"/>
    <w:rsid w:val="005D61AA"/>
    <w:rsid w:val="0060193A"/>
    <w:rsid w:val="0068125B"/>
    <w:rsid w:val="006B01F9"/>
    <w:rsid w:val="00714023"/>
    <w:rsid w:val="007B5417"/>
    <w:rsid w:val="00834781"/>
    <w:rsid w:val="00840578"/>
    <w:rsid w:val="00851581"/>
    <w:rsid w:val="00997B1A"/>
    <w:rsid w:val="00B06713"/>
    <w:rsid w:val="00B76519"/>
    <w:rsid w:val="00BD5759"/>
    <w:rsid w:val="00BF77CF"/>
    <w:rsid w:val="00D33DFC"/>
    <w:rsid w:val="00D5588E"/>
    <w:rsid w:val="00E2011E"/>
    <w:rsid w:val="00E332C3"/>
    <w:rsid w:val="00EF0941"/>
    <w:rsid w:val="00FB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6CCCF058DA4ECBB0FC8EA3FFD157CD">
    <w:name w:val="F26CCCF058DA4ECBB0FC8EA3FFD157CD"/>
  </w:style>
  <w:style w:type="character" w:styleId="PlaceholderText">
    <w:name w:val="Placeholder Text"/>
    <w:basedOn w:val="DefaultParagraphFont"/>
    <w:uiPriority w:val="99"/>
    <w:semiHidden/>
    <w:rsid w:val="007B541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808184"/>
      </a:dk2>
      <a:lt2>
        <a:srgbClr val="E6E7E8"/>
      </a:lt2>
      <a:accent1>
        <a:srgbClr val="D52B1E"/>
      </a:accent1>
      <a:accent2>
        <a:srgbClr val="21578A"/>
      </a:accent2>
      <a:accent3>
        <a:srgbClr val="E17000"/>
      </a:accent3>
      <a:accent4>
        <a:srgbClr val="738639"/>
      </a:accent4>
      <a:accent5>
        <a:srgbClr val="865F7F"/>
      </a:accent5>
      <a:accent6>
        <a:srgbClr val="F7EA9F"/>
      </a:accent6>
      <a:hlink>
        <a:srgbClr val="0000FF"/>
      </a:hlink>
      <a:folHlink>
        <a:srgbClr val="800080"/>
      </a:folHlink>
    </a:clrScheme>
    <a:fontScheme name="QS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>2025-12-17T00:00:00</PublishDate>
  <Abstract>Year 10 standard elaborations — Australian Curriculum: Mathematics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BDE2E028BB54FA59D70F05D0F50EA" ma:contentTypeVersion="20" ma:contentTypeDescription="Create a new document." ma:contentTypeScope="" ma:versionID="88685496939cbedcd74a583b764ce07d">
  <xsd:schema xmlns:xsd="http://www.w3.org/2001/XMLSchema" xmlns:xs="http://www.w3.org/2001/XMLSchema" xmlns:p="http://schemas.microsoft.com/office/2006/metadata/properties" xmlns:ns2="1aeb0db8-a023-4f83-a675-fc900e5c4eb0" xmlns:ns3="70d7b946-3027-4b33-9e00-b894cda58cf9" targetNamespace="http://schemas.microsoft.com/office/2006/metadata/properties" ma:root="true" ma:fieldsID="12b69e176f4772142fde3dee2a23d48c" ns2:_="" ns3:_="">
    <xsd:import namespace="1aeb0db8-a023-4f83-a675-fc900e5c4eb0"/>
    <xsd:import namespace="70d7b946-3027-4b33-9e00-b894cda58c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Importa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b0db8-a023-4f83-a675-fc900e5c4e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f2c4c05-e133-4f8d-bdce-5ffb582b20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portance" ma:index="27" nillable="true" ma:displayName="Importance" ma:format="Dropdown" ma:internalName="Importanc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7b946-3027-4b33-9e00-b894cda58cf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bbd0b1-ed4b-48c8-b662-ab8d617ded48}" ma:internalName="TaxCatchAll" ma:showField="CatchAllData" ma:web="70d7b946-3027-4b33-9e00-b894cda58c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6.xml><?xml version="1.0" encoding="utf-8"?>
<root>
  <subtitle/>
</root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eb0db8-a023-4f83-a675-fc900e5c4eb0">
      <Terms xmlns="http://schemas.microsoft.com/office/infopath/2007/PartnerControls"/>
    </lcf76f155ced4ddcb4097134ff3c332f>
    <Importance xmlns="1aeb0db8-a023-4f83-a675-fc900e5c4eb0" xsi:nil="true"/>
    <TaxCatchAll xmlns="70d7b946-3027-4b33-9e00-b894cda58cf9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CF44146-21E3-4DAB-BD1F-75150D11F1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1B6553-1ED1-44A3-BC55-DF7075EA42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eb0db8-a023-4f83-a675-fc900e5c4eb0"/>
    <ds:schemaRef ds:uri="70d7b946-3027-4b33-9e00-b894cda58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802BE1-D78F-44F6-8BE8-EA53D2D46A4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97E765E-39C9-4D2D-BC97-4BFA0A1A33B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93D94B3-FABA-4E1E-B14F-6D1E722A4B5A}">
  <ds:schemaRefs/>
</ds:datastoreItem>
</file>

<file path=customXml/itemProps7.xml><?xml version="1.0" encoding="utf-8"?>
<ds:datastoreItem xmlns:ds="http://schemas.openxmlformats.org/officeDocument/2006/customXml" ds:itemID="{CEF62734-76FE-46C1-B526-1A0207C1A3F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aeb0db8-a023-4f83-a675-fc900e5c4eb0"/>
    <ds:schemaRef ds:uri="http://purl.org/dc/terms/"/>
    <ds:schemaRef ds:uri="http://schemas.openxmlformats.org/package/2006/metadata/core-properties"/>
    <ds:schemaRef ds:uri="70d7b946-3027-4b33-9e00-b894cda58cf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Year X standard elaborations_template_V2</Template>
  <TotalTime>56</TotalTime>
  <Pages>4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10 standard elaborations — Australian Curriculum: Mathematics</vt:lpstr>
    </vt:vector>
  </TitlesOfParts>
  <Company>Queensland Curriculum and Assessment Authority</Company>
  <LinksUpToDate>false</LinksUpToDate>
  <CharactersWithSpaces>7569</CharactersWithSpaces>
  <SharedDoc>false</SharedDoc>
  <HLinks>
    <vt:vector size="42" baseType="variant">
      <vt:variant>
        <vt:i4>7340144</vt:i4>
      </vt:variant>
      <vt:variant>
        <vt:i4>42</vt:i4>
      </vt:variant>
      <vt:variant>
        <vt:i4>0</vt:i4>
      </vt:variant>
      <vt:variant>
        <vt:i4>5</vt:i4>
      </vt:variant>
      <vt:variant>
        <vt:lpwstr>http://www.qsa.qld.edu.au/</vt:lpwstr>
      </vt:variant>
      <vt:variant>
        <vt:lpwstr/>
      </vt:variant>
      <vt:variant>
        <vt:i4>1310773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_Toc245629087</vt:lpwstr>
      </vt:variant>
      <vt:variant>
        <vt:i4>1310773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_Toc245629086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_Toc245629085</vt:lpwstr>
      </vt:variant>
      <vt:variant>
        <vt:i4>1310773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_Toc245629084</vt:lpwstr>
      </vt:variant>
      <vt:variant>
        <vt:i4>1310773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_Toc245629083</vt:lpwstr>
      </vt:variant>
      <vt:variant>
        <vt:i4>1310773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_Toc245629082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10 standard elaborations — Australian Curriculum: Mathematics</dc:title>
  <dc:subject>Mathematics</dc:subject>
  <dc:creator>Queensland Curriculum and Assessment Authority</dc:creator>
  <cp:keywords/>
  <dc:description/>
  <cp:lastModifiedBy>Darcie Nolan</cp:lastModifiedBy>
  <cp:revision>11</cp:revision>
  <cp:lastPrinted>2017-09-18T05:57:00Z</cp:lastPrinted>
  <dcterms:created xsi:type="dcterms:W3CDTF">2019-05-27T04:34:00Z</dcterms:created>
  <dcterms:modified xsi:type="dcterms:W3CDTF">2025-12-17T00:58:00Z</dcterms:modified>
  <cp:category>190651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0x0101001F5BDE2E028BB54FA59D70F05D0F50EA</vt:lpwstr>
  </property>
  <property fmtid="{D5CDD505-2E9C-101B-9397-08002B2CF9AE}" pid="3" name="Order">
    <vt:r8>29900</vt:r8>
  </property>
  <property fmtid="{D5CDD505-2E9C-101B-9397-08002B2CF9AE}" pid="4" name="MediaServiceImageTags">
    <vt:lpwstr/>
  </property>
</Properties>
</file>