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E079E1">
                  <w:rPr>
                    <w:sz w:val="52"/>
                    <w:szCs w:val="52"/>
                  </w:rPr>
                  <w:t>7</w:t>
                </w:r>
                <w:r w:rsidR="00715B14">
                  <w:rPr>
                    <w:sz w:val="52"/>
                    <w:szCs w:val="52"/>
                  </w:rPr>
                  <w:t xml:space="preserve"> and </w:t>
                </w:r>
                <w:r w:rsidR="00E079E1">
                  <w:rPr>
                    <w:sz w:val="52"/>
                    <w:szCs w:val="52"/>
                  </w:rPr>
                  <w:t>8</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8C7B92">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8C7B92">
                  <w:rPr>
                    <w:sz w:val="28"/>
                    <w:szCs w:val="28"/>
                    <w:lang w:val="en-US"/>
                  </w:rPr>
                  <w:t>French</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1D0345" w:rsidRPr="00E03055" w:rsidRDefault="001D0345" w:rsidP="001D0345">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3405"/>
        <w:gridCol w:w="2176"/>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D91B95">
            <w:pPr>
              <w:pStyle w:val="TableHeading"/>
              <w:rPr>
                <w:b w:val="0"/>
              </w:rPr>
            </w:pPr>
            <w:r>
              <w:rPr>
                <w:sz w:val="22"/>
                <w:szCs w:val="22"/>
              </w:rPr>
              <w:t>Australian C</w:t>
            </w:r>
            <w:r w:rsidRPr="00F64296">
              <w:rPr>
                <w:sz w:val="22"/>
                <w:szCs w:val="22"/>
              </w:rPr>
              <w:t xml:space="preserve">urriculum: </w:t>
            </w:r>
            <w:r w:rsidR="001D0345">
              <w:rPr>
                <w:sz w:val="22"/>
                <w:szCs w:val="22"/>
              </w:rPr>
              <w:t>Languages</w:t>
            </w:r>
            <w:r w:rsidRPr="00F64296">
              <w:rPr>
                <w:sz w:val="22"/>
                <w:szCs w:val="22"/>
              </w:rPr>
              <w:t xml:space="preserve"> </w:t>
            </w:r>
          </w:p>
        </w:tc>
        <w:tc>
          <w:tcPr>
            <w:tcW w:w="6991" w:type="dxa"/>
            <w:tcBorders>
              <w:left w:val="nil"/>
              <w:right w:val="nil"/>
            </w:tcBorders>
          </w:tcPr>
          <w:p w:rsidR="00217F52" w:rsidRPr="00FF59EF" w:rsidRDefault="00217F52" w:rsidP="00D91B95">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E079E1">
                  <w:rPr>
                    <w:b w:val="0"/>
                    <w:sz w:val="22"/>
                    <w:szCs w:val="22"/>
                  </w:rPr>
                  <w:t>Years 7–8</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8C7B92" w:rsidRPr="00D91B95">
                  <w:rPr>
                    <w:b w:val="0"/>
                    <w:sz w:val="22"/>
                    <w:szCs w:val="22"/>
                  </w:rPr>
                  <w:t>French</w:t>
                </w:r>
              </w:sdtContent>
            </w:sdt>
          </w:p>
        </w:tc>
      </w:tr>
      <w:tr w:rsidR="00F910EF" w:rsidTr="000A41C2">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3405"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159" w:type="dxa"/>
            <w:gridSpan w:val="3"/>
          </w:tcPr>
          <w:p w:rsidR="001D0345" w:rsidRPr="001D0345" w:rsidRDefault="001D0345" w:rsidP="00D91B95">
            <w:pPr>
              <w:pStyle w:val="TableText"/>
            </w:pPr>
            <w:r w:rsidRPr="001D0345">
              <w:t xml:space="preserve">The Australian Curriculum: Languages is designed to enable all students to engage in learning a language in addition to English. </w:t>
            </w:r>
          </w:p>
          <w:p w:rsidR="001D0345" w:rsidRPr="001D0345" w:rsidRDefault="001D0345" w:rsidP="00D91B95">
            <w:pPr>
              <w:pStyle w:val="TableText"/>
            </w:pPr>
            <w:r w:rsidRPr="001D0345">
              <w:t xml:space="preserve">The interrelationship of language, culture and learning provides the foundation for the Australian Curriculum: Languages. </w:t>
            </w:r>
          </w:p>
          <w:p w:rsidR="00F910EF" w:rsidRPr="00395A2C" w:rsidRDefault="001D0345" w:rsidP="00D91B95">
            <w:pPr>
              <w:pStyle w:val="TableText"/>
            </w:pPr>
            <w:r w:rsidRPr="001D0345">
              <w:t>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their own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0A41C2">
        <w:tc>
          <w:tcPr>
            <w:tcW w:w="1410" w:type="dxa"/>
            <w:vMerge/>
            <w:shd w:val="clear" w:color="auto" w:fill="CCCCCD" w:themeFill="text2" w:themeFillTint="66"/>
          </w:tcPr>
          <w:p w:rsidR="00A339D3" w:rsidRDefault="00A339D3" w:rsidP="00F64296">
            <w:pPr>
              <w:pStyle w:val="Tablesubhead"/>
            </w:pPr>
          </w:p>
        </w:tc>
        <w:tc>
          <w:tcPr>
            <w:tcW w:w="3405"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159" w:type="dxa"/>
            <w:gridSpan w:val="3"/>
          </w:tcPr>
          <w:p w:rsidR="00532F60" w:rsidRPr="009A0D24" w:rsidRDefault="00532F60" w:rsidP="00D91B95">
            <w:pPr>
              <w:pStyle w:val="TableText"/>
            </w:pPr>
            <w:r w:rsidRPr="009A0D24">
              <w:t xml:space="preserve">This band plan is for a second language learner pathway using the </w:t>
            </w:r>
            <w:r w:rsidR="00634FC4">
              <w:t>F</w:t>
            </w:r>
            <w:r w:rsidR="00163E02">
              <w:t>(</w:t>
            </w:r>
            <w:r w:rsidRPr="009A0D24">
              <w:t>P</w:t>
            </w:r>
            <w:r w:rsidR="00163E02">
              <w:t>)</w:t>
            </w:r>
            <w:r w:rsidRPr="009A0D24">
              <w:t xml:space="preserve">–Year 10 sequence of learning. </w:t>
            </w:r>
          </w:p>
          <w:p w:rsidR="00532F60" w:rsidRPr="009A0D24" w:rsidRDefault="00532F60" w:rsidP="00D91B95">
            <w:pPr>
              <w:pStyle w:val="TableText"/>
            </w:pPr>
            <w:r w:rsidRPr="009A0D24">
              <w:t xml:space="preserve">In the </w:t>
            </w:r>
            <w:r w:rsidRPr="00ED41CC">
              <w:rPr>
                <w:i/>
              </w:rPr>
              <w:t>Australian Curriculum: Languages — French</w:t>
            </w:r>
            <w:r w:rsidRPr="009A0D24">
              <w:t xml:space="preserve">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rsidR="00326A1C">
              <w:t>.</w:t>
            </w:r>
          </w:p>
          <w:p w:rsidR="00532F60" w:rsidRPr="009A0D24" w:rsidRDefault="00532F60" w:rsidP="00D91B95">
            <w:pPr>
              <w:pStyle w:val="TableText"/>
            </w:pPr>
            <w:r w:rsidRPr="009A0D24">
              <w:t xml:space="preserve">The two strands — Communicating and </w:t>
            </w:r>
            <w:r w:rsidRPr="009A0D24">
              <w:tab/>
              <w:t>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The ‘threads’ are designed to capture the range and variety in the scope of learning and a means for expressing the progression of content across the learning sequences.</w:t>
            </w:r>
          </w:p>
          <w:p w:rsidR="00532F60" w:rsidRPr="009A0D24" w:rsidRDefault="00532F60" w:rsidP="00D91B95">
            <w:pPr>
              <w:pStyle w:val="TableText"/>
            </w:pPr>
            <w:r w:rsidRPr="009A0D24">
              <w:t>The strands reflect three important aspects of language learning:</w:t>
            </w:r>
          </w:p>
          <w:p w:rsidR="00532F60" w:rsidRPr="009A0D24" w:rsidRDefault="00532F60" w:rsidP="009A0D24">
            <w:pPr>
              <w:pStyle w:val="TableBullet"/>
              <w:framePr w:wrap="around"/>
            </w:pPr>
            <w:r w:rsidRPr="009A0D24">
              <w:t>communication</w:t>
            </w:r>
          </w:p>
          <w:p w:rsidR="00532F60" w:rsidRPr="009A0D24" w:rsidRDefault="00532F60" w:rsidP="009A0D24">
            <w:pPr>
              <w:pStyle w:val="TableBullet"/>
              <w:framePr w:wrap="around"/>
            </w:pPr>
            <w:r w:rsidRPr="009A0D24">
              <w:t>analysis of aspects of language and culture</w:t>
            </w:r>
          </w:p>
          <w:p w:rsidR="00532F60" w:rsidRDefault="00532F60" w:rsidP="009A0D24">
            <w:pPr>
              <w:pStyle w:val="TableBullet"/>
              <w:framePr w:wrap="around"/>
            </w:pPr>
            <w:r w:rsidRPr="009A0D24">
              <w:t>reflection that involves</w:t>
            </w:r>
          </w:p>
          <w:p w:rsidR="00532F60" w:rsidRPr="009A0D24" w:rsidRDefault="00532F60" w:rsidP="009A0D24">
            <w:pPr>
              <w:pStyle w:val="TableBullet2"/>
              <w:framePr w:wrap="around"/>
            </w:pPr>
            <w:r w:rsidRPr="009A0D24">
              <w:t>reflection on the experience of communicating</w:t>
            </w:r>
          </w:p>
          <w:p w:rsidR="00532F60" w:rsidRDefault="00532F60" w:rsidP="009A0D24">
            <w:pPr>
              <w:pStyle w:val="TableBullet2"/>
              <w:framePr w:wrap="around"/>
            </w:pPr>
            <w:r w:rsidRPr="009A0D24">
              <w:t>reflection on</w:t>
            </w:r>
            <w:r>
              <w:t xml:space="preserve"> comparative dimensions of the languages available in students’ repertoires (for example, the first language in relation to second language and self in relation to others).</w:t>
            </w:r>
          </w:p>
          <w:p w:rsidR="00532F60" w:rsidRDefault="00532F60" w:rsidP="00D91B95">
            <w:pPr>
              <w:pStyle w:val="TableText"/>
            </w:pPr>
            <w:r>
              <w:t>When developing teaching and learning programs teachers should consider:</w:t>
            </w:r>
          </w:p>
          <w:p w:rsidR="00532F60" w:rsidRDefault="00532F60" w:rsidP="00532F60">
            <w:pPr>
              <w:pStyle w:val="TableBullet"/>
              <w:framePr w:wrap="around"/>
            </w:pPr>
            <w:r>
              <w:t>the relationship between each of the curriculum components (band descriptions, content descriptions, elaborations and achievement standards) to describe the level/expectations of language teaching and learning at a given moment in time and over time</w:t>
            </w:r>
          </w:p>
          <w:p w:rsidR="00532F60" w:rsidRDefault="00532F60" w:rsidP="00532F60">
            <w:pPr>
              <w:pStyle w:val="TableBullet"/>
              <w:framePr w:wrap="around"/>
            </w:pPr>
            <w:r>
              <w:t xml:space="preserve">the level of complexity at which student learning can be pitched </w:t>
            </w:r>
          </w:p>
          <w:p w:rsidR="00532F60" w:rsidRDefault="00532F60" w:rsidP="00532F60">
            <w:pPr>
              <w:pStyle w:val="TableBullet"/>
              <w:framePr w:wrap="around"/>
            </w:pPr>
            <w:r>
              <w:t>integrating the two strands to ensure holistic learning, including  active language use and the development of related knowledge, understandings and reflective capabilities</w:t>
            </w:r>
          </w:p>
          <w:p w:rsidR="00532F60" w:rsidRDefault="00532F60" w:rsidP="00532F60">
            <w:pPr>
              <w:pStyle w:val="TableBullet"/>
              <w:framePr w:wrap="around"/>
            </w:pPr>
            <w:r>
              <w:t xml:space="preserve">drawing on the content descriptions from a number of sub-strands and integrating these to create meaningful learning experiences for the learners in their context </w:t>
            </w:r>
          </w:p>
          <w:p w:rsidR="00532F60" w:rsidRDefault="00532F60" w:rsidP="00532F60">
            <w:pPr>
              <w:pStyle w:val="TableBullet"/>
              <w:framePr w:wrap="around"/>
            </w:pPr>
            <w:r>
              <w:t xml:space="preserve">developing a variety of learning experiences that are relevant, rigorous and meaningful and allow for different rates of development, in particular for younger students and for those who need extra support </w:t>
            </w:r>
          </w:p>
          <w:p w:rsidR="00532F60" w:rsidRDefault="00532F60" w:rsidP="00532F60">
            <w:pPr>
              <w:pStyle w:val="TableBullet"/>
              <w:framePr w:wrap="around"/>
            </w:pPr>
            <w:r>
              <w:t>opportunities for integration of learning between Languages and with other learning areas.</w:t>
            </w:r>
          </w:p>
          <w:p w:rsidR="00532F60" w:rsidRDefault="00532F60" w:rsidP="00D91B95">
            <w:pPr>
              <w:pStyle w:val="TableText"/>
            </w:pPr>
            <w:r>
              <w:t>Th</w:t>
            </w:r>
            <w:r w:rsidR="0013197B">
              <w:t>is</w:t>
            </w:r>
            <w:r>
              <w:t xml:space="preserve"> </w:t>
            </w:r>
            <w:r w:rsidR="0013197B">
              <w:t xml:space="preserve">band </w:t>
            </w:r>
            <w:r>
              <w:t>plan is organised to:</w:t>
            </w:r>
          </w:p>
          <w:p w:rsidR="00532F60" w:rsidRDefault="00532F60" w:rsidP="00532F60">
            <w:pPr>
              <w:pStyle w:val="TableBullet"/>
              <w:framePr w:wrap="around"/>
            </w:pPr>
            <w:r>
              <w:t xml:space="preserve">align with the </w:t>
            </w:r>
            <w:r w:rsidRPr="000877CD">
              <w:rPr>
                <w:i/>
              </w:rPr>
              <w:t>Australian Curriculum: Languages — French</w:t>
            </w:r>
            <w:r>
              <w:t>, which is organised in band levels for the achievement standard and content descriptions</w:t>
            </w:r>
          </w:p>
          <w:p w:rsidR="00532F60" w:rsidRDefault="00532F60" w:rsidP="00532F60">
            <w:pPr>
              <w:pStyle w:val="TableBullet"/>
              <w:framePr w:wrap="around"/>
            </w:pPr>
            <w:r>
              <w:t xml:space="preserve">provide a course structure and content that includes a sequence of teaching and learning and identification of opportunities for assessment and feedback, organised in units according to bands, and developed using the </w:t>
            </w:r>
            <w:r w:rsidRPr="000877CD">
              <w:rPr>
                <w:i/>
              </w:rPr>
              <w:t>Australian Curriculum: Languages — French</w:t>
            </w:r>
            <w:r>
              <w:t xml:space="preserve"> content descriptions and achievement standards</w:t>
            </w:r>
          </w:p>
          <w:p w:rsidR="002D2BBD" w:rsidRPr="001D0345" w:rsidRDefault="00532F60" w:rsidP="00532F60">
            <w:pPr>
              <w:pStyle w:val="TableBullet"/>
              <w:framePr w:wrap="around"/>
            </w:pPr>
            <w:r>
              <w:t xml:space="preserve">provide flexibility to enable schools to make decisions about implementation, based on local context and needs of students. The sequence of learning for this band plan is a second language learner pathway </w:t>
            </w:r>
            <w:r w:rsidR="00634FC4">
              <w:t>F</w:t>
            </w:r>
            <w:r w:rsidR="00163E02">
              <w:t>(</w:t>
            </w:r>
            <w:r>
              <w:t>P</w:t>
            </w:r>
            <w:r w:rsidR="00163E02">
              <w:t>)</w:t>
            </w:r>
            <w:r>
              <w:t>–Year 10 sequence.</w:t>
            </w:r>
          </w:p>
        </w:tc>
      </w:tr>
      <w:tr w:rsidR="001D0345" w:rsidTr="000A41C2">
        <w:tc>
          <w:tcPr>
            <w:tcW w:w="1410" w:type="dxa"/>
            <w:vMerge/>
            <w:shd w:val="clear" w:color="auto" w:fill="CCCCCD" w:themeFill="text2" w:themeFillTint="66"/>
          </w:tcPr>
          <w:p w:rsidR="001D0345" w:rsidRDefault="001D0345" w:rsidP="00F64296">
            <w:pPr>
              <w:pStyle w:val="Tablesubhead"/>
            </w:pPr>
          </w:p>
        </w:tc>
        <w:tc>
          <w:tcPr>
            <w:tcW w:w="3405" w:type="dxa"/>
            <w:shd w:val="clear" w:color="auto" w:fill="E5E5E6" w:themeFill="text2" w:themeFillTint="33"/>
          </w:tcPr>
          <w:p w:rsidR="001D0345" w:rsidRDefault="00241EE9" w:rsidP="006C0E95">
            <w:pPr>
              <w:pStyle w:val="TableText"/>
              <w:rPr>
                <w:b/>
              </w:rPr>
            </w:pPr>
            <w:r>
              <w:rPr>
                <w:b/>
              </w:rPr>
              <w:t>Band description</w:t>
            </w:r>
          </w:p>
        </w:tc>
        <w:tc>
          <w:tcPr>
            <w:tcW w:w="16159" w:type="dxa"/>
            <w:gridSpan w:val="3"/>
          </w:tcPr>
          <w:p w:rsidR="00B53B8F" w:rsidRPr="00B53B8F" w:rsidRDefault="00B53B8F" w:rsidP="00B53B8F">
            <w:pPr>
              <w:pStyle w:val="Tablesubhead"/>
            </w:pPr>
            <w:r w:rsidRPr="00B53B8F">
              <w:t xml:space="preserve">The nature of the learners </w:t>
            </w:r>
          </w:p>
          <w:p w:rsidR="00B53B8F" w:rsidRDefault="00B53B8F" w:rsidP="00B53B8F">
            <w:pPr>
              <w:pStyle w:val="TableText"/>
            </w:pPr>
            <w:r>
              <w:t xml:space="preserve">These years represent a transition to secondary school. Students in this pathway are continuing to study French, bringing with them an established capability to interact in different situations, to engage with a variety of texts and to communicate with some assistance about their immediate world and that of France and other French-speaking communities. They have experience in analysing the major features of the language system and in reflecting on the nature of intercultural exchanges in which they are involved. </w:t>
            </w:r>
          </w:p>
          <w:p w:rsidR="00D91B95" w:rsidRDefault="00D91B95" w:rsidP="00B53B8F">
            <w:pPr>
              <w:pStyle w:val="Tablesubhead"/>
            </w:pPr>
          </w:p>
          <w:p w:rsidR="00B53B8F" w:rsidRPr="00B53B8F" w:rsidRDefault="00B53B8F" w:rsidP="00B53B8F">
            <w:pPr>
              <w:pStyle w:val="Tablesubhead"/>
            </w:pPr>
            <w:r w:rsidRPr="00B53B8F">
              <w:lastRenderedPageBreak/>
              <w:t xml:space="preserve">French language learning and use </w:t>
            </w:r>
          </w:p>
          <w:p w:rsidR="00B53B8F" w:rsidRDefault="00B53B8F" w:rsidP="00B53B8F">
            <w:pPr>
              <w:pStyle w:val="TableText"/>
            </w:pPr>
            <w:r>
              <w:t>French is used for classroom interactions and transactions, for explaining and practising language forms and for developing cultural understanding. Additional opportunities for interaction in the target language are provided by purposeful and integrated use of ICT. Learners work both collaboratively and independently, exploring different modes and genres of communication, with particular reference to their own current interests. They pool language knowledge and resources to plan, problem-solve, monitor and reflect. They use modelled and rehearsed language in familiar and unfamiliar contexts and increasingly generate original and personal language. They make cross-curricular connections and explore intercultural perspectives and experience.</w:t>
            </w:r>
          </w:p>
          <w:p w:rsidR="00B53B8F" w:rsidRPr="00B53B8F" w:rsidRDefault="00B53B8F" w:rsidP="00B53B8F">
            <w:pPr>
              <w:pStyle w:val="Tablesubhead"/>
            </w:pPr>
            <w:r w:rsidRPr="00B53B8F">
              <w:t xml:space="preserve">Contexts of interaction </w:t>
            </w:r>
          </w:p>
          <w:p w:rsidR="00B53B8F" w:rsidRDefault="00B53B8F" w:rsidP="00B53B8F">
            <w:pPr>
              <w:pStyle w:val="TableText"/>
            </w:pPr>
            <w:r>
              <w:t>The primary context for learning remains the French language class; however, there may be increasing opportunities for interaction with peers in France and other French-speaking communities through technology, partner-school arrangements or community connections. Learners have access to additional French resources through websites, social media and radio streaming.</w:t>
            </w:r>
          </w:p>
          <w:p w:rsidR="00B53B8F" w:rsidRDefault="00B53B8F" w:rsidP="00B53B8F">
            <w:pPr>
              <w:pStyle w:val="Tablesubhead"/>
            </w:pPr>
            <w:r>
              <w:t xml:space="preserve">Features of French language use </w:t>
            </w:r>
          </w:p>
          <w:p w:rsidR="00B53B8F" w:rsidRDefault="00B53B8F" w:rsidP="00B53B8F">
            <w:pPr>
              <w:pStyle w:val="TableText"/>
            </w:pPr>
            <w:r>
              <w:t>Learners expand their range of vocabulary beyond their immediate world. They make clearer distinctions between sounds and intonation patterns. They develop more detailed grammatical knowledge, using additional tenses (</w:t>
            </w:r>
            <w:r w:rsidRPr="00B53B8F">
              <w:rPr>
                <w:i/>
              </w:rPr>
              <w:t>le passé composé, le futur proche</w:t>
            </w:r>
            <w:r>
              <w:t xml:space="preserve">), some reflexive verb forms and additional irregular verbs. They become more familiar with features of different types of text (for example, informative, transactional, expressive), using this understanding to guide their own text production. They create and present more varied texts (such as poems, web pages and brochures), plan events and join in competitions and debates. They use French with increasing accuracy and fluency, drafting and editing texts to improve structure and effect. They make connections more confidently between texts and cultural contexts. </w:t>
            </w:r>
          </w:p>
          <w:p w:rsidR="00B53B8F" w:rsidRDefault="00B53B8F" w:rsidP="00B53B8F">
            <w:pPr>
              <w:pStyle w:val="Tablesubhead"/>
            </w:pPr>
            <w:r>
              <w:t xml:space="preserve">Texts and resources </w:t>
            </w:r>
          </w:p>
          <w:p w:rsidR="00B53B8F" w:rsidRDefault="00B53B8F" w:rsidP="00B53B8F">
            <w:pPr>
              <w:pStyle w:val="TableText"/>
            </w:pPr>
            <w:r>
              <w:t>Learners work with a range of texts specifically designed for learning French in schools, such as textbooks, videos, readers and online resources. They also access materials created for French-speaking communities, such as films (with subtitles), websites, advertisements and magazines. Authentic French-community resources provide access to additional cultural expression and experience.</w:t>
            </w:r>
          </w:p>
          <w:p w:rsidR="00B53B8F" w:rsidRDefault="00B53B8F" w:rsidP="00B53B8F">
            <w:pPr>
              <w:pStyle w:val="Tablesubhead"/>
            </w:pPr>
            <w:r>
              <w:t xml:space="preserve">Level of support </w:t>
            </w:r>
          </w:p>
          <w:p w:rsidR="00B53B8F" w:rsidRDefault="00B53B8F" w:rsidP="00B53B8F">
            <w:pPr>
              <w:pStyle w:val="TableText"/>
            </w:pPr>
            <w:r>
              <w:t xml:space="preserve">This is a period of review and consolidation and of engaging with new and challenging learning experiences. Continued scaffolding, modelling and material support are required to manage this transitional phase. Learners require modelled language use, particularly at the paragraph and whole text level for written language and for developing fluency and accuracy in spoken French. Focused attention on grammatical and textual features supports learners’ development as text producers. Learners are encouraged to become more autonomous, to self-monitor and to reflect on their learning. </w:t>
            </w:r>
          </w:p>
          <w:p w:rsidR="00B53B8F" w:rsidRDefault="00B53B8F" w:rsidP="00B53B8F">
            <w:pPr>
              <w:pStyle w:val="Tablesubhead"/>
            </w:pPr>
            <w:r>
              <w:t xml:space="preserve">The role of English </w:t>
            </w:r>
          </w:p>
          <w:p w:rsidR="001D0345" w:rsidRDefault="00B53B8F" w:rsidP="000877CD">
            <w:pPr>
              <w:pStyle w:val="TableText"/>
            </w:pPr>
            <w:r>
              <w:t xml:space="preserve">French is increasingly used at this level for classroom interactions and routines, for task participation and structured discussions. English continues to be used for more complex elements of instruction, and more substantive discussion, analysis and reflection in relation to abstract concepts. Learners continue to develop a metalanguage for thinking and talking about language, culture, identity and the experience of learning and using French. </w:t>
            </w:r>
          </w:p>
        </w:tc>
      </w:tr>
      <w:tr w:rsidR="00F910EF" w:rsidTr="000A41C2">
        <w:trPr>
          <w:trHeight w:val="1303"/>
        </w:trPr>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586679" w:rsidRPr="00F64296" w:rsidRDefault="00AA3E2C" w:rsidP="00A339D3">
            <w:pPr>
              <w:pStyle w:val="TableText"/>
              <w:rPr>
                <w:b/>
              </w:rPr>
            </w:pPr>
            <w:r>
              <w:rPr>
                <w:b/>
              </w:rPr>
              <w:t>Phase curriculum focus</w:t>
            </w:r>
          </w:p>
        </w:tc>
        <w:tc>
          <w:tcPr>
            <w:tcW w:w="16159" w:type="dxa"/>
            <w:gridSpan w:val="3"/>
          </w:tcPr>
          <w:p w:rsidR="00366DB5" w:rsidRPr="00366DB5" w:rsidRDefault="00366DB5" w:rsidP="00366DB5">
            <w:pPr>
              <w:pStyle w:val="Tablesubhead"/>
            </w:pPr>
            <w:r w:rsidRPr="00366DB5">
              <w:t>Curriculum focus: Years 7 to 10</w:t>
            </w:r>
          </w:p>
          <w:p w:rsidR="00366DB5" w:rsidRPr="00366DB5" w:rsidRDefault="00366DB5" w:rsidP="00366DB5">
            <w:pPr>
              <w:pStyle w:val="TableText"/>
            </w:pPr>
            <w:r w:rsidRPr="00366DB5">
              <w:t>In Years 7–10 the Australian Curriculum supports the deepening of knowledge, understanding and skills in all eight learning areas. The curriculum continues to prepare students for civic, social and economic participation and personal health and well-being whilst providing increased opportunities for students to make choices and specialise in learning of particular interest. The curriculum is designed to equip students for senior secondary schooling, including vocational pathways.</w:t>
            </w:r>
          </w:p>
          <w:p w:rsidR="00AA3E2C" w:rsidRPr="00AA3E2C" w:rsidDel="0024047B" w:rsidRDefault="00366DB5" w:rsidP="00366DB5">
            <w:pPr>
              <w:pStyle w:val="TableText"/>
            </w:pPr>
            <w:r w:rsidRPr="00366DB5">
              <w:t>The Languages curricula in Years 7–10 provide opportunities for ongoing additional language study for those students who commenced in primary school as well as the opportunity to commence the study of an additional language.</w:t>
            </w:r>
          </w:p>
        </w:tc>
      </w:tr>
      <w:tr w:rsidR="00F910EF" w:rsidTr="000A41C2">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159" w:type="dxa"/>
            <w:gridSpan w:val="3"/>
            <w:tcBorders>
              <w:bottom w:val="single" w:sz="4" w:space="0" w:color="A6A8AB"/>
            </w:tcBorders>
          </w:tcPr>
          <w:p w:rsidR="00E079E1" w:rsidRPr="00E079E1" w:rsidRDefault="00E079E1" w:rsidP="00D91B95">
            <w:pPr>
              <w:pStyle w:val="TableText"/>
            </w:pPr>
            <w:r w:rsidRPr="00E079E1">
              <w:t xml:space="preserve">By the end of Year 8, students use written and spoken French to interact with teachers, peers and others and to exchange experiences, opinions and views. They use descriptive and expressive language to talk and write about immediate environments, personal interests and feelings and technical language to </w:t>
            </w:r>
            <w:hyperlink r:id="rId16" w:tooltip="Display the glossary entry for discuss" w:history="1">
              <w:r w:rsidRPr="00E079E1">
                <w:rPr>
                  <w:rStyle w:val="Hyperlink"/>
                </w:rPr>
                <w:t>discuss</w:t>
              </w:r>
            </w:hyperlink>
            <w:r w:rsidRPr="00E079E1">
              <w:t xml:space="preserve"> issues of wider interest (for example, </w:t>
            </w:r>
            <w:r w:rsidRPr="00E079E1">
              <w:rPr>
                <w:i/>
                <w:iCs/>
                <w:lang w:val="fr-FR"/>
              </w:rPr>
              <w:t>les nouvelles téchnologies, les rapports entre les générations, le travail, la musique</w:t>
            </w:r>
            <w:r w:rsidRPr="00E079E1">
              <w:t xml:space="preserve">). They ask, give and follow directions and instructions, using phrases such as </w:t>
            </w:r>
            <w:r w:rsidRPr="00E079E1">
              <w:rPr>
                <w:i/>
                <w:iCs/>
                <w:lang w:val="fr-FR"/>
              </w:rPr>
              <w:t>prenez la deuxième rue à gauche ..., suivez le boulevard jusqu’à ... and choisissez la photo</w:t>
            </w:r>
            <w:r w:rsidRPr="00E079E1">
              <w:t xml:space="preserve">. They </w:t>
            </w:r>
            <w:hyperlink r:id="rId17" w:tooltip="Display the glossary entry for locate" w:history="1">
              <w:r w:rsidRPr="00E079E1">
                <w:rPr>
                  <w:rStyle w:val="Hyperlink"/>
                </w:rPr>
                <w:t>locate</w:t>
              </w:r>
            </w:hyperlink>
            <w:r w:rsidRPr="00E079E1">
              <w:t xml:space="preserve"> and </w:t>
            </w:r>
            <w:hyperlink r:id="rId18" w:tooltip="Display the glossary entry for analyse" w:history="1">
              <w:r w:rsidRPr="00E079E1">
                <w:rPr>
                  <w:rStyle w:val="Hyperlink"/>
                </w:rPr>
                <w:t>analyse</w:t>
              </w:r>
            </w:hyperlink>
            <w:r w:rsidRPr="00E079E1">
              <w:t xml:space="preserve"> information from different sources presenting it in modes and formats suitable for the intended audience. They use strategies such as emphasis, repetition and summary to support fluency and expression in shared reading, performances, discussions and debate. They plan, draft and present imaginative, informative and persuasive texts, using simple and compound sentences to structure arguments and to </w:t>
            </w:r>
            <w:hyperlink r:id="rId19" w:tooltip="Display the glossary entry for explain" w:history="1">
              <w:r w:rsidRPr="00E079E1">
                <w:rPr>
                  <w:rStyle w:val="Hyperlink"/>
                </w:rPr>
                <w:t>explain</w:t>
              </w:r>
            </w:hyperlink>
            <w:r w:rsidRPr="00E079E1">
              <w:t xml:space="preserve"> or </w:t>
            </w:r>
            <w:hyperlink r:id="rId20" w:tooltip="Display the glossary entry for justify" w:history="1">
              <w:r w:rsidRPr="00E079E1">
                <w:rPr>
                  <w:rStyle w:val="Hyperlink"/>
                </w:rPr>
                <w:t>justify</w:t>
              </w:r>
            </w:hyperlink>
            <w:r w:rsidRPr="00E079E1">
              <w:t xml:space="preserve"> a position. Students use regular verbs in the </w:t>
            </w:r>
            <w:r w:rsidRPr="00E079E1">
              <w:rPr>
                <w:i/>
                <w:iCs/>
                <w:lang w:val="fr-FR"/>
              </w:rPr>
              <w:t>passé composé</w:t>
            </w:r>
            <w:r w:rsidRPr="00E079E1">
              <w:t xml:space="preserve"> form independently as well as high-frequency irregular verbs such as </w:t>
            </w:r>
            <w:r w:rsidRPr="00E079E1">
              <w:rPr>
                <w:i/>
                <w:iCs/>
                <w:lang w:val="fr-FR"/>
              </w:rPr>
              <w:t>faire, être and avoir</w:t>
            </w:r>
            <w:r w:rsidRPr="00E079E1">
              <w:t xml:space="preserve">. They use declarative, imperative and interrogative verbs in affirmative and negative forms. They </w:t>
            </w:r>
            <w:hyperlink r:id="rId21" w:tooltip="Display the glossary entry for interpret" w:history="1">
              <w:r w:rsidRPr="00E079E1">
                <w:rPr>
                  <w:rStyle w:val="Hyperlink"/>
                </w:rPr>
                <w:t>interpret</w:t>
              </w:r>
            </w:hyperlink>
            <w:r w:rsidRPr="00E079E1">
              <w:t xml:space="preserve"> and translate language which has colloquial or cultural associations in either French or Australian English, providing alternative expressions when equivalence is not possible (for example, </w:t>
            </w:r>
            <w:r w:rsidRPr="00E079E1">
              <w:rPr>
                <w:i/>
                <w:iCs/>
                <w:lang w:val="fr-FR"/>
              </w:rPr>
              <w:t>à tout à l’heure</w:t>
            </w:r>
            <w:r w:rsidRPr="00E079E1">
              <w:t>, good on ya!). They make appropriate language choices when communicating in French in different contexts and situations.</w:t>
            </w:r>
          </w:p>
          <w:p w:rsidR="003F0B2E" w:rsidRPr="00AA3E2C" w:rsidRDefault="00E079E1" w:rsidP="00D91B95">
            <w:pPr>
              <w:pStyle w:val="TableText"/>
            </w:pPr>
            <w:r w:rsidRPr="00E079E1">
              <w:t xml:space="preserve">Students use metalanguage to </w:t>
            </w:r>
            <w:hyperlink r:id="rId22" w:tooltip="Display the glossary entry for explain" w:history="1">
              <w:r w:rsidRPr="00E079E1">
                <w:rPr>
                  <w:rStyle w:val="Hyperlink"/>
                </w:rPr>
                <w:t>explain</w:t>
              </w:r>
            </w:hyperlink>
            <w:r w:rsidRPr="00E079E1">
              <w:t xml:space="preserve"> language features and elements, using appropriate grammatical terms (such as tenses, genres, agreement). They </w:t>
            </w:r>
            <w:hyperlink r:id="rId23" w:tooltip="Display the glossary entry for identify" w:history="1">
              <w:r w:rsidRPr="00E079E1">
                <w:rPr>
                  <w:rStyle w:val="Hyperlink"/>
                </w:rPr>
                <w:t>identify</w:t>
              </w:r>
            </w:hyperlink>
            <w:r w:rsidRPr="00E079E1">
              <w:t xml:space="preserve"> how language features such as vocabulary, tenor and register serve different purposes in different modes. They make connections between texts and contexts, comparing expression and representation in similar texts from different cultural contexts (for example, invitations to celebrations or ceremonies, postcards or letters between friends). Students </w:t>
            </w:r>
            <w:hyperlink r:id="rId24" w:tooltip="Display the glossary entry for identify" w:history="1">
              <w:r w:rsidRPr="00E079E1">
                <w:rPr>
                  <w:rStyle w:val="Hyperlink"/>
                </w:rPr>
                <w:t>identify</w:t>
              </w:r>
            </w:hyperlink>
            <w:r w:rsidRPr="00E079E1">
              <w:t xml:space="preserve"> the relationship between language and culture, understanding that personal and community identity are expressed through cultural expression and language use. They reflect on their own ways of communicating, discussing how these might be interpreted by others</w:t>
            </w:r>
            <w:r w:rsidR="00D91B95">
              <w:t>.</w:t>
            </w:r>
          </w:p>
        </w:tc>
      </w:tr>
    </w:tbl>
    <w:p w:rsidR="00D91B95" w:rsidRDefault="00D91B95">
      <w:r>
        <w:rPr>
          <w:b/>
        </w:rPr>
        <w:br w:type="page"/>
      </w:r>
    </w:p>
    <w:tbl>
      <w:tblPr>
        <w:tblStyle w:val="QCAAtablestyle1"/>
        <w:tblW w:w="4948" w:type="pct"/>
        <w:tblLayout w:type="fixed"/>
        <w:tblLook w:val="04A0" w:firstRow="1" w:lastRow="0" w:firstColumn="1" w:lastColumn="0" w:noHBand="0" w:noVBand="1"/>
      </w:tblPr>
      <w:tblGrid>
        <w:gridCol w:w="1410"/>
        <w:gridCol w:w="2838"/>
        <w:gridCol w:w="4181"/>
        <w:gridCol w:w="355"/>
        <w:gridCol w:w="3827"/>
        <w:gridCol w:w="142"/>
        <w:gridCol w:w="1701"/>
        <w:gridCol w:w="921"/>
        <w:gridCol w:w="922"/>
        <w:gridCol w:w="495"/>
        <w:gridCol w:w="284"/>
        <w:gridCol w:w="780"/>
        <w:gridCol w:w="779"/>
        <w:gridCol w:w="780"/>
        <w:gridCol w:w="779"/>
        <w:gridCol w:w="780"/>
      </w:tblGrid>
      <w:tr w:rsidR="0042036A" w:rsidTr="00ED41CC">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42036A" w:rsidRDefault="0042036A" w:rsidP="00E13301">
            <w:pPr>
              <w:pStyle w:val="Tablesubhead"/>
            </w:pPr>
            <w:r w:rsidRPr="00E13301">
              <w:lastRenderedPageBreak/>
              <w:t>Teaching and learning</w:t>
            </w:r>
          </w:p>
          <w:p w:rsidR="0042036A" w:rsidRPr="00E13301" w:rsidRDefault="0042036A" w:rsidP="00F64296">
            <w:pPr>
              <w:pStyle w:val="Tablesubhead"/>
            </w:pPr>
          </w:p>
        </w:tc>
        <w:tc>
          <w:tcPr>
            <w:tcW w:w="2838" w:type="dxa"/>
            <w:vMerge w:val="restart"/>
            <w:shd w:val="clear" w:color="auto" w:fill="E5E5E6" w:themeFill="text2" w:themeFillTint="33"/>
          </w:tcPr>
          <w:p w:rsidR="0042036A" w:rsidRDefault="0042036A" w:rsidP="00A33951">
            <w:pPr>
              <w:pStyle w:val="Tablesubhead"/>
            </w:pPr>
            <w:r w:rsidRPr="00F64296">
              <w:t xml:space="preserve">Unit overview </w:t>
            </w:r>
          </w:p>
          <w:p w:rsidR="0042036A" w:rsidRPr="00C64478" w:rsidRDefault="0042036A" w:rsidP="00C64478">
            <w:pPr>
              <w:pStyle w:val="TableText"/>
              <w:rPr>
                <w:color w:val="auto"/>
              </w:rPr>
            </w:pPr>
            <w:r w:rsidRPr="00C64478">
              <w:rPr>
                <w:color w:val="auto"/>
              </w:rPr>
              <w:t xml:space="preserve">The Australian Curriculum </w:t>
            </w:r>
            <w:r w:rsidRPr="001D7E11">
              <w:rPr>
                <w:color w:val="auto"/>
              </w:rPr>
              <w:t>assumes that all students will study one language in addition to English from Prep Year (Foundation) to the end of Year 8</w:t>
            </w:r>
            <w:r>
              <w:rPr>
                <w:color w:val="auto"/>
              </w:rPr>
              <w:t xml:space="preserve"> </w:t>
            </w:r>
            <w:r w:rsidRPr="001D7E11">
              <w:rPr>
                <w:color w:val="auto"/>
              </w:rPr>
              <w:t>and that the curriculum will provide for continued learning in different pathways through to the senior secondary years.</w:t>
            </w:r>
          </w:p>
          <w:p w:rsidR="0042036A" w:rsidRDefault="0042036A" w:rsidP="00C64478">
            <w:pPr>
              <w:pStyle w:val="TableText"/>
              <w:rPr>
                <w:color w:val="auto"/>
              </w:rPr>
            </w:pPr>
          </w:p>
          <w:p w:rsidR="0042036A" w:rsidRDefault="0042036A" w:rsidP="00C64478">
            <w:pPr>
              <w:pStyle w:val="TableText"/>
              <w:rPr>
                <w:color w:val="auto"/>
              </w:rPr>
            </w:pPr>
            <w:r w:rsidRPr="00C64478">
              <w:rPr>
                <w:color w:val="auto"/>
              </w:rPr>
              <w:t xml:space="preserve">Schools decide which units of study to complete, </w:t>
            </w:r>
            <w:r>
              <w:rPr>
                <w:color w:val="auto"/>
              </w:rPr>
              <w:t xml:space="preserve">and </w:t>
            </w:r>
            <w:r w:rsidRPr="00C64478">
              <w:rPr>
                <w:color w:val="auto"/>
              </w:rPr>
              <w:t>how and when. This band plan provides eight potential units.</w:t>
            </w:r>
          </w:p>
          <w:p w:rsidR="0042036A" w:rsidRPr="00C64478" w:rsidRDefault="0042036A" w:rsidP="00C64478">
            <w:pPr>
              <w:pStyle w:val="TableText"/>
              <w:rPr>
                <w:color w:val="auto"/>
              </w:rPr>
            </w:pPr>
          </w:p>
          <w:p w:rsidR="0042036A" w:rsidRPr="00EF4312" w:rsidRDefault="0042036A" w:rsidP="00EF4312">
            <w:pPr>
              <w:pStyle w:val="TableText"/>
              <w:rPr>
                <w:color w:val="auto"/>
              </w:rPr>
            </w:pPr>
            <w:r w:rsidRPr="00EF4312">
              <w:rPr>
                <w:color w:val="auto"/>
              </w:rPr>
              <w:t>The Australian Curriculum: Languages have been developed across bands spanning two years.</w:t>
            </w:r>
          </w:p>
          <w:p w:rsidR="0042036A" w:rsidRPr="00F64296" w:rsidRDefault="0042036A" w:rsidP="00EE5698">
            <w:pPr>
              <w:pStyle w:val="TableText"/>
            </w:pPr>
            <w:r w:rsidRPr="00EF4312">
              <w:rPr>
                <w:color w:val="auto"/>
              </w:rPr>
              <w:t>Units 1</w:t>
            </w:r>
            <w:r w:rsidR="00EE5698">
              <w:rPr>
                <w:color w:val="auto"/>
              </w:rPr>
              <w:t>–</w:t>
            </w:r>
            <w:r w:rsidRPr="00EF4312">
              <w:rPr>
                <w:color w:val="auto"/>
              </w:rPr>
              <w:t xml:space="preserve">4 have been written for the lower year and </w:t>
            </w:r>
            <w:r w:rsidR="00EE5698">
              <w:rPr>
                <w:color w:val="auto"/>
              </w:rPr>
              <w:br/>
              <w:t>U</w:t>
            </w:r>
            <w:r w:rsidRPr="00EF4312">
              <w:rPr>
                <w:color w:val="auto"/>
              </w:rPr>
              <w:t>nits 5</w:t>
            </w:r>
            <w:r w:rsidR="00EE5698">
              <w:rPr>
                <w:color w:val="auto"/>
              </w:rPr>
              <w:t>–</w:t>
            </w:r>
            <w:r w:rsidRPr="00EF4312">
              <w:rPr>
                <w:color w:val="auto"/>
              </w:rPr>
              <w:t>8 have been written for the upper year.</w:t>
            </w:r>
          </w:p>
        </w:tc>
        <w:tc>
          <w:tcPr>
            <w:tcW w:w="4181" w:type="dxa"/>
            <w:tcBorders>
              <w:bottom w:val="single" w:sz="4" w:space="0" w:color="A6A8AB"/>
            </w:tcBorders>
            <w:shd w:val="clear" w:color="auto" w:fill="E5E5E6" w:themeFill="text2" w:themeFillTint="33"/>
          </w:tcPr>
          <w:p w:rsidR="0042036A" w:rsidRPr="00677141" w:rsidRDefault="0042036A" w:rsidP="00D91B95">
            <w:pPr>
              <w:pStyle w:val="Tablesubhead"/>
            </w:pPr>
            <w:r w:rsidRPr="00677141">
              <w:t xml:space="preserve">Unit 1 — </w:t>
            </w:r>
            <w:r>
              <w:t>What are m</w:t>
            </w:r>
            <w:r w:rsidRPr="00677141">
              <w:t>emorable places</w:t>
            </w:r>
            <w:r>
              <w:t>?</w:t>
            </w:r>
          </w:p>
        </w:tc>
        <w:tc>
          <w:tcPr>
            <w:tcW w:w="4324" w:type="dxa"/>
            <w:gridSpan w:val="3"/>
            <w:tcBorders>
              <w:bottom w:val="single" w:sz="4" w:space="0" w:color="A6A8AB"/>
            </w:tcBorders>
            <w:shd w:val="clear" w:color="auto" w:fill="E5E5E6" w:themeFill="text2" w:themeFillTint="33"/>
          </w:tcPr>
          <w:p w:rsidR="0042036A" w:rsidRPr="00C92A4C" w:rsidRDefault="0042036A" w:rsidP="00D91B95">
            <w:pPr>
              <w:pStyle w:val="Tablesubhead"/>
            </w:pPr>
            <w:r>
              <w:t>Unit 2 — What are oral traditions?</w:t>
            </w:r>
          </w:p>
        </w:tc>
        <w:tc>
          <w:tcPr>
            <w:tcW w:w="4039" w:type="dxa"/>
            <w:gridSpan w:val="4"/>
            <w:tcBorders>
              <w:bottom w:val="single" w:sz="4" w:space="0" w:color="A6A8AB"/>
            </w:tcBorders>
            <w:shd w:val="clear" w:color="auto" w:fill="E5E5E6" w:themeFill="text2" w:themeFillTint="33"/>
          </w:tcPr>
          <w:p w:rsidR="0042036A" w:rsidRPr="00C92A4C" w:rsidRDefault="0042036A" w:rsidP="00D91B95">
            <w:pPr>
              <w:pStyle w:val="Tablesubhead"/>
            </w:pPr>
            <w:r>
              <w:t>Unit 3 — What is community?</w:t>
            </w:r>
          </w:p>
        </w:tc>
        <w:tc>
          <w:tcPr>
            <w:tcW w:w="4182" w:type="dxa"/>
            <w:gridSpan w:val="6"/>
            <w:tcBorders>
              <w:bottom w:val="single" w:sz="4" w:space="0" w:color="A6A8AB"/>
            </w:tcBorders>
            <w:shd w:val="clear" w:color="auto" w:fill="E5E5E6" w:themeFill="text2" w:themeFillTint="33"/>
          </w:tcPr>
          <w:p w:rsidR="0042036A" w:rsidRPr="00E13301" w:rsidRDefault="0042036A" w:rsidP="00D91B95">
            <w:pPr>
              <w:pStyle w:val="Tablesubhead"/>
            </w:pPr>
            <w:r>
              <w:t xml:space="preserve">Unit 4 — </w:t>
            </w:r>
            <w:r w:rsidR="00D91B95">
              <w:t xml:space="preserve">How do I </w:t>
            </w:r>
            <w:r>
              <w:t>express my self-identity</w:t>
            </w:r>
          </w:p>
        </w:tc>
      </w:tr>
      <w:tr w:rsidR="0042036A" w:rsidTr="00ED41CC">
        <w:trPr>
          <w:trHeight w:val="3252"/>
        </w:trPr>
        <w:tc>
          <w:tcPr>
            <w:tcW w:w="1410" w:type="dxa"/>
            <w:vMerge/>
            <w:shd w:val="clear" w:color="auto" w:fill="CCCCCD" w:themeFill="text2" w:themeFillTint="66"/>
          </w:tcPr>
          <w:p w:rsidR="0042036A" w:rsidRPr="00FA0B44" w:rsidRDefault="0042036A" w:rsidP="00F64296">
            <w:pPr>
              <w:pStyle w:val="Tablesubhead"/>
            </w:pPr>
          </w:p>
        </w:tc>
        <w:tc>
          <w:tcPr>
            <w:tcW w:w="2838" w:type="dxa"/>
            <w:vMerge/>
            <w:shd w:val="clear" w:color="auto" w:fill="E5E5E6" w:themeFill="text2" w:themeFillTint="33"/>
          </w:tcPr>
          <w:p w:rsidR="0042036A" w:rsidRPr="00F64296" w:rsidRDefault="0042036A" w:rsidP="00F64296">
            <w:pPr>
              <w:pStyle w:val="TableText"/>
              <w:rPr>
                <w:b/>
              </w:rPr>
            </w:pPr>
          </w:p>
        </w:tc>
        <w:tc>
          <w:tcPr>
            <w:tcW w:w="4181" w:type="dxa"/>
            <w:tcBorders>
              <w:bottom w:val="single" w:sz="4" w:space="0" w:color="A6A8AB"/>
            </w:tcBorders>
          </w:tcPr>
          <w:p w:rsidR="0042036A" w:rsidRPr="008E45D8" w:rsidRDefault="0042036A" w:rsidP="00D91B95">
            <w:pPr>
              <w:pStyle w:val="TableText"/>
            </w:pPr>
            <w:r>
              <w:t>S</w:t>
            </w:r>
            <w:r w:rsidRPr="001D0132">
              <w:t>tudents use language to explore memorable places around the French-speaking world.</w:t>
            </w:r>
            <w:r>
              <w:t xml:space="preserve"> They </w:t>
            </w:r>
            <w:r w:rsidRPr="008E45D8">
              <w:t>will:</w:t>
            </w:r>
          </w:p>
          <w:p w:rsidR="0042036A" w:rsidRPr="00532F60" w:rsidRDefault="0042036A" w:rsidP="00532F60">
            <w:pPr>
              <w:pStyle w:val="TableBullet"/>
              <w:framePr w:wrap="around"/>
            </w:pPr>
            <w:r w:rsidRPr="00532F60">
              <w:t xml:space="preserve">engage with a range of spoken and written texts about iconic and memorable places </w:t>
            </w:r>
          </w:p>
          <w:p w:rsidR="0042036A" w:rsidRPr="00532F60" w:rsidRDefault="0042036A" w:rsidP="00532F60">
            <w:pPr>
              <w:pStyle w:val="TableBullet"/>
              <w:framePr w:wrap="around"/>
            </w:pPr>
            <w:r w:rsidRPr="00532F60">
              <w:t>identify the iconic locations and features of places</w:t>
            </w:r>
          </w:p>
          <w:p w:rsidR="0042036A" w:rsidRPr="00532F60" w:rsidRDefault="0042036A" w:rsidP="00532F60">
            <w:pPr>
              <w:pStyle w:val="TableBullet"/>
              <w:framePr w:wrap="around"/>
            </w:pPr>
            <w:r w:rsidRPr="00532F60">
              <w:t xml:space="preserve">describe  the significance of memorable places </w:t>
            </w:r>
          </w:p>
          <w:p w:rsidR="0042036A" w:rsidRPr="00C000D7" w:rsidRDefault="0042036A" w:rsidP="00D91B95">
            <w:pPr>
              <w:pStyle w:val="TableBullet"/>
              <w:framePr w:wrap="around"/>
            </w:pPr>
            <w:r w:rsidRPr="00532F60">
              <w:t>participate in intercultural experiences to notice, compare and reflect on language and culture.</w:t>
            </w:r>
          </w:p>
        </w:tc>
        <w:tc>
          <w:tcPr>
            <w:tcW w:w="4324" w:type="dxa"/>
            <w:gridSpan w:val="3"/>
            <w:tcBorders>
              <w:bottom w:val="single" w:sz="4" w:space="0" w:color="A6A8AB"/>
            </w:tcBorders>
          </w:tcPr>
          <w:p w:rsidR="0042036A" w:rsidRPr="002D27D7" w:rsidRDefault="0042036A" w:rsidP="00D91B95">
            <w:pPr>
              <w:pStyle w:val="TableText"/>
            </w:pPr>
            <w:r>
              <w:t>S</w:t>
            </w:r>
            <w:r w:rsidRPr="002D27D7">
              <w:t>tudents understand how language and culture influence the representation of cultural values in traditional stories.</w:t>
            </w:r>
            <w:r>
              <w:t xml:space="preserve"> They </w:t>
            </w:r>
            <w:r w:rsidRPr="002D27D7">
              <w:t>will:</w:t>
            </w:r>
          </w:p>
          <w:p w:rsidR="0042036A" w:rsidRDefault="0042036A" w:rsidP="00532F60">
            <w:pPr>
              <w:pStyle w:val="TableBullet"/>
              <w:framePr w:wrap="around"/>
            </w:pPr>
            <w:r w:rsidRPr="00C73818">
              <w:t>en</w:t>
            </w:r>
            <w:r>
              <w:t xml:space="preserve">counter </w:t>
            </w:r>
            <w:r w:rsidRPr="002D27D7">
              <w:t xml:space="preserve">authentic language in </w:t>
            </w:r>
            <w:r w:rsidRPr="00C73818">
              <w:t xml:space="preserve">a range of </w:t>
            </w:r>
            <w:r>
              <w:t xml:space="preserve">spoken and written imaginative </w:t>
            </w:r>
            <w:r w:rsidRPr="00C73818">
              <w:t>texts</w:t>
            </w:r>
            <w:r>
              <w:t xml:space="preserve"> analysing ideas, values and cultural elements </w:t>
            </w:r>
          </w:p>
          <w:p w:rsidR="0042036A" w:rsidRDefault="0042036A" w:rsidP="00532F60">
            <w:pPr>
              <w:pStyle w:val="TableBullet"/>
              <w:framePr w:wrap="around"/>
            </w:pPr>
            <w:r>
              <w:t xml:space="preserve">process, analyse and compare techniques, </w:t>
            </w:r>
            <w:r w:rsidRPr="002D27D7">
              <w:t>including storytelling practices,</w:t>
            </w:r>
            <w:r>
              <w:t xml:space="preserve"> used to engage and entertain audiences</w:t>
            </w:r>
          </w:p>
          <w:p w:rsidR="0042036A" w:rsidRDefault="0042036A" w:rsidP="00532F60">
            <w:pPr>
              <w:pStyle w:val="TableBullet"/>
              <w:framePr w:wrap="around"/>
            </w:pPr>
            <w:r>
              <w:t xml:space="preserve">apply understandings of language in use to recreate aesthetic </w:t>
            </w:r>
            <w:r w:rsidRPr="00C000D7">
              <w:t>or emotional effects in ways that reflect cultural influences</w:t>
            </w:r>
          </w:p>
          <w:p w:rsidR="0042036A" w:rsidRPr="000C3AF2" w:rsidRDefault="0042036A" w:rsidP="00532F60">
            <w:pPr>
              <w:pStyle w:val="TableBullet"/>
              <w:framePr w:wrap="around"/>
            </w:pPr>
            <w:r w:rsidRPr="002D27D7">
              <w:t>participate in intercultural experiences to notice, compare and reflect on the importance of traditional stories.</w:t>
            </w:r>
          </w:p>
        </w:tc>
        <w:tc>
          <w:tcPr>
            <w:tcW w:w="4039" w:type="dxa"/>
            <w:gridSpan w:val="4"/>
            <w:tcBorders>
              <w:bottom w:val="single" w:sz="4" w:space="0" w:color="A6A8AB"/>
            </w:tcBorders>
          </w:tcPr>
          <w:p w:rsidR="0042036A" w:rsidRPr="00D236DC" w:rsidRDefault="0042036A" w:rsidP="00D91B95">
            <w:pPr>
              <w:pStyle w:val="TableText"/>
            </w:pPr>
            <w:r>
              <w:t>S</w:t>
            </w:r>
            <w:r w:rsidRPr="00D236DC">
              <w:t>tudents explore the concept of community</w:t>
            </w:r>
            <w:r>
              <w:t xml:space="preserve"> in French-speaking countries and Australia</w:t>
            </w:r>
            <w:r w:rsidRPr="00D236DC">
              <w:t xml:space="preserve">. </w:t>
            </w:r>
            <w:r>
              <w:t xml:space="preserve">They </w:t>
            </w:r>
            <w:r w:rsidRPr="00D236DC">
              <w:t>will:</w:t>
            </w:r>
          </w:p>
          <w:p w:rsidR="0042036A" w:rsidRPr="00D236DC" w:rsidRDefault="0042036A" w:rsidP="00532F60">
            <w:pPr>
              <w:pStyle w:val="TableBullet"/>
              <w:framePr w:wrap="around"/>
            </w:pPr>
            <w:r>
              <w:t>describe characteristics of communities</w:t>
            </w:r>
            <w:r w:rsidRPr="00D236DC">
              <w:t xml:space="preserve"> in Australia and </w:t>
            </w:r>
            <w:r>
              <w:t>French-speaking countries</w:t>
            </w:r>
            <w:r w:rsidRPr="00D236DC">
              <w:t xml:space="preserve"> </w:t>
            </w:r>
          </w:p>
          <w:p w:rsidR="0042036A" w:rsidRDefault="0042036A" w:rsidP="00532F60">
            <w:pPr>
              <w:pStyle w:val="TableBullet"/>
              <w:framePr w:wrap="around"/>
            </w:pPr>
            <w:r>
              <w:t>engage with a range of texts about communities in French-speaking countries</w:t>
            </w:r>
          </w:p>
          <w:p w:rsidR="0042036A" w:rsidRPr="00D236DC" w:rsidRDefault="0042036A" w:rsidP="00532F60">
            <w:pPr>
              <w:pStyle w:val="TableBullet"/>
              <w:framePr w:wrap="around"/>
            </w:pPr>
            <w:r w:rsidRPr="00D236DC">
              <w:t>plan, draft and present information</w:t>
            </w:r>
            <w:r>
              <w:t xml:space="preserve"> about community events</w:t>
            </w:r>
          </w:p>
          <w:p w:rsidR="0042036A" w:rsidRPr="00357E2D" w:rsidRDefault="0042036A" w:rsidP="00D91B95">
            <w:pPr>
              <w:pStyle w:val="TableBullet"/>
              <w:framePr w:wrap="around"/>
            </w:pPr>
            <w:r w:rsidRPr="00D236DC">
              <w:t>ref</w:t>
            </w:r>
            <w:r>
              <w:t>lect on the culture of communities.</w:t>
            </w:r>
          </w:p>
        </w:tc>
        <w:tc>
          <w:tcPr>
            <w:tcW w:w="4182" w:type="dxa"/>
            <w:gridSpan w:val="6"/>
            <w:tcBorders>
              <w:bottom w:val="single" w:sz="4" w:space="0" w:color="A6A8AB"/>
            </w:tcBorders>
          </w:tcPr>
          <w:p w:rsidR="0042036A" w:rsidRDefault="0042036A" w:rsidP="00D91B95">
            <w:pPr>
              <w:pStyle w:val="TableText"/>
            </w:pPr>
            <w:r>
              <w:t>Students will explore the concept of self-identity and use language to communicate ideas about interest and influences on self-identity. They will:</w:t>
            </w:r>
          </w:p>
          <w:p w:rsidR="0042036A" w:rsidRPr="0042036A" w:rsidRDefault="0042036A" w:rsidP="00532F60">
            <w:pPr>
              <w:pStyle w:val="TableBullet"/>
              <w:framePr w:wrap="around"/>
            </w:pPr>
            <w:r w:rsidRPr="0042036A">
              <w:t>interact with others to share ideas about self, interests and influences on self-identity</w:t>
            </w:r>
          </w:p>
          <w:p w:rsidR="0042036A" w:rsidRDefault="0042036A" w:rsidP="00532F60">
            <w:pPr>
              <w:pStyle w:val="TableBullet"/>
              <w:framePr w:wrap="around"/>
            </w:pPr>
            <w:r>
              <w:t>engage with a range of texts to obtain and convey information relating to influences on self-identity</w:t>
            </w:r>
          </w:p>
          <w:p w:rsidR="0042036A" w:rsidRDefault="0042036A" w:rsidP="00532F60">
            <w:pPr>
              <w:pStyle w:val="TableBullet"/>
              <w:framePr w:wrap="around"/>
            </w:pPr>
            <w:r>
              <w:t xml:space="preserve">create and translate identity maps </w:t>
            </w:r>
          </w:p>
          <w:p w:rsidR="0042036A" w:rsidRPr="00D91B95" w:rsidRDefault="0042036A" w:rsidP="00D91B95">
            <w:pPr>
              <w:pStyle w:val="TableBullet"/>
              <w:framePr w:wrap="around"/>
            </w:pPr>
            <w:r w:rsidRPr="0042036A">
              <w:t>participate in intercultural experiences to notice, compare and reflect on language use and self-identity.</w:t>
            </w:r>
          </w:p>
        </w:tc>
      </w:tr>
      <w:tr w:rsidR="0042036A" w:rsidTr="00ED41CC">
        <w:trPr>
          <w:trHeight w:val="241"/>
        </w:trPr>
        <w:tc>
          <w:tcPr>
            <w:tcW w:w="1410" w:type="dxa"/>
            <w:vMerge/>
            <w:shd w:val="clear" w:color="auto" w:fill="CCCCCD" w:themeFill="text2" w:themeFillTint="66"/>
          </w:tcPr>
          <w:p w:rsidR="0042036A" w:rsidRPr="00FA0B44" w:rsidRDefault="0042036A" w:rsidP="00F64296">
            <w:pPr>
              <w:pStyle w:val="Tablesubhead"/>
            </w:pPr>
          </w:p>
        </w:tc>
        <w:tc>
          <w:tcPr>
            <w:tcW w:w="2838" w:type="dxa"/>
            <w:vMerge/>
            <w:shd w:val="clear" w:color="auto" w:fill="E5E5E6" w:themeFill="text2" w:themeFillTint="33"/>
          </w:tcPr>
          <w:p w:rsidR="0042036A" w:rsidRPr="00F64296" w:rsidRDefault="0042036A" w:rsidP="00F64296">
            <w:pPr>
              <w:pStyle w:val="TableText"/>
              <w:rPr>
                <w:b/>
              </w:rPr>
            </w:pPr>
          </w:p>
        </w:tc>
        <w:tc>
          <w:tcPr>
            <w:tcW w:w="4181" w:type="dxa"/>
            <w:tcBorders>
              <w:bottom w:val="single" w:sz="4" w:space="0" w:color="A6A8AB"/>
            </w:tcBorders>
            <w:shd w:val="clear" w:color="auto" w:fill="E5E5E6" w:themeFill="text2" w:themeFillTint="33"/>
          </w:tcPr>
          <w:p w:rsidR="0042036A" w:rsidRPr="00677141" w:rsidRDefault="0042036A" w:rsidP="00D91B95">
            <w:pPr>
              <w:pStyle w:val="Tablesubhead"/>
            </w:pPr>
            <w:r w:rsidRPr="00677141">
              <w:t>Unit 5 —</w:t>
            </w:r>
            <w:r>
              <w:t xml:space="preserve"> What is friendship?</w:t>
            </w:r>
          </w:p>
        </w:tc>
        <w:tc>
          <w:tcPr>
            <w:tcW w:w="4324" w:type="dxa"/>
            <w:gridSpan w:val="3"/>
            <w:tcBorders>
              <w:bottom w:val="single" w:sz="4" w:space="0" w:color="A6A8AB"/>
            </w:tcBorders>
            <w:shd w:val="clear" w:color="auto" w:fill="E5E5E6" w:themeFill="text2" w:themeFillTint="33"/>
          </w:tcPr>
          <w:p w:rsidR="0042036A" w:rsidRPr="00C92A4C" w:rsidRDefault="0042036A" w:rsidP="00D91B95">
            <w:pPr>
              <w:pStyle w:val="Tablesubhead"/>
            </w:pPr>
            <w:r>
              <w:t>Unit 6 — What’s in a time capsule?</w:t>
            </w:r>
          </w:p>
        </w:tc>
        <w:tc>
          <w:tcPr>
            <w:tcW w:w="4039" w:type="dxa"/>
            <w:gridSpan w:val="4"/>
            <w:tcBorders>
              <w:bottom w:val="single" w:sz="4" w:space="0" w:color="A6A8AB"/>
            </w:tcBorders>
            <w:shd w:val="clear" w:color="auto" w:fill="E5E5E6" w:themeFill="text2" w:themeFillTint="33"/>
          </w:tcPr>
          <w:p w:rsidR="0042036A" w:rsidRPr="00C92A4C" w:rsidRDefault="0042036A" w:rsidP="00D91B95">
            <w:pPr>
              <w:pStyle w:val="Tablesubhead"/>
            </w:pPr>
            <w:r>
              <w:t>Unit 7 — What’s for dinner?</w:t>
            </w:r>
          </w:p>
        </w:tc>
        <w:tc>
          <w:tcPr>
            <w:tcW w:w="4182" w:type="dxa"/>
            <w:gridSpan w:val="6"/>
            <w:tcBorders>
              <w:bottom w:val="single" w:sz="4" w:space="0" w:color="A6A8AB"/>
            </w:tcBorders>
            <w:shd w:val="clear" w:color="auto" w:fill="E5E5E6" w:themeFill="text2" w:themeFillTint="33"/>
          </w:tcPr>
          <w:p w:rsidR="0042036A" w:rsidRPr="00E13301" w:rsidRDefault="0042036A" w:rsidP="00D91B95">
            <w:pPr>
              <w:pStyle w:val="Tablesubhead"/>
            </w:pPr>
            <w:r>
              <w:t>Unit 8 — How do we celebrate community?</w:t>
            </w:r>
          </w:p>
        </w:tc>
      </w:tr>
      <w:tr w:rsidR="0042036A" w:rsidTr="00ED41CC">
        <w:trPr>
          <w:trHeight w:val="3812"/>
        </w:trPr>
        <w:tc>
          <w:tcPr>
            <w:tcW w:w="1410" w:type="dxa"/>
            <w:vMerge/>
            <w:shd w:val="clear" w:color="auto" w:fill="CCCCCD" w:themeFill="text2" w:themeFillTint="66"/>
          </w:tcPr>
          <w:p w:rsidR="0042036A" w:rsidRPr="00FA0B44" w:rsidRDefault="0042036A" w:rsidP="0042036A">
            <w:pPr>
              <w:pStyle w:val="Tablesubhead"/>
            </w:pPr>
          </w:p>
        </w:tc>
        <w:tc>
          <w:tcPr>
            <w:tcW w:w="2838" w:type="dxa"/>
            <w:vMerge/>
            <w:shd w:val="clear" w:color="auto" w:fill="E5E5E6" w:themeFill="text2" w:themeFillTint="33"/>
          </w:tcPr>
          <w:p w:rsidR="0042036A" w:rsidRPr="00F64296" w:rsidRDefault="0042036A" w:rsidP="0042036A">
            <w:pPr>
              <w:pStyle w:val="TableText"/>
              <w:rPr>
                <w:b/>
              </w:rPr>
            </w:pPr>
          </w:p>
        </w:tc>
        <w:tc>
          <w:tcPr>
            <w:tcW w:w="4181" w:type="dxa"/>
            <w:tcBorders>
              <w:bottom w:val="single" w:sz="4" w:space="0" w:color="A6A8AB"/>
            </w:tcBorders>
          </w:tcPr>
          <w:p w:rsidR="0042036A" w:rsidRPr="008959F4" w:rsidRDefault="0042036A" w:rsidP="00D91B95">
            <w:pPr>
              <w:pStyle w:val="TableText"/>
            </w:pPr>
            <w:r>
              <w:t>S</w:t>
            </w:r>
            <w:r w:rsidRPr="008959F4">
              <w:t xml:space="preserve">tudents explore the concept of friendship and how it is expressed across cultures. </w:t>
            </w:r>
            <w:r>
              <w:t xml:space="preserve">They </w:t>
            </w:r>
            <w:r w:rsidRPr="008959F4">
              <w:t>will:</w:t>
            </w:r>
          </w:p>
          <w:p w:rsidR="0042036A" w:rsidRPr="008959F4" w:rsidRDefault="0042036A" w:rsidP="00532F60">
            <w:pPr>
              <w:pStyle w:val="TableBullet"/>
              <w:framePr w:wrap="around"/>
            </w:pPr>
            <w:r w:rsidRPr="008959F4">
              <w:t>discuss experiences of making new friends</w:t>
            </w:r>
          </w:p>
          <w:p w:rsidR="0042036A" w:rsidRPr="008959F4" w:rsidRDefault="0042036A" w:rsidP="00532F60">
            <w:pPr>
              <w:pStyle w:val="TableBullet"/>
              <w:framePr w:wrap="around"/>
            </w:pPr>
            <w:r w:rsidRPr="008959F4">
              <w:t xml:space="preserve">explore strategies for making and </w:t>
            </w:r>
            <w:r>
              <w:t>developing</w:t>
            </w:r>
            <w:r w:rsidRPr="008959F4">
              <w:t xml:space="preserve"> friends</w:t>
            </w:r>
          </w:p>
          <w:p w:rsidR="0042036A" w:rsidRPr="008959F4" w:rsidRDefault="0042036A" w:rsidP="00532F60">
            <w:pPr>
              <w:pStyle w:val="TableBullet"/>
              <w:framePr w:wrap="around"/>
            </w:pPr>
            <w:r w:rsidRPr="008959F4">
              <w:t xml:space="preserve">notice the language required for Australian students </w:t>
            </w:r>
            <w:r>
              <w:t xml:space="preserve">to </w:t>
            </w:r>
            <w:r w:rsidRPr="008959F4">
              <w:t>grow friendships in France</w:t>
            </w:r>
          </w:p>
          <w:p w:rsidR="0042036A" w:rsidRPr="008959F4" w:rsidRDefault="0042036A" w:rsidP="00532F60">
            <w:pPr>
              <w:pStyle w:val="TableBullet"/>
              <w:framePr w:wrap="around"/>
            </w:pPr>
            <w:r w:rsidRPr="0042036A">
              <w:t xml:space="preserve">consider how friendship norms in Australia might be interpreted by others. </w:t>
            </w:r>
          </w:p>
          <w:p w:rsidR="0042036A" w:rsidRPr="00ED41CC" w:rsidRDefault="0042036A" w:rsidP="00ED41CC">
            <w:pPr>
              <w:rPr>
                <w:rFonts w:cs="Arial"/>
                <w:sz w:val="18"/>
                <w:szCs w:val="18"/>
              </w:rPr>
            </w:pPr>
          </w:p>
        </w:tc>
        <w:tc>
          <w:tcPr>
            <w:tcW w:w="4324" w:type="dxa"/>
            <w:gridSpan w:val="3"/>
            <w:tcBorders>
              <w:bottom w:val="single" w:sz="4" w:space="0" w:color="A6A8AB"/>
            </w:tcBorders>
          </w:tcPr>
          <w:p w:rsidR="0042036A" w:rsidRPr="00C3439E" w:rsidRDefault="0042036A" w:rsidP="00D91B95">
            <w:pPr>
              <w:pStyle w:val="TableText"/>
            </w:pPr>
            <w:r>
              <w:t>S</w:t>
            </w:r>
            <w:r w:rsidRPr="00C3439E">
              <w:t xml:space="preserve">tudents understand how language and culture influence presentation of a museum exhibit. </w:t>
            </w:r>
            <w:r>
              <w:t xml:space="preserve">They </w:t>
            </w:r>
            <w:r w:rsidRPr="00C3439E">
              <w:t>will:</w:t>
            </w:r>
          </w:p>
          <w:p w:rsidR="0042036A" w:rsidRPr="0042036A" w:rsidRDefault="0042036A" w:rsidP="00532F60">
            <w:pPr>
              <w:pStyle w:val="TableBullet"/>
              <w:framePr w:wrap="around"/>
            </w:pPr>
            <w:r w:rsidRPr="0042036A">
              <w:t xml:space="preserve">encounter authentic language in a range of spoken and written texts to explore the way </w:t>
            </w:r>
            <w:r w:rsidR="00F469FD">
              <w:t>m</w:t>
            </w:r>
            <w:r w:rsidR="00F469FD" w:rsidRPr="0042036A">
              <w:t xml:space="preserve">useum </w:t>
            </w:r>
            <w:r w:rsidRPr="0042036A">
              <w:t>exhibits represent a perspective on a nation or community’s story</w:t>
            </w:r>
          </w:p>
          <w:p w:rsidR="0042036A" w:rsidRPr="0042036A" w:rsidRDefault="0042036A" w:rsidP="00532F60">
            <w:pPr>
              <w:pStyle w:val="TableBullet"/>
              <w:framePr w:wrap="around"/>
            </w:pPr>
            <w:r w:rsidRPr="0042036A">
              <w:t xml:space="preserve">access, summarise and analyse information from different sources about the artefact’s significance </w:t>
            </w:r>
          </w:p>
          <w:p w:rsidR="0042036A" w:rsidRPr="0042036A" w:rsidRDefault="0042036A" w:rsidP="00532F60">
            <w:pPr>
              <w:pStyle w:val="TableBullet"/>
              <w:framePr w:wrap="around"/>
            </w:pPr>
            <w:r w:rsidRPr="0042036A">
              <w:t>apply understandings of language in use to compose an oral presentation, attending to purpose, audience and  word knowledge</w:t>
            </w:r>
          </w:p>
          <w:p w:rsidR="0042036A" w:rsidRPr="0042036A" w:rsidRDefault="0042036A" w:rsidP="00532F60">
            <w:pPr>
              <w:pStyle w:val="TableBullet"/>
              <w:framePr w:wrap="around"/>
            </w:pPr>
            <w:r w:rsidRPr="0042036A">
              <w:t>participate in intercultural experiences to notice, compare and reflect on how communities talk about the past.</w:t>
            </w:r>
          </w:p>
        </w:tc>
        <w:tc>
          <w:tcPr>
            <w:tcW w:w="4039" w:type="dxa"/>
            <w:gridSpan w:val="4"/>
            <w:tcBorders>
              <w:bottom w:val="single" w:sz="4" w:space="0" w:color="A6A8AB"/>
            </w:tcBorders>
          </w:tcPr>
          <w:p w:rsidR="0042036A" w:rsidRPr="00F16CB9" w:rsidRDefault="0042036A" w:rsidP="00D91B95">
            <w:pPr>
              <w:pStyle w:val="TableText"/>
            </w:pPr>
            <w:r>
              <w:t>S</w:t>
            </w:r>
            <w:r w:rsidRPr="00F16CB9">
              <w:t>tudents explore the cultural values and practices relating to eating in the</w:t>
            </w:r>
            <w:r w:rsidR="00D91B95">
              <w:t xml:space="preserve"> target culture and Australia. </w:t>
            </w:r>
            <w:r>
              <w:t xml:space="preserve">They </w:t>
            </w:r>
            <w:r w:rsidRPr="00F16CB9">
              <w:t>will:</w:t>
            </w:r>
          </w:p>
          <w:p w:rsidR="0042036A" w:rsidRPr="00F16CB9" w:rsidRDefault="0042036A" w:rsidP="00532F60">
            <w:pPr>
              <w:pStyle w:val="TableBullet"/>
              <w:framePr w:wrap="around"/>
            </w:pPr>
            <w:r w:rsidRPr="00F16CB9">
              <w:t>discuss their eating practices with one another</w:t>
            </w:r>
          </w:p>
          <w:p w:rsidR="0042036A" w:rsidRPr="00F16CB9" w:rsidRDefault="0042036A" w:rsidP="00532F60">
            <w:pPr>
              <w:pStyle w:val="TableBullet"/>
              <w:framePr w:wrap="around"/>
            </w:pPr>
            <w:r w:rsidRPr="00F16CB9">
              <w:t xml:space="preserve">create connected texts about cultural dishes </w:t>
            </w:r>
          </w:p>
          <w:p w:rsidR="0042036A" w:rsidRPr="00F16CB9" w:rsidRDefault="0042036A" w:rsidP="00532F60">
            <w:pPr>
              <w:pStyle w:val="TableBullet"/>
              <w:framePr w:wrap="around"/>
            </w:pPr>
            <w:r w:rsidRPr="00F16CB9">
              <w:t>translate recipes, considering words that carry cultural meaning</w:t>
            </w:r>
          </w:p>
          <w:p w:rsidR="0042036A" w:rsidRPr="00F16CB9" w:rsidRDefault="0042036A" w:rsidP="00532F60">
            <w:pPr>
              <w:pStyle w:val="TableBullet"/>
              <w:framePr w:wrap="around"/>
            </w:pPr>
            <w:r w:rsidRPr="00F16CB9">
              <w:t>reflect on cultural food experiences and consider the relationship between language and culture</w:t>
            </w:r>
            <w:r w:rsidR="00C82AF4">
              <w:t>.</w:t>
            </w:r>
          </w:p>
          <w:p w:rsidR="0042036A" w:rsidRPr="00EB5089" w:rsidRDefault="0042036A" w:rsidP="0042036A">
            <w:pPr>
              <w:autoSpaceDE w:val="0"/>
              <w:autoSpaceDN w:val="0"/>
              <w:adjustRightInd w:val="0"/>
              <w:rPr>
                <w:rFonts w:cs="Arial"/>
                <w:sz w:val="18"/>
                <w:szCs w:val="18"/>
              </w:rPr>
            </w:pPr>
          </w:p>
        </w:tc>
        <w:tc>
          <w:tcPr>
            <w:tcW w:w="4182" w:type="dxa"/>
            <w:gridSpan w:val="6"/>
            <w:tcBorders>
              <w:bottom w:val="single" w:sz="4" w:space="0" w:color="A6A8AB"/>
            </w:tcBorders>
          </w:tcPr>
          <w:p w:rsidR="0042036A" w:rsidRPr="008C6B7B" w:rsidRDefault="0042036A" w:rsidP="00D91B95">
            <w:pPr>
              <w:pStyle w:val="TableText"/>
            </w:pPr>
            <w:r>
              <w:t xml:space="preserve">Students will explore language and cultural values relating to community and ways of celebrating community identity. They </w:t>
            </w:r>
            <w:r w:rsidRPr="008C6B7B">
              <w:t>will:</w:t>
            </w:r>
          </w:p>
          <w:p w:rsidR="0042036A" w:rsidRPr="0042036A" w:rsidRDefault="0042036A" w:rsidP="00532F60">
            <w:pPr>
              <w:pStyle w:val="TableBullet"/>
              <w:framePr w:wrap="around"/>
            </w:pPr>
            <w:r w:rsidRPr="0042036A">
              <w:t>interact with others to share ideas about community celebrations</w:t>
            </w:r>
          </w:p>
          <w:p w:rsidR="0042036A" w:rsidRPr="0042036A" w:rsidRDefault="0042036A" w:rsidP="00532F60">
            <w:pPr>
              <w:pStyle w:val="TableBullet"/>
              <w:framePr w:wrap="around"/>
            </w:pPr>
            <w:r w:rsidRPr="0042036A">
              <w:t>engage with a range of texts to obtain information about community and events that celebrate community identity</w:t>
            </w:r>
          </w:p>
          <w:p w:rsidR="0042036A" w:rsidRPr="0042036A" w:rsidRDefault="0042036A" w:rsidP="00532F60">
            <w:pPr>
              <w:pStyle w:val="TableBullet"/>
              <w:framePr w:wrap="around"/>
            </w:pPr>
            <w:r w:rsidRPr="0042036A">
              <w:t>create connected texts conveying information relating to personal experience and community celebrations</w:t>
            </w:r>
          </w:p>
          <w:p w:rsidR="0042036A" w:rsidRPr="00B27321" w:rsidRDefault="0042036A" w:rsidP="00532F60">
            <w:pPr>
              <w:pStyle w:val="TableBullet"/>
              <w:framePr w:wrap="around"/>
              <w:rPr>
                <w:rFonts w:cs="Arial"/>
                <w:sz w:val="18"/>
                <w:szCs w:val="18"/>
              </w:rPr>
            </w:pPr>
            <w:r w:rsidRPr="0042036A">
              <w:t>participate in intercultural experiences to notice, compare and reflect on how cultures celebrate community identity</w:t>
            </w:r>
            <w:r w:rsidRPr="00B27321">
              <w:rPr>
                <w:rFonts w:cs="Arial"/>
                <w:sz w:val="18"/>
                <w:szCs w:val="18"/>
              </w:rPr>
              <w:t>.</w:t>
            </w:r>
          </w:p>
          <w:p w:rsidR="0042036A" w:rsidRPr="00B27321" w:rsidRDefault="0042036A" w:rsidP="0042036A">
            <w:pPr>
              <w:rPr>
                <w:rFonts w:cs="Arial"/>
                <w:sz w:val="18"/>
                <w:szCs w:val="18"/>
              </w:rPr>
            </w:pP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val="restart"/>
            <w:shd w:val="clear" w:color="auto" w:fill="E5E5E6" w:themeFill="text2" w:themeFillTint="33"/>
          </w:tcPr>
          <w:p w:rsidR="00F469FD" w:rsidRDefault="00F469FD" w:rsidP="00F64296">
            <w:pPr>
              <w:pStyle w:val="TableText"/>
              <w:rPr>
                <w:b/>
              </w:rPr>
            </w:pPr>
            <w:r>
              <w:rPr>
                <w:b/>
              </w:rPr>
              <w:t>Content descriptions</w:t>
            </w:r>
          </w:p>
          <w:p w:rsidR="00F469FD" w:rsidRPr="00903D6F" w:rsidRDefault="00F469FD" w:rsidP="00903D6F"/>
        </w:tc>
        <w:tc>
          <w:tcPr>
            <w:tcW w:w="16726" w:type="dxa"/>
            <w:gridSpan w:val="14"/>
            <w:tcBorders>
              <w:bottom w:val="single" w:sz="12" w:space="0" w:color="D52B1E" w:themeColor="accent1"/>
            </w:tcBorders>
            <w:shd w:val="clear" w:color="auto" w:fill="808184" w:themeFill="text2"/>
          </w:tcPr>
          <w:p w:rsidR="00F469FD" w:rsidRPr="00CB018B" w:rsidRDefault="00F469FD" w:rsidP="00ED41CC">
            <w:pPr>
              <w:pStyle w:val="Tablesubhead"/>
              <w:rPr>
                <w:color w:val="FFFFFF" w:themeColor="background1"/>
              </w:rPr>
            </w:pPr>
            <w:r w:rsidRPr="00CB018B">
              <w:rPr>
                <w:color w:val="FFFFFF" w:themeColor="background1"/>
              </w:rPr>
              <w:t>Communicating</w:t>
            </w: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top w:val="single" w:sz="12" w:space="0" w:color="D52B1E" w:themeColor="accent1"/>
            </w:tcBorders>
            <w:shd w:val="clear" w:color="auto" w:fill="E6E7E8" w:themeFill="background2"/>
          </w:tcPr>
          <w:p w:rsidR="00F469FD" w:rsidRPr="00E079E1" w:rsidRDefault="00F469FD" w:rsidP="00ED41CC">
            <w:pPr>
              <w:pStyle w:val="Tablesubhead"/>
            </w:pPr>
            <w:r>
              <w:t>Socialising</w:t>
            </w:r>
          </w:p>
        </w:tc>
        <w:tc>
          <w:tcPr>
            <w:tcW w:w="921"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1</w:t>
            </w:r>
          </w:p>
        </w:tc>
        <w:tc>
          <w:tcPr>
            <w:tcW w:w="922"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2</w:t>
            </w:r>
          </w:p>
        </w:tc>
        <w:tc>
          <w:tcPr>
            <w:tcW w:w="779" w:type="dxa"/>
            <w:gridSpan w:val="2"/>
            <w:tcBorders>
              <w:top w:val="single" w:sz="12" w:space="0" w:color="D52B1E" w:themeColor="accent1"/>
            </w:tcBorders>
            <w:shd w:val="clear" w:color="auto" w:fill="E6E7E8" w:themeFill="background2"/>
          </w:tcPr>
          <w:p w:rsidR="00F469FD" w:rsidRDefault="00F469FD" w:rsidP="00ED41CC">
            <w:pPr>
              <w:pStyle w:val="Tablesubhead"/>
            </w:pPr>
            <w:r>
              <w:t>Unit 3</w:t>
            </w:r>
          </w:p>
        </w:tc>
        <w:tc>
          <w:tcPr>
            <w:tcW w:w="780"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4</w:t>
            </w:r>
          </w:p>
        </w:tc>
        <w:tc>
          <w:tcPr>
            <w:tcW w:w="779"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5</w:t>
            </w:r>
          </w:p>
        </w:tc>
        <w:tc>
          <w:tcPr>
            <w:tcW w:w="780"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6</w:t>
            </w:r>
          </w:p>
        </w:tc>
        <w:tc>
          <w:tcPr>
            <w:tcW w:w="779" w:type="dxa"/>
            <w:tcBorders>
              <w:top w:val="single" w:sz="12" w:space="0" w:color="D52B1E" w:themeColor="accent1"/>
            </w:tcBorders>
            <w:shd w:val="clear" w:color="auto" w:fill="E6E7E8" w:themeFill="background2"/>
          </w:tcPr>
          <w:p w:rsidR="00F469FD" w:rsidRPr="0057648D" w:rsidRDefault="00F469FD" w:rsidP="00ED41CC">
            <w:pPr>
              <w:pStyle w:val="Tablesubhead"/>
              <w:rPr>
                <w:rFonts w:eastAsia="SimSun"/>
              </w:rPr>
            </w:pPr>
            <w:r>
              <w:t>Unit 7</w:t>
            </w:r>
          </w:p>
        </w:tc>
        <w:tc>
          <w:tcPr>
            <w:tcW w:w="780" w:type="dxa"/>
            <w:tcBorders>
              <w:top w:val="single" w:sz="12" w:space="0" w:color="D52B1E" w:themeColor="accent1"/>
            </w:tcBorders>
            <w:shd w:val="clear" w:color="auto" w:fill="E6E7E8" w:themeFill="background2"/>
          </w:tcPr>
          <w:p w:rsidR="00F469FD" w:rsidRDefault="00F469FD" w:rsidP="00ED41CC">
            <w:pPr>
              <w:pStyle w:val="Tablesubhead"/>
            </w:pPr>
            <w:r>
              <w:t>Unit 8</w:t>
            </w:r>
          </w:p>
        </w:tc>
      </w:tr>
      <w:tr w:rsidR="00F469FD" w:rsidTr="00E079E1">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3F0B2E" w:rsidRDefault="00F469FD" w:rsidP="00E079E1">
            <w:r w:rsidRPr="00E079E1">
              <w:t>Participate in a range of spoken and written interactions, for example, exchanging views or experiences, apologising or excusing, inviting or congratulating</w:t>
            </w:r>
            <w:r w:rsidRPr="00E079E1">
              <w:br/>
              <w:t xml:space="preserve">[Key concepts: friendship, respect, </w:t>
            </w:r>
            <w:hyperlink r:id="rId25" w:tooltip="Display the glossary entry for communication" w:history="1">
              <w:r w:rsidRPr="00E079E1">
                <w:rPr>
                  <w:rStyle w:val="Hyperlink"/>
                </w:rPr>
                <w:t>communication</w:t>
              </w:r>
            </w:hyperlink>
            <w:r w:rsidRPr="00E079E1">
              <w:t>; Key processes: responding, expressing, connecting]</w:t>
            </w:r>
            <w:r>
              <w:t xml:space="preserve"> </w:t>
            </w:r>
            <w:hyperlink r:id="rId26" w:tooltip="View additional details of ACLFRC055" w:history="1">
              <w:r w:rsidRPr="00E079E1">
                <w:rPr>
                  <w:rStyle w:val="Hyperlink"/>
                </w:rPr>
                <w:t>(ACLFRC055)</w:t>
              </w:r>
            </w:hyperlink>
          </w:p>
        </w:tc>
        <w:tc>
          <w:tcPr>
            <w:tcW w:w="921" w:type="dxa"/>
            <w:vAlign w:val="center"/>
          </w:tcPr>
          <w:p w:rsidR="00F469FD" w:rsidRDefault="00F469FD" w:rsidP="00DB1EAA">
            <w:pPr>
              <w:jc w:val="center"/>
            </w:pPr>
            <w:r w:rsidRPr="0057648D">
              <w:rPr>
                <w:rFonts w:eastAsia="SimSun"/>
              </w:rPr>
              <w:sym w:font="Wingdings" w:char="F0FC"/>
            </w:r>
          </w:p>
        </w:tc>
        <w:tc>
          <w:tcPr>
            <w:tcW w:w="922" w:type="dxa"/>
            <w:vAlign w:val="center"/>
          </w:tcPr>
          <w:p w:rsidR="00F469FD" w:rsidRDefault="00F469FD" w:rsidP="00DB1EAA">
            <w:pPr>
              <w:jc w:val="center"/>
            </w:pPr>
            <w:r w:rsidRPr="0057648D">
              <w:rPr>
                <w:rFonts w:eastAsia="SimSun"/>
              </w:rPr>
              <w:sym w:font="Wingdings" w:char="F0FC"/>
            </w:r>
          </w:p>
        </w:tc>
        <w:tc>
          <w:tcPr>
            <w:tcW w:w="779" w:type="dxa"/>
            <w:gridSpan w:val="2"/>
            <w:vAlign w:val="center"/>
          </w:tcPr>
          <w:p w:rsidR="00F469FD" w:rsidRDefault="00F469FD" w:rsidP="00DB1EAA">
            <w:pPr>
              <w:jc w:val="center"/>
            </w:pPr>
          </w:p>
        </w:tc>
        <w:tc>
          <w:tcPr>
            <w:tcW w:w="780" w:type="dxa"/>
            <w:vAlign w:val="center"/>
          </w:tcPr>
          <w:p w:rsidR="00F469FD" w:rsidRDefault="00F469FD" w:rsidP="00DB1EAA">
            <w:pPr>
              <w:jc w:val="center"/>
            </w:pPr>
            <w:r w:rsidRPr="0057648D">
              <w:rPr>
                <w:rFonts w:eastAsia="SimSun"/>
              </w:rPr>
              <w:sym w:font="Wingdings" w:char="F0FC"/>
            </w:r>
          </w:p>
        </w:tc>
        <w:tc>
          <w:tcPr>
            <w:tcW w:w="779" w:type="dxa"/>
            <w:vAlign w:val="center"/>
          </w:tcPr>
          <w:p w:rsidR="00F469FD" w:rsidRDefault="00F469FD" w:rsidP="00DB1EAA">
            <w:pPr>
              <w:jc w:val="center"/>
            </w:pPr>
            <w:r w:rsidRPr="0057648D">
              <w:rPr>
                <w:rFonts w:eastAsia="SimSun"/>
              </w:rPr>
              <w:sym w:font="Wingdings" w:char="F0FC"/>
            </w:r>
          </w:p>
        </w:tc>
        <w:tc>
          <w:tcPr>
            <w:tcW w:w="780" w:type="dxa"/>
            <w:vAlign w:val="center"/>
          </w:tcPr>
          <w:p w:rsidR="00F469FD" w:rsidRDefault="00F469FD" w:rsidP="00DB1EAA">
            <w:pPr>
              <w:jc w:val="center"/>
            </w:pPr>
            <w:r w:rsidRPr="0057648D">
              <w:rPr>
                <w:rFonts w:eastAsia="SimSun"/>
              </w:rPr>
              <w:sym w:font="Wingdings" w:char="F0FC"/>
            </w:r>
          </w:p>
        </w:tc>
        <w:tc>
          <w:tcPr>
            <w:tcW w:w="779" w:type="dxa"/>
            <w:vAlign w:val="center"/>
          </w:tcPr>
          <w:p w:rsidR="00F469FD" w:rsidRDefault="00F469FD" w:rsidP="00DB1EAA">
            <w:pPr>
              <w:jc w:val="center"/>
            </w:pPr>
            <w:r w:rsidRPr="0057648D">
              <w:rPr>
                <w:rFonts w:eastAsia="SimSun"/>
              </w:rPr>
              <w:sym w:font="Wingdings" w:char="F0FC"/>
            </w:r>
          </w:p>
        </w:tc>
        <w:tc>
          <w:tcPr>
            <w:tcW w:w="780" w:type="dxa"/>
            <w:vAlign w:val="center"/>
          </w:tcPr>
          <w:p w:rsidR="00F469FD" w:rsidRDefault="00F469FD" w:rsidP="00DB1EAA">
            <w:pPr>
              <w:jc w:val="center"/>
            </w:pPr>
          </w:p>
        </w:tc>
      </w:tr>
      <w:tr w:rsidR="00F469FD" w:rsidTr="00E079E1">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3F0B2E" w:rsidRDefault="00F469FD" w:rsidP="00AA5308">
            <w:r w:rsidRPr="00E079E1">
              <w:t>Engage in tasks and activities that involve negotiation and problem-solving</w:t>
            </w:r>
            <w:r w:rsidRPr="00E079E1">
              <w:br/>
              <w:t xml:space="preserve">[Key concepts: value, design, </w:t>
            </w:r>
            <w:hyperlink r:id="rId27" w:tooltip="Display the glossary entry for audience" w:history="1">
              <w:r w:rsidRPr="00E079E1">
                <w:rPr>
                  <w:rStyle w:val="Hyperlink"/>
                </w:rPr>
                <w:t>audience</w:t>
              </w:r>
            </w:hyperlink>
            <w:r w:rsidRPr="00E079E1">
              <w:t>, purpose; Key processes: negotiating, considering, reflecting, evaluating]</w:t>
            </w:r>
            <w:r w:rsidRPr="00E079E1">
              <w:br/>
            </w:r>
            <w:hyperlink r:id="rId28" w:tooltip="View additional details of ACLFRC056" w:history="1">
              <w:r w:rsidRPr="00E079E1">
                <w:rPr>
                  <w:rStyle w:val="Hyperlink"/>
                </w:rPr>
                <w:t>(ACLFRC056)</w:t>
              </w:r>
            </w:hyperlink>
          </w:p>
        </w:tc>
        <w:tc>
          <w:tcPr>
            <w:tcW w:w="921" w:type="dxa"/>
            <w:vAlign w:val="center"/>
          </w:tcPr>
          <w:p w:rsidR="00F469FD" w:rsidRPr="003F0B2E" w:rsidRDefault="00F469FD" w:rsidP="000A41C2">
            <w:pPr>
              <w:jc w:val="center"/>
            </w:pPr>
          </w:p>
        </w:tc>
        <w:tc>
          <w:tcPr>
            <w:tcW w:w="922" w:type="dxa"/>
            <w:vAlign w:val="center"/>
          </w:tcPr>
          <w:p w:rsidR="00F469FD" w:rsidRPr="003F0B2E" w:rsidRDefault="00F469FD" w:rsidP="000A41C2">
            <w:pPr>
              <w:jc w:val="center"/>
            </w:pPr>
          </w:p>
        </w:tc>
        <w:tc>
          <w:tcPr>
            <w:tcW w:w="779" w:type="dxa"/>
            <w:gridSpan w:val="2"/>
            <w:vAlign w:val="center"/>
          </w:tcPr>
          <w:p w:rsidR="00F469FD" w:rsidRPr="003F0B2E" w:rsidRDefault="00F469FD" w:rsidP="000A41C2">
            <w:pPr>
              <w:jc w:val="center"/>
            </w:pPr>
            <w:r w:rsidRPr="0057648D">
              <w:rPr>
                <w:rFonts w:eastAsia="SimSun"/>
              </w:rPr>
              <w:sym w:font="Wingdings" w:char="F0FC"/>
            </w:r>
          </w:p>
        </w:tc>
        <w:tc>
          <w:tcPr>
            <w:tcW w:w="780" w:type="dxa"/>
            <w:vAlign w:val="center"/>
          </w:tcPr>
          <w:p w:rsidR="00F469FD" w:rsidRPr="003F0B2E" w:rsidRDefault="00F469FD" w:rsidP="000A41C2">
            <w:pPr>
              <w:jc w:val="center"/>
            </w:pPr>
          </w:p>
        </w:tc>
        <w:tc>
          <w:tcPr>
            <w:tcW w:w="779" w:type="dxa"/>
            <w:vAlign w:val="center"/>
          </w:tcPr>
          <w:p w:rsidR="00F469FD" w:rsidRPr="003F0B2E" w:rsidRDefault="00F469FD" w:rsidP="000A41C2">
            <w:pPr>
              <w:jc w:val="center"/>
            </w:pPr>
          </w:p>
        </w:tc>
        <w:tc>
          <w:tcPr>
            <w:tcW w:w="780" w:type="dxa"/>
            <w:vAlign w:val="center"/>
          </w:tcPr>
          <w:p w:rsidR="00F469FD" w:rsidRPr="003F0B2E" w:rsidRDefault="00F469FD" w:rsidP="000A41C2">
            <w:pPr>
              <w:jc w:val="center"/>
            </w:pPr>
          </w:p>
        </w:tc>
        <w:tc>
          <w:tcPr>
            <w:tcW w:w="779" w:type="dxa"/>
            <w:vAlign w:val="center"/>
          </w:tcPr>
          <w:p w:rsidR="00F469FD" w:rsidRPr="003F0B2E" w:rsidRDefault="00F469FD" w:rsidP="000A41C2">
            <w:pPr>
              <w:jc w:val="center"/>
            </w:pPr>
          </w:p>
        </w:tc>
        <w:tc>
          <w:tcPr>
            <w:tcW w:w="780" w:type="dxa"/>
            <w:vAlign w:val="center"/>
          </w:tcPr>
          <w:p w:rsidR="00F469FD" w:rsidRPr="003F0B2E" w:rsidRDefault="00F469FD" w:rsidP="00DB1EAA">
            <w:pPr>
              <w:jc w:val="center"/>
            </w:pPr>
            <w:r w:rsidRPr="0057648D">
              <w:rPr>
                <w:rFonts w:eastAsia="SimSun"/>
              </w:rPr>
              <w:sym w:font="Wingdings" w:char="F0FC"/>
            </w: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bottom w:val="single" w:sz="4" w:space="0" w:color="A6A8AB"/>
            </w:tcBorders>
          </w:tcPr>
          <w:p w:rsidR="00F469FD" w:rsidRPr="003F0B2E" w:rsidRDefault="00F469FD" w:rsidP="003F0B2E">
            <w:r w:rsidRPr="00E079E1">
              <w:t>Interact in classroom activities and discussions through asking and responding to open-ended questions, offering opinions and explaining positions</w:t>
            </w:r>
            <w:r w:rsidRPr="00E079E1">
              <w:br/>
              <w:t xml:space="preserve">[Key concepts: exploratory </w:t>
            </w:r>
            <w:hyperlink r:id="rId29" w:tooltip="Display the glossary entry for talk" w:history="1">
              <w:r w:rsidRPr="00E079E1">
                <w:rPr>
                  <w:rStyle w:val="Hyperlink"/>
                </w:rPr>
                <w:t>talk</w:t>
              </w:r>
            </w:hyperlink>
            <w:r w:rsidRPr="00E079E1">
              <w:t>, discussion, exchange; Key processes: eliciting, prompting, responding, explaining]</w:t>
            </w:r>
            <w:r w:rsidRPr="00E079E1">
              <w:br/>
            </w:r>
            <w:hyperlink r:id="rId30" w:tooltip="View additional details of ACLFRC057" w:history="1">
              <w:r w:rsidRPr="00E079E1">
                <w:rPr>
                  <w:rStyle w:val="Hyperlink"/>
                </w:rPr>
                <w:t>(ACLFRC057)</w:t>
              </w:r>
            </w:hyperlink>
          </w:p>
        </w:tc>
        <w:tc>
          <w:tcPr>
            <w:tcW w:w="921"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922" w:type="dxa"/>
            <w:tcBorders>
              <w:bottom w:val="single" w:sz="4" w:space="0" w:color="A6A8AB"/>
            </w:tcBorders>
            <w:vAlign w:val="center"/>
          </w:tcPr>
          <w:p w:rsidR="00F469FD" w:rsidRPr="003F0B2E" w:rsidRDefault="00F469FD" w:rsidP="000A41C2">
            <w:pPr>
              <w:jc w:val="center"/>
            </w:pPr>
          </w:p>
        </w:tc>
        <w:tc>
          <w:tcPr>
            <w:tcW w:w="779" w:type="dxa"/>
            <w:gridSpan w:val="2"/>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79"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DB1EAA">
            <w:pPr>
              <w:jc w:val="center"/>
            </w:pPr>
            <w:r w:rsidRPr="0057648D">
              <w:rPr>
                <w:rFonts w:eastAsia="SimSun"/>
              </w:rPr>
              <w:sym w:font="Wingdings" w:char="F0FC"/>
            </w:r>
          </w:p>
        </w:tc>
      </w:tr>
      <w:tr w:rsidR="00651A82" w:rsidTr="00ED41CC">
        <w:trPr>
          <w:trHeight w:val="45"/>
        </w:trPr>
        <w:tc>
          <w:tcPr>
            <w:tcW w:w="1410" w:type="dxa"/>
            <w:vMerge/>
            <w:shd w:val="clear" w:color="auto" w:fill="CCCCCD" w:themeFill="text2" w:themeFillTint="66"/>
          </w:tcPr>
          <w:p w:rsidR="00651A82" w:rsidRDefault="00651A82" w:rsidP="00F64296">
            <w:pPr>
              <w:pStyle w:val="Tablesubhead"/>
            </w:pPr>
          </w:p>
        </w:tc>
        <w:tc>
          <w:tcPr>
            <w:tcW w:w="2838" w:type="dxa"/>
            <w:vMerge/>
            <w:shd w:val="clear" w:color="auto" w:fill="E5E5E6" w:themeFill="text2" w:themeFillTint="33"/>
          </w:tcPr>
          <w:p w:rsidR="00651A82" w:rsidRPr="00F64296" w:rsidRDefault="00651A82" w:rsidP="00F64296">
            <w:pPr>
              <w:pStyle w:val="TableText"/>
              <w:rPr>
                <w:b/>
              </w:rPr>
            </w:pPr>
          </w:p>
        </w:tc>
        <w:tc>
          <w:tcPr>
            <w:tcW w:w="10206" w:type="dxa"/>
            <w:gridSpan w:val="5"/>
            <w:shd w:val="clear" w:color="auto" w:fill="E6E7E8" w:themeFill="background2"/>
          </w:tcPr>
          <w:p w:rsidR="00651A82" w:rsidRPr="00E079E1" w:rsidRDefault="00651A82" w:rsidP="00ED41CC">
            <w:pPr>
              <w:pStyle w:val="Tablesubhead"/>
            </w:pPr>
            <w:r>
              <w:t>Informing</w:t>
            </w:r>
          </w:p>
        </w:tc>
        <w:tc>
          <w:tcPr>
            <w:tcW w:w="921" w:type="dxa"/>
            <w:shd w:val="clear" w:color="auto" w:fill="E6E7E8" w:themeFill="background2"/>
          </w:tcPr>
          <w:p w:rsidR="00651A82" w:rsidRPr="0057648D" w:rsidRDefault="00651A82" w:rsidP="00ED41CC">
            <w:pPr>
              <w:pStyle w:val="Tablesubhead"/>
              <w:rPr>
                <w:rFonts w:eastAsia="SimSun"/>
              </w:rPr>
            </w:pPr>
            <w:r>
              <w:t>Unit 1</w:t>
            </w:r>
          </w:p>
        </w:tc>
        <w:tc>
          <w:tcPr>
            <w:tcW w:w="922" w:type="dxa"/>
            <w:shd w:val="clear" w:color="auto" w:fill="E6E7E8" w:themeFill="background2"/>
          </w:tcPr>
          <w:p w:rsidR="00651A82" w:rsidRPr="003F0B2E" w:rsidRDefault="00651A82" w:rsidP="00ED41CC">
            <w:pPr>
              <w:pStyle w:val="Tablesubhead"/>
            </w:pPr>
            <w:r>
              <w:t>Unit 2</w:t>
            </w:r>
          </w:p>
        </w:tc>
        <w:tc>
          <w:tcPr>
            <w:tcW w:w="779" w:type="dxa"/>
            <w:gridSpan w:val="2"/>
            <w:shd w:val="clear" w:color="auto" w:fill="E6E7E8" w:themeFill="background2"/>
          </w:tcPr>
          <w:p w:rsidR="00651A82" w:rsidRPr="0057648D" w:rsidRDefault="00651A82" w:rsidP="00ED41CC">
            <w:pPr>
              <w:pStyle w:val="Tablesubhead"/>
              <w:rPr>
                <w:rFonts w:eastAsia="SimSun"/>
              </w:rPr>
            </w:pPr>
            <w:r>
              <w:t>Unit 3</w:t>
            </w:r>
          </w:p>
        </w:tc>
        <w:tc>
          <w:tcPr>
            <w:tcW w:w="780" w:type="dxa"/>
            <w:shd w:val="clear" w:color="auto" w:fill="E6E7E8" w:themeFill="background2"/>
          </w:tcPr>
          <w:p w:rsidR="00651A82" w:rsidRPr="0057648D" w:rsidRDefault="00651A82" w:rsidP="00ED41CC">
            <w:pPr>
              <w:pStyle w:val="Tablesubhead"/>
              <w:rPr>
                <w:rFonts w:eastAsia="SimSun"/>
              </w:rPr>
            </w:pPr>
            <w:r>
              <w:t>Unit 4</w:t>
            </w:r>
          </w:p>
        </w:tc>
        <w:tc>
          <w:tcPr>
            <w:tcW w:w="779" w:type="dxa"/>
            <w:shd w:val="clear" w:color="auto" w:fill="E6E7E8" w:themeFill="background2"/>
          </w:tcPr>
          <w:p w:rsidR="00651A82" w:rsidRPr="0057648D" w:rsidRDefault="00651A82" w:rsidP="00ED41CC">
            <w:pPr>
              <w:pStyle w:val="Tablesubhead"/>
              <w:rPr>
                <w:rFonts w:eastAsia="SimSun"/>
              </w:rPr>
            </w:pPr>
            <w:r>
              <w:t>Unit 5</w:t>
            </w:r>
          </w:p>
        </w:tc>
        <w:tc>
          <w:tcPr>
            <w:tcW w:w="780" w:type="dxa"/>
            <w:shd w:val="clear" w:color="auto" w:fill="E6E7E8" w:themeFill="background2"/>
          </w:tcPr>
          <w:p w:rsidR="00651A82" w:rsidRPr="0057648D" w:rsidRDefault="00651A82" w:rsidP="00ED41CC">
            <w:pPr>
              <w:pStyle w:val="Tablesubhead"/>
              <w:rPr>
                <w:rFonts w:eastAsia="SimSun"/>
              </w:rPr>
            </w:pPr>
            <w:r>
              <w:t>Unit 6</w:t>
            </w:r>
          </w:p>
        </w:tc>
        <w:tc>
          <w:tcPr>
            <w:tcW w:w="779" w:type="dxa"/>
            <w:shd w:val="clear" w:color="auto" w:fill="E6E7E8" w:themeFill="background2"/>
          </w:tcPr>
          <w:p w:rsidR="00651A82" w:rsidRPr="0057648D" w:rsidRDefault="00651A82" w:rsidP="00ED41CC">
            <w:pPr>
              <w:pStyle w:val="Tablesubhead"/>
              <w:rPr>
                <w:rFonts w:eastAsia="SimSun"/>
              </w:rPr>
            </w:pPr>
            <w:r>
              <w:t>Unit 7</w:t>
            </w:r>
          </w:p>
        </w:tc>
        <w:tc>
          <w:tcPr>
            <w:tcW w:w="780" w:type="dxa"/>
            <w:shd w:val="clear" w:color="auto" w:fill="E6E7E8" w:themeFill="background2"/>
          </w:tcPr>
          <w:p w:rsidR="00651A82" w:rsidRPr="003F0B2E" w:rsidRDefault="00651A82" w:rsidP="00ED41CC">
            <w:pPr>
              <w:pStyle w:val="Tablesubhead"/>
            </w:pPr>
            <w:r>
              <w:t>Unit 8</w:t>
            </w:r>
          </w:p>
        </w:tc>
      </w:tr>
      <w:tr w:rsidR="00F469FD" w:rsidTr="00E079E1">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E40A06" w:rsidRDefault="00F469FD" w:rsidP="00AA5308">
            <w:r w:rsidRPr="00E079E1">
              <w:t>Access, summarise and analyse information from different sources relating to contemporary community and lifestyle issues</w:t>
            </w:r>
            <w:r w:rsidRPr="00E079E1">
              <w:br/>
              <w:t xml:space="preserve">[Key concepts: values, generation, </w:t>
            </w:r>
            <w:hyperlink r:id="rId31" w:tooltip="Display the glossary entry for culture" w:history="1">
              <w:r w:rsidRPr="00E079E1">
                <w:rPr>
                  <w:rStyle w:val="Hyperlink"/>
                </w:rPr>
                <w:t>culture</w:t>
              </w:r>
            </w:hyperlink>
            <w:r w:rsidRPr="00E079E1">
              <w:t>; Key processes: researching, comparing, evaluating, reflecting]</w:t>
            </w:r>
            <w:r w:rsidRPr="00E079E1">
              <w:br/>
            </w:r>
            <w:hyperlink r:id="rId32" w:tooltip="View additional details of ACLFRC058" w:history="1">
              <w:r w:rsidRPr="00E079E1">
                <w:rPr>
                  <w:rStyle w:val="Hyperlink"/>
                </w:rPr>
                <w:t>(ACLFRC058)</w:t>
              </w:r>
            </w:hyperlink>
          </w:p>
        </w:tc>
        <w:tc>
          <w:tcPr>
            <w:tcW w:w="921" w:type="dxa"/>
            <w:vAlign w:val="center"/>
          </w:tcPr>
          <w:p w:rsidR="00F469FD" w:rsidRPr="003F0B2E" w:rsidRDefault="00F469FD" w:rsidP="000A41C2">
            <w:pPr>
              <w:jc w:val="center"/>
            </w:pPr>
            <w:r w:rsidRPr="0057648D">
              <w:rPr>
                <w:rFonts w:eastAsia="SimSun"/>
              </w:rPr>
              <w:sym w:font="Wingdings" w:char="F0FC"/>
            </w:r>
          </w:p>
        </w:tc>
        <w:tc>
          <w:tcPr>
            <w:tcW w:w="922" w:type="dxa"/>
            <w:vAlign w:val="center"/>
          </w:tcPr>
          <w:p w:rsidR="00F469FD" w:rsidRPr="003F0B2E" w:rsidRDefault="00F469FD" w:rsidP="000A41C2">
            <w:pPr>
              <w:jc w:val="center"/>
            </w:pPr>
          </w:p>
        </w:tc>
        <w:tc>
          <w:tcPr>
            <w:tcW w:w="779" w:type="dxa"/>
            <w:gridSpan w:val="2"/>
            <w:vAlign w:val="center"/>
          </w:tcPr>
          <w:p w:rsidR="00F469FD" w:rsidRPr="003F0B2E" w:rsidRDefault="00F469FD" w:rsidP="000A41C2">
            <w:pPr>
              <w:jc w:val="center"/>
            </w:pPr>
            <w:r w:rsidRPr="0057648D">
              <w:rPr>
                <w:rFonts w:eastAsia="SimSun"/>
              </w:rPr>
              <w:sym w:font="Wingdings" w:char="F0FC"/>
            </w:r>
          </w:p>
        </w:tc>
        <w:tc>
          <w:tcPr>
            <w:tcW w:w="780" w:type="dxa"/>
            <w:vAlign w:val="center"/>
          </w:tcPr>
          <w:p w:rsidR="00F469FD" w:rsidRPr="003F0B2E" w:rsidRDefault="00F469FD" w:rsidP="000A41C2">
            <w:pPr>
              <w:jc w:val="center"/>
            </w:pPr>
            <w:r w:rsidRPr="0057648D">
              <w:rPr>
                <w:rFonts w:eastAsia="SimSun"/>
              </w:rPr>
              <w:sym w:font="Wingdings" w:char="F0FC"/>
            </w:r>
          </w:p>
        </w:tc>
        <w:tc>
          <w:tcPr>
            <w:tcW w:w="779" w:type="dxa"/>
            <w:vAlign w:val="center"/>
          </w:tcPr>
          <w:p w:rsidR="00F469FD" w:rsidRPr="003F0B2E" w:rsidRDefault="00F469FD" w:rsidP="000A41C2">
            <w:pPr>
              <w:jc w:val="center"/>
            </w:pPr>
            <w:r w:rsidRPr="0057648D">
              <w:rPr>
                <w:rFonts w:eastAsia="SimSun"/>
              </w:rPr>
              <w:sym w:font="Wingdings" w:char="F0FC"/>
            </w:r>
          </w:p>
        </w:tc>
        <w:tc>
          <w:tcPr>
            <w:tcW w:w="780" w:type="dxa"/>
            <w:vAlign w:val="center"/>
          </w:tcPr>
          <w:p w:rsidR="00F469FD" w:rsidRPr="003F0B2E" w:rsidRDefault="00F469FD" w:rsidP="000A41C2">
            <w:pPr>
              <w:jc w:val="center"/>
            </w:pPr>
            <w:r w:rsidRPr="0057648D">
              <w:rPr>
                <w:rFonts w:eastAsia="SimSun"/>
              </w:rPr>
              <w:sym w:font="Wingdings" w:char="F0FC"/>
            </w:r>
          </w:p>
        </w:tc>
        <w:tc>
          <w:tcPr>
            <w:tcW w:w="779" w:type="dxa"/>
            <w:vAlign w:val="center"/>
          </w:tcPr>
          <w:p w:rsidR="00F469FD" w:rsidRPr="003F0B2E" w:rsidRDefault="00F469FD" w:rsidP="000A41C2">
            <w:pPr>
              <w:jc w:val="center"/>
            </w:pPr>
            <w:r w:rsidRPr="0057648D">
              <w:rPr>
                <w:rFonts w:eastAsia="SimSun"/>
              </w:rPr>
              <w:sym w:font="Wingdings" w:char="F0FC"/>
            </w:r>
          </w:p>
        </w:tc>
        <w:tc>
          <w:tcPr>
            <w:tcW w:w="780" w:type="dxa"/>
            <w:vAlign w:val="center"/>
          </w:tcPr>
          <w:p w:rsidR="00F469FD" w:rsidRPr="003F0B2E" w:rsidRDefault="00F469FD" w:rsidP="00DB1EAA">
            <w:pPr>
              <w:jc w:val="center"/>
            </w:pP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bottom w:val="single" w:sz="4" w:space="0" w:color="A6A8AB"/>
            </w:tcBorders>
          </w:tcPr>
          <w:p w:rsidR="00F469FD" w:rsidRPr="00E40A06" w:rsidRDefault="00F469FD" w:rsidP="00E079E1">
            <w:r w:rsidRPr="00E079E1">
              <w:t>Organise and present information and ideas on different topics, issues or events, comparing perspectives and experiences</w:t>
            </w:r>
            <w:r w:rsidRPr="00E079E1">
              <w:br/>
              <w:t xml:space="preserve">[Key concepts: perspective, engagement, action, debate; Key processes: managing information, shaping </w:t>
            </w:r>
            <w:hyperlink r:id="rId33" w:tooltip="Display the glossary entry for text" w:history="1">
              <w:r w:rsidRPr="00E079E1">
                <w:rPr>
                  <w:rStyle w:val="Hyperlink"/>
                </w:rPr>
                <w:t>text</w:t>
              </w:r>
            </w:hyperlink>
            <w:r w:rsidRPr="00E079E1">
              <w:t>, engaging]</w:t>
            </w:r>
            <w:r>
              <w:t xml:space="preserve"> </w:t>
            </w:r>
            <w:hyperlink r:id="rId34" w:tooltip="View additional details of ACLFRC059" w:history="1">
              <w:r w:rsidRPr="00E079E1">
                <w:rPr>
                  <w:rStyle w:val="Hyperlink"/>
                </w:rPr>
                <w:t>(ACLFRC059)</w:t>
              </w:r>
            </w:hyperlink>
          </w:p>
        </w:tc>
        <w:tc>
          <w:tcPr>
            <w:tcW w:w="921"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922" w:type="dxa"/>
            <w:tcBorders>
              <w:bottom w:val="single" w:sz="4" w:space="0" w:color="A6A8AB"/>
            </w:tcBorders>
            <w:vAlign w:val="center"/>
          </w:tcPr>
          <w:p w:rsidR="00F469FD" w:rsidRPr="003F0B2E" w:rsidRDefault="00F469FD" w:rsidP="000A41C2">
            <w:pPr>
              <w:jc w:val="center"/>
            </w:pPr>
          </w:p>
        </w:tc>
        <w:tc>
          <w:tcPr>
            <w:tcW w:w="779" w:type="dxa"/>
            <w:gridSpan w:val="2"/>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79"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E277DC">
            <w:pPr>
              <w:jc w:val="center"/>
            </w:pPr>
            <w:r w:rsidRPr="0057648D">
              <w:rPr>
                <w:rFonts w:eastAsia="SimSun"/>
              </w:rPr>
              <w:sym w:font="Wingdings" w:char="F0FC"/>
            </w:r>
          </w:p>
        </w:tc>
      </w:tr>
      <w:tr w:rsidR="00651A82" w:rsidTr="00ED41CC">
        <w:trPr>
          <w:trHeight w:val="45"/>
        </w:trPr>
        <w:tc>
          <w:tcPr>
            <w:tcW w:w="1410" w:type="dxa"/>
            <w:vMerge/>
            <w:shd w:val="clear" w:color="auto" w:fill="CCCCCD" w:themeFill="text2" w:themeFillTint="66"/>
          </w:tcPr>
          <w:p w:rsidR="00651A82" w:rsidRDefault="00651A82" w:rsidP="00F64296">
            <w:pPr>
              <w:pStyle w:val="Tablesubhead"/>
            </w:pPr>
          </w:p>
        </w:tc>
        <w:tc>
          <w:tcPr>
            <w:tcW w:w="2838" w:type="dxa"/>
            <w:vMerge/>
            <w:shd w:val="clear" w:color="auto" w:fill="E5E5E6" w:themeFill="text2" w:themeFillTint="33"/>
          </w:tcPr>
          <w:p w:rsidR="00651A82" w:rsidRPr="00F64296" w:rsidRDefault="00651A82" w:rsidP="00F64296">
            <w:pPr>
              <w:pStyle w:val="TableText"/>
              <w:rPr>
                <w:b/>
              </w:rPr>
            </w:pPr>
          </w:p>
        </w:tc>
        <w:tc>
          <w:tcPr>
            <w:tcW w:w="10206" w:type="dxa"/>
            <w:gridSpan w:val="5"/>
            <w:shd w:val="clear" w:color="auto" w:fill="E6E7E8" w:themeFill="background2"/>
          </w:tcPr>
          <w:p w:rsidR="00651A82" w:rsidRPr="00E079E1" w:rsidRDefault="00651A82" w:rsidP="00ED41CC">
            <w:pPr>
              <w:pStyle w:val="Tablesubhead"/>
            </w:pPr>
            <w:r>
              <w:t>Creating</w:t>
            </w:r>
          </w:p>
        </w:tc>
        <w:tc>
          <w:tcPr>
            <w:tcW w:w="921" w:type="dxa"/>
            <w:shd w:val="clear" w:color="auto" w:fill="E6E7E8" w:themeFill="background2"/>
          </w:tcPr>
          <w:p w:rsidR="00651A82" w:rsidRPr="003F0B2E" w:rsidRDefault="00651A82" w:rsidP="00ED41CC">
            <w:pPr>
              <w:pStyle w:val="Tablesubhead"/>
            </w:pPr>
            <w:r>
              <w:t>Unit 1</w:t>
            </w:r>
          </w:p>
        </w:tc>
        <w:tc>
          <w:tcPr>
            <w:tcW w:w="922" w:type="dxa"/>
            <w:shd w:val="clear" w:color="auto" w:fill="E6E7E8" w:themeFill="background2"/>
          </w:tcPr>
          <w:p w:rsidR="00651A82" w:rsidRPr="0057648D" w:rsidRDefault="00651A82" w:rsidP="00ED41CC">
            <w:pPr>
              <w:pStyle w:val="Tablesubhead"/>
              <w:rPr>
                <w:rFonts w:eastAsia="SimSun"/>
              </w:rPr>
            </w:pPr>
            <w:r>
              <w:t>Unit 2</w:t>
            </w:r>
          </w:p>
        </w:tc>
        <w:tc>
          <w:tcPr>
            <w:tcW w:w="779" w:type="dxa"/>
            <w:gridSpan w:val="2"/>
            <w:shd w:val="clear" w:color="auto" w:fill="E6E7E8" w:themeFill="background2"/>
          </w:tcPr>
          <w:p w:rsidR="00651A82" w:rsidRPr="003F0B2E" w:rsidRDefault="00651A82" w:rsidP="00ED41CC">
            <w:pPr>
              <w:pStyle w:val="Tablesubhead"/>
            </w:pPr>
            <w:r>
              <w:t>Unit 3</w:t>
            </w:r>
          </w:p>
        </w:tc>
        <w:tc>
          <w:tcPr>
            <w:tcW w:w="780" w:type="dxa"/>
            <w:shd w:val="clear" w:color="auto" w:fill="E6E7E8" w:themeFill="background2"/>
          </w:tcPr>
          <w:p w:rsidR="00651A82" w:rsidRPr="003F0B2E" w:rsidRDefault="00651A82" w:rsidP="00ED41CC">
            <w:pPr>
              <w:pStyle w:val="Tablesubhead"/>
            </w:pPr>
            <w:r>
              <w:t>Unit 4</w:t>
            </w:r>
          </w:p>
        </w:tc>
        <w:tc>
          <w:tcPr>
            <w:tcW w:w="779" w:type="dxa"/>
            <w:shd w:val="clear" w:color="auto" w:fill="E6E7E8" w:themeFill="background2"/>
          </w:tcPr>
          <w:p w:rsidR="00651A82" w:rsidRPr="0057648D" w:rsidRDefault="00651A82" w:rsidP="00ED41CC">
            <w:pPr>
              <w:pStyle w:val="Tablesubhead"/>
              <w:rPr>
                <w:rFonts w:eastAsia="SimSun"/>
              </w:rPr>
            </w:pPr>
            <w:r>
              <w:t>Unit 5</w:t>
            </w:r>
          </w:p>
        </w:tc>
        <w:tc>
          <w:tcPr>
            <w:tcW w:w="780" w:type="dxa"/>
            <w:shd w:val="clear" w:color="auto" w:fill="E6E7E8" w:themeFill="background2"/>
          </w:tcPr>
          <w:p w:rsidR="00651A82" w:rsidRDefault="00651A82" w:rsidP="00ED41CC">
            <w:pPr>
              <w:pStyle w:val="Tablesubhead"/>
            </w:pPr>
            <w:r>
              <w:t>Unit 6</w:t>
            </w:r>
          </w:p>
        </w:tc>
        <w:tc>
          <w:tcPr>
            <w:tcW w:w="779" w:type="dxa"/>
            <w:shd w:val="clear" w:color="auto" w:fill="E6E7E8" w:themeFill="background2"/>
          </w:tcPr>
          <w:p w:rsidR="00651A82" w:rsidRPr="003F0B2E" w:rsidRDefault="00651A82" w:rsidP="00ED41CC">
            <w:pPr>
              <w:pStyle w:val="Tablesubhead"/>
            </w:pPr>
            <w:r>
              <w:t>Unit 7</w:t>
            </w:r>
          </w:p>
        </w:tc>
        <w:tc>
          <w:tcPr>
            <w:tcW w:w="780" w:type="dxa"/>
            <w:shd w:val="clear" w:color="auto" w:fill="E6E7E8" w:themeFill="background2"/>
          </w:tcPr>
          <w:p w:rsidR="00651A82" w:rsidRPr="003F0B2E" w:rsidRDefault="00651A82" w:rsidP="00ED41CC">
            <w:pPr>
              <w:pStyle w:val="Tablesubhead"/>
            </w:pPr>
            <w:r>
              <w:t>Unit 8</w:t>
            </w:r>
          </w:p>
        </w:tc>
      </w:tr>
      <w:tr w:rsidR="00F469FD" w:rsidTr="00E277D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E40A06" w:rsidRDefault="00F469FD" w:rsidP="00E40A06">
            <w:r w:rsidRPr="00E079E1">
              <w:t>Respond to a variety of imaginative texts, analysing ideas, themes, values and techniques used to engage and entertain audiences</w:t>
            </w:r>
            <w:r w:rsidRPr="00E079E1">
              <w:br/>
              <w:t xml:space="preserve">[Key concepts: </w:t>
            </w:r>
            <w:hyperlink r:id="rId35" w:tooltip="Display the glossary entry for audience" w:history="1">
              <w:r w:rsidRPr="00E079E1">
                <w:rPr>
                  <w:rStyle w:val="Hyperlink"/>
                </w:rPr>
                <w:t>audience</w:t>
              </w:r>
            </w:hyperlink>
            <w:r w:rsidRPr="00E079E1">
              <w:t>, engagement, themes; Key processes: responding, analysing, contextualising, explaining]</w:t>
            </w:r>
            <w:r w:rsidRPr="00E079E1">
              <w:br/>
            </w:r>
            <w:hyperlink r:id="rId36" w:tooltip="View additional details of ACLFRC060" w:history="1">
              <w:r w:rsidRPr="00E079E1">
                <w:rPr>
                  <w:rStyle w:val="Hyperlink"/>
                </w:rPr>
                <w:t>(ACLFRC060)</w:t>
              </w:r>
            </w:hyperlink>
          </w:p>
        </w:tc>
        <w:tc>
          <w:tcPr>
            <w:tcW w:w="921" w:type="dxa"/>
            <w:vAlign w:val="center"/>
          </w:tcPr>
          <w:p w:rsidR="00F469FD" w:rsidRPr="003F0B2E" w:rsidRDefault="00F469FD" w:rsidP="000A41C2">
            <w:pPr>
              <w:jc w:val="center"/>
            </w:pPr>
          </w:p>
        </w:tc>
        <w:tc>
          <w:tcPr>
            <w:tcW w:w="922" w:type="dxa"/>
            <w:vAlign w:val="center"/>
          </w:tcPr>
          <w:p w:rsidR="00F469FD" w:rsidRPr="003F0B2E" w:rsidRDefault="00F469FD" w:rsidP="000A41C2">
            <w:pPr>
              <w:jc w:val="center"/>
            </w:pPr>
            <w:r w:rsidRPr="0057648D">
              <w:rPr>
                <w:rFonts w:eastAsia="SimSun"/>
              </w:rPr>
              <w:sym w:font="Wingdings" w:char="F0FC"/>
            </w:r>
          </w:p>
        </w:tc>
        <w:tc>
          <w:tcPr>
            <w:tcW w:w="779" w:type="dxa"/>
            <w:gridSpan w:val="2"/>
            <w:vAlign w:val="center"/>
          </w:tcPr>
          <w:p w:rsidR="00F469FD" w:rsidRPr="003F0B2E" w:rsidRDefault="00F469FD" w:rsidP="000A41C2">
            <w:pPr>
              <w:jc w:val="center"/>
            </w:pPr>
          </w:p>
        </w:tc>
        <w:tc>
          <w:tcPr>
            <w:tcW w:w="780" w:type="dxa"/>
            <w:vAlign w:val="center"/>
          </w:tcPr>
          <w:p w:rsidR="00F469FD" w:rsidRPr="003F0B2E" w:rsidRDefault="00F469FD" w:rsidP="000A41C2">
            <w:pPr>
              <w:jc w:val="center"/>
            </w:pPr>
          </w:p>
        </w:tc>
        <w:tc>
          <w:tcPr>
            <w:tcW w:w="779" w:type="dxa"/>
            <w:vAlign w:val="center"/>
          </w:tcPr>
          <w:p w:rsidR="00F469FD" w:rsidRDefault="00F469FD" w:rsidP="000A41C2">
            <w:pPr>
              <w:jc w:val="center"/>
            </w:pPr>
            <w:r w:rsidRPr="0057648D">
              <w:rPr>
                <w:rFonts w:eastAsia="SimSun"/>
              </w:rPr>
              <w:sym w:font="Wingdings" w:char="F0FC"/>
            </w:r>
          </w:p>
        </w:tc>
        <w:tc>
          <w:tcPr>
            <w:tcW w:w="780" w:type="dxa"/>
            <w:vAlign w:val="center"/>
          </w:tcPr>
          <w:p w:rsidR="00F469FD" w:rsidRDefault="00F469FD" w:rsidP="000A41C2">
            <w:pPr>
              <w:jc w:val="center"/>
            </w:pPr>
          </w:p>
        </w:tc>
        <w:tc>
          <w:tcPr>
            <w:tcW w:w="779" w:type="dxa"/>
            <w:vAlign w:val="center"/>
          </w:tcPr>
          <w:p w:rsidR="00F469FD" w:rsidRPr="003F0B2E" w:rsidRDefault="00F469FD" w:rsidP="000A41C2">
            <w:pPr>
              <w:jc w:val="center"/>
            </w:pPr>
          </w:p>
        </w:tc>
        <w:tc>
          <w:tcPr>
            <w:tcW w:w="780" w:type="dxa"/>
            <w:vAlign w:val="center"/>
          </w:tcPr>
          <w:p w:rsidR="00F469FD" w:rsidRPr="003F0B2E" w:rsidRDefault="00F469FD" w:rsidP="00E277DC">
            <w:pPr>
              <w:jc w:val="center"/>
            </w:pP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bottom w:val="single" w:sz="4" w:space="0" w:color="A6A8AB"/>
            </w:tcBorders>
          </w:tcPr>
          <w:p w:rsidR="00F469FD" w:rsidRPr="00E40A06" w:rsidRDefault="0019358C" w:rsidP="0019358C">
            <w:hyperlink r:id="rId37" w:tooltip="Display the glossary entry for Create" w:history="1">
              <w:r w:rsidR="00F469FD" w:rsidRPr="00E079E1">
                <w:rPr>
                  <w:rStyle w:val="Hyperlink"/>
                </w:rPr>
                <w:t>Create</w:t>
              </w:r>
            </w:hyperlink>
            <w:r w:rsidR="00F469FD" w:rsidRPr="00E079E1">
              <w:t xml:space="preserve"> simple songs, plays or stories to entertain others, involving imagined contexts and </w:t>
            </w:r>
            <w:hyperlink r:id="rId38" w:tooltip="Display the glossary entry for characters" w:history="1">
              <w:r w:rsidR="00F469FD" w:rsidRPr="00E079E1">
                <w:rPr>
                  <w:rStyle w:val="Hyperlink"/>
                </w:rPr>
                <w:t>characters</w:t>
              </w:r>
            </w:hyperlink>
            <w:r w:rsidR="00F469FD" w:rsidRPr="00E079E1">
              <w:br/>
              <w:t xml:space="preserve">[Key concepts: mood, drama, effect, </w:t>
            </w:r>
            <w:hyperlink r:id="rId39" w:tooltip="Display the glossary entry for audience" w:history="1">
              <w:r w:rsidR="00F469FD" w:rsidRPr="00E079E1">
                <w:rPr>
                  <w:rStyle w:val="Hyperlink"/>
                </w:rPr>
                <w:t>audience</w:t>
              </w:r>
            </w:hyperlink>
            <w:r w:rsidR="00F469FD" w:rsidRPr="00E079E1">
              <w:t xml:space="preserve">; Key processes: character and </w:t>
            </w:r>
            <w:hyperlink r:id="rId40" w:tooltip="Display the glossary entry for context" w:history="1">
              <w:r w:rsidR="00F469FD" w:rsidRPr="00E079E1">
                <w:rPr>
                  <w:rStyle w:val="Hyperlink"/>
                </w:rPr>
                <w:t>context</w:t>
              </w:r>
            </w:hyperlink>
            <w:r w:rsidR="00F469FD" w:rsidRPr="00E079E1">
              <w:t xml:space="preserve"> building, creating]</w:t>
            </w:r>
            <w:r>
              <w:br/>
            </w:r>
            <w:hyperlink r:id="rId41" w:tooltip="View additional details of ACLFRC061" w:history="1">
              <w:r w:rsidR="00F469FD" w:rsidRPr="00E079E1">
                <w:rPr>
                  <w:rStyle w:val="Hyperlink"/>
                </w:rPr>
                <w:t>(ACLFRC061)</w:t>
              </w:r>
            </w:hyperlink>
          </w:p>
        </w:tc>
        <w:tc>
          <w:tcPr>
            <w:tcW w:w="921" w:type="dxa"/>
            <w:tcBorders>
              <w:bottom w:val="single" w:sz="4" w:space="0" w:color="A6A8AB"/>
            </w:tcBorders>
            <w:vAlign w:val="center"/>
          </w:tcPr>
          <w:p w:rsidR="00F469FD" w:rsidRPr="003F0B2E" w:rsidRDefault="00F469FD" w:rsidP="000A41C2">
            <w:pPr>
              <w:jc w:val="center"/>
            </w:pPr>
          </w:p>
        </w:tc>
        <w:tc>
          <w:tcPr>
            <w:tcW w:w="922"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79" w:type="dxa"/>
            <w:tcBorders>
              <w:bottom w:val="single" w:sz="4" w:space="0" w:color="A6A8AB"/>
            </w:tcBorders>
            <w:vAlign w:val="center"/>
          </w:tcPr>
          <w:p w:rsidR="00F469FD"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E277DC">
            <w:pPr>
              <w:jc w:val="center"/>
            </w:pPr>
          </w:p>
        </w:tc>
      </w:tr>
      <w:tr w:rsidR="00651A82" w:rsidTr="00ED41CC">
        <w:trPr>
          <w:trHeight w:val="45"/>
        </w:trPr>
        <w:tc>
          <w:tcPr>
            <w:tcW w:w="1410" w:type="dxa"/>
            <w:vMerge/>
            <w:shd w:val="clear" w:color="auto" w:fill="CCCCCD" w:themeFill="text2" w:themeFillTint="66"/>
          </w:tcPr>
          <w:p w:rsidR="00651A82" w:rsidRDefault="00651A82" w:rsidP="00F64296">
            <w:pPr>
              <w:pStyle w:val="Tablesubhead"/>
            </w:pPr>
          </w:p>
        </w:tc>
        <w:tc>
          <w:tcPr>
            <w:tcW w:w="2838" w:type="dxa"/>
            <w:vMerge/>
            <w:shd w:val="clear" w:color="auto" w:fill="E5E5E6" w:themeFill="text2" w:themeFillTint="33"/>
          </w:tcPr>
          <w:p w:rsidR="00651A82" w:rsidRPr="00F64296" w:rsidRDefault="00651A82" w:rsidP="00F64296">
            <w:pPr>
              <w:pStyle w:val="TableText"/>
              <w:rPr>
                <w:b/>
              </w:rPr>
            </w:pPr>
          </w:p>
        </w:tc>
        <w:tc>
          <w:tcPr>
            <w:tcW w:w="10206" w:type="dxa"/>
            <w:gridSpan w:val="5"/>
            <w:shd w:val="clear" w:color="auto" w:fill="E6E7E8" w:themeFill="background2"/>
          </w:tcPr>
          <w:p w:rsidR="00651A82" w:rsidRPr="00E079E1" w:rsidRDefault="00651A82" w:rsidP="00ED41CC">
            <w:pPr>
              <w:pStyle w:val="Tablesubhead"/>
            </w:pPr>
            <w:r>
              <w:t>Translating</w:t>
            </w:r>
          </w:p>
        </w:tc>
        <w:tc>
          <w:tcPr>
            <w:tcW w:w="921" w:type="dxa"/>
            <w:shd w:val="clear" w:color="auto" w:fill="E6E7E8" w:themeFill="background2"/>
          </w:tcPr>
          <w:p w:rsidR="00651A82" w:rsidRPr="0057648D" w:rsidRDefault="00651A82" w:rsidP="00ED41CC">
            <w:pPr>
              <w:pStyle w:val="Tablesubhead"/>
              <w:rPr>
                <w:rFonts w:eastAsia="SimSun"/>
              </w:rPr>
            </w:pPr>
            <w:r>
              <w:t>Unit 1</w:t>
            </w:r>
          </w:p>
        </w:tc>
        <w:tc>
          <w:tcPr>
            <w:tcW w:w="922" w:type="dxa"/>
            <w:shd w:val="clear" w:color="auto" w:fill="E6E7E8" w:themeFill="background2"/>
          </w:tcPr>
          <w:p w:rsidR="00651A82" w:rsidRPr="003F0B2E" w:rsidRDefault="00651A82" w:rsidP="00ED41CC">
            <w:pPr>
              <w:pStyle w:val="Tablesubhead"/>
            </w:pPr>
            <w:r>
              <w:t>Unit 2</w:t>
            </w:r>
          </w:p>
        </w:tc>
        <w:tc>
          <w:tcPr>
            <w:tcW w:w="779" w:type="dxa"/>
            <w:gridSpan w:val="2"/>
            <w:shd w:val="clear" w:color="auto" w:fill="E6E7E8" w:themeFill="background2"/>
          </w:tcPr>
          <w:p w:rsidR="00651A82" w:rsidRPr="003F0B2E" w:rsidRDefault="00651A82" w:rsidP="00ED41CC">
            <w:pPr>
              <w:pStyle w:val="Tablesubhead"/>
            </w:pPr>
            <w:r>
              <w:t>Unit 3</w:t>
            </w:r>
          </w:p>
        </w:tc>
        <w:tc>
          <w:tcPr>
            <w:tcW w:w="780" w:type="dxa"/>
            <w:shd w:val="clear" w:color="auto" w:fill="E6E7E8" w:themeFill="background2"/>
          </w:tcPr>
          <w:p w:rsidR="00651A82" w:rsidRDefault="00651A82" w:rsidP="00ED41CC">
            <w:pPr>
              <w:pStyle w:val="Tablesubhead"/>
            </w:pPr>
            <w:r>
              <w:t>Unit 4</w:t>
            </w:r>
          </w:p>
        </w:tc>
        <w:tc>
          <w:tcPr>
            <w:tcW w:w="779" w:type="dxa"/>
            <w:shd w:val="clear" w:color="auto" w:fill="E6E7E8" w:themeFill="background2"/>
          </w:tcPr>
          <w:p w:rsidR="00651A82" w:rsidRDefault="00651A82" w:rsidP="00ED41CC">
            <w:pPr>
              <w:pStyle w:val="Tablesubhead"/>
            </w:pPr>
            <w:r>
              <w:t>Unit 5</w:t>
            </w:r>
          </w:p>
        </w:tc>
        <w:tc>
          <w:tcPr>
            <w:tcW w:w="780" w:type="dxa"/>
            <w:shd w:val="clear" w:color="auto" w:fill="E6E7E8" w:themeFill="background2"/>
          </w:tcPr>
          <w:p w:rsidR="00651A82" w:rsidRPr="003F0B2E" w:rsidRDefault="00651A82" w:rsidP="00ED41CC">
            <w:pPr>
              <w:pStyle w:val="Tablesubhead"/>
            </w:pPr>
            <w:r>
              <w:t>Unit 6</w:t>
            </w:r>
          </w:p>
        </w:tc>
        <w:tc>
          <w:tcPr>
            <w:tcW w:w="779" w:type="dxa"/>
            <w:shd w:val="clear" w:color="auto" w:fill="E6E7E8" w:themeFill="background2"/>
          </w:tcPr>
          <w:p w:rsidR="00651A82" w:rsidRDefault="00651A82" w:rsidP="00ED41CC">
            <w:pPr>
              <w:pStyle w:val="Tablesubhead"/>
            </w:pPr>
            <w:r>
              <w:t>Unit 7</w:t>
            </w:r>
          </w:p>
        </w:tc>
        <w:tc>
          <w:tcPr>
            <w:tcW w:w="780" w:type="dxa"/>
            <w:shd w:val="clear" w:color="auto" w:fill="E6E7E8" w:themeFill="background2"/>
          </w:tcPr>
          <w:p w:rsidR="00651A82" w:rsidRPr="0057648D" w:rsidRDefault="00651A82" w:rsidP="00ED41CC">
            <w:pPr>
              <w:pStyle w:val="Tablesubhead"/>
              <w:rPr>
                <w:rFonts w:eastAsia="SimSun"/>
              </w:rPr>
            </w:pPr>
            <w:r>
              <w:t>Unit 8</w:t>
            </w:r>
          </w:p>
        </w:tc>
      </w:tr>
      <w:tr w:rsidR="00F469FD" w:rsidTr="00E277D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E40A06" w:rsidRDefault="00F469FD" w:rsidP="00E079E1">
            <w:r w:rsidRPr="00E079E1">
              <w:t xml:space="preserve">Translate and </w:t>
            </w:r>
            <w:hyperlink r:id="rId42" w:tooltip="Display the glossary entry for interpret" w:history="1">
              <w:r w:rsidRPr="00E079E1">
                <w:rPr>
                  <w:rStyle w:val="Hyperlink"/>
                </w:rPr>
                <w:t>interpret</w:t>
              </w:r>
            </w:hyperlink>
            <w:r w:rsidRPr="00E079E1">
              <w:t xml:space="preserve"> texts, compare own </w:t>
            </w:r>
            <w:hyperlink r:id="rId43" w:tooltip="Display the glossary entry for translation" w:history="1">
              <w:r w:rsidRPr="00E079E1">
                <w:rPr>
                  <w:rStyle w:val="Hyperlink"/>
                </w:rPr>
                <w:t>translation</w:t>
              </w:r>
            </w:hyperlink>
            <w:r w:rsidRPr="00E079E1">
              <w:t xml:space="preserve"> to classmates’, and consider why there might be differences in interpretation and how </w:t>
            </w:r>
            <w:hyperlink r:id="rId44" w:tooltip="Display the glossary entry for language" w:history="1">
              <w:r w:rsidRPr="00E079E1">
                <w:rPr>
                  <w:rStyle w:val="Hyperlink"/>
                </w:rPr>
                <w:t>language</w:t>
              </w:r>
            </w:hyperlink>
            <w:r w:rsidRPr="00E079E1">
              <w:t xml:space="preserve"> reflects elements of </w:t>
            </w:r>
            <w:hyperlink r:id="rId45" w:tooltip="Display the glossary entry for culture" w:history="1">
              <w:r w:rsidRPr="00E079E1">
                <w:rPr>
                  <w:rStyle w:val="Hyperlink"/>
                </w:rPr>
                <w:t>culture</w:t>
              </w:r>
            </w:hyperlink>
            <w:r w:rsidRPr="00E079E1">
              <w:br/>
              <w:t xml:space="preserve">[Key concepts: </w:t>
            </w:r>
            <w:hyperlink r:id="rId46" w:tooltip="Display the glossary entry for culture" w:history="1">
              <w:r w:rsidRPr="00E079E1">
                <w:rPr>
                  <w:rStyle w:val="Hyperlink"/>
                </w:rPr>
                <w:t>culture</w:t>
              </w:r>
            </w:hyperlink>
            <w:r w:rsidRPr="00E079E1">
              <w:t>, equivalence, idiom; Key processes: translating, interpreting, mediating]</w:t>
            </w:r>
            <w:r>
              <w:t xml:space="preserve"> </w:t>
            </w:r>
            <w:hyperlink r:id="rId47" w:tooltip="View additional details of ACLFRC062" w:history="1">
              <w:r w:rsidRPr="00E079E1">
                <w:rPr>
                  <w:rStyle w:val="Hyperlink"/>
                </w:rPr>
                <w:t>(ACLFRC062)</w:t>
              </w:r>
            </w:hyperlink>
          </w:p>
        </w:tc>
        <w:tc>
          <w:tcPr>
            <w:tcW w:w="921" w:type="dxa"/>
            <w:vAlign w:val="center"/>
          </w:tcPr>
          <w:p w:rsidR="00F469FD" w:rsidRPr="003F0B2E" w:rsidRDefault="00F469FD" w:rsidP="000A41C2">
            <w:pPr>
              <w:jc w:val="center"/>
            </w:pPr>
            <w:r w:rsidRPr="0057648D">
              <w:rPr>
                <w:rFonts w:eastAsia="SimSun"/>
              </w:rPr>
              <w:sym w:font="Wingdings" w:char="F0FC"/>
            </w:r>
          </w:p>
        </w:tc>
        <w:tc>
          <w:tcPr>
            <w:tcW w:w="922" w:type="dxa"/>
            <w:vAlign w:val="center"/>
          </w:tcPr>
          <w:p w:rsidR="00F469FD" w:rsidRPr="003F0B2E" w:rsidRDefault="00F469FD" w:rsidP="000A41C2">
            <w:pPr>
              <w:jc w:val="center"/>
            </w:pPr>
          </w:p>
        </w:tc>
        <w:tc>
          <w:tcPr>
            <w:tcW w:w="779" w:type="dxa"/>
            <w:gridSpan w:val="2"/>
            <w:vAlign w:val="center"/>
          </w:tcPr>
          <w:p w:rsidR="00F469FD" w:rsidRPr="003F0B2E" w:rsidRDefault="00F469FD" w:rsidP="000A41C2">
            <w:pPr>
              <w:jc w:val="center"/>
            </w:pPr>
          </w:p>
        </w:tc>
        <w:tc>
          <w:tcPr>
            <w:tcW w:w="780" w:type="dxa"/>
            <w:vAlign w:val="center"/>
          </w:tcPr>
          <w:p w:rsidR="00F469FD" w:rsidRDefault="00F469FD" w:rsidP="000A41C2">
            <w:pPr>
              <w:jc w:val="center"/>
            </w:pPr>
          </w:p>
        </w:tc>
        <w:tc>
          <w:tcPr>
            <w:tcW w:w="779" w:type="dxa"/>
            <w:vAlign w:val="center"/>
          </w:tcPr>
          <w:p w:rsidR="00F469FD" w:rsidRDefault="00F469FD" w:rsidP="000A41C2">
            <w:pPr>
              <w:jc w:val="center"/>
            </w:pPr>
          </w:p>
        </w:tc>
        <w:tc>
          <w:tcPr>
            <w:tcW w:w="780" w:type="dxa"/>
            <w:vAlign w:val="center"/>
          </w:tcPr>
          <w:p w:rsidR="00F469FD" w:rsidRPr="003F0B2E" w:rsidRDefault="00F469FD" w:rsidP="000A41C2">
            <w:pPr>
              <w:jc w:val="center"/>
            </w:pPr>
          </w:p>
        </w:tc>
        <w:tc>
          <w:tcPr>
            <w:tcW w:w="779" w:type="dxa"/>
            <w:vAlign w:val="center"/>
          </w:tcPr>
          <w:p w:rsidR="00F469FD" w:rsidRDefault="00F469FD" w:rsidP="000A41C2">
            <w:pPr>
              <w:jc w:val="center"/>
            </w:pPr>
          </w:p>
        </w:tc>
        <w:tc>
          <w:tcPr>
            <w:tcW w:w="780" w:type="dxa"/>
            <w:vAlign w:val="center"/>
          </w:tcPr>
          <w:p w:rsidR="00F469FD" w:rsidRDefault="00F469FD" w:rsidP="00E277DC">
            <w:pPr>
              <w:jc w:val="center"/>
            </w:pPr>
            <w:r w:rsidRPr="0057648D">
              <w:rPr>
                <w:rFonts w:eastAsia="SimSun"/>
              </w:rPr>
              <w:sym w:font="Wingdings" w:char="F0FC"/>
            </w: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bottom w:val="single" w:sz="4" w:space="0" w:color="A6A8AB"/>
            </w:tcBorders>
          </w:tcPr>
          <w:p w:rsidR="00F469FD" w:rsidRPr="00E40A06" w:rsidRDefault="0019358C" w:rsidP="00E079E1">
            <w:hyperlink r:id="rId48" w:tooltip="Display the glossary entry for Create" w:history="1">
              <w:r w:rsidR="00F469FD" w:rsidRPr="00E079E1">
                <w:rPr>
                  <w:rStyle w:val="Hyperlink"/>
                </w:rPr>
                <w:t>Create</w:t>
              </w:r>
            </w:hyperlink>
            <w:r w:rsidR="00F469FD" w:rsidRPr="00E079E1">
              <w:t xml:space="preserve"> bilingual texts such as glossaries, menus, captions or brochures, identifying words or expressions that carry specific cultural meaning in either </w:t>
            </w:r>
            <w:hyperlink r:id="rId49" w:tooltip="Display the glossary entry for language" w:history="1">
              <w:r w:rsidR="00F469FD" w:rsidRPr="00E079E1">
                <w:rPr>
                  <w:rStyle w:val="Hyperlink"/>
                </w:rPr>
                <w:t>language</w:t>
              </w:r>
            </w:hyperlink>
            <w:r w:rsidR="00F469FD" w:rsidRPr="00E079E1">
              <w:br/>
              <w:t xml:space="preserve">[Key concepts: </w:t>
            </w:r>
            <w:hyperlink r:id="rId50" w:tooltip="Display the glossary entry for language" w:history="1">
              <w:r w:rsidR="00F469FD" w:rsidRPr="00E079E1">
                <w:rPr>
                  <w:rStyle w:val="Hyperlink"/>
                </w:rPr>
                <w:t>language</w:t>
              </w:r>
            </w:hyperlink>
            <w:r w:rsidR="00F469FD" w:rsidRPr="00E079E1">
              <w:t xml:space="preserve">, </w:t>
            </w:r>
            <w:hyperlink r:id="rId51" w:tooltip="Display the glossary entry for culture" w:history="1">
              <w:r w:rsidR="00F469FD" w:rsidRPr="00E079E1">
                <w:rPr>
                  <w:rStyle w:val="Hyperlink"/>
                </w:rPr>
                <w:t>culture</w:t>
              </w:r>
            </w:hyperlink>
            <w:r w:rsidR="00F469FD" w:rsidRPr="00E079E1">
              <w:t>, meaning; Key processes: selecting, identifying, explaining, comparing]</w:t>
            </w:r>
            <w:r w:rsidR="00F469FD">
              <w:t xml:space="preserve"> </w:t>
            </w:r>
            <w:hyperlink r:id="rId52" w:tooltip="View additional details of ACLFRC063" w:history="1">
              <w:r w:rsidR="00F469FD" w:rsidRPr="00E079E1">
                <w:rPr>
                  <w:rStyle w:val="Hyperlink"/>
                </w:rPr>
                <w:t>(ACLFRC063)</w:t>
              </w:r>
            </w:hyperlink>
          </w:p>
        </w:tc>
        <w:tc>
          <w:tcPr>
            <w:tcW w:w="921" w:type="dxa"/>
            <w:tcBorders>
              <w:bottom w:val="single" w:sz="4" w:space="0" w:color="A6A8AB"/>
            </w:tcBorders>
            <w:vAlign w:val="center"/>
          </w:tcPr>
          <w:p w:rsidR="00F469FD" w:rsidRPr="003F0B2E" w:rsidRDefault="00F469FD" w:rsidP="000A41C2">
            <w:pPr>
              <w:jc w:val="center"/>
            </w:pPr>
          </w:p>
        </w:tc>
        <w:tc>
          <w:tcPr>
            <w:tcW w:w="922" w:type="dxa"/>
            <w:tcBorders>
              <w:bottom w:val="single" w:sz="4" w:space="0" w:color="A6A8AB"/>
            </w:tcBorders>
            <w:vAlign w:val="center"/>
          </w:tcPr>
          <w:p w:rsidR="00F469FD" w:rsidRPr="003F0B2E" w:rsidRDefault="00F469FD" w:rsidP="000A41C2">
            <w:pPr>
              <w:jc w:val="center"/>
            </w:pPr>
          </w:p>
        </w:tc>
        <w:tc>
          <w:tcPr>
            <w:tcW w:w="779" w:type="dxa"/>
            <w:gridSpan w:val="2"/>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79" w:type="dxa"/>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DB1EAA">
            <w:pPr>
              <w:jc w:val="center"/>
            </w:pPr>
          </w:p>
        </w:tc>
      </w:tr>
      <w:tr w:rsidR="00651A82" w:rsidTr="00ED41CC">
        <w:trPr>
          <w:trHeight w:val="45"/>
        </w:trPr>
        <w:tc>
          <w:tcPr>
            <w:tcW w:w="1410" w:type="dxa"/>
            <w:vMerge/>
            <w:shd w:val="clear" w:color="auto" w:fill="CCCCCD" w:themeFill="text2" w:themeFillTint="66"/>
          </w:tcPr>
          <w:p w:rsidR="00651A82" w:rsidRDefault="00651A82" w:rsidP="00F64296">
            <w:pPr>
              <w:pStyle w:val="Tablesubhead"/>
            </w:pPr>
          </w:p>
        </w:tc>
        <w:tc>
          <w:tcPr>
            <w:tcW w:w="2838" w:type="dxa"/>
            <w:vMerge/>
            <w:shd w:val="clear" w:color="auto" w:fill="E5E5E6" w:themeFill="text2" w:themeFillTint="33"/>
          </w:tcPr>
          <w:p w:rsidR="00651A82" w:rsidRPr="00F64296" w:rsidRDefault="00651A82" w:rsidP="00F64296">
            <w:pPr>
              <w:pStyle w:val="TableText"/>
              <w:rPr>
                <w:b/>
              </w:rPr>
            </w:pPr>
          </w:p>
        </w:tc>
        <w:tc>
          <w:tcPr>
            <w:tcW w:w="10206" w:type="dxa"/>
            <w:gridSpan w:val="5"/>
            <w:shd w:val="clear" w:color="auto" w:fill="E6E7E8" w:themeFill="background2"/>
          </w:tcPr>
          <w:p w:rsidR="00651A82" w:rsidRPr="00E079E1" w:rsidRDefault="00651A82" w:rsidP="00ED41CC">
            <w:pPr>
              <w:pStyle w:val="Tablesubhead"/>
            </w:pPr>
            <w:r>
              <w:t>Reflecting</w:t>
            </w:r>
          </w:p>
        </w:tc>
        <w:tc>
          <w:tcPr>
            <w:tcW w:w="921" w:type="dxa"/>
            <w:shd w:val="clear" w:color="auto" w:fill="E6E7E8" w:themeFill="background2"/>
          </w:tcPr>
          <w:p w:rsidR="00651A82" w:rsidRPr="0057648D" w:rsidRDefault="00651A82" w:rsidP="00ED41CC">
            <w:pPr>
              <w:pStyle w:val="Tablesubhead"/>
              <w:rPr>
                <w:rFonts w:eastAsia="SimSun"/>
              </w:rPr>
            </w:pPr>
            <w:r>
              <w:t>Unit 1</w:t>
            </w:r>
          </w:p>
        </w:tc>
        <w:tc>
          <w:tcPr>
            <w:tcW w:w="922" w:type="dxa"/>
            <w:shd w:val="clear" w:color="auto" w:fill="E6E7E8" w:themeFill="background2"/>
          </w:tcPr>
          <w:p w:rsidR="00651A82" w:rsidRPr="0057648D" w:rsidRDefault="00651A82" w:rsidP="00ED41CC">
            <w:pPr>
              <w:pStyle w:val="Tablesubhead"/>
              <w:rPr>
                <w:rFonts w:eastAsia="SimSun"/>
              </w:rPr>
            </w:pPr>
            <w:r>
              <w:t>Unit 2</w:t>
            </w:r>
          </w:p>
        </w:tc>
        <w:tc>
          <w:tcPr>
            <w:tcW w:w="779" w:type="dxa"/>
            <w:gridSpan w:val="2"/>
            <w:shd w:val="clear" w:color="auto" w:fill="E6E7E8" w:themeFill="background2"/>
          </w:tcPr>
          <w:p w:rsidR="00651A82" w:rsidRPr="003F0B2E" w:rsidRDefault="00651A82" w:rsidP="00ED41CC">
            <w:pPr>
              <w:pStyle w:val="Tablesubhead"/>
            </w:pPr>
            <w:r>
              <w:t>Unit 3</w:t>
            </w:r>
          </w:p>
        </w:tc>
        <w:tc>
          <w:tcPr>
            <w:tcW w:w="780" w:type="dxa"/>
            <w:shd w:val="clear" w:color="auto" w:fill="E6E7E8" w:themeFill="background2"/>
          </w:tcPr>
          <w:p w:rsidR="00651A82" w:rsidRPr="003F0B2E" w:rsidRDefault="00651A82" w:rsidP="00ED41CC">
            <w:pPr>
              <w:pStyle w:val="Tablesubhead"/>
            </w:pPr>
            <w:r>
              <w:t>Unit 4</w:t>
            </w:r>
          </w:p>
        </w:tc>
        <w:tc>
          <w:tcPr>
            <w:tcW w:w="779" w:type="dxa"/>
            <w:shd w:val="clear" w:color="auto" w:fill="E6E7E8" w:themeFill="background2"/>
          </w:tcPr>
          <w:p w:rsidR="00651A82" w:rsidRPr="003F0B2E" w:rsidRDefault="00651A82" w:rsidP="00ED41CC">
            <w:pPr>
              <w:pStyle w:val="Tablesubhead"/>
            </w:pPr>
            <w:r>
              <w:t>Unit 5</w:t>
            </w:r>
          </w:p>
        </w:tc>
        <w:tc>
          <w:tcPr>
            <w:tcW w:w="780" w:type="dxa"/>
            <w:shd w:val="clear" w:color="auto" w:fill="E6E7E8" w:themeFill="background2"/>
          </w:tcPr>
          <w:p w:rsidR="00651A82" w:rsidRPr="003F0B2E" w:rsidRDefault="00651A82" w:rsidP="00ED41CC">
            <w:pPr>
              <w:pStyle w:val="Tablesubhead"/>
            </w:pPr>
            <w:r>
              <w:t>Unit 6</w:t>
            </w:r>
          </w:p>
        </w:tc>
        <w:tc>
          <w:tcPr>
            <w:tcW w:w="779" w:type="dxa"/>
            <w:shd w:val="clear" w:color="auto" w:fill="E6E7E8" w:themeFill="background2"/>
          </w:tcPr>
          <w:p w:rsidR="00651A82" w:rsidRPr="003F0B2E" w:rsidRDefault="00651A82" w:rsidP="00ED41CC">
            <w:pPr>
              <w:pStyle w:val="Tablesubhead"/>
            </w:pPr>
            <w:r>
              <w:t>Unit 7</w:t>
            </w:r>
          </w:p>
        </w:tc>
        <w:tc>
          <w:tcPr>
            <w:tcW w:w="780" w:type="dxa"/>
            <w:shd w:val="clear" w:color="auto" w:fill="E6E7E8" w:themeFill="background2"/>
          </w:tcPr>
          <w:p w:rsidR="00651A82" w:rsidRPr="003F0B2E" w:rsidRDefault="00651A82" w:rsidP="00ED41CC">
            <w:pPr>
              <w:pStyle w:val="Tablesubhead"/>
            </w:pPr>
            <w:r>
              <w:t>Unit 8</w:t>
            </w:r>
          </w:p>
        </w:tc>
      </w:tr>
      <w:tr w:rsidR="00F469FD" w:rsidTr="00E079E1">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Pr>
          <w:p w:rsidR="00F469FD" w:rsidRPr="00E40A06" w:rsidRDefault="00F469FD" w:rsidP="00E079E1">
            <w:r w:rsidRPr="00E079E1">
              <w:t>Reflect on cultural differences between French and English communicative styles and on how these affect intercultural interactions</w:t>
            </w:r>
            <w:r w:rsidRPr="00E079E1">
              <w:br/>
              <w:t>[Key concepts: values, perspective, respect; Key processes: reflecting, analysing, comparing]</w:t>
            </w:r>
            <w:r>
              <w:t xml:space="preserve"> </w:t>
            </w:r>
            <w:hyperlink r:id="rId53" w:tooltip="View additional details of ACLFRC064" w:history="1">
              <w:r w:rsidRPr="00E079E1">
                <w:rPr>
                  <w:rStyle w:val="Hyperlink"/>
                </w:rPr>
                <w:t>(ACLFRC064)</w:t>
              </w:r>
            </w:hyperlink>
          </w:p>
        </w:tc>
        <w:tc>
          <w:tcPr>
            <w:tcW w:w="921" w:type="dxa"/>
            <w:vAlign w:val="center"/>
          </w:tcPr>
          <w:p w:rsidR="00F469FD" w:rsidRPr="003F0B2E" w:rsidRDefault="00F469FD" w:rsidP="000A41C2">
            <w:pPr>
              <w:jc w:val="center"/>
            </w:pPr>
            <w:r w:rsidRPr="0057648D">
              <w:rPr>
                <w:rFonts w:eastAsia="SimSun"/>
              </w:rPr>
              <w:sym w:font="Wingdings" w:char="F0FC"/>
            </w:r>
          </w:p>
        </w:tc>
        <w:tc>
          <w:tcPr>
            <w:tcW w:w="922" w:type="dxa"/>
            <w:vAlign w:val="center"/>
          </w:tcPr>
          <w:p w:rsidR="00F469FD" w:rsidRPr="003F0B2E" w:rsidRDefault="00F469FD" w:rsidP="000A41C2">
            <w:pPr>
              <w:jc w:val="center"/>
            </w:pPr>
            <w:r w:rsidRPr="0057648D">
              <w:rPr>
                <w:rFonts w:eastAsia="SimSun"/>
              </w:rPr>
              <w:sym w:font="Wingdings" w:char="F0FC"/>
            </w:r>
          </w:p>
        </w:tc>
        <w:tc>
          <w:tcPr>
            <w:tcW w:w="779" w:type="dxa"/>
            <w:gridSpan w:val="2"/>
            <w:vAlign w:val="center"/>
          </w:tcPr>
          <w:p w:rsidR="00F469FD" w:rsidRPr="003F0B2E" w:rsidRDefault="00F469FD" w:rsidP="000A41C2">
            <w:pPr>
              <w:jc w:val="center"/>
            </w:pPr>
          </w:p>
        </w:tc>
        <w:tc>
          <w:tcPr>
            <w:tcW w:w="780" w:type="dxa"/>
            <w:vAlign w:val="center"/>
          </w:tcPr>
          <w:p w:rsidR="00F469FD" w:rsidRPr="003F0B2E" w:rsidRDefault="00F469FD" w:rsidP="000A41C2">
            <w:pPr>
              <w:jc w:val="center"/>
            </w:pPr>
          </w:p>
        </w:tc>
        <w:tc>
          <w:tcPr>
            <w:tcW w:w="779" w:type="dxa"/>
            <w:vAlign w:val="center"/>
          </w:tcPr>
          <w:p w:rsidR="00F469FD" w:rsidRPr="003F0B2E" w:rsidRDefault="00F469FD" w:rsidP="000A41C2">
            <w:pPr>
              <w:jc w:val="center"/>
            </w:pPr>
          </w:p>
        </w:tc>
        <w:tc>
          <w:tcPr>
            <w:tcW w:w="780" w:type="dxa"/>
            <w:vAlign w:val="center"/>
          </w:tcPr>
          <w:p w:rsidR="00F469FD" w:rsidRPr="003F0B2E" w:rsidRDefault="00F469FD" w:rsidP="000A41C2">
            <w:pPr>
              <w:jc w:val="center"/>
            </w:pPr>
          </w:p>
        </w:tc>
        <w:tc>
          <w:tcPr>
            <w:tcW w:w="779" w:type="dxa"/>
            <w:vAlign w:val="center"/>
          </w:tcPr>
          <w:p w:rsidR="00F469FD" w:rsidRPr="003F0B2E" w:rsidRDefault="00F469FD" w:rsidP="000A41C2">
            <w:pPr>
              <w:jc w:val="center"/>
            </w:pPr>
          </w:p>
        </w:tc>
        <w:tc>
          <w:tcPr>
            <w:tcW w:w="780" w:type="dxa"/>
            <w:vAlign w:val="center"/>
          </w:tcPr>
          <w:p w:rsidR="00F469FD" w:rsidRPr="003F0B2E" w:rsidRDefault="00F469FD" w:rsidP="00DB1EAA">
            <w:pPr>
              <w:jc w:val="center"/>
            </w:pPr>
          </w:p>
        </w:tc>
      </w:tr>
      <w:tr w:rsidR="00F469FD" w:rsidTr="00ED41CC">
        <w:trPr>
          <w:trHeight w:val="45"/>
        </w:trPr>
        <w:tc>
          <w:tcPr>
            <w:tcW w:w="1410" w:type="dxa"/>
            <w:vMerge/>
            <w:shd w:val="clear" w:color="auto" w:fill="CCCCCD" w:themeFill="text2" w:themeFillTint="66"/>
          </w:tcPr>
          <w:p w:rsidR="00F469FD" w:rsidRDefault="00F469FD" w:rsidP="00F64296">
            <w:pPr>
              <w:pStyle w:val="Tablesubhead"/>
            </w:pPr>
          </w:p>
        </w:tc>
        <w:tc>
          <w:tcPr>
            <w:tcW w:w="2838" w:type="dxa"/>
            <w:vMerge/>
            <w:shd w:val="clear" w:color="auto" w:fill="E5E5E6" w:themeFill="text2" w:themeFillTint="33"/>
          </w:tcPr>
          <w:p w:rsidR="00F469FD" w:rsidRPr="00F64296" w:rsidRDefault="00F469FD" w:rsidP="00F64296">
            <w:pPr>
              <w:pStyle w:val="TableText"/>
              <w:rPr>
                <w:b/>
              </w:rPr>
            </w:pPr>
          </w:p>
        </w:tc>
        <w:tc>
          <w:tcPr>
            <w:tcW w:w="10206" w:type="dxa"/>
            <w:gridSpan w:val="5"/>
            <w:tcBorders>
              <w:bottom w:val="single" w:sz="4" w:space="0" w:color="A6A8AB"/>
            </w:tcBorders>
          </w:tcPr>
          <w:p w:rsidR="00F469FD" w:rsidRPr="00E40A06" w:rsidRDefault="00F469FD" w:rsidP="00E079E1">
            <w:r w:rsidRPr="00E079E1">
              <w:t xml:space="preserve">Consider how own </w:t>
            </w:r>
            <w:hyperlink r:id="rId54" w:tooltip="Display the glossary entry for biography" w:history="1">
              <w:r w:rsidRPr="00E079E1">
                <w:rPr>
                  <w:rStyle w:val="Hyperlink"/>
                </w:rPr>
                <w:t>biography</w:t>
              </w:r>
            </w:hyperlink>
            <w:r w:rsidRPr="00E079E1">
              <w:t xml:space="preserve"> including family origins, traditions, interests and experience, impacts on </w:t>
            </w:r>
            <w:hyperlink r:id="rId55" w:tooltip="Display the glossary entry for identity" w:history="1">
              <w:r w:rsidRPr="00E079E1">
                <w:rPr>
                  <w:rStyle w:val="Hyperlink"/>
                </w:rPr>
                <w:t>identity</w:t>
              </w:r>
            </w:hyperlink>
            <w:r w:rsidRPr="00E079E1">
              <w:t xml:space="preserve"> and </w:t>
            </w:r>
            <w:hyperlink r:id="rId56" w:tooltip="Display the glossary entry for communication" w:history="1">
              <w:r w:rsidRPr="00E079E1">
                <w:rPr>
                  <w:rStyle w:val="Hyperlink"/>
                </w:rPr>
                <w:t>communication</w:t>
              </w:r>
            </w:hyperlink>
            <w:r w:rsidRPr="00E079E1">
              <w:br/>
              <w:t xml:space="preserve">[Key concepts: </w:t>
            </w:r>
            <w:hyperlink r:id="rId57" w:tooltip="Display the glossary entry for culture" w:history="1">
              <w:r w:rsidRPr="00E079E1">
                <w:rPr>
                  <w:rStyle w:val="Hyperlink"/>
                </w:rPr>
                <w:t>culture</w:t>
              </w:r>
            </w:hyperlink>
            <w:r w:rsidRPr="00E079E1">
              <w:t xml:space="preserve">, community, </w:t>
            </w:r>
            <w:hyperlink r:id="rId58" w:tooltip="Display the glossary entry for communication" w:history="1">
              <w:r w:rsidRPr="00E079E1">
                <w:rPr>
                  <w:rStyle w:val="Hyperlink"/>
                </w:rPr>
                <w:t>communication</w:t>
              </w:r>
            </w:hyperlink>
            <w:r w:rsidRPr="00E079E1">
              <w:t xml:space="preserve">, </w:t>
            </w:r>
            <w:hyperlink r:id="rId59" w:tooltip="Display the glossary entry for identity" w:history="1">
              <w:r w:rsidRPr="00E079E1">
                <w:rPr>
                  <w:rStyle w:val="Hyperlink"/>
                </w:rPr>
                <w:t>identity</w:t>
              </w:r>
            </w:hyperlink>
            <w:r w:rsidRPr="00E079E1">
              <w:t>; Key processes: reflecting, analysing, explaining]</w:t>
            </w:r>
            <w:r w:rsidRPr="00E079E1">
              <w:br/>
            </w:r>
            <w:hyperlink r:id="rId60" w:tooltip="View additional details of ACLFRC065" w:history="1">
              <w:r w:rsidRPr="00E079E1">
                <w:rPr>
                  <w:rStyle w:val="Hyperlink"/>
                </w:rPr>
                <w:t>(ACLFRC065)</w:t>
              </w:r>
            </w:hyperlink>
          </w:p>
        </w:tc>
        <w:tc>
          <w:tcPr>
            <w:tcW w:w="921" w:type="dxa"/>
            <w:tcBorders>
              <w:bottom w:val="single" w:sz="4" w:space="0" w:color="A6A8AB"/>
            </w:tcBorders>
            <w:vAlign w:val="center"/>
          </w:tcPr>
          <w:p w:rsidR="00F469FD" w:rsidRPr="003F0B2E" w:rsidRDefault="00F469FD" w:rsidP="000A41C2">
            <w:pPr>
              <w:jc w:val="center"/>
            </w:pPr>
          </w:p>
        </w:tc>
        <w:tc>
          <w:tcPr>
            <w:tcW w:w="922" w:type="dxa"/>
            <w:tcBorders>
              <w:bottom w:val="single" w:sz="4" w:space="0" w:color="A6A8AB"/>
            </w:tcBorders>
            <w:vAlign w:val="center"/>
          </w:tcPr>
          <w:p w:rsidR="00F469FD" w:rsidRPr="003F0B2E" w:rsidRDefault="00F469FD" w:rsidP="000A41C2">
            <w:pPr>
              <w:jc w:val="center"/>
            </w:pPr>
          </w:p>
        </w:tc>
        <w:tc>
          <w:tcPr>
            <w:tcW w:w="779" w:type="dxa"/>
            <w:gridSpan w:val="2"/>
            <w:tcBorders>
              <w:bottom w:val="single" w:sz="4" w:space="0" w:color="A6A8AB"/>
            </w:tcBorders>
            <w:vAlign w:val="center"/>
          </w:tcPr>
          <w:p w:rsidR="00F469FD" w:rsidRPr="003F0B2E" w:rsidRDefault="00F469FD" w:rsidP="000A41C2">
            <w:pPr>
              <w:jc w:val="center"/>
            </w:pPr>
            <w:r w:rsidRPr="0057648D">
              <w:rPr>
                <w:rFonts w:eastAsia="SimSun"/>
              </w:rPr>
              <w:sym w:font="Wingdings" w:char="F0FC"/>
            </w:r>
          </w:p>
        </w:tc>
        <w:tc>
          <w:tcPr>
            <w:tcW w:w="780" w:type="dxa"/>
            <w:tcBorders>
              <w:bottom w:val="single" w:sz="4" w:space="0" w:color="A6A8AB"/>
            </w:tcBorders>
            <w:vAlign w:val="center"/>
          </w:tcPr>
          <w:p w:rsidR="00F469FD" w:rsidRPr="003F0B2E"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0A41C2">
            <w:pPr>
              <w:jc w:val="center"/>
            </w:pPr>
          </w:p>
        </w:tc>
        <w:tc>
          <w:tcPr>
            <w:tcW w:w="779" w:type="dxa"/>
            <w:tcBorders>
              <w:bottom w:val="single" w:sz="4" w:space="0" w:color="A6A8AB"/>
            </w:tcBorders>
            <w:vAlign w:val="center"/>
          </w:tcPr>
          <w:p w:rsidR="00F469FD" w:rsidRPr="003F0B2E" w:rsidRDefault="00F469FD" w:rsidP="000A41C2">
            <w:pPr>
              <w:jc w:val="center"/>
            </w:pPr>
          </w:p>
        </w:tc>
        <w:tc>
          <w:tcPr>
            <w:tcW w:w="780" w:type="dxa"/>
            <w:tcBorders>
              <w:bottom w:val="single" w:sz="4" w:space="0" w:color="A6A8AB"/>
            </w:tcBorders>
            <w:vAlign w:val="center"/>
          </w:tcPr>
          <w:p w:rsidR="00F469FD" w:rsidRPr="003F0B2E" w:rsidRDefault="00F469FD" w:rsidP="00DB1EAA">
            <w:pPr>
              <w:jc w:val="center"/>
            </w:pPr>
          </w:p>
        </w:tc>
      </w:tr>
      <w:tr w:rsidR="003E74E5" w:rsidTr="00ED41CC">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6726" w:type="dxa"/>
            <w:gridSpan w:val="14"/>
            <w:tcBorders>
              <w:bottom w:val="single" w:sz="12" w:space="0" w:color="D52B1E" w:themeColor="accent1"/>
            </w:tcBorders>
            <w:shd w:val="clear" w:color="auto" w:fill="808184" w:themeFill="text2"/>
          </w:tcPr>
          <w:p w:rsidR="003E74E5" w:rsidRPr="00CB018B" w:rsidRDefault="003E74E5" w:rsidP="00ED41CC">
            <w:pPr>
              <w:pStyle w:val="TableHeading"/>
              <w:rPr>
                <w:color w:val="FFFFFF" w:themeColor="background1"/>
              </w:rPr>
            </w:pPr>
            <w:r w:rsidRPr="00CB018B">
              <w:rPr>
                <w:color w:val="FFFFFF" w:themeColor="background1"/>
              </w:rPr>
              <w:t>Understanding</w:t>
            </w:r>
          </w:p>
        </w:tc>
      </w:tr>
      <w:tr w:rsidR="00163E02" w:rsidTr="003E74E5">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Borders>
              <w:top w:val="single" w:sz="12" w:space="0" w:color="D52B1E" w:themeColor="accent1"/>
            </w:tcBorders>
            <w:shd w:val="clear" w:color="auto" w:fill="E6E7E8"/>
          </w:tcPr>
          <w:p w:rsidR="003E74E5" w:rsidRPr="00862518" w:rsidRDefault="003E74E5" w:rsidP="00903D6F">
            <w:pPr>
              <w:pStyle w:val="TableHeading"/>
            </w:pPr>
            <w:r>
              <w:t>Systems of language</w:t>
            </w:r>
          </w:p>
        </w:tc>
        <w:tc>
          <w:tcPr>
            <w:tcW w:w="921" w:type="dxa"/>
            <w:tcBorders>
              <w:top w:val="single" w:sz="12" w:space="0" w:color="D52B1E" w:themeColor="accent1"/>
            </w:tcBorders>
            <w:shd w:val="clear" w:color="auto" w:fill="E6E7E8"/>
            <w:vAlign w:val="center"/>
          </w:tcPr>
          <w:p w:rsidR="003E74E5" w:rsidRDefault="003E74E5" w:rsidP="000A41C2">
            <w:pPr>
              <w:pStyle w:val="Tablesubhead"/>
              <w:jc w:val="center"/>
            </w:pPr>
            <w:r>
              <w:t>Unit 1</w:t>
            </w:r>
          </w:p>
        </w:tc>
        <w:tc>
          <w:tcPr>
            <w:tcW w:w="922" w:type="dxa"/>
            <w:tcBorders>
              <w:top w:val="single" w:sz="12" w:space="0" w:color="D52B1E" w:themeColor="accent1"/>
            </w:tcBorders>
            <w:shd w:val="clear" w:color="auto" w:fill="E6E7E8"/>
            <w:vAlign w:val="center"/>
          </w:tcPr>
          <w:p w:rsidR="003E74E5" w:rsidRDefault="003E74E5" w:rsidP="000A41C2">
            <w:pPr>
              <w:pStyle w:val="Tablesubhead"/>
              <w:jc w:val="center"/>
            </w:pPr>
            <w:r>
              <w:t>Unit 2</w:t>
            </w:r>
          </w:p>
        </w:tc>
        <w:tc>
          <w:tcPr>
            <w:tcW w:w="779" w:type="dxa"/>
            <w:gridSpan w:val="2"/>
            <w:tcBorders>
              <w:top w:val="single" w:sz="12" w:space="0" w:color="D52B1E" w:themeColor="accent1"/>
            </w:tcBorders>
            <w:shd w:val="clear" w:color="auto" w:fill="E6E7E8"/>
            <w:vAlign w:val="center"/>
          </w:tcPr>
          <w:p w:rsidR="003E74E5" w:rsidRDefault="003E74E5" w:rsidP="000A41C2">
            <w:pPr>
              <w:pStyle w:val="Tablesubhead"/>
              <w:tabs>
                <w:tab w:val="left" w:pos="270"/>
                <w:tab w:val="center" w:pos="671"/>
              </w:tabs>
              <w:jc w:val="center"/>
            </w:pPr>
            <w:r>
              <w:t>Unit 3</w:t>
            </w:r>
          </w:p>
        </w:tc>
        <w:tc>
          <w:tcPr>
            <w:tcW w:w="780" w:type="dxa"/>
            <w:tcBorders>
              <w:top w:val="single" w:sz="12" w:space="0" w:color="D52B1E" w:themeColor="accent1"/>
            </w:tcBorders>
            <w:shd w:val="clear" w:color="auto" w:fill="E6E7E8"/>
            <w:vAlign w:val="center"/>
          </w:tcPr>
          <w:p w:rsidR="003E74E5" w:rsidRDefault="003E74E5" w:rsidP="000A41C2">
            <w:pPr>
              <w:pStyle w:val="Tablesubhead"/>
              <w:tabs>
                <w:tab w:val="left" w:pos="270"/>
                <w:tab w:val="center" w:pos="671"/>
              </w:tabs>
              <w:jc w:val="center"/>
            </w:pPr>
            <w:r>
              <w:t>Unit 4</w:t>
            </w:r>
          </w:p>
        </w:tc>
        <w:tc>
          <w:tcPr>
            <w:tcW w:w="779" w:type="dxa"/>
            <w:tcBorders>
              <w:top w:val="single" w:sz="12" w:space="0" w:color="D52B1E" w:themeColor="accent1"/>
            </w:tcBorders>
            <w:shd w:val="clear" w:color="auto" w:fill="E6E7E8"/>
            <w:vAlign w:val="center"/>
          </w:tcPr>
          <w:p w:rsidR="003E74E5" w:rsidRDefault="003E74E5" w:rsidP="000A41C2">
            <w:pPr>
              <w:pStyle w:val="Tablesubhead"/>
              <w:jc w:val="center"/>
            </w:pPr>
            <w:r>
              <w:t>Unit 5</w:t>
            </w:r>
          </w:p>
        </w:tc>
        <w:tc>
          <w:tcPr>
            <w:tcW w:w="780" w:type="dxa"/>
            <w:tcBorders>
              <w:top w:val="single" w:sz="12" w:space="0" w:color="D52B1E" w:themeColor="accent1"/>
            </w:tcBorders>
            <w:shd w:val="clear" w:color="auto" w:fill="E6E7E8"/>
            <w:vAlign w:val="center"/>
          </w:tcPr>
          <w:p w:rsidR="003E74E5" w:rsidRDefault="003E74E5" w:rsidP="000A41C2">
            <w:pPr>
              <w:pStyle w:val="Tablesubhead"/>
              <w:jc w:val="center"/>
            </w:pPr>
            <w:r>
              <w:t>Unit 6</w:t>
            </w:r>
          </w:p>
        </w:tc>
        <w:tc>
          <w:tcPr>
            <w:tcW w:w="779" w:type="dxa"/>
            <w:tcBorders>
              <w:top w:val="single" w:sz="12" w:space="0" w:color="D52B1E" w:themeColor="accent1"/>
            </w:tcBorders>
            <w:shd w:val="clear" w:color="auto" w:fill="E6E7E8"/>
            <w:vAlign w:val="center"/>
          </w:tcPr>
          <w:p w:rsidR="003E74E5" w:rsidRDefault="003E74E5" w:rsidP="000A41C2">
            <w:pPr>
              <w:pStyle w:val="Tablesubhead"/>
              <w:tabs>
                <w:tab w:val="left" w:pos="270"/>
                <w:tab w:val="center" w:pos="671"/>
              </w:tabs>
              <w:jc w:val="center"/>
            </w:pPr>
            <w:r>
              <w:t>Unit 7</w:t>
            </w:r>
          </w:p>
        </w:tc>
        <w:tc>
          <w:tcPr>
            <w:tcW w:w="780" w:type="dxa"/>
            <w:tcBorders>
              <w:top w:val="single" w:sz="12" w:space="0" w:color="D52B1E" w:themeColor="accent1"/>
            </w:tcBorders>
            <w:shd w:val="clear" w:color="auto" w:fill="E6E7E8"/>
          </w:tcPr>
          <w:p w:rsidR="003E74E5" w:rsidRDefault="003E74E5" w:rsidP="00E40A06">
            <w:pPr>
              <w:pStyle w:val="Tablesubhead"/>
              <w:tabs>
                <w:tab w:val="left" w:pos="270"/>
                <w:tab w:val="center" w:pos="671"/>
              </w:tabs>
            </w:pPr>
            <w:r>
              <w:t>Unit 8</w:t>
            </w:r>
          </w:p>
        </w:tc>
      </w:tr>
      <w:tr w:rsidR="003E74E5" w:rsidTr="00E079E1">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Pr>
          <w:p w:rsidR="003E74E5" w:rsidRPr="00275704" w:rsidRDefault="003E74E5" w:rsidP="00E079E1">
            <w:r w:rsidRPr="00E079E1">
              <w:t>Recognise individual elements of spoken and written words, phrases and non-verbal forms of expression, and notice how they combine to make or to change meaning</w:t>
            </w:r>
            <w:r w:rsidRPr="00E079E1">
              <w:br/>
              <w:t xml:space="preserve">[Key concepts: word parts, idioms, expression; Key processes: listening, reading, identifying, describing] </w:t>
            </w:r>
            <w:hyperlink r:id="rId61" w:tooltip="View additional details of ACLFRU066" w:history="1">
              <w:r w:rsidRPr="00E079E1">
                <w:rPr>
                  <w:rStyle w:val="Hyperlink"/>
                </w:rPr>
                <w:t>(ACLFRU066)</w:t>
              </w:r>
            </w:hyperlink>
          </w:p>
        </w:tc>
        <w:tc>
          <w:tcPr>
            <w:tcW w:w="921" w:type="dxa"/>
            <w:vAlign w:val="center"/>
          </w:tcPr>
          <w:p w:rsidR="003E74E5" w:rsidRPr="003F0B2E" w:rsidRDefault="003E74E5" w:rsidP="000A41C2">
            <w:pPr>
              <w:jc w:val="center"/>
            </w:pPr>
          </w:p>
        </w:tc>
        <w:tc>
          <w:tcPr>
            <w:tcW w:w="922" w:type="dxa"/>
            <w:vAlign w:val="center"/>
          </w:tcPr>
          <w:p w:rsidR="003E74E5" w:rsidRPr="003F0B2E" w:rsidRDefault="003E74E5" w:rsidP="00DB1EAA">
            <w:pPr>
              <w:jc w:val="center"/>
            </w:pPr>
          </w:p>
        </w:tc>
        <w:tc>
          <w:tcPr>
            <w:tcW w:w="779" w:type="dxa"/>
            <w:gridSpan w:val="2"/>
            <w:vAlign w:val="center"/>
          </w:tcPr>
          <w:p w:rsidR="003E74E5" w:rsidRPr="003F0B2E" w:rsidRDefault="003E74E5" w:rsidP="00DB1EAA">
            <w:pPr>
              <w:jc w:val="center"/>
            </w:pPr>
          </w:p>
        </w:tc>
        <w:tc>
          <w:tcPr>
            <w:tcW w:w="780" w:type="dxa"/>
            <w:vAlign w:val="center"/>
          </w:tcPr>
          <w:p w:rsidR="003E74E5" w:rsidRPr="003F0B2E" w:rsidRDefault="003E74E5" w:rsidP="00DB1EAA">
            <w:pPr>
              <w:jc w:val="center"/>
            </w:pPr>
          </w:p>
        </w:tc>
        <w:tc>
          <w:tcPr>
            <w:tcW w:w="779" w:type="dxa"/>
            <w:vAlign w:val="center"/>
          </w:tcPr>
          <w:p w:rsidR="003E74E5" w:rsidRPr="003F0B2E" w:rsidRDefault="003E74E5" w:rsidP="00DB1EAA">
            <w:pPr>
              <w:jc w:val="center"/>
            </w:pPr>
          </w:p>
        </w:tc>
        <w:tc>
          <w:tcPr>
            <w:tcW w:w="780" w:type="dxa"/>
            <w:vAlign w:val="center"/>
          </w:tcPr>
          <w:p w:rsidR="003E74E5" w:rsidRPr="003F0B2E" w:rsidRDefault="003E74E5" w:rsidP="00DB1EAA">
            <w:pPr>
              <w:jc w:val="center"/>
            </w:pPr>
            <w:r w:rsidRPr="0057648D">
              <w:rPr>
                <w:rFonts w:eastAsia="SimSun"/>
              </w:rPr>
              <w:sym w:font="Wingdings" w:char="F0FC"/>
            </w:r>
          </w:p>
        </w:tc>
        <w:tc>
          <w:tcPr>
            <w:tcW w:w="779" w:type="dxa"/>
            <w:vAlign w:val="center"/>
          </w:tcPr>
          <w:p w:rsidR="003E74E5" w:rsidRPr="003F0B2E" w:rsidRDefault="003E74E5" w:rsidP="00DB1EAA">
            <w:pPr>
              <w:jc w:val="center"/>
            </w:pPr>
          </w:p>
        </w:tc>
        <w:tc>
          <w:tcPr>
            <w:tcW w:w="780" w:type="dxa"/>
            <w:vAlign w:val="center"/>
          </w:tcPr>
          <w:p w:rsidR="003E74E5" w:rsidRPr="003F0B2E" w:rsidRDefault="003E74E5" w:rsidP="004720D7">
            <w:pPr>
              <w:jc w:val="center"/>
            </w:pPr>
          </w:p>
        </w:tc>
      </w:tr>
      <w:tr w:rsidR="003E74E5" w:rsidTr="00E079E1">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Pr>
          <w:p w:rsidR="003E74E5" w:rsidRPr="00DB1EAA" w:rsidRDefault="003E74E5" w:rsidP="00E079E1">
            <w:r w:rsidRPr="00E079E1">
              <w:t xml:space="preserve">Understand and control additional elements of French grammar such as compound tenses, irregular and reflexive </w:t>
            </w:r>
            <w:hyperlink r:id="rId62" w:tooltip="Display the glossary entry for verb" w:history="1">
              <w:r w:rsidRPr="00E079E1">
                <w:rPr>
                  <w:rStyle w:val="Hyperlink"/>
                </w:rPr>
                <w:t>verb</w:t>
              </w:r>
            </w:hyperlink>
            <w:r w:rsidRPr="00E079E1">
              <w:t xml:space="preserve"> forms, </w:t>
            </w:r>
            <w:hyperlink r:id="rId63" w:tooltip="Display the glossary entry for verb" w:history="1">
              <w:r w:rsidRPr="00E079E1">
                <w:rPr>
                  <w:rStyle w:val="Hyperlink"/>
                </w:rPr>
                <w:t>verb</w:t>
              </w:r>
            </w:hyperlink>
            <w:r w:rsidRPr="00E079E1">
              <w:t xml:space="preserve"> moods and modalities</w:t>
            </w:r>
            <w:r w:rsidRPr="00E079E1">
              <w:br/>
              <w:t xml:space="preserve">[Key concepts: tenses, parts of speech, moods, modalities, </w:t>
            </w:r>
            <w:hyperlink r:id="rId64" w:tooltip="Display the glossary entry for metalanguage" w:history="1">
              <w:r w:rsidRPr="00E079E1">
                <w:rPr>
                  <w:rStyle w:val="Hyperlink"/>
                </w:rPr>
                <w:t>metalanguage</w:t>
              </w:r>
            </w:hyperlink>
            <w:r w:rsidRPr="00E079E1">
              <w:t>; Key processes: analysing, categorising, distinguishing]</w:t>
            </w:r>
            <w:r>
              <w:t xml:space="preserve"> </w:t>
            </w:r>
            <w:hyperlink r:id="rId65" w:tooltip="View additional details of ACLFRU067" w:history="1">
              <w:r w:rsidRPr="00E079E1">
                <w:rPr>
                  <w:rStyle w:val="Hyperlink"/>
                </w:rPr>
                <w:t>(ACLFRU067)</w:t>
              </w:r>
            </w:hyperlink>
          </w:p>
        </w:tc>
        <w:tc>
          <w:tcPr>
            <w:tcW w:w="921" w:type="dxa"/>
            <w:vAlign w:val="center"/>
          </w:tcPr>
          <w:p w:rsidR="003E74E5" w:rsidRPr="003F0B2E" w:rsidRDefault="003E74E5" w:rsidP="000A41C2">
            <w:pPr>
              <w:jc w:val="center"/>
            </w:pPr>
          </w:p>
        </w:tc>
        <w:tc>
          <w:tcPr>
            <w:tcW w:w="922" w:type="dxa"/>
            <w:vAlign w:val="center"/>
          </w:tcPr>
          <w:p w:rsidR="003E74E5" w:rsidRPr="003F0B2E" w:rsidRDefault="003E74E5" w:rsidP="00DB1EAA">
            <w:pPr>
              <w:jc w:val="center"/>
            </w:pPr>
            <w:r w:rsidRPr="0057648D">
              <w:rPr>
                <w:rFonts w:eastAsia="SimSun"/>
              </w:rPr>
              <w:sym w:font="Wingdings" w:char="F0FC"/>
            </w:r>
          </w:p>
        </w:tc>
        <w:tc>
          <w:tcPr>
            <w:tcW w:w="779" w:type="dxa"/>
            <w:gridSpan w:val="2"/>
            <w:vAlign w:val="center"/>
          </w:tcPr>
          <w:p w:rsidR="003E74E5" w:rsidRPr="003F0B2E" w:rsidRDefault="003E74E5" w:rsidP="00DB1EAA">
            <w:pPr>
              <w:jc w:val="center"/>
            </w:pPr>
            <w:r w:rsidRPr="0057648D">
              <w:rPr>
                <w:rFonts w:eastAsia="SimSun"/>
              </w:rPr>
              <w:sym w:font="Wingdings" w:char="F0FC"/>
            </w:r>
          </w:p>
        </w:tc>
        <w:tc>
          <w:tcPr>
            <w:tcW w:w="780" w:type="dxa"/>
            <w:vAlign w:val="center"/>
          </w:tcPr>
          <w:p w:rsidR="003E74E5" w:rsidRPr="003F0B2E" w:rsidRDefault="003E74E5" w:rsidP="00DB1EAA">
            <w:pPr>
              <w:jc w:val="center"/>
            </w:pPr>
          </w:p>
        </w:tc>
        <w:tc>
          <w:tcPr>
            <w:tcW w:w="779" w:type="dxa"/>
            <w:vAlign w:val="center"/>
          </w:tcPr>
          <w:p w:rsidR="003E74E5" w:rsidRPr="003F0B2E" w:rsidRDefault="003E74E5" w:rsidP="00DB1EAA">
            <w:pPr>
              <w:jc w:val="center"/>
              <w:rPr>
                <w:rFonts w:eastAsia="SimSun"/>
              </w:rPr>
            </w:pPr>
            <w:r w:rsidRPr="0057648D">
              <w:rPr>
                <w:rFonts w:eastAsia="SimSun"/>
              </w:rPr>
              <w:sym w:font="Wingdings" w:char="F0FC"/>
            </w:r>
          </w:p>
        </w:tc>
        <w:tc>
          <w:tcPr>
            <w:tcW w:w="780" w:type="dxa"/>
            <w:vAlign w:val="center"/>
          </w:tcPr>
          <w:p w:rsidR="003E74E5" w:rsidRPr="003F0B2E" w:rsidRDefault="003E74E5" w:rsidP="00DB1EAA">
            <w:pPr>
              <w:jc w:val="center"/>
            </w:pPr>
            <w:r w:rsidRPr="0057648D">
              <w:rPr>
                <w:rFonts w:eastAsia="SimSun"/>
              </w:rPr>
              <w:sym w:font="Wingdings" w:char="F0FC"/>
            </w:r>
          </w:p>
        </w:tc>
        <w:tc>
          <w:tcPr>
            <w:tcW w:w="779" w:type="dxa"/>
            <w:vAlign w:val="center"/>
          </w:tcPr>
          <w:p w:rsidR="003E74E5" w:rsidRPr="003F0B2E" w:rsidRDefault="003E74E5" w:rsidP="00DB1EAA">
            <w:pPr>
              <w:jc w:val="center"/>
              <w:rPr>
                <w:rFonts w:eastAsia="SimSun"/>
              </w:rPr>
            </w:pPr>
          </w:p>
        </w:tc>
        <w:tc>
          <w:tcPr>
            <w:tcW w:w="780" w:type="dxa"/>
            <w:vAlign w:val="center"/>
          </w:tcPr>
          <w:p w:rsidR="003E74E5" w:rsidRPr="003F0B2E" w:rsidRDefault="003E74E5" w:rsidP="004720D7">
            <w:pPr>
              <w:jc w:val="center"/>
            </w:pPr>
          </w:p>
        </w:tc>
      </w:tr>
      <w:tr w:rsidR="003E74E5" w:rsidTr="00ED41CC">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Borders>
              <w:bottom w:val="single" w:sz="4" w:space="0" w:color="A6A8AB"/>
            </w:tcBorders>
          </w:tcPr>
          <w:p w:rsidR="003E74E5" w:rsidRPr="00DB1EAA" w:rsidRDefault="003E74E5" w:rsidP="00DB1EAA">
            <w:r w:rsidRPr="00E079E1">
              <w:t>Analyse the structure and organisation of a range of texts created for purposes such as information exchange or social interaction</w:t>
            </w:r>
            <w:r w:rsidRPr="00E079E1">
              <w:br/>
              <w:t>[Key concepts: tenor, lexical and rhetorical resources; Key processes: experimenting, reflecting, comparing]</w:t>
            </w:r>
            <w:r w:rsidRPr="00E079E1">
              <w:br/>
            </w:r>
            <w:hyperlink r:id="rId66" w:tooltip="View additional details of ACLFRU068" w:history="1">
              <w:r w:rsidRPr="00E079E1">
                <w:rPr>
                  <w:rStyle w:val="Hyperlink"/>
                </w:rPr>
                <w:t>(ACLFRU068)</w:t>
              </w:r>
            </w:hyperlink>
          </w:p>
        </w:tc>
        <w:tc>
          <w:tcPr>
            <w:tcW w:w="921" w:type="dxa"/>
            <w:tcBorders>
              <w:bottom w:val="single" w:sz="4" w:space="0" w:color="A6A8AB"/>
            </w:tcBorders>
            <w:vAlign w:val="center"/>
          </w:tcPr>
          <w:p w:rsidR="003E74E5" w:rsidRPr="003F0B2E" w:rsidRDefault="003E74E5" w:rsidP="000A41C2">
            <w:pPr>
              <w:jc w:val="center"/>
            </w:pPr>
            <w:r w:rsidRPr="0057648D">
              <w:rPr>
                <w:rFonts w:eastAsia="SimSun"/>
              </w:rPr>
              <w:sym w:font="Wingdings" w:char="F0FC"/>
            </w:r>
          </w:p>
        </w:tc>
        <w:tc>
          <w:tcPr>
            <w:tcW w:w="922" w:type="dxa"/>
            <w:tcBorders>
              <w:bottom w:val="single" w:sz="4" w:space="0" w:color="A6A8AB"/>
            </w:tcBorders>
            <w:vAlign w:val="center"/>
          </w:tcPr>
          <w:p w:rsidR="003E74E5" w:rsidRPr="0057648D" w:rsidRDefault="003E74E5" w:rsidP="000A41C2">
            <w:pPr>
              <w:jc w:val="center"/>
              <w:rPr>
                <w:rFonts w:eastAsia="SimSun"/>
              </w:rPr>
            </w:pPr>
            <w:r w:rsidRPr="0057648D">
              <w:rPr>
                <w:rFonts w:eastAsia="SimSun"/>
              </w:rPr>
              <w:sym w:font="Wingdings" w:char="F0FC"/>
            </w:r>
          </w:p>
        </w:tc>
        <w:tc>
          <w:tcPr>
            <w:tcW w:w="779" w:type="dxa"/>
            <w:gridSpan w:val="2"/>
            <w:tcBorders>
              <w:bottom w:val="single" w:sz="4" w:space="0" w:color="A6A8AB"/>
            </w:tcBorders>
            <w:vAlign w:val="center"/>
          </w:tcPr>
          <w:p w:rsidR="003E74E5" w:rsidRPr="0057648D" w:rsidRDefault="003E74E5" w:rsidP="000A41C2">
            <w:pPr>
              <w:jc w:val="center"/>
              <w:rPr>
                <w:rFonts w:eastAsia="SimSun"/>
              </w:rPr>
            </w:pPr>
          </w:p>
        </w:tc>
        <w:tc>
          <w:tcPr>
            <w:tcW w:w="780" w:type="dxa"/>
            <w:tcBorders>
              <w:bottom w:val="single" w:sz="4" w:space="0" w:color="A6A8AB"/>
            </w:tcBorders>
            <w:vAlign w:val="center"/>
          </w:tcPr>
          <w:p w:rsidR="003E74E5" w:rsidRPr="0057648D" w:rsidRDefault="003E74E5" w:rsidP="000A41C2">
            <w:pPr>
              <w:jc w:val="center"/>
              <w:rPr>
                <w:rFonts w:eastAsia="SimSun"/>
              </w:rPr>
            </w:pPr>
          </w:p>
        </w:tc>
        <w:tc>
          <w:tcPr>
            <w:tcW w:w="779" w:type="dxa"/>
            <w:tcBorders>
              <w:bottom w:val="single" w:sz="4" w:space="0" w:color="A6A8AB"/>
            </w:tcBorders>
            <w:vAlign w:val="center"/>
          </w:tcPr>
          <w:p w:rsidR="003E74E5" w:rsidRPr="003F0B2E" w:rsidRDefault="003E74E5" w:rsidP="000A41C2">
            <w:pPr>
              <w:jc w:val="center"/>
            </w:pPr>
          </w:p>
        </w:tc>
        <w:tc>
          <w:tcPr>
            <w:tcW w:w="780" w:type="dxa"/>
            <w:tcBorders>
              <w:bottom w:val="single" w:sz="4" w:space="0" w:color="A6A8AB"/>
            </w:tcBorders>
            <w:vAlign w:val="center"/>
          </w:tcPr>
          <w:p w:rsidR="003E74E5" w:rsidRPr="003F0B2E" w:rsidRDefault="003E74E5" w:rsidP="000A41C2">
            <w:pPr>
              <w:jc w:val="center"/>
            </w:pPr>
            <w:r w:rsidRPr="0057648D">
              <w:rPr>
                <w:rFonts w:eastAsia="SimSun"/>
              </w:rPr>
              <w:sym w:font="Wingdings" w:char="F0FC"/>
            </w:r>
          </w:p>
        </w:tc>
        <w:tc>
          <w:tcPr>
            <w:tcW w:w="779" w:type="dxa"/>
            <w:tcBorders>
              <w:bottom w:val="single" w:sz="4" w:space="0" w:color="A6A8AB"/>
            </w:tcBorders>
            <w:vAlign w:val="center"/>
          </w:tcPr>
          <w:p w:rsidR="003E74E5" w:rsidRPr="003F0B2E" w:rsidRDefault="003E74E5" w:rsidP="000A41C2">
            <w:pPr>
              <w:jc w:val="center"/>
            </w:pPr>
          </w:p>
        </w:tc>
        <w:tc>
          <w:tcPr>
            <w:tcW w:w="780" w:type="dxa"/>
            <w:tcBorders>
              <w:bottom w:val="single" w:sz="4" w:space="0" w:color="A6A8AB"/>
            </w:tcBorders>
            <w:vAlign w:val="center"/>
          </w:tcPr>
          <w:p w:rsidR="003E74E5" w:rsidRPr="003F0B2E" w:rsidRDefault="003E74E5" w:rsidP="004720D7">
            <w:pPr>
              <w:jc w:val="center"/>
            </w:pPr>
          </w:p>
        </w:tc>
      </w:tr>
      <w:tr w:rsidR="003E74E5" w:rsidTr="00ED41CC">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shd w:val="clear" w:color="auto" w:fill="E6E7E8" w:themeFill="background2"/>
          </w:tcPr>
          <w:p w:rsidR="003E74E5" w:rsidRPr="00E079E1" w:rsidRDefault="003E74E5" w:rsidP="00ED41CC">
            <w:pPr>
              <w:pStyle w:val="Tablesubhead"/>
            </w:pPr>
            <w:r>
              <w:t>Language variation and change</w:t>
            </w:r>
          </w:p>
        </w:tc>
        <w:tc>
          <w:tcPr>
            <w:tcW w:w="921" w:type="dxa"/>
            <w:shd w:val="clear" w:color="auto" w:fill="E6E7E8" w:themeFill="background2"/>
            <w:vAlign w:val="center"/>
          </w:tcPr>
          <w:p w:rsidR="003E74E5" w:rsidRPr="003F0B2E" w:rsidRDefault="003E74E5" w:rsidP="00ED41CC">
            <w:pPr>
              <w:pStyle w:val="Tablesubhead"/>
            </w:pPr>
            <w:r>
              <w:t>Unit 1</w:t>
            </w:r>
          </w:p>
        </w:tc>
        <w:tc>
          <w:tcPr>
            <w:tcW w:w="922" w:type="dxa"/>
            <w:shd w:val="clear" w:color="auto" w:fill="E6E7E8" w:themeFill="background2"/>
            <w:vAlign w:val="center"/>
          </w:tcPr>
          <w:p w:rsidR="003E74E5" w:rsidRPr="0057648D" w:rsidRDefault="003E74E5" w:rsidP="00ED41CC">
            <w:pPr>
              <w:pStyle w:val="Tablesubhead"/>
              <w:rPr>
                <w:rFonts w:eastAsia="SimSun"/>
              </w:rPr>
            </w:pPr>
            <w:r>
              <w:t>Unit 2</w:t>
            </w:r>
          </w:p>
        </w:tc>
        <w:tc>
          <w:tcPr>
            <w:tcW w:w="779" w:type="dxa"/>
            <w:gridSpan w:val="2"/>
            <w:shd w:val="clear" w:color="auto" w:fill="E6E7E8" w:themeFill="background2"/>
            <w:vAlign w:val="center"/>
          </w:tcPr>
          <w:p w:rsidR="003E74E5" w:rsidRPr="0057648D" w:rsidRDefault="003E74E5" w:rsidP="00ED41CC">
            <w:pPr>
              <w:pStyle w:val="Tablesubhead"/>
              <w:rPr>
                <w:rFonts w:eastAsia="SimSun"/>
              </w:rPr>
            </w:pPr>
            <w:r>
              <w:t>Unit 3</w:t>
            </w:r>
          </w:p>
        </w:tc>
        <w:tc>
          <w:tcPr>
            <w:tcW w:w="780" w:type="dxa"/>
            <w:shd w:val="clear" w:color="auto" w:fill="E6E7E8" w:themeFill="background2"/>
            <w:vAlign w:val="center"/>
          </w:tcPr>
          <w:p w:rsidR="003E74E5" w:rsidRPr="003F0B2E" w:rsidRDefault="003E74E5" w:rsidP="00ED41CC">
            <w:pPr>
              <w:pStyle w:val="Tablesubhead"/>
            </w:pPr>
            <w:r>
              <w:t>Unit 4</w:t>
            </w:r>
          </w:p>
        </w:tc>
        <w:tc>
          <w:tcPr>
            <w:tcW w:w="779" w:type="dxa"/>
            <w:shd w:val="clear" w:color="auto" w:fill="E6E7E8" w:themeFill="background2"/>
            <w:vAlign w:val="center"/>
          </w:tcPr>
          <w:p w:rsidR="003E74E5" w:rsidRPr="003F0B2E" w:rsidRDefault="003E74E5" w:rsidP="00ED41CC">
            <w:pPr>
              <w:pStyle w:val="Tablesubhead"/>
            </w:pPr>
            <w:r>
              <w:t>Unit 5</w:t>
            </w:r>
          </w:p>
        </w:tc>
        <w:tc>
          <w:tcPr>
            <w:tcW w:w="780" w:type="dxa"/>
            <w:shd w:val="clear" w:color="auto" w:fill="E6E7E8" w:themeFill="background2"/>
            <w:vAlign w:val="center"/>
          </w:tcPr>
          <w:p w:rsidR="003E74E5" w:rsidRPr="0057648D" w:rsidRDefault="003E74E5" w:rsidP="00ED41CC">
            <w:pPr>
              <w:pStyle w:val="Tablesubhead"/>
              <w:rPr>
                <w:rFonts w:eastAsia="SimSun"/>
              </w:rPr>
            </w:pPr>
            <w:r>
              <w:t>Unit 6</w:t>
            </w:r>
          </w:p>
        </w:tc>
        <w:tc>
          <w:tcPr>
            <w:tcW w:w="779" w:type="dxa"/>
            <w:shd w:val="clear" w:color="auto" w:fill="E6E7E8" w:themeFill="background2"/>
            <w:vAlign w:val="center"/>
          </w:tcPr>
          <w:p w:rsidR="003E74E5" w:rsidRPr="003F0B2E" w:rsidRDefault="003E74E5" w:rsidP="00ED41CC">
            <w:pPr>
              <w:pStyle w:val="Tablesubhead"/>
            </w:pPr>
            <w:r>
              <w:t>Unit 7</w:t>
            </w:r>
          </w:p>
        </w:tc>
        <w:tc>
          <w:tcPr>
            <w:tcW w:w="780" w:type="dxa"/>
            <w:shd w:val="clear" w:color="auto" w:fill="E6E7E8" w:themeFill="background2"/>
          </w:tcPr>
          <w:p w:rsidR="003E74E5" w:rsidRPr="0057648D" w:rsidRDefault="003E74E5" w:rsidP="00ED41CC">
            <w:pPr>
              <w:pStyle w:val="Tablesubhead"/>
              <w:rPr>
                <w:rFonts w:eastAsia="SimSun"/>
              </w:rPr>
            </w:pPr>
            <w:r>
              <w:t>Unit 8</w:t>
            </w:r>
          </w:p>
        </w:tc>
      </w:tr>
      <w:tr w:rsidR="003E74E5" w:rsidTr="00E079E1">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Pr>
          <w:p w:rsidR="003E74E5" w:rsidRPr="003F0B2E" w:rsidRDefault="003E74E5" w:rsidP="00E40A06">
            <w:r w:rsidRPr="00E079E1">
              <w:t xml:space="preserve">Examine how elements of </w:t>
            </w:r>
            <w:hyperlink r:id="rId67" w:tooltip="Display the glossary entry for communication" w:history="1">
              <w:r w:rsidRPr="00E079E1">
                <w:rPr>
                  <w:rStyle w:val="Hyperlink"/>
                </w:rPr>
                <w:t>communication</w:t>
              </w:r>
            </w:hyperlink>
            <w:r w:rsidRPr="00E079E1">
              <w:t xml:space="preserve"> such as gestures, facial expressions and choice of </w:t>
            </w:r>
            <w:hyperlink r:id="rId68" w:tooltip="Display the glossary entry for language" w:history="1">
              <w:r w:rsidRPr="00E079E1">
                <w:rPr>
                  <w:rStyle w:val="Hyperlink"/>
                </w:rPr>
                <w:t>language</w:t>
              </w:r>
            </w:hyperlink>
            <w:r w:rsidRPr="00E079E1">
              <w:t xml:space="preserve"> vary according to </w:t>
            </w:r>
            <w:hyperlink r:id="rId69" w:tooltip="Display the glossary entry for context" w:history="1">
              <w:r w:rsidRPr="00E079E1">
                <w:rPr>
                  <w:rStyle w:val="Hyperlink"/>
                </w:rPr>
                <w:t>context</w:t>
              </w:r>
            </w:hyperlink>
            <w:r w:rsidRPr="00E079E1">
              <w:t xml:space="preserve"> and situation</w:t>
            </w:r>
            <w:r w:rsidRPr="00E079E1">
              <w:br/>
              <w:t xml:space="preserve">[Key concepts: body </w:t>
            </w:r>
            <w:hyperlink r:id="rId70" w:tooltip="Display the glossary entry for language" w:history="1">
              <w:r w:rsidRPr="00E079E1">
                <w:rPr>
                  <w:rStyle w:val="Hyperlink"/>
                </w:rPr>
                <w:t>language</w:t>
              </w:r>
            </w:hyperlink>
            <w:r w:rsidRPr="00E079E1">
              <w:t>, personal space, expression; Key processes: observing, comparing, analysing]</w:t>
            </w:r>
            <w:r w:rsidRPr="00E079E1">
              <w:br/>
            </w:r>
            <w:hyperlink r:id="rId71" w:tooltip="View additional details of ACLFRU069" w:history="1">
              <w:r w:rsidRPr="00E079E1">
                <w:rPr>
                  <w:rStyle w:val="Hyperlink"/>
                </w:rPr>
                <w:t>(ACLFRU069)</w:t>
              </w:r>
            </w:hyperlink>
          </w:p>
        </w:tc>
        <w:tc>
          <w:tcPr>
            <w:tcW w:w="921" w:type="dxa"/>
            <w:vAlign w:val="center"/>
          </w:tcPr>
          <w:p w:rsidR="003E74E5" w:rsidRPr="003F0B2E" w:rsidRDefault="003E74E5" w:rsidP="000A41C2">
            <w:pPr>
              <w:jc w:val="center"/>
            </w:pPr>
          </w:p>
        </w:tc>
        <w:tc>
          <w:tcPr>
            <w:tcW w:w="922" w:type="dxa"/>
            <w:vAlign w:val="center"/>
          </w:tcPr>
          <w:p w:rsidR="003E74E5" w:rsidRPr="003F0B2E" w:rsidRDefault="003E74E5" w:rsidP="000A41C2">
            <w:pPr>
              <w:jc w:val="center"/>
            </w:pPr>
            <w:r w:rsidRPr="0057648D">
              <w:rPr>
                <w:rFonts w:eastAsia="SimSun"/>
              </w:rPr>
              <w:sym w:font="Wingdings" w:char="F0FC"/>
            </w:r>
          </w:p>
        </w:tc>
        <w:tc>
          <w:tcPr>
            <w:tcW w:w="779" w:type="dxa"/>
            <w:gridSpan w:val="2"/>
            <w:vAlign w:val="center"/>
          </w:tcPr>
          <w:p w:rsidR="003E74E5" w:rsidRPr="003F0B2E" w:rsidRDefault="003E74E5" w:rsidP="000A41C2">
            <w:pPr>
              <w:jc w:val="center"/>
            </w:pPr>
            <w:r w:rsidRPr="0057648D">
              <w:rPr>
                <w:rFonts w:eastAsia="SimSun"/>
              </w:rPr>
              <w:sym w:font="Wingdings" w:char="F0FC"/>
            </w:r>
          </w:p>
        </w:tc>
        <w:tc>
          <w:tcPr>
            <w:tcW w:w="780" w:type="dxa"/>
            <w:vAlign w:val="center"/>
          </w:tcPr>
          <w:p w:rsidR="003E74E5" w:rsidRPr="003F0B2E" w:rsidRDefault="003E74E5" w:rsidP="000A41C2">
            <w:pPr>
              <w:jc w:val="center"/>
            </w:pPr>
          </w:p>
        </w:tc>
        <w:tc>
          <w:tcPr>
            <w:tcW w:w="779" w:type="dxa"/>
            <w:vAlign w:val="center"/>
          </w:tcPr>
          <w:p w:rsidR="003E74E5" w:rsidRPr="003F0B2E" w:rsidRDefault="003E74E5" w:rsidP="000A41C2">
            <w:pPr>
              <w:jc w:val="center"/>
            </w:pPr>
          </w:p>
        </w:tc>
        <w:tc>
          <w:tcPr>
            <w:tcW w:w="780" w:type="dxa"/>
            <w:vAlign w:val="center"/>
          </w:tcPr>
          <w:p w:rsidR="003E74E5" w:rsidRPr="003F0B2E" w:rsidRDefault="003E74E5" w:rsidP="000A41C2">
            <w:pPr>
              <w:jc w:val="center"/>
            </w:pPr>
            <w:r w:rsidRPr="0057648D">
              <w:rPr>
                <w:rFonts w:eastAsia="SimSun"/>
              </w:rPr>
              <w:sym w:font="Wingdings" w:char="F0FC"/>
            </w:r>
          </w:p>
        </w:tc>
        <w:tc>
          <w:tcPr>
            <w:tcW w:w="779" w:type="dxa"/>
            <w:vAlign w:val="center"/>
          </w:tcPr>
          <w:p w:rsidR="003E74E5" w:rsidRPr="003F0B2E" w:rsidRDefault="003E74E5" w:rsidP="000A41C2">
            <w:pPr>
              <w:jc w:val="center"/>
            </w:pPr>
          </w:p>
        </w:tc>
        <w:tc>
          <w:tcPr>
            <w:tcW w:w="780" w:type="dxa"/>
            <w:vAlign w:val="center"/>
          </w:tcPr>
          <w:p w:rsidR="003E74E5" w:rsidRPr="003F0B2E" w:rsidRDefault="003E74E5" w:rsidP="004720D7">
            <w:pPr>
              <w:jc w:val="center"/>
            </w:pPr>
            <w:r w:rsidRPr="0057648D">
              <w:rPr>
                <w:rFonts w:eastAsia="SimSun"/>
              </w:rPr>
              <w:sym w:font="Wingdings" w:char="F0FC"/>
            </w:r>
          </w:p>
        </w:tc>
      </w:tr>
      <w:tr w:rsidR="003E74E5" w:rsidTr="00ED41CC">
        <w:trPr>
          <w:trHeight w:val="45"/>
        </w:trPr>
        <w:tc>
          <w:tcPr>
            <w:tcW w:w="1410" w:type="dxa"/>
            <w:vMerge w:val="restart"/>
            <w:shd w:val="clear" w:color="auto" w:fill="CCCCCD" w:themeFill="text2" w:themeFillTint="66"/>
          </w:tcPr>
          <w:p w:rsidR="003E74E5" w:rsidRDefault="003E74E5" w:rsidP="00F64296">
            <w:pPr>
              <w:pStyle w:val="Tablesubhead"/>
            </w:pPr>
          </w:p>
        </w:tc>
        <w:tc>
          <w:tcPr>
            <w:tcW w:w="2838" w:type="dxa"/>
            <w:vMerge w:val="restart"/>
            <w:shd w:val="clear" w:color="auto" w:fill="E5E5E6" w:themeFill="text2" w:themeFillTint="33"/>
          </w:tcPr>
          <w:p w:rsidR="003E74E5" w:rsidRPr="00F64296" w:rsidRDefault="003E74E5" w:rsidP="00F64296">
            <w:pPr>
              <w:pStyle w:val="TableText"/>
              <w:rPr>
                <w:b/>
              </w:rPr>
            </w:pPr>
          </w:p>
        </w:tc>
        <w:tc>
          <w:tcPr>
            <w:tcW w:w="10206" w:type="dxa"/>
            <w:gridSpan w:val="5"/>
            <w:tcBorders>
              <w:bottom w:val="single" w:sz="4" w:space="0" w:color="A6A8AB"/>
            </w:tcBorders>
            <w:shd w:val="clear" w:color="auto" w:fill="auto"/>
          </w:tcPr>
          <w:p w:rsidR="003E74E5" w:rsidRPr="00ED41CC" w:rsidRDefault="003E74E5" w:rsidP="00ED41CC">
            <w:pPr>
              <w:pStyle w:val="TableText"/>
            </w:pPr>
            <w:r w:rsidRPr="00CB018B">
              <w:t xml:space="preserve">Reflect on changes in their own use of </w:t>
            </w:r>
            <w:hyperlink r:id="rId72" w:tooltip="Display the glossary entry for language" w:history="1">
              <w:r w:rsidRPr="00ED41CC">
                <w:rPr>
                  <w:rStyle w:val="Hyperlink"/>
                </w:rPr>
                <w:t>language</w:t>
              </w:r>
            </w:hyperlink>
            <w:r w:rsidRPr="00CB018B">
              <w:t>(s) over time, noticing how and when new ways are adopted or existing ways adapted</w:t>
            </w:r>
            <w:r w:rsidRPr="00CB018B">
              <w:br/>
              <w:t xml:space="preserve">[Key concepts: change, influence, </w:t>
            </w:r>
            <w:hyperlink r:id="rId73" w:tooltip="Display the glossary entry for communication" w:history="1">
              <w:r w:rsidRPr="00ED41CC">
                <w:rPr>
                  <w:rStyle w:val="Hyperlink"/>
                </w:rPr>
                <w:t>communication</w:t>
              </w:r>
            </w:hyperlink>
            <w:r w:rsidRPr="00ED41CC">
              <w:t xml:space="preserve">, </w:t>
            </w:r>
            <w:hyperlink r:id="rId74" w:tooltip="Display the glossary entry for identity" w:history="1">
              <w:r w:rsidRPr="00ED41CC">
                <w:rPr>
                  <w:rStyle w:val="Hyperlink"/>
                </w:rPr>
                <w:t>identity</w:t>
              </w:r>
            </w:hyperlink>
            <w:r w:rsidRPr="00CB018B">
              <w:t>; Key processes: observing, reflecting, explaining]</w:t>
            </w:r>
            <w:r w:rsidRPr="00CB018B">
              <w:br/>
            </w:r>
            <w:hyperlink r:id="rId75" w:tooltip="View additional details of ACLFRU070" w:history="1">
              <w:r w:rsidRPr="00CB018B">
                <w:rPr>
                  <w:rStyle w:val="CrossReference"/>
                </w:rPr>
                <w:t>(ACLFRU070)</w:t>
              </w:r>
            </w:hyperlink>
          </w:p>
        </w:tc>
        <w:tc>
          <w:tcPr>
            <w:tcW w:w="921" w:type="dxa"/>
            <w:tcBorders>
              <w:bottom w:val="single" w:sz="4" w:space="0" w:color="A6A8AB"/>
            </w:tcBorders>
            <w:shd w:val="clear" w:color="auto" w:fill="auto"/>
            <w:vAlign w:val="center"/>
          </w:tcPr>
          <w:p w:rsidR="003E74E5" w:rsidRPr="00ED41CC" w:rsidRDefault="003E74E5" w:rsidP="000A41C2">
            <w:pPr>
              <w:jc w:val="center"/>
            </w:pPr>
          </w:p>
        </w:tc>
        <w:tc>
          <w:tcPr>
            <w:tcW w:w="922" w:type="dxa"/>
            <w:tcBorders>
              <w:bottom w:val="single" w:sz="4" w:space="0" w:color="A6A8AB"/>
            </w:tcBorders>
            <w:shd w:val="clear" w:color="auto" w:fill="auto"/>
            <w:vAlign w:val="center"/>
          </w:tcPr>
          <w:p w:rsidR="003E74E5" w:rsidRPr="00ED41CC" w:rsidRDefault="003E74E5" w:rsidP="000A41C2">
            <w:pPr>
              <w:jc w:val="center"/>
            </w:pPr>
          </w:p>
        </w:tc>
        <w:tc>
          <w:tcPr>
            <w:tcW w:w="779" w:type="dxa"/>
            <w:gridSpan w:val="2"/>
            <w:tcBorders>
              <w:bottom w:val="single" w:sz="4" w:space="0" w:color="A6A8AB"/>
            </w:tcBorders>
            <w:shd w:val="clear" w:color="auto" w:fill="auto"/>
            <w:vAlign w:val="center"/>
          </w:tcPr>
          <w:p w:rsidR="003E74E5" w:rsidRPr="00ED41CC" w:rsidRDefault="003E74E5" w:rsidP="000A41C2">
            <w:pPr>
              <w:jc w:val="center"/>
            </w:pPr>
          </w:p>
        </w:tc>
        <w:tc>
          <w:tcPr>
            <w:tcW w:w="780" w:type="dxa"/>
            <w:tcBorders>
              <w:bottom w:val="single" w:sz="4" w:space="0" w:color="A6A8AB"/>
            </w:tcBorders>
            <w:shd w:val="clear" w:color="auto" w:fill="auto"/>
            <w:vAlign w:val="center"/>
          </w:tcPr>
          <w:p w:rsidR="003E74E5" w:rsidRPr="00ED41CC" w:rsidRDefault="003E74E5" w:rsidP="000A41C2">
            <w:pPr>
              <w:jc w:val="center"/>
            </w:pPr>
            <w:r w:rsidRPr="0071675E">
              <w:rPr>
                <w:rFonts w:eastAsia="SimSun"/>
              </w:rPr>
              <w:sym w:font="Wingdings" w:char="F0FC"/>
            </w:r>
          </w:p>
        </w:tc>
        <w:tc>
          <w:tcPr>
            <w:tcW w:w="779" w:type="dxa"/>
            <w:tcBorders>
              <w:bottom w:val="single" w:sz="4" w:space="0" w:color="A6A8AB"/>
            </w:tcBorders>
            <w:shd w:val="clear" w:color="auto" w:fill="auto"/>
            <w:vAlign w:val="center"/>
          </w:tcPr>
          <w:p w:rsidR="003E74E5" w:rsidRPr="00ED41CC" w:rsidRDefault="003E74E5" w:rsidP="000A41C2">
            <w:pPr>
              <w:jc w:val="center"/>
              <w:rPr>
                <w:rFonts w:eastAsia="SimSun"/>
              </w:rPr>
            </w:pPr>
          </w:p>
        </w:tc>
        <w:tc>
          <w:tcPr>
            <w:tcW w:w="780" w:type="dxa"/>
            <w:tcBorders>
              <w:bottom w:val="single" w:sz="4" w:space="0" w:color="A6A8AB"/>
            </w:tcBorders>
            <w:shd w:val="clear" w:color="auto" w:fill="auto"/>
            <w:vAlign w:val="center"/>
          </w:tcPr>
          <w:p w:rsidR="003E74E5" w:rsidRPr="00ED41CC" w:rsidRDefault="003E74E5" w:rsidP="000A41C2">
            <w:pPr>
              <w:jc w:val="center"/>
            </w:pPr>
          </w:p>
        </w:tc>
        <w:tc>
          <w:tcPr>
            <w:tcW w:w="779" w:type="dxa"/>
            <w:tcBorders>
              <w:bottom w:val="single" w:sz="4" w:space="0" w:color="A6A8AB"/>
            </w:tcBorders>
            <w:shd w:val="clear" w:color="auto" w:fill="auto"/>
            <w:vAlign w:val="center"/>
          </w:tcPr>
          <w:p w:rsidR="003E74E5" w:rsidRPr="00ED41CC" w:rsidRDefault="003E74E5" w:rsidP="000A41C2">
            <w:pPr>
              <w:jc w:val="center"/>
              <w:rPr>
                <w:rFonts w:eastAsia="SimSun"/>
              </w:rPr>
            </w:pPr>
          </w:p>
        </w:tc>
        <w:tc>
          <w:tcPr>
            <w:tcW w:w="780" w:type="dxa"/>
            <w:tcBorders>
              <w:bottom w:val="single" w:sz="4" w:space="0" w:color="A6A8AB"/>
            </w:tcBorders>
            <w:shd w:val="clear" w:color="auto" w:fill="auto"/>
            <w:vAlign w:val="center"/>
          </w:tcPr>
          <w:p w:rsidR="003E74E5" w:rsidRPr="00ED41CC" w:rsidRDefault="003E74E5" w:rsidP="004720D7">
            <w:pPr>
              <w:jc w:val="center"/>
            </w:pPr>
          </w:p>
        </w:tc>
      </w:tr>
      <w:tr w:rsidR="003E74E5" w:rsidTr="00ED41CC">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Borders>
              <w:top w:val="single" w:sz="4" w:space="0" w:color="A6A8AB"/>
              <w:bottom w:val="single" w:sz="4" w:space="0" w:color="A6A8AB"/>
            </w:tcBorders>
          </w:tcPr>
          <w:p w:rsidR="003E74E5" w:rsidRPr="00E40A06" w:rsidRDefault="003E74E5" w:rsidP="00E40A06">
            <w:r w:rsidRPr="00E079E1">
              <w:t xml:space="preserve">Investigate the nature and extent of French </w:t>
            </w:r>
            <w:hyperlink r:id="rId76" w:tooltip="Display the glossary entry for language" w:history="1">
              <w:r w:rsidRPr="00E079E1">
                <w:rPr>
                  <w:rStyle w:val="Hyperlink"/>
                </w:rPr>
                <w:t>language</w:t>
              </w:r>
            </w:hyperlink>
            <w:r w:rsidRPr="00E079E1">
              <w:t xml:space="preserve"> use in both Australian and global contexts</w:t>
            </w:r>
            <w:r w:rsidRPr="00E079E1">
              <w:br/>
              <w:t>[Key concepts: community, arts, fashion, music, cuisine; Key processes: researching, analysing, classifying]</w:t>
            </w:r>
            <w:r w:rsidRPr="00E079E1">
              <w:br/>
            </w:r>
            <w:hyperlink r:id="rId77" w:tooltip="View additional details of ACLFRU071" w:history="1">
              <w:r w:rsidRPr="00E079E1">
                <w:rPr>
                  <w:rStyle w:val="Hyperlink"/>
                </w:rPr>
                <w:t>(ACLFRU071)</w:t>
              </w:r>
            </w:hyperlink>
          </w:p>
        </w:tc>
        <w:tc>
          <w:tcPr>
            <w:tcW w:w="921" w:type="dxa"/>
            <w:tcBorders>
              <w:top w:val="single" w:sz="4" w:space="0" w:color="A6A8AB"/>
              <w:bottom w:val="single" w:sz="4" w:space="0" w:color="A6A8AB"/>
            </w:tcBorders>
            <w:vAlign w:val="center"/>
          </w:tcPr>
          <w:p w:rsidR="003E74E5" w:rsidRPr="003F0B2E" w:rsidRDefault="003E74E5" w:rsidP="000A41C2">
            <w:pPr>
              <w:jc w:val="center"/>
            </w:pPr>
            <w:r w:rsidRPr="0057648D">
              <w:rPr>
                <w:rFonts w:eastAsia="SimSun"/>
              </w:rPr>
              <w:sym w:font="Wingdings" w:char="F0FC"/>
            </w:r>
          </w:p>
        </w:tc>
        <w:tc>
          <w:tcPr>
            <w:tcW w:w="922" w:type="dxa"/>
            <w:tcBorders>
              <w:top w:val="single" w:sz="4" w:space="0" w:color="A6A8AB"/>
              <w:bottom w:val="single" w:sz="4" w:space="0" w:color="A6A8AB"/>
            </w:tcBorders>
            <w:vAlign w:val="center"/>
          </w:tcPr>
          <w:p w:rsidR="003E74E5" w:rsidRPr="003F0B2E" w:rsidRDefault="003E74E5" w:rsidP="000A41C2">
            <w:pPr>
              <w:jc w:val="center"/>
            </w:pPr>
          </w:p>
        </w:tc>
        <w:tc>
          <w:tcPr>
            <w:tcW w:w="779" w:type="dxa"/>
            <w:gridSpan w:val="2"/>
            <w:tcBorders>
              <w:top w:val="single" w:sz="4" w:space="0" w:color="A6A8AB"/>
              <w:bottom w:val="single" w:sz="4" w:space="0" w:color="A6A8AB"/>
            </w:tcBorders>
            <w:vAlign w:val="center"/>
          </w:tcPr>
          <w:p w:rsidR="003E74E5" w:rsidRPr="003F0B2E" w:rsidRDefault="003E74E5" w:rsidP="000A41C2">
            <w:pPr>
              <w:jc w:val="center"/>
            </w:pPr>
            <w:r w:rsidRPr="0057648D">
              <w:rPr>
                <w:rFonts w:eastAsia="SimSun"/>
              </w:rPr>
              <w:sym w:font="Wingdings" w:char="F0FC"/>
            </w:r>
          </w:p>
        </w:tc>
        <w:tc>
          <w:tcPr>
            <w:tcW w:w="780" w:type="dxa"/>
            <w:tcBorders>
              <w:top w:val="single" w:sz="4" w:space="0" w:color="A6A8AB"/>
              <w:bottom w:val="single" w:sz="4" w:space="0" w:color="A6A8AB"/>
            </w:tcBorders>
            <w:vAlign w:val="center"/>
          </w:tcPr>
          <w:p w:rsidR="003E74E5" w:rsidRPr="003F0B2E" w:rsidRDefault="003E74E5" w:rsidP="000A41C2">
            <w:pPr>
              <w:jc w:val="center"/>
            </w:pPr>
          </w:p>
        </w:tc>
        <w:tc>
          <w:tcPr>
            <w:tcW w:w="779" w:type="dxa"/>
            <w:tcBorders>
              <w:top w:val="single" w:sz="4" w:space="0" w:color="A6A8AB"/>
              <w:bottom w:val="single" w:sz="4" w:space="0" w:color="A6A8AB"/>
            </w:tcBorders>
            <w:vAlign w:val="center"/>
          </w:tcPr>
          <w:p w:rsidR="003E74E5" w:rsidRPr="003F0B2E" w:rsidRDefault="003E74E5" w:rsidP="000A41C2">
            <w:pPr>
              <w:jc w:val="center"/>
              <w:rPr>
                <w:rFonts w:eastAsia="SimSun"/>
              </w:rPr>
            </w:pPr>
          </w:p>
        </w:tc>
        <w:tc>
          <w:tcPr>
            <w:tcW w:w="780" w:type="dxa"/>
            <w:tcBorders>
              <w:top w:val="single" w:sz="4" w:space="0" w:color="A6A8AB"/>
              <w:bottom w:val="single" w:sz="4" w:space="0" w:color="A6A8AB"/>
            </w:tcBorders>
            <w:vAlign w:val="center"/>
          </w:tcPr>
          <w:p w:rsidR="003E74E5" w:rsidRPr="003F0B2E" w:rsidRDefault="003E74E5" w:rsidP="000A41C2">
            <w:pPr>
              <w:jc w:val="center"/>
            </w:pPr>
          </w:p>
        </w:tc>
        <w:tc>
          <w:tcPr>
            <w:tcW w:w="779" w:type="dxa"/>
            <w:tcBorders>
              <w:top w:val="single" w:sz="4" w:space="0" w:color="A6A8AB"/>
              <w:bottom w:val="single" w:sz="4" w:space="0" w:color="A6A8AB"/>
            </w:tcBorders>
            <w:vAlign w:val="center"/>
          </w:tcPr>
          <w:p w:rsidR="003E74E5" w:rsidRPr="003F0B2E" w:rsidRDefault="003E74E5" w:rsidP="000A41C2">
            <w:pPr>
              <w:jc w:val="center"/>
              <w:rPr>
                <w:rFonts w:eastAsia="SimSun"/>
              </w:rPr>
            </w:pPr>
            <w:r w:rsidRPr="0057648D">
              <w:rPr>
                <w:rFonts w:eastAsia="SimSun"/>
              </w:rPr>
              <w:sym w:font="Wingdings" w:char="F0FC"/>
            </w:r>
          </w:p>
        </w:tc>
        <w:tc>
          <w:tcPr>
            <w:tcW w:w="780" w:type="dxa"/>
            <w:tcBorders>
              <w:top w:val="single" w:sz="4" w:space="0" w:color="A6A8AB"/>
              <w:bottom w:val="single" w:sz="4" w:space="0" w:color="A6A8AB"/>
            </w:tcBorders>
            <w:vAlign w:val="center"/>
          </w:tcPr>
          <w:p w:rsidR="003E74E5" w:rsidRPr="003F0B2E" w:rsidRDefault="003E74E5" w:rsidP="000A41C2">
            <w:pPr>
              <w:jc w:val="center"/>
            </w:pPr>
          </w:p>
        </w:tc>
      </w:tr>
      <w:tr w:rsidR="0071675E" w:rsidTr="00ED41CC">
        <w:trPr>
          <w:trHeight w:val="45"/>
        </w:trPr>
        <w:tc>
          <w:tcPr>
            <w:tcW w:w="1410" w:type="dxa"/>
            <w:vMerge/>
            <w:shd w:val="clear" w:color="auto" w:fill="CCCCCD" w:themeFill="text2" w:themeFillTint="66"/>
          </w:tcPr>
          <w:p w:rsidR="0071675E" w:rsidRDefault="0071675E" w:rsidP="00F64296">
            <w:pPr>
              <w:pStyle w:val="Tablesubhead"/>
            </w:pPr>
          </w:p>
        </w:tc>
        <w:tc>
          <w:tcPr>
            <w:tcW w:w="2838" w:type="dxa"/>
            <w:vMerge/>
            <w:shd w:val="clear" w:color="auto" w:fill="E5E5E6" w:themeFill="text2" w:themeFillTint="33"/>
          </w:tcPr>
          <w:p w:rsidR="0071675E" w:rsidRPr="00F64296" w:rsidRDefault="0071675E" w:rsidP="00F64296">
            <w:pPr>
              <w:pStyle w:val="TableText"/>
              <w:rPr>
                <w:b/>
              </w:rPr>
            </w:pPr>
          </w:p>
        </w:tc>
        <w:tc>
          <w:tcPr>
            <w:tcW w:w="10206" w:type="dxa"/>
            <w:gridSpan w:val="5"/>
            <w:shd w:val="clear" w:color="auto" w:fill="E6E7E8" w:themeFill="background2"/>
          </w:tcPr>
          <w:p w:rsidR="0071675E" w:rsidRPr="00E079E1" w:rsidRDefault="0071675E" w:rsidP="00ED41CC">
            <w:pPr>
              <w:pStyle w:val="Tablesubhead"/>
            </w:pPr>
            <w:r>
              <w:t>Role of language and culture</w:t>
            </w:r>
          </w:p>
        </w:tc>
        <w:tc>
          <w:tcPr>
            <w:tcW w:w="921" w:type="dxa"/>
            <w:shd w:val="clear" w:color="auto" w:fill="E6E7E8" w:themeFill="background2"/>
            <w:vAlign w:val="center"/>
          </w:tcPr>
          <w:p w:rsidR="0071675E" w:rsidRPr="008D073A" w:rsidRDefault="0071675E" w:rsidP="00ED41CC">
            <w:pPr>
              <w:pStyle w:val="Tablesubhead"/>
              <w:rPr>
                <w:bCs/>
                <w:sz w:val="18"/>
                <w:szCs w:val="18"/>
                <w:lang w:val="en-GB"/>
              </w:rPr>
            </w:pPr>
            <w:r>
              <w:t>Unit 1</w:t>
            </w:r>
          </w:p>
        </w:tc>
        <w:tc>
          <w:tcPr>
            <w:tcW w:w="922" w:type="dxa"/>
            <w:shd w:val="clear" w:color="auto" w:fill="E6E7E8" w:themeFill="background2"/>
            <w:vAlign w:val="center"/>
          </w:tcPr>
          <w:p w:rsidR="0071675E" w:rsidRPr="008D073A" w:rsidRDefault="0071675E" w:rsidP="00ED41CC">
            <w:pPr>
              <w:pStyle w:val="Tablesubhead"/>
              <w:rPr>
                <w:bCs/>
                <w:sz w:val="18"/>
                <w:szCs w:val="18"/>
                <w:lang w:val="en-GB"/>
              </w:rPr>
            </w:pPr>
            <w:r>
              <w:t>Unit 2</w:t>
            </w:r>
          </w:p>
        </w:tc>
        <w:tc>
          <w:tcPr>
            <w:tcW w:w="779" w:type="dxa"/>
            <w:gridSpan w:val="2"/>
            <w:shd w:val="clear" w:color="auto" w:fill="E6E7E8" w:themeFill="background2"/>
            <w:vAlign w:val="center"/>
          </w:tcPr>
          <w:p w:rsidR="0071675E" w:rsidRPr="008D073A" w:rsidRDefault="0071675E" w:rsidP="00ED41CC">
            <w:pPr>
              <w:pStyle w:val="Tablesubhead"/>
              <w:rPr>
                <w:bCs/>
                <w:sz w:val="18"/>
                <w:szCs w:val="18"/>
                <w:lang w:val="en-GB"/>
              </w:rPr>
            </w:pPr>
            <w:r>
              <w:t>Unit 3</w:t>
            </w:r>
          </w:p>
        </w:tc>
        <w:tc>
          <w:tcPr>
            <w:tcW w:w="780" w:type="dxa"/>
            <w:shd w:val="clear" w:color="auto" w:fill="E6E7E8" w:themeFill="background2"/>
            <w:vAlign w:val="center"/>
          </w:tcPr>
          <w:p w:rsidR="0071675E" w:rsidRPr="008D073A" w:rsidRDefault="0071675E" w:rsidP="00ED41CC">
            <w:pPr>
              <w:pStyle w:val="Tablesubhead"/>
              <w:rPr>
                <w:bCs/>
                <w:sz w:val="18"/>
                <w:szCs w:val="18"/>
                <w:lang w:val="en-GB"/>
              </w:rPr>
            </w:pPr>
            <w:r>
              <w:t>Unit 4</w:t>
            </w:r>
          </w:p>
        </w:tc>
        <w:tc>
          <w:tcPr>
            <w:tcW w:w="779" w:type="dxa"/>
            <w:shd w:val="clear" w:color="auto" w:fill="E6E7E8" w:themeFill="background2"/>
            <w:vAlign w:val="center"/>
          </w:tcPr>
          <w:p w:rsidR="0071675E" w:rsidRPr="0057648D" w:rsidRDefault="0071675E" w:rsidP="00ED41CC">
            <w:pPr>
              <w:pStyle w:val="Tablesubhead"/>
              <w:rPr>
                <w:rFonts w:eastAsia="SimSun"/>
              </w:rPr>
            </w:pPr>
            <w:r>
              <w:t>Unit 5</w:t>
            </w:r>
          </w:p>
        </w:tc>
        <w:tc>
          <w:tcPr>
            <w:tcW w:w="780" w:type="dxa"/>
            <w:shd w:val="clear" w:color="auto" w:fill="E6E7E8" w:themeFill="background2"/>
            <w:vAlign w:val="center"/>
          </w:tcPr>
          <w:p w:rsidR="0071675E" w:rsidRPr="0057648D" w:rsidRDefault="0071675E" w:rsidP="00ED41CC">
            <w:pPr>
              <w:pStyle w:val="Tablesubhead"/>
              <w:rPr>
                <w:rFonts w:eastAsia="SimSun"/>
              </w:rPr>
            </w:pPr>
            <w:r>
              <w:t>Unit 6</w:t>
            </w:r>
          </w:p>
        </w:tc>
        <w:tc>
          <w:tcPr>
            <w:tcW w:w="779" w:type="dxa"/>
            <w:shd w:val="clear" w:color="auto" w:fill="E6E7E8" w:themeFill="background2"/>
            <w:vAlign w:val="center"/>
          </w:tcPr>
          <w:p w:rsidR="0071675E" w:rsidRPr="0057648D" w:rsidRDefault="0071675E" w:rsidP="00ED41CC">
            <w:pPr>
              <w:pStyle w:val="Tablesubhead"/>
              <w:rPr>
                <w:rFonts w:eastAsia="SimSun"/>
              </w:rPr>
            </w:pPr>
            <w:r>
              <w:t>Unit 7</w:t>
            </w:r>
          </w:p>
        </w:tc>
        <w:tc>
          <w:tcPr>
            <w:tcW w:w="780" w:type="dxa"/>
            <w:shd w:val="clear" w:color="auto" w:fill="E6E7E8" w:themeFill="background2"/>
          </w:tcPr>
          <w:p w:rsidR="0071675E" w:rsidRPr="0057648D" w:rsidRDefault="0071675E" w:rsidP="00ED41CC">
            <w:pPr>
              <w:pStyle w:val="Tablesubhead"/>
              <w:rPr>
                <w:rFonts w:eastAsia="SimSun"/>
              </w:rPr>
            </w:pPr>
            <w:r>
              <w:t>Unit 8</w:t>
            </w:r>
          </w:p>
        </w:tc>
      </w:tr>
      <w:tr w:rsidR="003E74E5" w:rsidTr="00E079E1">
        <w:trPr>
          <w:trHeight w:val="45"/>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0206" w:type="dxa"/>
            <w:gridSpan w:val="5"/>
          </w:tcPr>
          <w:p w:rsidR="003E74E5" w:rsidRPr="003F0B2E" w:rsidRDefault="003E74E5" w:rsidP="00E079E1">
            <w:r w:rsidRPr="00E079E1">
              <w:t>Reflect on different aspects of the cultural dimension of learning and using French</w:t>
            </w:r>
            <w:r w:rsidRPr="00E079E1">
              <w:br/>
              <w:t>[Key concepts: cultural expression, representation, difference, diversity; Key processes: reflecting, comparing, analysing]</w:t>
            </w:r>
            <w:r>
              <w:t xml:space="preserve"> </w:t>
            </w:r>
            <w:bookmarkStart w:id="1" w:name="_GoBack"/>
            <w:bookmarkEnd w:id="1"/>
            <w:r w:rsidR="0019358C">
              <w:fldChar w:fldCharType="begin"/>
            </w:r>
            <w:r w:rsidR="0019358C">
              <w:instrText xml:space="preserve"> HYPERLINK "http://www.australiancurriculum.edu.au/curriculum/contentdescription/ACLFRU072" \o "View additional details of ACLFRU072" </w:instrText>
            </w:r>
            <w:r w:rsidR="0019358C">
              <w:fldChar w:fldCharType="separate"/>
            </w:r>
            <w:r w:rsidRPr="00E079E1">
              <w:rPr>
                <w:rStyle w:val="Hyperlink"/>
              </w:rPr>
              <w:t>(ACLFRU072)</w:t>
            </w:r>
            <w:r w:rsidR="0019358C">
              <w:rPr>
                <w:rStyle w:val="Hyperlink"/>
              </w:rPr>
              <w:fldChar w:fldCharType="end"/>
            </w:r>
          </w:p>
        </w:tc>
        <w:tc>
          <w:tcPr>
            <w:tcW w:w="921" w:type="dxa"/>
            <w:vAlign w:val="center"/>
          </w:tcPr>
          <w:p w:rsidR="003E74E5" w:rsidRPr="008D073A" w:rsidRDefault="003E74E5" w:rsidP="000A41C2">
            <w:pPr>
              <w:contextualSpacing/>
              <w:jc w:val="center"/>
              <w:outlineLvl w:val="2"/>
              <w:rPr>
                <w:rFonts w:cs="Arial"/>
                <w:bCs/>
                <w:sz w:val="18"/>
                <w:szCs w:val="18"/>
                <w:lang w:val="en-GB"/>
              </w:rPr>
            </w:pPr>
          </w:p>
        </w:tc>
        <w:tc>
          <w:tcPr>
            <w:tcW w:w="922" w:type="dxa"/>
            <w:vAlign w:val="center"/>
          </w:tcPr>
          <w:p w:rsidR="003E74E5" w:rsidRPr="008D073A" w:rsidRDefault="003E74E5" w:rsidP="000A41C2">
            <w:pPr>
              <w:contextualSpacing/>
              <w:jc w:val="center"/>
              <w:outlineLvl w:val="2"/>
              <w:rPr>
                <w:rFonts w:cs="Arial"/>
                <w:bCs/>
                <w:sz w:val="18"/>
                <w:szCs w:val="18"/>
                <w:lang w:val="en-GB"/>
              </w:rPr>
            </w:pPr>
          </w:p>
        </w:tc>
        <w:tc>
          <w:tcPr>
            <w:tcW w:w="779" w:type="dxa"/>
            <w:gridSpan w:val="2"/>
            <w:vAlign w:val="center"/>
          </w:tcPr>
          <w:p w:rsidR="003E74E5" w:rsidRPr="008D073A" w:rsidRDefault="003E74E5" w:rsidP="000A41C2">
            <w:pPr>
              <w:contextualSpacing/>
              <w:jc w:val="center"/>
              <w:outlineLvl w:val="2"/>
              <w:rPr>
                <w:rFonts w:cs="Arial"/>
                <w:bCs/>
                <w:sz w:val="18"/>
                <w:szCs w:val="18"/>
                <w:lang w:val="en-GB"/>
              </w:rPr>
            </w:pPr>
          </w:p>
        </w:tc>
        <w:tc>
          <w:tcPr>
            <w:tcW w:w="780" w:type="dxa"/>
            <w:vAlign w:val="center"/>
          </w:tcPr>
          <w:p w:rsidR="003E74E5" w:rsidRPr="008D073A" w:rsidRDefault="003E74E5" w:rsidP="000A41C2">
            <w:pPr>
              <w:contextualSpacing/>
              <w:jc w:val="center"/>
              <w:outlineLvl w:val="2"/>
              <w:rPr>
                <w:rFonts w:cs="Arial"/>
                <w:bCs/>
                <w:sz w:val="18"/>
                <w:szCs w:val="18"/>
                <w:lang w:val="en-GB"/>
              </w:rPr>
            </w:pPr>
          </w:p>
        </w:tc>
        <w:tc>
          <w:tcPr>
            <w:tcW w:w="779" w:type="dxa"/>
            <w:vAlign w:val="center"/>
          </w:tcPr>
          <w:p w:rsidR="003E74E5" w:rsidRPr="008D073A" w:rsidRDefault="003E74E5" w:rsidP="000A41C2">
            <w:pPr>
              <w:contextualSpacing/>
              <w:jc w:val="center"/>
              <w:outlineLvl w:val="2"/>
              <w:rPr>
                <w:rFonts w:cs="Arial"/>
                <w:bCs/>
                <w:sz w:val="18"/>
                <w:szCs w:val="18"/>
                <w:lang w:val="en"/>
              </w:rPr>
            </w:pPr>
            <w:r w:rsidRPr="0057648D">
              <w:rPr>
                <w:rFonts w:eastAsia="SimSun"/>
              </w:rPr>
              <w:sym w:font="Wingdings" w:char="F0FC"/>
            </w:r>
          </w:p>
        </w:tc>
        <w:tc>
          <w:tcPr>
            <w:tcW w:w="780" w:type="dxa"/>
            <w:vAlign w:val="center"/>
          </w:tcPr>
          <w:p w:rsidR="003E74E5" w:rsidRPr="008D073A" w:rsidRDefault="003E74E5" w:rsidP="000A41C2">
            <w:pPr>
              <w:contextualSpacing/>
              <w:jc w:val="center"/>
              <w:outlineLvl w:val="2"/>
              <w:rPr>
                <w:rFonts w:cs="Arial"/>
                <w:bCs/>
                <w:sz w:val="18"/>
                <w:szCs w:val="18"/>
                <w:lang w:val="en-GB"/>
              </w:rPr>
            </w:pPr>
            <w:r w:rsidRPr="0057648D">
              <w:rPr>
                <w:rFonts w:eastAsia="SimSun"/>
              </w:rPr>
              <w:sym w:font="Wingdings" w:char="F0FC"/>
            </w:r>
          </w:p>
        </w:tc>
        <w:tc>
          <w:tcPr>
            <w:tcW w:w="779" w:type="dxa"/>
            <w:vAlign w:val="center"/>
          </w:tcPr>
          <w:p w:rsidR="003E74E5" w:rsidRPr="008D073A" w:rsidRDefault="003E74E5" w:rsidP="000A41C2">
            <w:pPr>
              <w:contextualSpacing/>
              <w:jc w:val="center"/>
              <w:outlineLvl w:val="2"/>
              <w:rPr>
                <w:rFonts w:cs="Arial"/>
                <w:bCs/>
                <w:sz w:val="18"/>
                <w:szCs w:val="18"/>
                <w:lang w:val="en-GB"/>
              </w:rPr>
            </w:pPr>
            <w:r w:rsidRPr="0057648D">
              <w:rPr>
                <w:rFonts w:eastAsia="SimSun"/>
              </w:rPr>
              <w:sym w:font="Wingdings" w:char="F0FC"/>
            </w:r>
          </w:p>
        </w:tc>
        <w:tc>
          <w:tcPr>
            <w:tcW w:w="780" w:type="dxa"/>
            <w:vAlign w:val="center"/>
          </w:tcPr>
          <w:p w:rsidR="003E74E5" w:rsidRPr="008D073A" w:rsidRDefault="003E74E5" w:rsidP="000A41C2">
            <w:pPr>
              <w:contextualSpacing/>
              <w:jc w:val="center"/>
              <w:outlineLvl w:val="2"/>
              <w:rPr>
                <w:rFonts w:cs="Arial"/>
                <w:bCs/>
                <w:sz w:val="18"/>
                <w:szCs w:val="18"/>
                <w:lang w:val="en-GB"/>
              </w:rPr>
            </w:pPr>
            <w:r w:rsidRPr="0057648D">
              <w:rPr>
                <w:rFonts w:eastAsia="SimSun"/>
              </w:rPr>
              <w:sym w:font="Wingdings" w:char="F0FC"/>
            </w:r>
          </w:p>
        </w:tc>
      </w:tr>
      <w:tr w:rsidR="003E74E5" w:rsidTr="00E079E1">
        <w:tc>
          <w:tcPr>
            <w:tcW w:w="1410" w:type="dxa"/>
            <w:vMerge/>
            <w:shd w:val="clear" w:color="auto" w:fill="CCCCCD" w:themeFill="text2" w:themeFillTint="66"/>
          </w:tcPr>
          <w:p w:rsidR="003E74E5" w:rsidRDefault="003E74E5" w:rsidP="00F64296">
            <w:pPr>
              <w:pStyle w:val="Tablesubhead"/>
            </w:pPr>
          </w:p>
        </w:tc>
        <w:tc>
          <w:tcPr>
            <w:tcW w:w="2838" w:type="dxa"/>
            <w:shd w:val="clear" w:color="auto" w:fill="E5E5E6" w:themeFill="text2" w:themeFillTint="33"/>
          </w:tcPr>
          <w:p w:rsidR="003E74E5" w:rsidRPr="00F64296" w:rsidRDefault="003E74E5" w:rsidP="00F64296">
            <w:pPr>
              <w:pStyle w:val="TableText"/>
              <w:rPr>
                <w:b/>
                <w:sz w:val="17"/>
                <w:szCs w:val="17"/>
              </w:rPr>
            </w:pPr>
            <w:r w:rsidRPr="00F64296">
              <w:rPr>
                <w:b/>
              </w:rPr>
              <w:t xml:space="preserve">General capabilities </w:t>
            </w:r>
          </w:p>
        </w:tc>
        <w:tc>
          <w:tcPr>
            <w:tcW w:w="16726" w:type="dxa"/>
            <w:gridSpan w:val="14"/>
          </w:tcPr>
          <w:p w:rsidR="003E74E5" w:rsidRDefault="003E74E5" w:rsidP="003D009D">
            <w:pPr>
              <w:pStyle w:val="TableText"/>
              <w:rPr>
                <w:sz w:val="21"/>
              </w:rPr>
            </w:pPr>
            <w:r w:rsidRPr="001C14AD">
              <w:rPr>
                <w:rFonts w:ascii="Cambria" w:eastAsia="Cambria" w:hAnsi="Cambria" w:cs="Cambria"/>
                <w:noProof/>
                <w:sz w:val="17"/>
                <w:szCs w:val="17"/>
              </w:rPr>
              <w:drawing>
                <wp:inline distT="0" distB="0" distL="0" distR="0" wp14:anchorId="47DDDDF6" wp14:editId="2599047B">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biLevel thresh="75000"/>
                            <a:extLst>
                              <a:ext uri="{BEBA8EAE-BF5A-486C-A8C5-ECC9F3942E4B}">
                                <a14:imgProps xmlns:a14="http://schemas.microsoft.com/office/drawing/2010/main">
                                  <a14:imgLayer r:embed="rId7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A4D9B8D" wp14:editId="0E556B42">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E008031" wp14:editId="7442C0FF">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1"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FF2F7BD" wp14:editId="6716E64C">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48DED3D" wp14:editId="03D3322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836BDEE" wp14:editId="4721382A">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07481E4" wp14:editId="70A7F179">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5"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3E74E5" w:rsidTr="00E079E1">
        <w:tc>
          <w:tcPr>
            <w:tcW w:w="1410" w:type="dxa"/>
            <w:vMerge/>
            <w:shd w:val="clear" w:color="auto" w:fill="CCCCCD" w:themeFill="text2" w:themeFillTint="66"/>
          </w:tcPr>
          <w:p w:rsidR="003E74E5" w:rsidRDefault="003E74E5" w:rsidP="00F64296">
            <w:pPr>
              <w:pStyle w:val="Tablesubhead"/>
            </w:pPr>
          </w:p>
        </w:tc>
        <w:tc>
          <w:tcPr>
            <w:tcW w:w="2838" w:type="dxa"/>
            <w:shd w:val="clear" w:color="auto" w:fill="E5E5E6" w:themeFill="text2" w:themeFillTint="33"/>
          </w:tcPr>
          <w:p w:rsidR="003E74E5" w:rsidRPr="00F64296" w:rsidRDefault="003E74E5" w:rsidP="00F64296">
            <w:pPr>
              <w:pStyle w:val="TableText"/>
              <w:rPr>
                <w:b/>
              </w:rPr>
            </w:pPr>
            <w:r w:rsidRPr="00F64296">
              <w:rPr>
                <w:b/>
              </w:rPr>
              <w:t>Cross</w:t>
            </w:r>
            <w:r w:rsidRPr="00F64296">
              <w:rPr>
                <w:b/>
              </w:rPr>
              <w:noBreakHyphen/>
              <w:t xml:space="preserve">curriculum priorities </w:t>
            </w:r>
          </w:p>
        </w:tc>
        <w:tc>
          <w:tcPr>
            <w:tcW w:w="16726" w:type="dxa"/>
            <w:gridSpan w:val="14"/>
          </w:tcPr>
          <w:p w:rsidR="003E74E5" w:rsidRPr="007005DB" w:rsidRDefault="003E74E5" w:rsidP="00F64296">
            <w:pPr>
              <w:pStyle w:val="TableText"/>
            </w:pPr>
            <w:r>
              <w:rPr>
                <w:noProof/>
              </w:rPr>
              <mc:AlternateContent>
                <mc:Choice Requires="wpg">
                  <w:drawing>
                    <wp:inline distT="0" distB="0" distL="0" distR="0" wp14:anchorId="5D9753AA" wp14:editId="11718A1C">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8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90"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4BCC167C" wp14:editId="6F87635E">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37FC0290" wp14:editId="59FB1A10">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3E74E5" w:rsidTr="00CB018B">
        <w:tc>
          <w:tcPr>
            <w:tcW w:w="1410" w:type="dxa"/>
            <w:vMerge w:val="restart"/>
            <w:shd w:val="clear" w:color="auto" w:fill="CCCCCD" w:themeFill="text2" w:themeFillTint="66"/>
          </w:tcPr>
          <w:p w:rsidR="003E74E5" w:rsidRPr="005D5F35" w:rsidRDefault="003E74E5" w:rsidP="00F64296">
            <w:pPr>
              <w:pStyle w:val="Tablesubhead"/>
            </w:pPr>
            <w:r>
              <w:t>Develop assessment</w:t>
            </w:r>
          </w:p>
        </w:tc>
        <w:tc>
          <w:tcPr>
            <w:tcW w:w="2838" w:type="dxa"/>
            <w:vMerge w:val="restart"/>
            <w:shd w:val="clear" w:color="auto" w:fill="E5E5E6" w:themeFill="text2" w:themeFillTint="33"/>
          </w:tcPr>
          <w:p w:rsidR="003E74E5" w:rsidRDefault="003E74E5" w:rsidP="00F64296">
            <w:pPr>
              <w:pStyle w:val="TableText"/>
              <w:rPr>
                <w:b/>
              </w:rPr>
            </w:pPr>
            <w:r w:rsidRPr="00F64296">
              <w:rPr>
                <w:b/>
              </w:rPr>
              <w:t>Assessment</w:t>
            </w:r>
          </w:p>
          <w:p w:rsidR="0071675E" w:rsidRDefault="003E74E5" w:rsidP="00C64478">
            <w:pPr>
              <w:pStyle w:val="TableText"/>
            </w:pPr>
            <w:r w:rsidRPr="00C64478">
              <w:rPr>
                <w:i/>
              </w:rPr>
              <w:t xml:space="preserve">The Years </w:t>
            </w:r>
            <w:r w:rsidR="000877CD">
              <w:rPr>
                <w:i/>
              </w:rPr>
              <w:t>7</w:t>
            </w:r>
            <w:r w:rsidRPr="00C64478">
              <w:rPr>
                <w:i/>
              </w:rPr>
              <w:t xml:space="preserve"> to </w:t>
            </w:r>
            <w:r w:rsidR="000877CD">
              <w:rPr>
                <w:i/>
              </w:rPr>
              <w:t>10</w:t>
            </w:r>
            <w:r w:rsidRPr="00C64478">
              <w:rPr>
                <w:i/>
              </w:rPr>
              <w:t xml:space="preserve"> Languages: Australian Curriculum in Queensland — assessment and reporting advice and guidelines</w:t>
            </w:r>
            <w:r w:rsidRPr="00C64478">
              <w:t xml:space="preserve"> brings together advice about assessment, making judgments and reporting in a single document</w:t>
            </w:r>
            <w:r w:rsidR="0071675E">
              <w:t xml:space="preserve"> available from</w:t>
            </w:r>
            <w:r w:rsidRPr="00C64478">
              <w:t xml:space="preserve">: </w:t>
            </w:r>
          </w:p>
          <w:p w:rsidR="0071675E" w:rsidRDefault="0019358C" w:rsidP="00ED41CC">
            <w:pPr>
              <w:pStyle w:val="TableBullet"/>
              <w:framePr w:wrap="around"/>
            </w:pPr>
            <w:hyperlink r:id="rId93" w:history="1">
              <w:r w:rsidR="0071675E" w:rsidRPr="0071675E">
                <w:rPr>
                  <w:rStyle w:val="Hyperlink"/>
                </w:rPr>
                <w:t>www.qcaa.qld.edu.au/p-10/aciq/p-10-languages/year-7-languages</w:t>
              </w:r>
            </w:hyperlink>
          </w:p>
          <w:p w:rsidR="0071675E" w:rsidRDefault="0019358C" w:rsidP="00ED41CC">
            <w:pPr>
              <w:pStyle w:val="TableBullet"/>
              <w:framePr w:wrap="around"/>
            </w:pPr>
            <w:hyperlink r:id="rId94" w:history="1">
              <w:r w:rsidR="000E2C50" w:rsidRPr="000E2C50">
                <w:rPr>
                  <w:rStyle w:val="Hyperlink"/>
                </w:rPr>
                <w:t>www.qcaa.qld.edu.au/p-10/aciq/p-10-languages/year-8-languages</w:t>
              </w:r>
            </w:hyperlink>
            <w:r w:rsidR="000877CD">
              <w:rPr>
                <w:rStyle w:val="Hyperlink"/>
              </w:rPr>
              <w:t>.</w:t>
            </w:r>
          </w:p>
          <w:p w:rsidR="003E74E5" w:rsidRPr="00C64478" w:rsidRDefault="003E74E5" w:rsidP="00C64478">
            <w:pPr>
              <w:pStyle w:val="TableText"/>
            </w:pPr>
          </w:p>
          <w:p w:rsidR="003E74E5" w:rsidRPr="00A30C7D" w:rsidRDefault="003E74E5" w:rsidP="00C64478">
            <w:pPr>
              <w:pStyle w:val="TableText"/>
            </w:pPr>
          </w:p>
        </w:tc>
        <w:tc>
          <w:tcPr>
            <w:tcW w:w="4536" w:type="dxa"/>
            <w:gridSpan w:val="2"/>
            <w:shd w:val="clear" w:color="auto" w:fill="E5E5E6" w:themeFill="text2" w:themeFillTint="33"/>
          </w:tcPr>
          <w:p w:rsidR="003E74E5" w:rsidRPr="00677141" w:rsidRDefault="003E74E5" w:rsidP="003608FA">
            <w:pPr>
              <w:pStyle w:val="Tablesubhead"/>
            </w:pPr>
            <w:r w:rsidRPr="00677141">
              <w:t xml:space="preserve">Unit 1 — </w:t>
            </w:r>
            <w:r>
              <w:t>What are m</w:t>
            </w:r>
            <w:r w:rsidRPr="00677141">
              <w:t>emorable places</w:t>
            </w:r>
            <w:r>
              <w:t>?</w:t>
            </w:r>
          </w:p>
        </w:tc>
        <w:tc>
          <w:tcPr>
            <w:tcW w:w="3827" w:type="dxa"/>
            <w:shd w:val="clear" w:color="auto" w:fill="E5E5E6" w:themeFill="text2" w:themeFillTint="33"/>
          </w:tcPr>
          <w:p w:rsidR="003E74E5" w:rsidRPr="00C92A4C" w:rsidRDefault="003E74E5" w:rsidP="003608FA">
            <w:pPr>
              <w:pStyle w:val="Tablesubhead"/>
            </w:pPr>
            <w:r>
              <w:t>Unit 2 — What are oral traditions?</w:t>
            </w:r>
          </w:p>
        </w:tc>
        <w:tc>
          <w:tcPr>
            <w:tcW w:w="4181" w:type="dxa"/>
            <w:gridSpan w:val="5"/>
            <w:shd w:val="clear" w:color="auto" w:fill="E5E5E6" w:themeFill="text2" w:themeFillTint="33"/>
          </w:tcPr>
          <w:p w:rsidR="003E74E5" w:rsidRPr="00C92A4C" w:rsidRDefault="003E74E5" w:rsidP="003608FA">
            <w:pPr>
              <w:pStyle w:val="Tablesubhead"/>
            </w:pPr>
            <w:r>
              <w:t>Unit 3 — What is community?</w:t>
            </w:r>
          </w:p>
        </w:tc>
        <w:tc>
          <w:tcPr>
            <w:tcW w:w="4182" w:type="dxa"/>
            <w:gridSpan w:val="6"/>
            <w:shd w:val="clear" w:color="auto" w:fill="E5E5E6" w:themeFill="text2" w:themeFillTint="33"/>
          </w:tcPr>
          <w:p w:rsidR="003E74E5" w:rsidRPr="00E13301" w:rsidRDefault="003E74E5" w:rsidP="0042036A">
            <w:pPr>
              <w:pStyle w:val="Tablesubhead"/>
            </w:pPr>
            <w:r>
              <w:t>Unit 4 — How do I express my self-identity</w:t>
            </w:r>
            <w:r w:rsidR="000E2C50">
              <w:t>?</w:t>
            </w:r>
          </w:p>
        </w:tc>
      </w:tr>
      <w:tr w:rsidR="003E74E5" w:rsidTr="00CB018B">
        <w:trPr>
          <w:trHeight w:val="5186"/>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4536" w:type="dxa"/>
            <w:gridSpan w:val="2"/>
          </w:tcPr>
          <w:p w:rsidR="003E74E5" w:rsidRDefault="003E74E5" w:rsidP="00A30C7D">
            <w:pPr>
              <w:pStyle w:val="Tablesubhead"/>
            </w:pPr>
            <w:r>
              <w:t>Collection of work</w:t>
            </w:r>
          </w:p>
          <w:p w:rsidR="003E74E5" w:rsidRDefault="003E74E5" w:rsidP="003608FA">
            <w:pPr>
              <w:pStyle w:val="TableText"/>
            </w:pPr>
            <w:r>
              <w:t xml:space="preserve">Skills assessed: </w:t>
            </w:r>
            <w:r w:rsidR="000E2C50">
              <w:t>Reading</w:t>
            </w:r>
            <w:r>
              <w:t xml:space="preserve">, </w:t>
            </w:r>
            <w:r w:rsidR="000E2C50">
              <w:t>L</w:t>
            </w:r>
            <w:r>
              <w:t xml:space="preserve">istening, </w:t>
            </w:r>
            <w:r w:rsidR="000E2C50">
              <w:t>Analysing</w:t>
            </w:r>
            <w:r>
              <w:t xml:space="preserve">, </w:t>
            </w:r>
            <w:r w:rsidR="000E2C50">
              <w:t xml:space="preserve">Writing </w:t>
            </w:r>
          </w:p>
          <w:p w:rsidR="003E74E5" w:rsidRDefault="003E74E5" w:rsidP="003608FA">
            <w:pPr>
              <w:pStyle w:val="TableText"/>
            </w:pPr>
            <w:r>
              <w:t>The assessment will gather evidence of the student’s ability to:</w:t>
            </w:r>
          </w:p>
          <w:p w:rsidR="003E74E5" w:rsidRPr="003608FA" w:rsidRDefault="003E74E5" w:rsidP="00532F60">
            <w:pPr>
              <w:pStyle w:val="TableBullet"/>
              <w:framePr w:wrap="around"/>
            </w:pPr>
            <w:r w:rsidRPr="003608FA">
              <w:t>use descriptive and expressive language</w:t>
            </w:r>
          </w:p>
          <w:p w:rsidR="003E74E5" w:rsidRPr="003608FA" w:rsidRDefault="003E74E5" w:rsidP="00532F60">
            <w:pPr>
              <w:pStyle w:val="TableBullet"/>
              <w:framePr w:wrap="around"/>
            </w:pPr>
            <w:r w:rsidRPr="003608FA">
              <w:t>locate and analyse information from different sources</w:t>
            </w:r>
          </w:p>
          <w:p w:rsidR="003E74E5" w:rsidRPr="003608FA" w:rsidRDefault="003E74E5" w:rsidP="00532F60">
            <w:pPr>
              <w:pStyle w:val="TableBullet"/>
              <w:framePr w:wrap="around"/>
            </w:pPr>
            <w:r w:rsidRPr="003608FA">
              <w:t>plan, draft and present informative texts, using simple and compound sentences</w:t>
            </w:r>
          </w:p>
          <w:p w:rsidR="003E74E5" w:rsidRPr="003608FA" w:rsidRDefault="003E74E5" w:rsidP="00532F60">
            <w:pPr>
              <w:pStyle w:val="TableBullet"/>
              <w:framePr w:wrap="around"/>
            </w:pPr>
            <w:r w:rsidRPr="003608FA">
              <w:t>use declarative verbs in affirmative and negative forms</w:t>
            </w:r>
          </w:p>
          <w:p w:rsidR="003E74E5" w:rsidRPr="003608FA" w:rsidRDefault="003E74E5" w:rsidP="00532F60">
            <w:pPr>
              <w:pStyle w:val="TableBullet"/>
              <w:framePr w:wrap="around"/>
            </w:pPr>
            <w:r w:rsidRPr="003608FA">
              <w:t>make appropriate language choices when communicating in French in different contexts and situations</w:t>
            </w:r>
          </w:p>
          <w:p w:rsidR="003E74E5" w:rsidRPr="003608FA" w:rsidRDefault="003E74E5" w:rsidP="00532F60">
            <w:pPr>
              <w:pStyle w:val="TableBullet"/>
              <w:framePr w:wrap="around"/>
            </w:pPr>
            <w:r w:rsidRPr="003608FA">
              <w:t>use metalanguage to explain language features and elements, using appropriate grammatical terms</w:t>
            </w:r>
          </w:p>
          <w:p w:rsidR="003E74E5" w:rsidRPr="00291EF0" w:rsidRDefault="003E74E5" w:rsidP="00532F60">
            <w:pPr>
              <w:pStyle w:val="TableBullet"/>
              <w:framePr w:wrap="around"/>
            </w:pPr>
            <w:r w:rsidRPr="003608FA">
              <w:t>make connections between texts and contexts, comparing expression and representation in similar texts from different cultural contexts.</w:t>
            </w:r>
          </w:p>
        </w:tc>
        <w:tc>
          <w:tcPr>
            <w:tcW w:w="3827" w:type="dxa"/>
          </w:tcPr>
          <w:p w:rsidR="003E74E5" w:rsidRDefault="003E74E5" w:rsidP="00ED41CC">
            <w:pPr>
              <w:pStyle w:val="Tablesubhead"/>
            </w:pPr>
            <w:r w:rsidRPr="00A30C7D">
              <w:t>Collection of work</w:t>
            </w:r>
          </w:p>
          <w:p w:rsidR="003E74E5" w:rsidRDefault="003E74E5" w:rsidP="003608FA">
            <w:pPr>
              <w:pStyle w:val="TableText"/>
            </w:pPr>
            <w:r>
              <w:t xml:space="preserve">Skills assessed: </w:t>
            </w:r>
            <w:r w:rsidR="000E2C50">
              <w:t>Writing</w:t>
            </w:r>
            <w:r>
              <w:t xml:space="preserve">, </w:t>
            </w:r>
            <w:r w:rsidR="000E2C50">
              <w:t>Speaking</w:t>
            </w:r>
          </w:p>
          <w:p w:rsidR="003E74E5" w:rsidRDefault="003E74E5" w:rsidP="003608FA">
            <w:pPr>
              <w:pStyle w:val="TableText"/>
            </w:pPr>
            <w:r>
              <w:t>The assessment will gather evidence of the student’s ability to:</w:t>
            </w:r>
          </w:p>
          <w:p w:rsidR="003E74E5" w:rsidRPr="003608FA" w:rsidRDefault="003E74E5" w:rsidP="00532F60">
            <w:pPr>
              <w:pStyle w:val="TableBullet"/>
              <w:framePr w:wrap="around"/>
            </w:pPr>
            <w:r w:rsidRPr="003608FA">
              <w:t xml:space="preserve">plan, draft and present imaginative texts, using simple and compound sentences </w:t>
            </w:r>
          </w:p>
          <w:p w:rsidR="003E74E5" w:rsidRPr="003608FA" w:rsidRDefault="003E74E5" w:rsidP="00532F60">
            <w:pPr>
              <w:pStyle w:val="TableBullet"/>
              <w:framePr w:wrap="around"/>
            </w:pPr>
            <w:r w:rsidRPr="003608FA">
              <w:t>use declarative, imperative and interrogative verbs in affirmative and negative forms</w:t>
            </w:r>
          </w:p>
          <w:p w:rsidR="003E74E5" w:rsidRPr="006F5B1F" w:rsidRDefault="003E74E5" w:rsidP="00532F60">
            <w:pPr>
              <w:pStyle w:val="TableBullet"/>
              <w:framePr w:wrap="around"/>
            </w:pPr>
            <w:r w:rsidRPr="003608FA">
              <w:t>identify the relationship between language and culture, understanding that personal and community identity are expressed through cultural expression and language use.</w:t>
            </w:r>
          </w:p>
        </w:tc>
        <w:tc>
          <w:tcPr>
            <w:tcW w:w="4181" w:type="dxa"/>
            <w:gridSpan w:val="5"/>
          </w:tcPr>
          <w:p w:rsidR="003E74E5" w:rsidRDefault="003E74E5" w:rsidP="00AD4735">
            <w:pPr>
              <w:pStyle w:val="Tablesubhead"/>
            </w:pPr>
            <w:r>
              <w:t>Composition</w:t>
            </w:r>
          </w:p>
          <w:p w:rsidR="003E74E5" w:rsidRDefault="003E74E5" w:rsidP="003608FA">
            <w:pPr>
              <w:pStyle w:val="TableText"/>
            </w:pPr>
            <w:r>
              <w:t xml:space="preserve">Skills assessed: </w:t>
            </w:r>
            <w:r w:rsidR="000E2C50">
              <w:t>S</w:t>
            </w:r>
            <w:r>
              <w:t>peaking</w:t>
            </w:r>
          </w:p>
          <w:p w:rsidR="003E74E5" w:rsidRDefault="003E74E5" w:rsidP="003608FA">
            <w:pPr>
              <w:pStyle w:val="TableText"/>
            </w:pPr>
            <w:r>
              <w:t>The assessment will gather evidence of the student’s ability to:</w:t>
            </w:r>
          </w:p>
          <w:p w:rsidR="003E74E5" w:rsidRPr="003608FA" w:rsidRDefault="003E74E5" w:rsidP="00532F60">
            <w:pPr>
              <w:pStyle w:val="TableBullet"/>
              <w:framePr w:wrap="around"/>
            </w:pPr>
            <w:r w:rsidRPr="003608FA">
              <w:t>plan, draft and present informative and persuasive texts, using simple and compound sentences to structure arguments and to explain or justify a position</w:t>
            </w:r>
          </w:p>
          <w:p w:rsidR="003E74E5" w:rsidRPr="003608FA" w:rsidRDefault="003E74E5" w:rsidP="00532F60">
            <w:pPr>
              <w:pStyle w:val="TableBullet"/>
              <w:framePr w:wrap="around"/>
            </w:pPr>
            <w:r w:rsidRPr="003608FA">
              <w:t>use declarative and imperative verbs in affirmative and negative forms</w:t>
            </w:r>
          </w:p>
          <w:p w:rsidR="003E74E5" w:rsidRPr="003608FA" w:rsidRDefault="003E74E5" w:rsidP="00532F60">
            <w:pPr>
              <w:pStyle w:val="TableBullet"/>
              <w:framePr w:wrap="around"/>
            </w:pPr>
            <w:r w:rsidRPr="003608FA">
              <w:t>use metalanguage to explain language features and elements, using appropriate grammatical terms</w:t>
            </w:r>
          </w:p>
          <w:p w:rsidR="003E74E5" w:rsidRPr="00291EF0" w:rsidRDefault="003E74E5" w:rsidP="00532F60">
            <w:pPr>
              <w:pStyle w:val="TableBullet"/>
              <w:framePr w:wrap="around"/>
            </w:pPr>
            <w:r w:rsidRPr="003608FA">
              <w:t>identify how language features serve different purposes.</w:t>
            </w:r>
          </w:p>
        </w:tc>
        <w:tc>
          <w:tcPr>
            <w:tcW w:w="4182" w:type="dxa"/>
            <w:gridSpan w:val="6"/>
          </w:tcPr>
          <w:p w:rsidR="003E74E5" w:rsidRDefault="003E74E5" w:rsidP="00AD4735">
            <w:pPr>
              <w:pStyle w:val="Tablesubhead"/>
            </w:pPr>
            <w:r>
              <w:t>Collection of work</w:t>
            </w:r>
          </w:p>
          <w:p w:rsidR="003E74E5" w:rsidRDefault="003E74E5" w:rsidP="003608FA">
            <w:pPr>
              <w:pStyle w:val="TableText"/>
            </w:pPr>
            <w:r>
              <w:t xml:space="preserve">Skills assessed: </w:t>
            </w:r>
            <w:r w:rsidR="000E2C50">
              <w:t>Writing</w:t>
            </w:r>
            <w:r>
              <w:t xml:space="preserve">, </w:t>
            </w:r>
            <w:r w:rsidR="000E2C50">
              <w:t>Reflecting</w:t>
            </w:r>
          </w:p>
          <w:p w:rsidR="003E74E5" w:rsidRDefault="003E74E5" w:rsidP="003608FA">
            <w:pPr>
              <w:pStyle w:val="TableText"/>
            </w:pPr>
            <w:r>
              <w:t>The assessment will gather evidence of the student’s ability to:</w:t>
            </w:r>
          </w:p>
          <w:p w:rsidR="003E74E5" w:rsidRPr="003608FA" w:rsidRDefault="003E74E5" w:rsidP="00532F60">
            <w:pPr>
              <w:pStyle w:val="TableBullet"/>
              <w:framePr w:wrap="around"/>
            </w:pPr>
            <w:r w:rsidRPr="003608FA">
              <w:t>interpret and translate language which has colloquial or cultural associations in either French or Australian English, providing alternative expressions when equivalence is not possible</w:t>
            </w:r>
          </w:p>
          <w:p w:rsidR="003E74E5" w:rsidRPr="00291EF0" w:rsidRDefault="003E74E5" w:rsidP="00532F60">
            <w:pPr>
              <w:pStyle w:val="TableBullet"/>
              <w:framePr w:wrap="around"/>
            </w:pPr>
            <w:r w:rsidRPr="003608FA">
              <w:t>reflect on their own ways of communicating.</w:t>
            </w:r>
          </w:p>
        </w:tc>
      </w:tr>
      <w:tr w:rsidR="003E74E5" w:rsidTr="00CB018B">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4536" w:type="dxa"/>
            <w:gridSpan w:val="2"/>
            <w:shd w:val="clear" w:color="auto" w:fill="E5E5E6" w:themeFill="text2" w:themeFillTint="33"/>
          </w:tcPr>
          <w:p w:rsidR="003E74E5" w:rsidRPr="00677141" w:rsidRDefault="003E74E5" w:rsidP="00E776C5">
            <w:pPr>
              <w:pStyle w:val="Tablesubhead"/>
            </w:pPr>
            <w:r w:rsidRPr="00677141">
              <w:t>Unit 5 —</w:t>
            </w:r>
            <w:r>
              <w:t xml:space="preserve"> What is friendship?</w:t>
            </w:r>
          </w:p>
        </w:tc>
        <w:tc>
          <w:tcPr>
            <w:tcW w:w="3827" w:type="dxa"/>
            <w:shd w:val="clear" w:color="auto" w:fill="E5E5E6" w:themeFill="text2" w:themeFillTint="33"/>
          </w:tcPr>
          <w:p w:rsidR="003E74E5" w:rsidRPr="00C92A4C" w:rsidRDefault="003E74E5" w:rsidP="0042036A">
            <w:pPr>
              <w:pStyle w:val="Tablesubhead"/>
            </w:pPr>
            <w:r>
              <w:t>Unit 6 — What’s in a time capsule?</w:t>
            </w:r>
          </w:p>
        </w:tc>
        <w:tc>
          <w:tcPr>
            <w:tcW w:w="4181" w:type="dxa"/>
            <w:gridSpan w:val="5"/>
            <w:shd w:val="clear" w:color="auto" w:fill="E5E5E6" w:themeFill="text2" w:themeFillTint="33"/>
          </w:tcPr>
          <w:p w:rsidR="003E74E5" w:rsidRPr="00C92A4C" w:rsidRDefault="003E74E5" w:rsidP="0042036A">
            <w:pPr>
              <w:pStyle w:val="Tablesubhead"/>
            </w:pPr>
            <w:r>
              <w:t>Unit 7 — What’s for dinner?</w:t>
            </w:r>
          </w:p>
        </w:tc>
        <w:tc>
          <w:tcPr>
            <w:tcW w:w="4182" w:type="dxa"/>
            <w:gridSpan w:val="6"/>
            <w:shd w:val="clear" w:color="auto" w:fill="E5E5E6" w:themeFill="text2" w:themeFillTint="33"/>
          </w:tcPr>
          <w:p w:rsidR="003E74E5" w:rsidRPr="00E13301" w:rsidRDefault="003E74E5" w:rsidP="0042036A">
            <w:pPr>
              <w:pStyle w:val="Tablesubhead"/>
            </w:pPr>
            <w:r>
              <w:t>Unit 8 — How do we celebrate community?</w:t>
            </w:r>
          </w:p>
        </w:tc>
      </w:tr>
      <w:tr w:rsidR="003E74E5" w:rsidTr="00CB018B">
        <w:trPr>
          <w:trHeight w:val="20"/>
        </w:trPr>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4536" w:type="dxa"/>
            <w:gridSpan w:val="2"/>
          </w:tcPr>
          <w:p w:rsidR="003E74E5" w:rsidRDefault="003E74E5" w:rsidP="00AD4735">
            <w:pPr>
              <w:pStyle w:val="Tablesubhead"/>
            </w:pPr>
            <w:r>
              <w:t>Collection of work</w:t>
            </w:r>
          </w:p>
          <w:p w:rsidR="003E74E5" w:rsidRPr="0042036A" w:rsidRDefault="003E74E5" w:rsidP="0042036A">
            <w:pPr>
              <w:pStyle w:val="TableText"/>
            </w:pPr>
            <w:r>
              <w:t xml:space="preserve">Skills assessed: </w:t>
            </w:r>
            <w:r w:rsidR="000E2C50">
              <w:t>W</w:t>
            </w:r>
            <w:r w:rsidR="000E2C50" w:rsidRPr="0042036A">
              <w:t>riting</w:t>
            </w:r>
            <w:r>
              <w:t xml:space="preserve">, </w:t>
            </w:r>
            <w:r w:rsidR="000E2C50">
              <w:t>R</w:t>
            </w:r>
            <w:r w:rsidR="000E2C50" w:rsidRPr="0042036A">
              <w:t xml:space="preserve">eflecting </w:t>
            </w:r>
          </w:p>
          <w:p w:rsidR="003E74E5" w:rsidRPr="0042036A" w:rsidRDefault="003E74E5" w:rsidP="0042036A">
            <w:pPr>
              <w:pStyle w:val="TableText"/>
            </w:pPr>
            <w:r w:rsidRPr="0042036A">
              <w:t>The assessment will gather evidence of the student’s ability to:</w:t>
            </w:r>
          </w:p>
          <w:p w:rsidR="003E74E5" w:rsidRDefault="003E74E5" w:rsidP="00532F60">
            <w:pPr>
              <w:pStyle w:val="TableBullet"/>
              <w:framePr w:wrap="around"/>
            </w:pPr>
            <w:r>
              <w:t>give instructions</w:t>
            </w:r>
          </w:p>
          <w:p w:rsidR="003E74E5" w:rsidRDefault="003E74E5" w:rsidP="00532F60">
            <w:pPr>
              <w:pStyle w:val="TableBullet"/>
              <w:framePr w:wrap="around"/>
            </w:pPr>
            <w:r>
              <w:t>plan, draft and present informative texts</w:t>
            </w:r>
          </w:p>
          <w:p w:rsidR="003E74E5" w:rsidRDefault="003E74E5" w:rsidP="00532F60">
            <w:pPr>
              <w:pStyle w:val="TableBullet"/>
              <w:framePr w:wrap="around"/>
            </w:pPr>
            <w:r>
              <w:t>use declarative and imperative verbs in affirmative and negative forms</w:t>
            </w:r>
          </w:p>
          <w:p w:rsidR="003E74E5" w:rsidRDefault="003E74E5" w:rsidP="00532F60">
            <w:pPr>
              <w:pStyle w:val="TableBullet"/>
              <w:framePr w:wrap="around"/>
            </w:pPr>
            <w:r>
              <w:t>interpret and translate language which has colloquial or cultural associations in French, providing alternative expressions when equivalence is not possible</w:t>
            </w:r>
          </w:p>
          <w:p w:rsidR="003E74E5" w:rsidRDefault="003E74E5" w:rsidP="00532F60">
            <w:pPr>
              <w:pStyle w:val="TableBullet"/>
              <w:framePr w:wrap="around"/>
            </w:pPr>
            <w:r>
              <w:t xml:space="preserve">identify the relationship between language and culture, understanding that personal and </w:t>
            </w:r>
            <w:r>
              <w:lastRenderedPageBreak/>
              <w:t>community identity are expressed through cultural expression and language use</w:t>
            </w:r>
          </w:p>
          <w:p w:rsidR="003E74E5" w:rsidRPr="00291EF0" w:rsidRDefault="003E74E5" w:rsidP="00532F60">
            <w:pPr>
              <w:pStyle w:val="TableBullet"/>
              <w:framePr w:wrap="around"/>
            </w:pPr>
            <w:r>
              <w:t>reflect on their own ways of communicating, discussing how these might be interpreted by others.</w:t>
            </w:r>
          </w:p>
        </w:tc>
        <w:tc>
          <w:tcPr>
            <w:tcW w:w="3827" w:type="dxa"/>
          </w:tcPr>
          <w:p w:rsidR="003E74E5" w:rsidRDefault="003E74E5" w:rsidP="00AD4735">
            <w:pPr>
              <w:pStyle w:val="Tablesubhead"/>
            </w:pPr>
            <w:r>
              <w:lastRenderedPageBreak/>
              <w:t>Collection of work</w:t>
            </w:r>
          </w:p>
          <w:p w:rsidR="003E74E5" w:rsidRDefault="003E74E5" w:rsidP="0042036A">
            <w:pPr>
              <w:pStyle w:val="TableText"/>
            </w:pPr>
            <w:r>
              <w:t xml:space="preserve">Skills assessed: </w:t>
            </w:r>
            <w:r w:rsidR="000E2C50">
              <w:t>Reading</w:t>
            </w:r>
            <w:r>
              <w:t xml:space="preserve">, </w:t>
            </w:r>
            <w:r w:rsidR="000E2C50">
              <w:t>W</w:t>
            </w:r>
            <w:r>
              <w:t xml:space="preserve">riting, </w:t>
            </w:r>
            <w:r w:rsidR="000E2C50">
              <w:t>Speaking</w:t>
            </w:r>
            <w:r>
              <w:t xml:space="preserve">, </w:t>
            </w:r>
            <w:r w:rsidR="000E2C50">
              <w:t>Reflecting</w:t>
            </w:r>
          </w:p>
          <w:p w:rsidR="003E74E5" w:rsidRDefault="003E74E5" w:rsidP="0042036A">
            <w:pPr>
              <w:pStyle w:val="TableText"/>
            </w:pPr>
            <w:r>
              <w:t>The assessment will gather evidence of the student’s ability to:</w:t>
            </w:r>
          </w:p>
          <w:p w:rsidR="003E74E5" w:rsidRPr="0042036A" w:rsidRDefault="003E74E5" w:rsidP="00532F60">
            <w:pPr>
              <w:pStyle w:val="TableBullet"/>
              <w:framePr w:wrap="around"/>
            </w:pPr>
            <w:r w:rsidRPr="0042036A">
              <w:t>use descriptive language to talk and write about immediate environments, personal interests and feelings and technical language to discuss issues of wider interest</w:t>
            </w:r>
          </w:p>
          <w:p w:rsidR="003E74E5" w:rsidRPr="0042036A" w:rsidRDefault="003E74E5" w:rsidP="00532F60">
            <w:pPr>
              <w:pStyle w:val="TableBullet"/>
              <w:framePr w:wrap="around"/>
            </w:pPr>
            <w:r w:rsidRPr="0042036A">
              <w:t>give directions and instructions, using phrases</w:t>
            </w:r>
          </w:p>
          <w:p w:rsidR="003E74E5" w:rsidRPr="0042036A" w:rsidRDefault="003E74E5" w:rsidP="00532F60">
            <w:pPr>
              <w:pStyle w:val="TableBullet"/>
              <w:framePr w:wrap="around"/>
            </w:pPr>
            <w:r w:rsidRPr="0042036A">
              <w:t xml:space="preserve">locate and analyse information from different sources presenting it in modes </w:t>
            </w:r>
            <w:r w:rsidRPr="0042036A">
              <w:lastRenderedPageBreak/>
              <w:t>and formats suitable for the intended audience</w:t>
            </w:r>
          </w:p>
          <w:p w:rsidR="003E74E5" w:rsidRPr="0042036A" w:rsidRDefault="003E74E5" w:rsidP="00532F60">
            <w:pPr>
              <w:pStyle w:val="TableBullet"/>
              <w:framePr w:wrap="around"/>
            </w:pPr>
            <w:r w:rsidRPr="0042036A">
              <w:t>plan, draft and present informative texts using simple and compound sentences</w:t>
            </w:r>
          </w:p>
          <w:p w:rsidR="003E74E5" w:rsidRPr="0042036A" w:rsidRDefault="003E74E5" w:rsidP="00532F60">
            <w:pPr>
              <w:pStyle w:val="TableBullet"/>
              <w:framePr w:wrap="around"/>
            </w:pPr>
            <w:r w:rsidRPr="0042036A">
              <w:t xml:space="preserve">use regular verbs in the </w:t>
            </w:r>
            <w:r w:rsidRPr="0042036A">
              <w:rPr>
                <w:i/>
              </w:rPr>
              <w:t>passé composé</w:t>
            </w:r>
            <w:r w:rsidRPr="0042036A">
              <w:t xml:space="preserve"> form independently as well as high-frequency irregular verbs</w:t>
            </w:r>
          </w:p>
          <w:p w:rsidR="003E74E5" w:rsidRPr="0042036A" w:rsidRDefault="003E74E5" w:rsidP="00532F60">
            <w:pPr>
              <w:pStyle w:val="TableBullet"/>
              <w:framePr w:wrap="around"/>
            </w:pPr>
            <w:r w:rsidRPr="0042036A">
              <w:t>identify how language features such as vocabulary, tenor and register serve different purposes in different modes</w:t>
            </w:r>
          </w:p>
          <w:p w:rsidR="003E74E5" w:rsidRPr="00291EF0" w:rsidRDefault="003E74E5" w:rsidP="00532F60">
            <w:pPr>
              <w:pStyle w:val="TableBullet"/>
              <w:framePr w:wrap="around"/>
            </w:pPr>
            <w:r>
              <w:t>i</w:t>
            </w:r>
            <w:r w:rsidRPr="0042036A">
              <w:t>dentify the relationship between language and culture, understanding that personal and community identity are</w:t>
            </w:r>
            <w:r>
              <w:t xml:space="preserve"> expressed through cultural expression and language use.</w:t>
            </w:r>
          </w:p>
        </w:tc>
        <w:tc>
          <w:tcPr>
            <w:tcW w:w="4181" w:type="dxa"/>
            <w:gridSpan w:val="5"/>
          </w:tcPr>
          <w:p w:rsidR="003E74E5" w:rsidRDefault="003E74E5" w:rsidP="00AD4735">
            <w:pPr>
              <w:pStyle w:val="Tablesubhead"/>
            </w:pPr>
            <w:r>
              <w:lastRenderedPageBreak/>
              <w:t>Collection of work</w:t>
            </w:r>
          </w:p>
          <w:p w:rsidR="003E74E5" w:rsidRDefault="003E74E5" w:rsidP="0042036A">
            <w:pPr>
              <w:pStyle w:val="TableText"/>
            </w:pPr>
            <w:r>
              <w:t xml:space="preserve">Skills assessed: </w:t>
            </w:r>
            <w:r w:rsidR="000E2C50">
              <w:t>Speaking</w:t>
            </w:r>
            <w:r>
              <w:t xml:space="preserve">, </w:t>
            </w:r>
            <w:r w:rsidR="000E2C50">
              <w:t>Writing</w:t>
            </w:r>
            <w:r>
              <w:t xml:space="preserve">, </w:t>
            </w:r>
            <w:r w:rsidR="000E2C50">
              <w:t xml:space="preserve">Reflecting </w:t>
            </w:r>
          </w:p>
          <w:p w:rsidR="003E74E5" w:rsidRDefault="003E74E5" w:rsidP="0042036A">
            <w:pPr>
              <w:pStyle w:val="TableText"/>
            </w:pPr>
            <w:r>
              <w:t>The assessment will gather evidence of the student’s ability to:</w:t>
            </w:r>
          </w:p>
          <w:p w:rsidR="003E74E5" w:rsidRPr="0042036A" w:rsidRDefault="003E74E5" w:rsidP="00532F60">
            <w:pPr>
              <w:pStyle w:val="TableBullet"/>
              <w:framePr w:wrap="around"/>
            </w:pPr>
            <w:r>
              <w:t>u</w:t>
            </w:r>
            <w:r w:rsidRPr="0042036A">
              <w:t>se spoken French to interact with peers to exchange experiences, opinions and views</w:t>
            </w:r>
          </w:p>
          <w:p w:rsidR="003E74E5" w:rsidRPr="0042036A" w:rsidRDefault="008E1364" w:rsidP="00532F60">
            <w:pPr>
              <w:pStyle w:val="TableBullet"/>
              <w:framePr w:wrap="around"/>
            </w:pPr>
            <w:r>
              <w:t>u</w:t>
            </w:r>
            <w:r w:rsidRPr="0042036A">
              <w:t xml:space="preserve">se </w:t>
            </w:r>
            <w:r w:rsidR="003E74E5" w:rsidRPr="0042036A">
              <w:t>descriptive and expressive language to talk about immediate environments, personal interests and feelings</w:t>
            </w:r>
            <w:r>
              <w:t>;</w:t>
            </w:r>
            <w:r w:rsidR="003E74E5" w:rsidRPr="0042036A">
              <w:t xml:space="preserve"> and technical language to discuss issues of wider interest</w:t>
            </w:r>
          </w:p>
          <w:p w:rsidR="003E74E5" w:rsidRPr="00291EF0" w:rsidRDefault="003E74E5" w:rsidP="00532F60">
            <w:pPr>
              <w:pStyle w:val="TableBullet"/>
              <w:framePr w:wrap="around"/>
            </w:pPr>
            <w:r w:rsidRPr="0042036A">
              <w:t>identify the relationship between language and culture, understanding that personal and community identity are expressed through cultural expression and language use</w:t>
            </w:r>
            <w:r w:rsidR="00C82AF4">
              <w:t>.</w:t>
            </w:r>
          </w:p>
        </w:tc>
        <w:tc>
          <w:tcPr>
            <w:tcW w:w="4182" w:type="dxa"/>
            <w:gridSpan w:val="6"/>
          </w:tcPr>
          <w:p w:rsidR="003E74E5" w:rsidRDefault="003E74E5" w:rsidP="00AD4735">
            <w:pPr>
              <w:pStyle w:val="Tablesubhead"/>
            </w:pPr>
            <w:r>
              <w:t>Collection of work</w:t>
            </w:r>
          </w:p>
          <w:p w:rsidR="003E74E5" w:rsidRDefault="003E74E5" w:rsidP="0042036A">
            <w:pPr>
              <w:pStyle w:val="TableText"/>
            </w:pPr>
            <w:r>
              <w:t xml:space="preserve">Skills assessed: </w:t>
            </w:r>
            <w:r w:rsidR="000E2C50">
              <w:t>Speaking</w:t>
            </w:r>
            <w:r>
              <w:t xml:space="preserve">, </w:t>
            </w:r>
            <w:r w:rsidR="000E2C50">
              <w:t>Reflecting</w:t>
            </w:r>
          </w:p>
          <w:p w:rsidR="003E74E5" w:rsidRDefault="003E74E5" w:rsidP="0042036A">
            <w:pPr>
              <w:pStyle w:val="TableText"/>
            </w:pPr>
            <w:r>
              <w:t>The assessment will gather evidence of the student’s ability to:</w:t>
            </w:r>
          </w:p>
          <w:p w:rsidR="003E74E5" w:rsidRPr="0042036A" w:rsidRDefault="003E74E5" w:rsidP="00532F60">
            <w:pPr>
              <w:pStyle w:val="TableBullet"/>
              <w:framePr w:wrap="around"/>
            </w:pPr>
            <w:r>
              <w:t>u</w:t>
            </w:r>
            <w:r w:rsidRPr="0042036A">
              <w:t>se descriptive and expressive language to talk and write about immediate environments, personal interests and feelings</w:t>
            </w:r>
          </w:p>
          <w:p w:rsidR="003E74E5" w:rsidRPr="0042036A" w:rsidRDefault="003E74E5" w:rsidP="00532F60">
            <w:pPr>
              <w:pStyle w:val="TableBullet"/>
              <w:framePr w:wrap="around"/>
            </w:pPr>
            <w:r>
              <w:t>p</w:t>
            </w:r>
            <w:r w:rsidRPr="0042036A">
              <w:t xml:space="preserve">lan, draft and present informative texts, using simple and compound sentences to structure arguments and to explain or justify a position </w:t>
            </w:r>
          </w:p>
          <w:p w:rsidR="003E74E5" w:rsidRPr="0042036A" w:rsidRDefault="003E74E5" w:rsidP="00532F60">
            <w:pPr>
              <w:pStyle w:val="TableBullet"/>
              <w:framePr w:wrap="around"/>
            </w:pPr>
            <w:r>
              <w:t>u</w:t>
            </w:r>
            <w:r w:rsidRPr="0042036A">
              <w:t>se declarative verbs in affirmative and negative forms</w:t>
            </w:r>
          </w:p>
          <w:p w:rsidR="003E74E5" w:rsidRPr="0042036A" w:rsidRDefault="003E74E5" w:rsidP="00532F60">
            <w:pPr>
              <w:pStyle w:val="TableBullet"/>
              <w:framePr w:wrap="around"/>
            </w:pPr>
            <w:r>
              <w:lastRenderedPageBreak/>
              <w:t>i</w:t>
            </w:r>
            <w:r w:rsidRPr="0042036A">
              <w:t>dentify the relationship between language and culture, understanding that personal and community identity are expressed through cultural expression and language use</w:t>
            </w:r>
          </w:p>
          <w:p w:rsidR="003E74E5" w:rsidRPr="00291EF0" w:rsidRDefault="003E74E5" w:rsidP="00532F60">
            <w:pPr>
              <w:pStyle w:val="TableBullet"/>
              <w:framePr w:wrap="around"/>
            </w:pPr>
            <w:r>
              <w:t>r</w:t>
            </w:r>
            <w:r w:rsidRPr="0042036A">
              <w:t>eflect on their own ways of communicating, discussing how these might be interpreted by others.</w:t>
            </w:r>
          </w:p>
        </w:tc>
      </w:tr>
      <w:tr w:rsidR="003E74E5" w:rsidTr="00D91B95">
        <w:tc>
          <w:tcPr>
            <w:tcW w:w="1410" w:type="dxa"/>
            <w:vMerge/>
            <w:shd w:val="clear" w:color="auto" w:fill="CCCCCD" w:themeFill="text2" w:themeFillTint="66"/>
          </w:tcPr>
          <w:p w:rsidR="003E74E5" w:rsidRDefault="003E74E5" w:rsidP="00F64296">
            <w:pPr>
              <w:pStyle w:val="Tablesubhead"/>
            </w:pPr>
          </w:p>
        </w:tc>
        <w:tc>
          <w:tcPr>
            <w:tcW w:w="2838" w:type="dxa"/>
            <w:vMerge/>
            <w:shd w:val="clear" w:color="auto" w:fill="E5E5E6" w:themeFill="text2" w:themeFillTint="33"/>
          </w:tcPr>
          <w:p w:rsidR="003E74E5" w:rsidRPr="00F64296" w:rsidRDefault="003E74E5" w:rsidP="00F64296">
            <w:pPr>
              <w:pStyle w:val="TableText"/>
              <w:rPr>
                <w:b/>
              </w:rPr>
            </w:pPr>
          </w:p>
        </w:tc>
        <w:tc>
          <w:tcPr>
            <w:tcW w:w="16726" w:type="dxa"/>
            <w:gridSpan w:val="14"/>
          </w:tcPr>
          <w:p w:rsidR="003E74E5" w:rsidRDefault="003E74E5" w:rsidP="00B51322">
            <w:pPr>
              <w:pStyle w:val="TableText"/>
            </w:pPr>
            <w:r w:rsidRPr="00BE4537">
              <w:t xml:space="preserve">All unit assessment tasks provide evidence of student learning and provide opportunities for teachers to make judgments about whether students have met the </w:t>
            </w:r>
            <w:r w:rsidRPr="00ED41CC">
              <w:rPr>
                <w:i/>
              </w:rPr>
              <w:t>Australian Curriculum: Languages — French Years 7 and 8 Achievement Standard</w:t>
            </w:r>
            <w:r w:rsidRPr="00BE4537">
              <w:t>.</w:t>
            </w:r>
          </w:p>
        </w:tc>
      </w:tr>
      <w:tr w:rsidR="003E74E5" w:rsidTr="00E079E1">
        <w:tc>
          <w:tcPr>
            <w:tcW w:w="1410" w:type="dxa"/>
            <w:shd w:val="clear" w:color="auto" w:fill="CCCCCD" w:themeFill="text2" w:themeFillTint="66"/>
          </w:tcPr>
          <w:p w:rsidR="003E74E5" w:rsidRPr="005D5F35" w:rsidRDefault="003E74E5" w:rsidP="00F64296">
            <w:pPr>
              <w:pStyle w:val="Tablesubhead"/>
            </w:pPr>
            <w:r w:rsidRPr="005D5F35">
              <w:t xml:space="preserve">Make judgments </w:t>
            </w:r>
            <w:r w:rsidRPr="005D5F35">
              <w:br/>
              <w:t>and use feedback</w:t>
            </w:r>
          </w:p>
        </w:tc>
        <w:tc>
          <w:tcPr>
            <w:tcW w:w="2838" w:type="dxa"/>
            <w:shd w:val="clear" w:color="auto" w:fill="E5E5E6" w:themeFill="text2" w:themeFillTint="33"/>
          </w:tcPr>
          <w:p w:rsidR="003E74E5" w:rsidRPr="00F64296" w:rsidRDefault="003E74E5" w:rsidP="002B313A">
            <w:pPr>
              <w:pStyle w:val="TableText"/>
              <w:rPr>
                <w:b/>
              </w:rPr>
            </w:pPr>
            <w:r>
              <w:rPr>
                <w:b/>
              </w:rPr>
              <w:t>Consistency of teacher judgments</w:t>
            </w:r>
          </w:p>
        </w:tc>
        <w:tc>
          <w:tcPr>
            <w:tcW w:w="16726" w:type="dxa"/>
            <w:gridSpan w:val="14"/>
          </w:tcPr>
          <w:p w:rsidR="003E74E5" w:rsidRPr="006F5B1F" w:rsidRDefault="003E74E5" w:rsidP="006F5B1F">
            <w:r w:rsidRPr="006F5B1F">
              <w:t>Identify opportunities to moderate samples of student work at a school or cluster level to reach consensus and consistency.</w:t>
            </w:r>
          </w:p>
        </w:tc>
      </w:tr>
    </w:tbl>
    <w:p w:rsidR="00102EC3" w:rsidRDefault="00102EC3" w:rsidP="00D74CD6">
      <w:pPr>
        <w:pStyle w:val="BodyText"/>
      </w:pPr>
    </w:p>
    <w:sectPr w:rsidR="00102EC3" w:rsidSect="00F0519E">
      <w:footerReference w:type="default" r:id="rId9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F4" w:rsidRDefault="00C82AF4">
      <w:r>
        <w:separator/>
      </w:r>
    </w:p>
    <w:p w:rsidR="00C82AF4" w:rsidRDefault="00C82AF4"/>
  </w:endnote>
  <w:endnote w:type="continuationSeparator" w:id="0">
    <w:p w:rsidR="00C82AF4" w:rsidRDefault="00C82AF4">
      <w:r>
        <w:continuationSeparator/>
      </w:r>
    </w:p>
    <w:p w:rsidR="00C82AF4" w:rsidRDefault="00C82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C82AF4"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C82AF4" w:rsidRDefault="00C82AF4" w:rsidP="0093255E">
              <w:pPr>
                <w:pStyle w:val="Footer"/>
              </w:pPr>
              <w:r>
                <w:t>Years 7–8 band plan — Australian Curriculum: Languages</w:t>
              </w:r>
            </w:p>
          </w:sdtContent>
        </w:sdt>
        <w:p w:rsidR="00C82AF4" w:rsidRPr="00FD561F" w:rsidRDefault="0019358C"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C82AF4">
                <w:t>Overview for planning with the Australian Curriculum: Languages — French</w:t>
              </w:r>
            </w:sdtContent>
          </w:sdt>
          <w:r w:rsidR="00C82AF4">
            <w:tab/>
          </w:r>
        </w:p>
      </w:tc>
      <w:tc>
        <w:tcPr>
          <w:tcW w:w="2911" w:type="pct"/>
        </w:tcPr>
        <w:p w:rsidR="00C82AF4" w:rsidRDefault="00C82AF4" w:rsidP="0093255E">
          <w:pPr>
            <w:pStyle w:val="Footer"/>
            <w:ind w:left="284"/>
            <w:jc w:val="right"/>
            <w:rPr>
              <w:rFonts w:eastAsia="SimSun"/>
            </w:rPr>
          </w:pPr>
          <w:r w:rsidRPr="0055152A">
            <w:rPr>
              <w:rFonts w:eastAsia="SimSun"/>
            </w:rPr>
            <w:t>Queensland Curriculum &amp; Assessment Authority</w:t>
          </w:r>
        </w:p>
        <w:p w:rsidR="00C82AF4" w:rsidRPr="000F044B" w:rsidRDefault="0019358C"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C82AF4">
                <w:t>November 2014</w:t>
              </w:r>
            </w:sdtContent>
          </w:sdt>
          <w:r w:rsidR="00C82AF4" w:rsidRPr="000F044B">
            <w:t xml:space="preserve"> </w:t>
          </w:r>
        </w:p>
      </w:tc>
    </w:tr>
    <w:tr w:rsidR="00C82AF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C82AF4" w:rsidRPr="00914504" w:rsidRDefault="00C82AF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16812">
                <w:rPr>
                  <w:b w:val="0"/>
                  <w:noProof/>
                  <w:color w:val="000000" w:themeColor="text1"/>
                </w:rPr>
                <w:t>6</w:t>
              </w:r>
              <w:r w:rsidRPr="00914504">
                <w:rPr>
                  <w:b w:val="0"/>
                  <w:color w:val="000000" w:themeColor="text1"/>
                  <w:sz w:val="24"/>
                  <w:szCs w:val="24"/>
                </w:rPr>
                <w:fldChar w:fldCharType="end"/>
              </w:r>
            </w:p>
          </w:sdtContent>
        </w:sdt>
      </w:tc>
    </w:tr>
  </w:tbl>
  <w:p w:rsidR="00C82AF4" w:rsidRPr="0085726A" w:rsidRDefault="00C82AF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F4" w:rsidRDefault="00C82AF4" w:rsidP="00DA76A0">
    <w:r>
      <w:rPr>
        <w:noProof/>
      </w:rPr>
      <mc:AlternateContent>
        <mc:Choice Requires="wps">
          <w:drawing>
            <wp:anchor distT="0" distB="0" distL="114300" distR="114300" simplePos="0" relativeHeight="251670528" behindDoc="0" locked="0" layoutInCell="1" allowOverlap="1" wp14:anchorId="5A26C997" wp14:editId="1D108F35">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C82AF4" w:rsidRDefault="0019358C"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C82AF4">
                                <w:t xml:space="preserve">     </w:t>
                              </w:r>
                            </w:sdtContent>
                          </w:sdt>
                          <w:r w:rsidR="00C82AF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C82AF4" w:rsidRDefault="00C82AF4"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Content>
                        <w:r>
                          <w:t xml:space="preserve">     </w:t>
                        </w:r>
                      </w:sdtContent>
                    </w:sdt>
                    <w:r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F52A691" wp14:editId="40CCD900">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DADA40E" wp14:editId="597B5266">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C82AF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C82AF4" w:rsidRDefault="00C82AF4" w:rsidP="008B5262">
              <w:pPr>
                <w:pStyle w:val="Footer"/>
              </w:pPr>
              <w:r>
                <w:t>Years 7 and 8 band plan — Australian Curriculum: Languages</w:t>
              </w:r>
            </w:p>
          </w:sdtContent>
        </w:sdt>
        <w:p w:rsidR="00C82AF4" w:rsidRPr="00FD561F" w:rsidRDefault="0019358C"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C82AF4">
                <w:t>Overview for planning with the Australian Curriculum: Languages — French</w:t>
              </w:r>
            </w:sdtContent>
          </w:sdt>
        </w:p>
      </w:tc>
      <w:tc>
        <w:tcPr>
          <w:tcW w:w="2500" w:type="pct"/>
        </w:tcPr>
        <w:p w:rsidR="00C82AF4" w:rsidRDefault="00C82AF4" w:rsidP="000F044B">
          <w:pPr>
            <w:pStyle w:val="Footer"/>
            <w:ind w:left="284"/>
            <w:jc w:val="right"/>
            <w:rPr>
              <w:rFonts w:eastAsia="SimSun"/>
            </w:rPr>
          </w:pPr>
          <w:r w:rsidRPr="0055152A">
            <w:rPr>
              <w:rFonts w:eastAsia="SimSun"/>
            </w:rPr>
            <w:t>Queensland Curriculum &amp; Assessment Authority</w:t>
          </w:r>
        </w:p>
        <w:p w:rsidR="00C82AF4" w:rsidRPr="000F044B" w:rsidRDefault="00C82AF4"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08T00:00:00Z">
                <w:dateFormat w:val="MMMM yyyy"/>
                <w:lid w:val="en-AU"/>
                <w:storeMappedDataAs w:val="dateTime"/>
                <w:calendar w:val="gregorian"/>
              </w:date>
            </w:sdtPr>
            <w:sdtEndPr/>
            <w:sdtContent>
              <w:r w:rsidR="000877CD">
                <w:t>July 2016</w:t>
              </w:r>
            </w:sdtContent>
          </w:sdt>
        </w:p>
      </w:tc>
    </w:tr>
    <w:tr w:rsidR="00C82AF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C82AF4" w:rsidRPr="00914504" w:rsidRDefault="00C82AF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9358C">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9358C">
                <w:rPr>
                  <w:b w:val="0"/>
                  <w:noProof/>
                  <w:color w:val="000000" w:themeColor="text1"/>
                </w:rPr>
                <w:t>6</w:t>
              </w:r>
              <w:r w:rsidRPr="00914504">
                <w:rPr>
                  <w:b w:val="0"/>
                  <w:color w:val="000000" w:themeColor="text1"/>
                  <w:sz w:val="24"/>
                  <w:szCs w:val="24"/>
                </w:rPr>
                <w:fldChar w:fldCharType="end"/>
              </w:r>
            </w:p>
          </w:sdtContent>
        </w:sdt>
      </w:tc>
    </w:tr>
  </w:tbl>
  <w:p w:rsidR="00C82AF4" w:rsidRDefault="00C82AF4" w:rsidP="0085726A">
    <w:pPr>
      <w:pStyle w:val="Smallspace"/>
    </w:pPr>
  </w:p>
  <w:p w:rsidR="00C82AF4" w:rsidRDefault="00C82AF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F4" w:rsidRPr="00E95E3F" w:rsidRDefault="00C82AF4" w:rsidP="00B3438C">
      <w:pPr>
        <w:pStyle w:val="footnoteseparator"/>
      </w:pPr>
    </w:p>
  </w:footnote>
  <w:footnote w:type="continuationSeparator" w:id="0">
    <w:p w:rsidR="00C82AF4" w:rsidRDefault="00C82AF4">
      <w:r>
        <w:continuationSeparator/>
      </w:r>
    </w:p>
    <w:p w:rsidR="00C82AF4" w:rsidRDefault="00C82AF4"/>
  </w:footnote>
  <w:footnote w:id="1">
    <w:p w:rsidR="00C82AF4" w:rsidRDefault="00C82AF4"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C0E6D1AE"/>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2233F0"/>
    <w:multiLevelType w:val="multilevel"/>
    <w:tmpl w:val="5964D426"/>
    <w:numStyleLink w:val="ListTableNumber"/>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42454E"/>
    <w:multiLevelType w:val="multilevel"/>
    <w:tmpl w:val="2D50BC1C"/>
    <w:numStyleLink w:val="ListHeadings"/>
  </w:abstractNum>
  <w:num w:numId="1">
    <w:abstractNumId w:val="19"/>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21"/>
  </w:num>
  <w:num w:numId="15">
    <w:abstractNumId w:val="16"/>
  </w:num>
  <w:num w:numId="16">
    <w:abstractNumId w:val="20"/>
  </w:num>
  <w:num w:numId="17">
    <w:abstractNumId w:val="14"/>
  </w:num>
  <w:num w:numId="18">
    <w:abstractNumId w:val="4"/>
  </w:num>
  <w:num w:numId="19">
    <w:abstractNumId w:val="10"/>
  </w:num>
  <w:num w:numId="20">
    <w:abstractNumId w:val="5"/>
  </w:num>
  <w:num w:numId="21">
    <w:abstractNumId w:val="25"/>
  </w:num>
  <w:num w:numId="22">
    <w:abstractNumId w:val="11"/>
  </w:num>
  <w:num w:numId="23">
    <w:abstractNumId w:val="23"/>
  </w:num>
  <w:num w:numId="24">
    <w:abstractNumId w:val="24"/>
  </w:num>
  <w:num w:numId="25">
    <w:abstractNumId w:val="19"/>
  </w:num>
  <w:num w:numId="26">
    <w:abstractNumId w:val="17"/>
  </w:num>
  <w:num w:numId="27">
    <w:abstractNumId w:val="22"/>
  </w:num>
  <w:num w:numId="28">
    <w:abstractNumId w:val="15"/>
  </w:num>
  <w:num w:numId="29">
    <w:abstractNumId w:val="18"/>
  </w:num>
  <w:num w:numId="30">
    <w:abstractNumId w:val="11"/>
  </w:num>
  <w:num w:numId="31">
    <w:abstractNumId w:val="11"/>
  </w:num>
  <w:num w:numId="32">
    <w:abstractNumId w:val="11"/>
  </w:num>
  <w:num w:numId="33">
    <w:abstractNumId w:val="11"/>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34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7CD"/>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2C50"/>
    <w:rsid w:val="000E3F33"/>
    <w:rsid w:val="000E73AE"/>
    <w:rsid w:val="000F044B"/>
    <w:rsid w:val="000F19CA"/>
    <w:rsid w:val="000F2AB9"/>
    <w:rsid w:val="000F41EF"/>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EFB"/>
    <w:rsid w:val="00122FC3"/>
    <w:rsid w:val="00124A32"/>
    <w:rsid w:val="001252D9"/>
    <w:rsid w:val="00127A53"/>
    <w:rsid w:val="00127B4D"/>
    <w:rsid w:val="00130DB0"/>
    <w:rsid w:val="0013197B"/>
    <w:rsid w:val="00132A42"/>
    <w:rsid w:val="001335A3"/>
    <w:rsid w:val="00133612"/>
    <w:rsid w:val="00133EAF"/>
    <w:rsid w:val="00133FAE"/>
    <w:rsid w:val="00134DDD"/>
    <w:rsid w:val="001355EF"/>
    <w:rsid w:val="00135C0D"/>
    <w:rsid w:val="0013653C"/>
    <w:rsid w:val="001411A8"/>
    <w:rsid w:val="001413CB"/>
    <w:rsid w:val="00142006"/>
    <w:rsid w:val="00144601"/>
    <w:rsid w:val="00144D3D"/>
    <w:rsid w:val="001451E0"/>
    <w:rsid w:val="00145B46"/>
    <w:rsid w:val="00150317"/>
    <w:rsid w:val="0015475A"/>
    <w:rsid w:val="001553EE"/>
    <w:rsid w:val="00155943"/>
    <w:rsid w:val="001577DF"/>
    <w:rsid w:val="00157FAC"/>
    <w:rsid w:val="0016009A"/>
    <w:rsid w:val="001604AE"/>
    <w:rsid w:val="001605FD"/>
    <w:rsid w:val="0016368F"/>
    <w:rsid w:val="00163E02"/>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358C"/>
    <w:rsid w:val="001944D1"/>
    <w:rsid w:val="0019458A"/>
    <w:rsid w:val="00195644"/>
    <w:rsid w:val="00195943"/>
    <w:rsid w:val="001974B5"/>
    <w:rsid w:val="001A0456"/>
    <w:rsid w:val="001A1B68"/>
    <w:rsid w:val="001A1E53"/>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5704"/>
    <w:rsid w:val="00276260"/>
    <w:rsid w:val="00276578"/>
    <w:rsid w:val="002774D4"/>
    <w:rsid w:val="00280C62"/>
    <w:rsid w:val="00281C76"/>
    <w:rsid w:val="00282768"/>
    <w:rsid w:val="0028380E"/>
    <w:rsid w:val="002841E3"/>
    <w:rsid w:val="002842FD"/>
    <w:rsid w:val="00286A7F"/>
    <w:rsid w:val="00287E3C"/>
    <w:rsid w:val="00290D6A"/>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5CA6"/>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1441"/>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26A1C"/>
    <w:rsid w:val="00330653"/>
    <w:rsid w:val="00330B8F"/>
    <w:rsid w:val="00331F96"/>
    <w:rsid w:val="00332B10"/>
    <w:rsid w:val="0033362D"/>
    <w:rsid w:val="00334533"/>
    <w:rsid w:val="00334747"/>
    <w:rsid w:val="0033717A"/>
    <w:rsid w:val="003373DB"/>
    <w:rsid w:val="00337C22"/>
    <w:rsid w:val="00337D69"/>
    <w:rsid w:val="00340C56"/>
    <w:rsid w:val="00342433"/>
    <w:rsid w:val="00342D57"/>
    <w:rsid w:val="003433B8"/>
    <w:rsid w:val="00343D71"/>
    <w:rsid w:val="00343F89"/>
    <w:rsid w:val="00344DF1"/>
    <w:rsid w:val="003534FF"/>
    <w:rsid w:val="0035395E"/>
    <w:rsid w:val="0035706E"/>
    <w:rsid w:val="00357650"/>
    <w:rsid w:val="0036038D"/>
    <w:rsid w:val="003608FA"/>
    <w:rsid w:val="003637BE"/>
    <w:rsid w:val="0036483A"/>
    <w:rsid w:val="00366DB5"/>
    <w:rsid w:val="003703FD"/>
    <w:rsid w:val="00372E92"/>
    <w:rsid w:val="0037352C"/>
    <w:rsid w:val="00374B3F"/>
    <w:rsid w:val="003758C7"/>
    <w:rsid w:val="003760DA"/>
    <w:rsid w:val="003836CE"/>
    <w:rsid w:val="00386766"/>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D45"/>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4E5"/>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6812"/>
    <w:rsid w:val="004171A4"/>
    <w:rsid w:val="0042003E"/>
    <w:rsid w:val="0042036A"/>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972B9"/>
    <w:rsid w:val="004A0A47"/>
    <w:rsid w:val="004A489A"/>
    <w:rsid w:val="004A4B2D"/>
    <w:rsid w:val="004A5E22"/>
    <w:rsid w:val="004A6FA1"/>
    <w:rsid w:val="004A7637"/>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2F60"/>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7B36"/>
    <w:rsid w:val="005A1DDD"/>
    <w:rsid w:val="005A4463"/>
    <w:rsid w:val="005A5EE6"/>
    <w:rsid w:val="005B2BA9"/>
    <w:rsid w:val="005B3664"/>
    <w:rsid w:val="005B4F44"/>
    <w:rsid w:val="005B60B3"/>
    <w:rsid w:val="005C021D"/>
    <w:rsid w:val="005C0D7A"/>
    <w:rsid w:val="005C3905"/>
    <w:rsid w:val="005C5F29"/>
    <w:rsid w:val="005C653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4FC4"/>
    <w:rsid w:val="00635A7B"/>
    <w:rsid w:val="00643E58"/>
    <w:rsid w:val="00644EA1"/>
    <w:rsid w:val="00645935"/>
    <w:rsid w:val="00650B7B"/>
    <w:rsid w:val="00651342"/>
    <w:rsid w:val="00651A8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150F"/>
    <w:rsid w:val="006B258F"/>
    <w:rsid w:val="006B37FA"/>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B14"/>
    <w:rsid w:val="007165FF"/>
    <w:rsid w:val="0071675E"/>
    <w:rsid w:val="007173EB"/>
    <w:rsid w:val="0071797E"/>
    <w:rsid w:val="007220D5"/>
    <w:rsid w:val="007221E0"/>
    <w:rsid w:val="007223E1"/>
    <w:rsid w:val="007224F4"/>
    <w:rsid w:val="00723FAA"/>
    <w:rsid w:val="007246BC"/>
    <w:rsid w:val="00724B9F"/>
    <w:rsid w:val="00725544"/>
    <w:rsid w:val="0072581A"/>
    <w:rsid w:val="00727CF5"/>
    <w:rsid w:val="007302D3"/>
    <w:rsid w:val="007334C8"/>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5276"/>
    <w:rsid w:val="007663D0"/>
    <w:rsid w:val="0076757E"/>
    <w:rsid w:val="00771419"/>
    <w:rsid w:val="0077479B"/>
    <w:rsid w:val="007756D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0D04"/>
    <w:rsid w:val="007D20FE"/>
    <w:rsid w:val="007D4685"/>
    <w:rsid w:val="007E06B8"/>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6CC9"/>
    <w:rsid w:val="007F7620"/>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0243"/>
    <w:rsid w:val="008C31C5"/>
    <w:rsid w:val="008C49EB"/>
    <w:rsid w:val="008C4C3E"/>
    <w:rsid w:val="008C4FB6"/>
    <w:rsid w:val="008C5CD6"/>
    <w:rsid w:val="008C6E21"/>
    <w:rsid w:val="008C78DF"/>
    <w:rsid w:val="008C7B92"/>
    <w:rsid w:val="008D1420"/>
    <w:rsid w:val="008D20C5"/>
    <w:rsid w:val="008D422B"/>
    <w:rsid w:val="008D43F7"/>
    <w:rsid w:val="008E05BD"/>
    <w:rsid w:val="008E0F71"/>
    <w:rsid w:val="008E1364"/>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85824"/>
    <w:rsid w:val="009910C4"/>
    <w:rsid w:val="00992733"/>
    <w:rsid w:val="0099454A"/>
    <w:rsid w:val="009953C0"/>
    <w:rsid w:val="00996745"/>
    <w:rsid w:val="009A0D24"/>
    <w:rsid w:val="009A1FA0"/>
    <w:rsid w:val="009A6241"/>
    <w:rsid w:val="009A6C01"/>
    <w:rsid w:val="009A6F73"/>
    <w:rsid w:val="009B08FB"/>
    <w:rsid w:val="009B2129"/>
    <w:rsid w:val="009B2C81"/>
    <w:rsid w:val="009B3A76"/>
    <w:rsid w:val="009B694C"/>
    <w:rsid w:val="009C14BD"/>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0C7D"/>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5C48"/>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308"/>
    <w:rsid w:val="00AA55F1"/>
    <w:rsid w:val="00AA6389"/>
    <w:rsid w:val="00AA7691"/>
    <w:rsid w:val="00AB3A89"/>
    <w:rsid w:val="00AB5C58"/>
    <w:rsid w:val="00AB5F91"/>
    <w:rsid w:val="00AB639B"/>
    <w:rsid w:val="00AC01D9"/>
    <w:rsid w:val="00AC081F"/>
    <w:rsid w:val="00AC0BBC"/>
    <w:rsid w:val="00AC0BE3"/>
    <w:rsid w:val="00AC1DA8"/>
    <w:rsid w:val="00AC2361"/>
    <w:rsid w:val="00AC330E"/>
    <w:rsid w:val="00AC3633"/>
    <w:rsid w:val="00AC4C77"/>
    <w:rsid w:val="00AC5E37"/>
    <w:rsid w:val="00AD2166"/>
    <w:rsid w:val="00AD2F8E"/>
    <w:rsid w:val="00AD301B"/>
    <w:rsid w:val="00AD4735"/>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E06"/>
    <w:rsid w:val="00B4591B"/>
    <w:rsid w:val="00B46370"/>
    <w:rsid w:val="00B465F0"/>
    <w:rsid w:val="00B4692B"/>
    <w:rsid w:val="00B4750F"/>
    <w:rsid w:val="00B51322"/>
    <w:rsid w:val="00B52B33"/>
    <w:rsid w:val="00B53341"/>
    <w:rsid w:val="00B53B8F"/>
    <w:rsid w:val="00B54C82"/>
    <w:rsid w:val="00B54CB7"/>
    <w:rsid w:val="00B55455"/>
    <w:rsid w:val="00B55E1C"/>
    <w:rsid w:val="00B574AE"/>
    <w:rsid w:val="00B57D25"/>
    <w:rsid w:val="00B6021D"/>
    <w:rsid w:val="00B602BC"/>
    <w:rsid w:val="00B64320"/>
    <w:rsid w:val="00B64D6C"/>
    <w:rsid w:val="00B65C3E"/>
    <w:rsid w:val="00B70983"/>
    <w:rsid w:val="00B72DFF"/>
    <w:rsid w:val="00B73539"/>
    <w:rsid w:val="00B757D7"/>
    <w:rsid w:val="00B7678E"/>
    <w:rsid w:val="00B815D0"/>
    <w:rsid w:val="00B81BEE"/>
    <w:rsid w:val="00B82333"/>
    <w:rsid w:val="00B860AE"/>
    <w:rsid w:val="00B86F67"/>
    <w:rsid w:val="00B917FA"/>
    <w:rsid w:val="00B944F8"/>
    <w:rsid w:val="00B94E04"/>
    <w:rsid w:val="00B96411"/>
    <w:rsid w:val="00B9774C"/>
    <w:rsid w:val="00BA1430"/>
    <w:rsid w:val="00BA25F2"/>
    <w:rsid w:val="00BA365C"/>
    <w:rsid w:val="00BA482A"/>
    <w:rsid w:val="00BA5AF0"/>
    <w:rsid w:val="00BA69D6"/>
    <w:rsid w:val="00BB0CA7"/>
    <w:rsid w:val="00BB0D6A"/>
    <w:rsid w:val="00BB4985"/>
    <w:rsid w:val="00BC1CBD"/>
    <w:rsid w:val="00BC2B30"/>
    <w:rsid w:val="00BC35CA"/>
    <w:rsid w:val="00BC7C9C"/>
    <w:rsid w:val="00BD2E58"/>
    <w:rsid w:val="00BD5D05"/>
    <w:rsid w:val="00BD7D94"/>
    <w:rsid w:val="00BD7E52"/>
    <w:rsid w:val="00BE336E"/>
    <w:rsid w:val="00BE365B"/>
    <w:rsid w:val="00BE4537"/>
    <w:rsid w:val="00BE64BC"/>
    <w:rsid w:val="00BE739E"/>
    <w:rsid w:val="00BF00C6"/>
    <w:rsid w:val="00BF2545"/>
    <w:rsid w:val="00BF3C04"/>
    <w:rsid w:val="00BF3F9F"/>
    <w:rsid w:val="00BF412E"/>
    <w:rsid w:val="00BF41D7"/>
    <w:rsid w:val="00BF4DEB"/>
    <w:rsid w:val="00BF5682"/>
    <w:rsid w:val="00BF6689"/>
    <w:rsid w:val="00BF73C6"/>
    <w:rsid w:val="00BF754C"/>
    <w:rsid w:val="00BF7AF5"/>
    <w:rsid w:val="00C026EF"/>
    <w:rsid w:val="00C03191"/>
    <w:rsid w:val="00C032ED"/>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4032"/>
    <w:rsid w:val="00C54F5A"/>
    <w:rsid w:val="00C603F0"/>
    <w:rsid w:val="00C63879"/>
    <w:rsid w:val="00C64006"/>
    <w:rsid w:val="00C6424D"/>
    <w:rsid w:val="00C64478"/>
    <w:rsid w:val="00C667AC"/>
    <w:rsid w:val="00C6779F"/>
    <w:rsid w:val="00C67FC1"/>
    <w:rsid w:val="00C701E7"/>
    <w:rsid w:val="00C703EE"/>
    <w:rsid w:val="00C709F0"/>
    <w:rsid w:val="00C71348"/>
    <w:rsid w:val="00C71D8B"/>
    <w:rsid w:val="00C728D0"/>
    <w:rsid w:val="00C729E3"/>
    <w:rsid w:val="00C738D7"/>
    <w:rsid w:val="00C75DBB"/>
    <w:rsid w:val="00C76D3D"/>
    <w:rsid w:val="00C815A7"/>
    <w:rsid w:val="00C81BD4"/>
    <w:rsid w:val="00C82AF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16CC"/>
    <w:rsid w:val="00CA4067"/>
    <w:rsid w:val="00CA4B1E"/>
    <w:rsid w:val="00CA5C18"/>
    <w:rsid w:val="00CA7069"/>
    <w:rsid w:val="00CA77FB"/>
    <w:rsid w:val="00CB018B"/>
    <w:rsid w:val="00CB0576"/>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7315"/>
    <w:rsid w:val="00D475F9"/>
    <w:rsid w:val="00D47FBA"/>
    <w:rsid w:val="00D5246A"/>
    <w:rsid w:val="00D538EC"/>
    <w:rsid w:val="00D55D1C"/>
    <w:rsid w:val="00D56623"/>
    <w:rsid w:val="00D62718"/>
    <w:rsid w:val="00D62D63"/>
    <w:rsid w:val="00D6398C"/>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1B95"/>
    <w:rsid w:val="00D920CC"/>
    <w:rsid w:val="00D92AEF"/>
    <w:rsid w:val="00D94374"/>
    <w:rsid w:val="00D9609E"/>
    <w:rsid w:val="00DA2F81"/>
    <w:rsid w:val="00DA3416"/>
    <w:rsid w:val="00DA4132"/>
    <w:rsid w:val="00DA4B1A"/>
    <w:rsid w:val="00DA5718"/>
    <w:rsid w:val="00DA5A0D"/>
    <w:rsid w:val="00DA63E0"/>
    <w:rsid w:val="00DA76A0"/>
    <w:rsid w:val="00DB1BDF"/>
    <w:rsid w:val="00DB1EAA"/>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9E1"/>
    <w:rsid w:val="00E07A82"/>
    <w:rsid w:val="00E10E09"/>
    <w:rsid w:val="00E118C2"/>
    <w:rsid w:val="00E12B6F"/>
    <w:rsid w:val="00E13301"/>
    <w:rsid w:val="00E1566F"/>
    <w:rsid w:val="00E20C55"/>
    <w:rsid w:val="00E22D3B"/>
    <w:rsid w:val="00E2355E"/>
    <w:rsid w:val="00E24E11"/>
    <w:rsid w:val="00E25420"/>
    <w:rsid w:val="00E277DC"/>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776C5"/>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1CC"/>
    <w:rsid w:val="00ED46CA"/>
    <w:rsid w:val="00ED5EF1"/>
    <w:rsid w:val="00EE0213"/>
    <w:rsid w:val="00EE0D8E"/>
    <w:rsid w:val="00EE14BA"/>
    <w:rsid w:val="00EE3D31"/>
    <w:rsid w:val="00EE4387"/>
    <w:rsid w:val="00EE5698"/>
    <w:rsid w:val="00EE78A0"/>
    <w:rsid w:val="00EF12C0"/>
    <w:rsid w:val="00EF23A2"/>
    <w:rsid w:val="00EF2BD4"/>
    <w:rsid w:val="00EF4312"/>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69FD"/>
    <w:rsid w:val="00F46FFE"/>
    <w:rsid w:val="00F47533"/>
    <w:rsid w:val="00F51AED"/>
    <w:rsid w:val="00F5323F"/>
    <w:rsid w:val="00F53678"/>
    <w:rsid w:val="00F54A8F"/>
    <w:rsid w:val="00F551FC"/>
    <w:rsid w:val="00F56D39"/>
    <w:rsid w:val="00F57CBD"/>
    <w:rsid w:val="00F610D6"/>
    <w:rsid w:val="00F612AE"/>
    <w:rsid w:val="00F64296"/>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8C0"/>
    <w:rsid w:val="00FB79B3"/>
    <w:rsid w:val="00FC33F4"/>
    <w:rsid w:val="00FC52F2"/>
    <w:rsid w:val="00FC650F"/>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framePr w:wrap="around"/>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532F60"/>
    <w:pPr>
      <w:framePr w:hSpace="180" w:wrap="around" w:vAnchor="text" w:hAnchor="text" w:x="108" w:y="1"/>
      <w:numPr>
        <w:numId w:val="22"/>
      </w:numPr>
      <w:tabs>
        <w:tab w:val="left" w:pos="170"/>
      </w:tabs>
      <w:spacing w:line="240" w:lineRule="auto"/>
      <w:ind w:left="170" w:hanging="170"/>
      <w:suppressOverlap/>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framePr w:wrap="around"/>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bullets">
    <w:name w:val="Table bullets"/>
    <w:basedOn w:val="Normal"/>
    <w:link w:val="TablebulletsChar"/>
    <w:rsid w:val="00D91B95"/>
    <w:pPr>
      <w:numPr>
        <w:numId w:val="28"/>
      </w:numPr>
      <w:spacing w:before="40" w:after="40" w:line="220" w:lineRule="atLeast"/>
      <w:ind w:left="284" w:hanging="284"/>
    </w:pPr>
    <w:rPr>
      <w:sz w:val="20"/>
      <w:szCs w:val="20"/>
      <w:lang w:eastAsia="en-US"/>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paragraph" w:customStyle="1" w:styleId="Bodytext3pt">
    <w:name w:val="Bodytext 3pt"/>
    <w:basedOn w:val="Normal"/>
    <w:uiPriority w:val="99"/>
    <w:rsid w:val="0042036A"/>
    <w:pPr>
      <w:spacing w:before="60" w:after="60" w:line="240" w:lineRule="auto"/>
      <w:ind w:left="482" w:hanging="357"/>
    </w:pPr>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framePr w:wrap="around"/>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532F60"/>
    <w:pPr>
      <w:framePr w:hSpace="180" w:wrap="around" w:vAnchor="text" w:hAnchor="text" w:x="108" w:y="1"/>
      <w:numPr>
        <w:numId w:val="22"/>
      </w:numPr>
      <w:tabs>
        <w:tab w:val="left" w:pos="170"/>
      </w:tabs>
      <w:spacing w:line="240" w:lineRule="auto"/>
      <w:ind w:left="170" w:hanging="170"/>
      <w:suppressOverlap/>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framePr w:wrap="around"/>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bullets">
    <w:name w:val="Table bullets"/>
    <w:basedOn w:val="Normal"/>
    <w:link w:val="TablebulletsChar"/>
    <w:rsid w:val="00D91B95"/>
    <w:pPr>
      <w:numPr>
        <w:numId w:val="28"/>
      </w:numPr>
      <w:spacing w:before="40" w:after="40" w:line="220" w:lineRule="atLeast"/>
      <w:ind w:left="284" w:hanging="284"/>
    </w:pPr>
    <w:rPr>
      <w:sz w:val="20"/>
      <w:szCs w:val="20"/>
      <w:lang w:eastAsia="en-US"/>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 w:type="paragraph" w:customStyle="1" w:styleId="Bodytext3pt">
    <w:name w:val="Bodytext 3pt"/>
    <w:basedOn w:val="Normal"/>
    <w:uiPriority w:val="99"/>
    <w:rsid w:val="0042036A"/>
    <w:pPr>
      <w:spacing w:before="60" w:after="60" w:line="240" w:lineRule="auto"/>
      <w:ind w:left="482" w:hanging="357"/>
    </w:pPr>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402023791">
      <w:bodyDiv w:val="1"/>
      <w:marLeft w:val="0"/>
      <w:marRight w:val="0"/>
      <w:marTop w:val="0"/>
      <w:marBottom w:val="0"/>
      <w:divBdr>
        <w:top w:val="none" w:sz="0" w:space="0" w:color="auto"/>
        <w:left w:val="none" w:sz="0" w:space="0" w:color="auto"/>
        <w:bottom w:val="none" w:sz="0" w:space="0" w:color="auto"/>
        <w:right w:val="none" w:sz="0" w:space="0" w:color="auto"/>
      </w:divBdr>
      <w:divsChild>
        <w:div w:id="2050302624">
          <w:marLeft w:val="0"/>
          <w:marRight w:val="0"/>
          <w:marTop w:val="0"/>
          <w:marBottom w:val="0"/>
          <w:divBdr>
            <w:top w:val="none" w:sz="0" w:space="0" w:color="auto"/>
            <w:left w:val="none" w:sz="0" w:space="0" w:color="auto"/>
            <w:bottom w:val="none" w:sz="0" w:space="0" w:color="auto"/>
            <w:right w:val="none" w:sz="0" w:space="0" w:color="auto"/>
          </w:divBdr>
          <w:divsChild>
            <w:div w:id="2072265399">
              <w:marLeft w:val="0"/>
              <w:marRight w:val="0"/>
              <w:marTop w:val="0"/>
              <w:marBottom w:val="0"/>
              <w:divBdr>
                <w:top w:val="none" w:sz="0" w:space="0" w:color="auto"/>
                <w:left w:val="none" w:sz="0" w:space="0" w:color="auto"/>
                <w:bottom w:val="none" w:sz="0" w:space="0" w:color="auto"/>
                <w:right w:val="none" w:sz="0" w:space="0" w:color="auto"/>
              </w:divBdr>
              <w:divsChild>
                <w:div w:id="1669209513">
                  <w:marLeft w:val="0"/>
                  <w:marRight w:val="0"/>
                  <w:marTop w:val="0"/>
                  <w:marBottom w:val="0"/>
                  <w:divBdr>
                    <w:top w:val="none" w:sz="0" w:space="0" w:color="auto"/>
                    <w:left w:val="none" w:sz="0" w:space="0" w:color="auto"/>
                    <w:bottom w:val="none" w:sz="0" w:space="0" w:color="auto"/>
                    <w:right w:val="none" w:sz="0" w:space="0" w:color="auto"/>
                  </w:divBdr>
                  <w:divsChild>
                    <w:div w:id="2085449228">
                      <w:marLeft w:val="0"/>
                      <w:marRight w:val="0"/>
                      <w:marTop w:val="0"/>
                      <w:marBottom w:val="0"/>
                      <w:divBdr>
                        <w:top w:val="none" w:sz="0" w:space="0" w:color="auto"/>
                        <w:left w:val="none" w:sz="0" w:space="0" w:color="auto"/>
                        <w:bottom w:val="none" w:sz="0" w:space="0" w:color="auto"/>
                        <w:right w:val="none" w:sz="0" w:space="0" w:color="auto"/>
                      </w:divBdr>
                      <w:divsChild>
                        <w:div w:id="176848451">
                          <w:marLeft w:val="0"/>
                          <w:marRight w:val="0"/>
                          <w:marTop w:val="0"/>
                          <w:marBottom w:val="0"/>
                          <w:divBdr>
                            <w:top w:val="none" w:sz="0" w:space="0" w:color="auto"/>
                            <w:left w:val="none" w:sz="0" w:space="0" w:color="auto"/>
                            <w:bottom w:val="none" w:sz="0" w:space="0" w:color="auto"/>
                            <w:right w:val="none" w:sz="0" w:space="0" w:color="auto"/>
                          </w:divBdr>
                          <w:divsChild>
                            <w:div w:id="1655598712">
                              <w:marLeft w:val="0"/>
                              <w:marRight w:val="0"/>
                              <w:marTop w:val="0"/>
                              <w:marBottom w:val="0"/>
                              <w:divBdr>
                                <w:top w:val="none" w:sz="0" w:space="0" w:color="auto"/>
                                <w:left w:val="none" w:sz="0" w:space="0" w:color="auto"/>
                                <w:bottom w:val="none" w:sz="0" w:space="0" w:color="auto"/>
                                <w:right w:val="none" w:sz="0" w:space="0" w:color="auto"/>
                              </w:divBdr>
                              <w:divsChild>
                                <w:div w:id="513348545">
                                  <w:marLeft w:val="0"/>
                                  <w:marRight w:val="0"/>
                                  <w:marTop w:val="0"/>
                                  <w:marBottom w:val="0"/>
                                  <w:divBdr>
                                    <w:top w:val="none" w:sz="0" w:space="0" w:color="auto"/>
                                    <w:left w:val="none" w:sz="0" w:space="0" w:color="auto"/>
                                    <w:bottom w:val="none" w:sz="0" w:space="0" w:color="auto"/>
                                    <w:right w:val="none" w:sz="0" w:space="0" w:color="auto"/>
                                  </w:divBdr>
                                  <w:divsChild>
                                    <w:div w:id="242956593">
                                      <w:marLeft w:val="0"/>
                                      <w:marRight w:val="0"/>
                                      <w:marTop w:val="0"/>
                                      <w:marBottom w:val="0"/>
                                      <w:divBdr>
                                        <w:top w:val="none" w:sz="0" w:space="0" w:color="auto"/>
                                        <w:left w:val="none" w:sz="0" w:space="0" w:color="auto"/>
                                        <w:bottom w:val="none" w:sz="0" w:space="0" w:color="auto"/>
                                        <w:right w:val="none" w:sz="0" w:space="0" w:color="auto"/>
                                      </w:divBdr>
                                      <w:divsChild>
                                        <w:div w:id="1403605488">
                                          <w:marLeft w:val="0"/>
                                          <w:marRight w:val="0"/>
                                          <w:marTop w:val="150"/>
                                          <w:marBottom w:val="0"/>
                                          <w:divBdr>
                                            <w:top w:val="none" w:sz="0" w:space="0" w:color="auto"/>
                                            <w:left w:val="none" w:sz="0" w:space="0" w:color="auto"/>
                                            <w:bottom w:val="none" w:sz="0" w:space="0" w:color="auto"/>
                                            <w:right w:val="none" w:sz="0" w:space="0" w:color="auto"/>
                                          </w:divBdr>
                                          <w:divsChild>
                                            <w:div w:id="1465272030">
                                              <w:marLeft w:val="0"/>
                                              <w:marRight w:val="0"/>
                                              <w:marTop w:val="0"/>
                                              <w:marBottom w:val="0"/>
                                              <w:divBdr>
                                                <w:top w:val="none" w:sz="0" w:space="0" w:color="auto"/>
                                                <w:left w:val="none" w:sz="0" w:space="0" w:color="auto"/>
                                                <w:bottom w:val="none" w:sz="0" w:space="0" w:color="auto"/>
                                                <w:right w:val="none" w:sz="0" w:space="0" w:color="auto"/>
                                              </w:divBdr>
                                              <w:divsChild>
                                                <w:div w:id="357236938">
                                                  <w:marLeft w:val="0"/>
                                                  <w:marRight w:val="0"/>
                                                  <w:marTop w:val="0"/>
                                                  <w:marBottom w:val="0"/>
                                                  <w:divBdr>
                                                    <w:top w:val="none" w:sz="0" w:space="0" w:color="auto"/>
                                                    <w:left w:val="none" w:sz="0" w:space="0" w:color="auto"/>
                                                    <w:bottom w:val="none" w:sz="0" w:space="0" w:color="auto"/>
                                                    <w:right w:val="none" w:sz="0" w:space="0" w:color="auto"/>
                                                  </w:divBdr>
                                                  <w:divsChild>
                                                    <w:div w:id="439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02563553">
      <w:bodyDiv w:val="1"/>
      <w:marLeft w:val="0"/>
      <w:marRight w:val="0"/>
      <w:marTop w:val="0"/>
      <w:marBottom w:val="0"/>
      <w:divBdr>
        <w:top w:val="none" w:sz="0" w:space="0" w:color="auto"/>
        <w:left w:val="none" w:sz="0" w:space="0" w:color="auto"/>
        <w:bottom w:val="none" w:sz="0" w:space="0" w:color="auto"/>
        <w:right w:val="none" w:sz="0" w:space="0" w:color="auto"/>
      </w:divBdr>
      <w:divsChild>
        <w:div w:id="315377218">
          <w:marLeft w:val="0"/>
          <w:marRight w:val="0"/>
          <w:marTop w:val="0"/>
          <w:marBottom w:val="0"/>
          <w:divBdr>
            <w:top w:val="none" w:sz="0" w:space="0" w:color="auto"/>
            <w:left w:val="none" w:sz="0" w:space="0" w:color="auto"/>
            <w:bottom w:val="none" w:sz="0" w:space="0" w:color="auto"/>
            <w:right w:val="none" w:sz="0" w:space="0" w:color="auto"/>
          </w:divBdr>
          <w:divsChild>
            <w:div w:id="1374232315">
              <w:marLeft w:val="0"/>
              <w:marRight w:val="0"/>
              <w:marTop w:val="0"/>
              <w:marBottom w:val="0"/>
              <w:divBdr>
                <w:top w:val="none" w:sz="0" w:space="0" w:color="auto"/>
                <w:left w:val="none" w:sz="0" w:space="0" w:color="auto"/>
                <w:bottom w:val="none" w:sz="0" w:space="0" w:color="auto"/>
                <w:right w:val="none" w:sz="0" w:space="0" w:color="auto"/>
              </w:divBdr>
              <w:divsChild>
                <w:div w:id="460152544">
                  <w:marLeft w:val="0"/>
                  <w:marRight w:val="0"/>
                  <w:marTop w:val="0"/>
                  <w:marBottom w:val="0"/>
                  <w:divBdr>
                    <w:top w:val="none" w:sz="0" w:space="0" w:color="auto"/>
                    <w:left w:val="none" w:sz="0" w:space="0" w:color="auto"/>
                    <w:bottom w:val="none" w:sz="0" w:space="0" w:color="auto"/>
                    <w:right w:val="none" w:sz="0" w:space="0" w:color="auto"/>
                  </w:divBdr>
                  <w:divsChild>
                    <w:div w:id="795830677">
                      <w:marLeft w:val="0"/>
                      <w:marRight w:val="0"/>
                      <w:marTop w:val="0"/>
                      <w:marBottom w:val="0"/>
                      <w:divBdr>
                        <w:top w:val="none" w:sz="0" w:space="0" w:color="auto"/>
                        <w:left w:val="none" w:sz="0" w:space="0" w:color="auto"/>
                        <w:bottom w:val="none" w:sz="0" w:space="0" w:color="auto"/>
                        <w:right w:val="none" w:sz="0" w:space="0" w:color="auto"/>
                      </w:divBdr>
                      <w:divsChild>
                        <w:div w:id="1852253481">
                          <w:marLeft w:val="0"/>
                          <w:marRight w:val="0"/>
                          <w:marTop w:val="0"/>
                          <w:marBottom w:val="0"/>
                          <w:divBdr>
                            <w:top w:val="none" w:sz="0" w:space="0" w:color="auto"/>
                            <w:left w:val="none" w:sz="0" w:space="0" w:color="auto"/>
                            <w:bottom w:val="none" w:sz="0" w:space="0" w:color="auto"/>
                            <w:right w:val="none" w:sz="0" w:space="0" w:color="auto"/>
                          </w:divBdr>
                          <w:divsChild>
                            <w:div w:id="838495813">
                              <w:marLeft w:val="0"/>
                              <w:marRight w:val="0"/>
                              <w:marTop w:val="0"/>
                              <w:marBottom w:val="0"/>
                              <w:divBdr>
                                <w:top w:val="none" w:sz="0" w:space="0" w:color="auto"/>
                                <w:left w:val="none" w:sz="0" w:space="0" w:color="auto"/>
                                <w:bottom w:val="none" w:sz="0" w:space="0" w:color="auto"/>
                                <w:right w:val="none" w:sz="0" w:space="0" w:color="auto"/>
                              </w:divBdr>
                              <w:divsChild>
                                <w:div w:id="491676824">
                                  <w:marLeft w:val="0"/>
                                  <w:marRight w:val="0"/>
                                  <w:marTop w:val="0"/>
                                  <w:marBottom w:val="0"/>
                                  <w:divBdr>
                                    <w:top w:val="none" w:sz="0" w:space="0" w:color="auto"/>
                                    <w:left w:val="none" w:sz="0" w:space="0" w:color="auto"/>
                                    <w:bottom w:val="none" w:sz="0" w:space="0" w:color="auto"/>
                                    <w:right w:val="none" w:sz="0" w:space="0" w:color="auto"/>
                                  </w:divBdr>
                                  <w:divsChild>
                                    <w:div w:id="1035158520">
                                      <w:marLeft w:val="0"/>
                                      <w:marRight w:val="0"/>
                                      <w:marTop w:val="0"/>
                                      <w:marBottom w:val="0"/>
                                      <w:divBdr>
                                        <w:top w:val="none" w:sz="0" w:space="0" w:color="auto"/>
                                        <w:left w:val="none" w:sz="0" w:space="0" w:color="auto"/>
                                        <w:bottom w:val="none" w:sz="0" w:space="0" w:color="auto"/>
                                        <w:right w:val="none" w:sz="0" w:space="0" w:color="auto"/>
                                      </w:divBdr>
                                      <w:divsChild>
                                        <w:div w:id="354582358">
                                          <w:marLeft w:val="0"/>
                                          <w:marRight w:val="0"/>
                                          <w:marTop w:val="150"/>
                                          <w:marBottom w:val="0"/>
                                          <w:divBdr>
                                            <w:top w:val="none" w:sz="0" w:space="0" w:color="auto"/>
                                            <w:left w:val="none" w:sz="0" w:space="0" w:color="auto"/>
                                            <w:bottom w:val="none" w:sz="0" w:space="0" w:color="auto"/>
                                            <w:right w:val="none" w:sz="0" w:space="0" w:color="auto"/>
                                          </w:divBdr>
                                          <w:divsChild>
                                            <w:div w:id="1284119588">
                                              <w:marLeft w:val="0"/>
                                              <w:marRight w:val="0"/>
                                              <w:marTop w:val="0"/>
                                              <w:marBottom w:val="0"/>
                                              <w:divBdr>
                                                <w:top w:val="none" w:sz="0" w:space="0" w:color="auto"/>
                                                <w:left w:val="none" w:sz="0" w:space="0" w:color="auto"/>
                                                <w:bottom w:val="none" w:sz="0" w:space="0" w:color="auto"/>
                                                <w:right w:val="none" w:sz="0" w:space="0" w:color="auto"/>
                                              </w:divBdr>
                                              <w:divsChild>
                                                <w:div w:id="749693858">
                                                  <w:marLeft w:val="0"/>
                                                  <w:marRight w:val="0"/>
                                                  <w:marTop w:val="0"/>
                                                  <w:marBottom w:val="0"/>
                                                  <w:divBdr>
                                                    <w:top w:val="none" w:sz="0" w:space="0" w:color="auto"/>
                                                    <w:left w:val="none" w:sz="0" w:space="0" w:color="auto"/>
                                                    <w:bottom w:val="none" w:sz="0" w:space="0" w:color="auto"/>
                                                    <w:right w:val="none" w:sz="0" w:space="0" w:color="auto"/>
                                                  </w:divBdr>
                                                  <w:divsChild>
                                                    <w:div w:id="1395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478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LFRC055" TargetMode="External"/><Relationship Id="rId21" Type="http://schemas.openxmlformats.org/officeDocument/2006/relationships/hyperlink" Target="http://www.australiancurriculum.edu.au/glossary/popup?a=F10AS&amp;t=Interpret" TargetMode="External"/><Relationship Id="rId34" Type="http://schemas.openxmlformats.org/officeDocument/2006/relationships/hyperlink" Target="http://www.australiancurriculum.edu.au/curriculum/contentdescription/ACLFRC059" TargetMode="External"/><Relationship Id="rId42" Type="http://schemas.openxmlformats.org/officeDocument/2006/relationships/hyperlink" Target="http://www.australiancurriculum.edu.au/glossary/popup?a=L&amp;t=Interpret" TargetMode="External"/><Relationship Id="rId47" Type="http://schemas.openxmlformats.org/officeDocument/2006/relationships/hyperlink" Target="http://www.australiancurriculum.edu.au/curriculum/contentdescription/ACLFRC062" TargetMode="External"/><Relationship Id="rId50" Type="http://schemas.openxmlformats.org/officeDocument/2006/relationships/hyperlink" Target="http://www.australiancurriculum.edu.au/glossary/popup?a=L&amp;t=Language" TargetMode="External"/><Relationship Id="rId55" Type="http://schemas.openxmlformats.org/officeDocument/2006/relationships/hyperlink" Target="http://www.australiancurriculum.edu.au/glossary/popup?a=L&amp;t=Identity" TargetMode="External"/><Relationship Id="rId63" Type="http://schemas.openxmlformats.org/officeDocument/2006/relationships/hyperlink" Target="http://www.australiancurriculum.edu.au/glossary/popup?a=L&amp;t=Verb" TargetMode="External"/><Relationship Id="rId68" Type="http://schemas.openxmlformats.org/officeDocument/2006/relationships/hyperlink" Target="http://www.australiancurriculum.edu.au/glossary/popup?a=L&amp;t=Language" TargetMode="External"/><Relationship Id="rId76" Type="http://schemas.openxmlformats.org/officeDocument/2006/relationships/hyperlink" Target="http://www.australiancurriculum.edu.au/glossary/popup?a=L&amp;t=Language" TargetMode="External"/><Relationship Id="rId84" Type="http://schemas.openxmlformats.org/officeDocument/2006/relationships/image" Target="media/image7.png"/><Relationship Id="rId89" Type="http://schemas.openxmlformats.org/officeDocument/2006/relationships/image" Target="media/image11.png"/><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www.australiancurriculum.edu.au/curriculum/contentdescription/ACLFRU069" TargetMode="External"/><Relationship Id="rId92"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www.australiancurriculum.edu.au/glossary/popup?a=F10AS&amp;t=Discuss" TargetMode="External"/><Relationship Id="rId29" Type="http://schemas.openxmlformats.org/officeDocument/2006/relationships/hyperlink" Target="http://www.australiancurriculum.edu.au/glossary/popup?a=L&amp;t=Talk"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F10AS&amp;t=Identify" TargetMode="External"/><Relationship Id="rId32" Type="http://schemas.openxmlformats.org/officeDocument/2006/relationships/hyperlink" Target="http://www.australiancurriculum.edu.au/curriculum/contentdescription/ACLFRC058" TargetMode="External"/><Relationship Id="rId37" Type="http://schemas.openxmlformats.org/officeDocument/2006/relationships/hyperlink" Target="http://www.australiancurriculum.edu.au/glossary/popup?a=L&amp;t=Create" TargetMode="External"/><Relationship Id="rId40" Type="http://schemas.openxmlformats.org/officeDocument/2006/relationships/hyperlink" Target="http://www.australiancurriculum.edu.au/glossary/popup?a=L&amp;t=Context" TargetMode="External"/><Relationship Id="rId45" Type="http://schemas.openxmlformats.org/officeDocument/2006/relationships/hyperlink" Target="http://www.australiancurriculum.edu.au/glossary/popup?a=L&amp;t=Culture" TargetMode="External"/><Relationship Id="rId53" Type="http://schemas.openxmlformats.org/officeDocument/2006/relationships/hyperlink" Target="http://www.australiancurriculum.edu.au/curriculum/contentdescription/ACLFRC064" TargetMode="External"/><Relationship Id="rId58" Type="http://schemas.openxmlformats.org/officeDocument/2006/relationships/hyperlink" Target="http://www.australiancurriculum.edu.au/glossary/popup?a=L&amp;t=Communication" TargetMode="External"/><Relationship Id="rId66" Type="http://schemas.openxmlformats.org/officeDocument/2006/relationships/hyperlink" Target="http://www.australiancurriculum.edu.au/curriculum/contentdescription/ACLFRU068" TargetMode="External"/><Relationship Id="rId74" Type="http://schemas.openxmlformats.org/officeDocument/2006/relationships/hyperlink" Target="http://www.australiancurriculum.edu.au/glossary/popup?a=L&amp;t=Identity" TargetMode="External"/><Relationship Id="rId79" Type="http://schemas.microsoft.com/office/2007/relationships/hdphoto" Target="media/hdphoto1.wdp"/><Relationship Id="rId87"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hyperlink" Target="http://www.australiancurriculum.edu.au/curriculum/contentdescription/ACLFRU066" TargetMode="External"/><Relationship Id="rId82" Type="http://schemas.openxmlformats.org/officeDocument/2006/relationships/image" Target="media/image5.png"/><Relationship Id="rId90" Type="http://schemas.openxmlformats.org/officeDocument/2006/relationships/image" Target="media/image12.png"/><Relationship Id="rId95" Type="http://schemas.openxmlformats.org/officeDocument/2006/relationships/footer" Target="footer3.xml"/><Relationship Id="rId19" Type="http://schemas.openxmlformats.org/officeDocument/2006/relationships/hyperlink" Target="http://www.australiancurriculum.edu.au/glossary/popup?a=F10AS&amp;t=Explain" TargetMode="External"/><Relationship Id="rId14" Type="http://schemas.openxmlformats.org/officeDocument/2006/relationships/footer" Target="footer1.xml"/><Relationship Id="rId22" Type="http://schemas.openxmlformats.org/officeDocument/2006/relationships/hyperlink" Target="http://www.australiancurriculum.edu.au/glossary/popup?a=F10AS&amp;t=Explain" TargetMode="External"/><Relationship Id="rId27" Type="http://schemas.openxmlformats.org/officeDocument/2006/relationships/hyperlink" Target="http://www.australiancurriculum.edu.au/glossary/popup?a=L&amp;t=Audience" TargetMode="External"/><Relationship Id="rId30" Type="http://schemas.openxmlformats.org/officeDocument/2006/relationships/hyperlink" Target="http://www.australiancurriculum.edu.au/curriculum/contentdescription/ACLFRC057" TargetMode="External"/><Relationship Id="rId35" Type="http://schemas.openxmlformats.org/officeDocument/2006/relationships/hyperlink" Target="http://www.australiancurriculum.edu.au/glossary/popup?a=L&amp;t=Audience" TargetMode="External"/><Relationship Id="rId43" Type="http://schemas.openxmlformats.org/officeDocument/2006/relationships/hyperlink" Target="http://www.australiancurriculum.edu.au/glossary/popup?a=L&amp;t=Translation" TargetMode="External"/><Relationship Id="rId48" Type="http://schemas.openxmlformats.org/officeDocument/2006/relationships/hyperlink" Target="http://www.australiancurriculum.edu.au/glossary/popup?a=L&amp;t=Create" TargetMode="External"/><Relationship Id="rId56" Type="http://schemas.openxmlformats.org/officeDocument/2006/relationships/hyperlink" Target="http://www.australiancurriculum.edu.au/glossary/popup?a=L&amp;t=Communication" TargetMode="External"/><Relationship Id="rId64" Type="http://schemas.openxmlformats.org/officeDocument/2006/relationships/hyperlink" Target="http://www.australiancurriculum.edu.au/glossary/popup?a=L&amp;t=Metalanguage" TargetMode="External"/><Relationship Id="rId69" Type="http://schemas.openxmlformats.org/officeDocument/2006/relationships/hyperlink" Target="http://www.australiancurriculum.edu.au/glossary/popup?a=L&amp;t=Context" TargetMode="External"/><Relationship Id="rId77" Type="http://schemas.openxmlformats.org/officeDocument/2006/relationships/hyperlink" Target="http://www.australiancurriculum.edu.au/curriculum/contentdescription/ACLFRU071" TargetMode="External"/><Relationship Id="rId8" Type="http://schemas.openxmlformats.org/officeDocument/2006/relationships/styles" Target="styles.xml"/><Relationship Id="rId51" Type="http://schemas.openxmlformats.org/officeDocument/2006/relationships/hyperlink" Target="http://www.australiancurriculum.edu.au/glossary/popup?a=L&amp;t=Culture" TargetMode="External"/><Relationship Id="rId72" Type="http://schemas.openxmlformats.org/officeDocument/2006/relationships/hyperlink" Target="http://www.australiancurriculum.edu.au/glossary/popup?a=L&amp;t=Language" TargetMode="External"/><Relationship Id="rId80" Type="http://schemas.openxmlformats.org/officeDocument/2006/relationships/image" Target="media/image3.bin"/><Relationship Id="rId85" Type="http://schemas.openxmlformats.org/officeDocument/2006/relationships/image" Target="media/image8.bin"/><Relationship Id="rId93" Type="http://schemas.openxmlformats.org/officeDocument/2006/relationships/hyperlink" Target="https://www.qcaa.qld.edu.au/p-10/aciq/p-10-languages/year-7-languages"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Locate" TargetMode="External"/><Relationship Id="rId25" Type="http://schemas.openxmlformats.org/officeDocument/2006/relationships/hyperlink" Target="http://www.australiancurriculum.edu.au/glossary/popup?a=L&amp;t=Communication" TargetMode="External"/><Relationship Id="rId33" Type="http://schemas.openxmlformats.org/officeDocument/2006/relationships/hyperlink" Target="http://www.australiancurriculum.edu.au/glossary/popup?a=L&amp;t=Text" TargetMode="External"/><Relationship Id="rId38" Type="http://schemas.openxmlformats.org/officeDocument/2006/relationships/hyperlink" Target="http://www.australiancurriculum.edu.au/glossary/popup?a=L&amp;t=Characters" TargetMode="External"/><Relationship Id="rId46" Type="http://schemas.openxmlformats.org/officeDocument/2006/relationships/hyperlink" Target="http://www.australiancurriculum.edu.au/glossary/popup?a=L&amp;t=Culture" TargetMode="External"/><Relationship Id="rId59" Type="http://schemas.openxmlformats.org/officeDocument/2006/relationships/hyperlink" Target="http://www.australiancurriculum.edu.au/glossary/popup?a=L&amp;t=Identity" TargetMode="External"/><Relationship Id="rId67" Type="http://schemas.openxmlformats.org/officeDocument/2006/relationships/hyperlink" Target="http://www.australiancurriculum.edu.au/glossary/popup?a=L&amp;t=Communication" TargetMode="External"/><Relationship Id="rId20" Type="http://schemas.openxmlformats.org/officeDocument/2006/relationships/hyperlink" Target="http://www.australiancurriculum.edu.au/glossary/popup?a=F10AS&amp;t=Justify" TargetMode="External"/><Relationship Id="rId41" Type="http://schemas.openxmlformats.org/officeDocument/2006/relationships/hyperlink" Target="http://www.australiancurriculum.edu.au/curriculum/contentdescription/ACLFRC061" TargetMode="External"/><Relationship Id="rId54" Type="http://schemas.openxmlformats.org/officeDocument/2006/relationships/hyperlink" Target="http://www.australiancurriculum.edu.au/glossary/popup?a=L&amp;t=Biography" TargetMode="External"/><Relationship Id="rId62" Type="http://schemas.openxmlformats.org/officeDocument/2006/relationships/hyperlink" Target="http://www.australiancurriculum.edu.au/glossary/popup?a=L&amp;t=Verb" TargetMode="External"/><Relationship Id="rId70" Type="http://schemas.openxmlformats.org/officeDocument/2006/relationships/hyperlink" Target="http://www.australiancurriculum.edu.au/glossary/popup?a=L&amp;t=Language" TargetMode="External"/><Relationship Id="rId75" Type="http://schemas.openxmlformats.org/officeDocument/2006/relationships/hyperlink" Target="http://www.australiancurriculum.edu.au/curriculum/contentdescription/ACLFRU070" TargetMode="External"/><Relationship Id="rId83" Type="http://schemas.openxmlformats.org/officeDocument/2006/relationships/image" Target="media/image6.png"/><Relationship Id="rId91" Type="http://schemas.openxmlformats.org/officeDocument/2006/relationships/image" Target="media/image1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F10AS&amp;t=Identify" TargetMode="External"/><Relationship Id="rId28" Type="http://schemas.openxmlformats.org/officeDocument/2006/relationships/hyperlink" Target="http://www.australiancurriculum.edu.au/curriculum/contentdescription/ACLFRC056" TargetMode="External"/><Relationship Id="rId36" Type="http://schemas.openxmlformats.org/officeDocument/2006/relationships/hyperlink" Target="http://www.australiancurriculum.edu.au/curriculum/contentdescription/ACLFRC060" TargetMode="External"/><Relationship Id="rId49" Type="http://schemas.openxmlformats.org/officeDocument/2006/relationships/hyperlink" Target="http://www.australiancurriculum.edu.au/glossary/popup?a=L&amp;t=Language" TargetMode="External"/><Relationship Id="rId57" Type="http://schemas.openxmlformats.org/officeDocument/2006/relationships/hyperlink" Target="http://www.australiancurriculum.edu.au/glossary/popup?a=L&amp;t=Culture" TargetMode="External"/><Relationship Id="rId10" Type="http://schemas.openxmlformats.org/officeDocument/2006/relationships/settings" Target="settings.xml"/><Relationship Id="rId31" Type="http://schemas.openxmlformats.org/officeDocument/2006/relationships/hyperlink" Target="http://www.australiancurriculum.edu.au/glossary/popup?a=L&amp;t=Culture" TargetMode="External"/><Relationship Id="rId44" Type="http://schemas.openxmlformats.org/officeDocument/2006/relationships/hyperlink" Target="http://www.australiancurriculum.edu.au/glossary/popup?a=L&amp;t=Language" TargetMode="External"/><Relationship Id="rId52" Type="http://schemas.openxmlformats.org/officeDocument/2006/relationships/hyperlink" Target="http://www.australiancurriculum.edu.au/curriculum/contentdescription/ACLFRC063" TargetMode="External"/><Relationship Id="rId60" Type="http://schemas.openxmlformats.org/officeDocument/2006/relationships/hyperlink" Target="http://www.australiancurriculum.edu.au/curriculum/contentdescription/ACLFRC065" TargetMode="External"/><Relationship Id="rId65" Type="http://schemas.openxmlformats.org/officeDocument/2006/relationships/hyperlink" Target="http://www.australiancurriculum.edu.au/curriculum/contentdescription/ACLFRU067" TargetMode="External"/><Relationship Id="rId73" Type="http://schemas.openxmlformats.org/officeDocument/2006/relationships/hyperlink" Target="http://www.australiancurriculum.edu.au/glossary/popup?a=L&amp;t=Communication" TargetMode="External"/><Relationship Id="rId78" Type="http://schemas.openxmlformats.org/officeDocument/2006/relationships/image" Target="media/image2.png"/><Relationship Id="rId81" Type="http://schemas.openxmlformats.org/officeDocument/2006/relationships/image" Target="media/image4.bin"/><Relationship Id="rId86" Type="http://schemas.openxmlformats.org/officeDocument/2006/relationships/image" Target="media/image9.png"/><Relationship Id="rId94" Type="http://schemas.openxmlformats.org/officeDocument/2006/relationships/hyperlink" Target="https://www.qcaa.qld.edu.au/p-10/aciq/p-10-languages/year-8-languages"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popup?a=F10AS&amp;t=Analyse" TargetMode="External"/><Relationship Id="rId39" Type="http://schemas.openxmlformats.org/officeDocument/2006/relationships/hyperlink" Target="http://www.australiancurriculum.edu.au/glossary/popup?a=L&amp;t=Audienc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256319"/>
    <w:rsid w:val="002B40B2"/>
    <w:rsid w:val="005E1B71"/>
    <w:rsid w:val="0075219D"/>
    <w:rsid w:val="008A53C4"/>
    <w:rsid w:val="0092169D"/>
    <w:rsid w:val="00AC6917"/>
    <w:rsid w:val="00EE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 and 8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infopath/2007/PartnerControls"/>
    <ds:schemaRef ds:uri="http://purl.org/dc/dcmitype/"/>
    <ds:schemaRef ds:uri="http://purl.org/dc/elements/1.1/"/>
    <ds:schemaRef ds:uri="http://www.w3.org/XML/1998/namespace"/>
    <ds:schemaRef ds:uri="http://purl.org/dc/terms/"/>
    <ds:schemaRef ds:uri="http://schemas.openxmlformats.org/package/2006/metadata/core-properties"/>
    <ds:schemaRef ds:uri="http://schemas.microsoft.com/office/2006/documentManagement/types"/>
    <ds:schemaRef ds:uri="http://schemas.microsoft.com/sharepoint/v3"/>
    <ds:schemaRef ds:uri="78c0712b-c315-463b-80c2-228949093bd8"/>
    <ds:schemaRef ds:uri="http://schemas.microsoft.com/office/2006/metadata/propertie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B552FB-C673-4993-A385-7D460BA9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80</TotalTime>
  <Pages>6</Pages>
  <Words>4001</Words>
  <Characters>33054</Characters>
  <Application>Microsoft Office Word</Application>
  <DocSecurity>0</DocSecurity>
  <Lines>275</Lines>
  <Paragraphs>73</Paragraphs>
  <ScaleCrop>false</ScaleCrop>
  <HeadingPairs>
    <vt:vector size="2" baseType="variant">
      <vt:variant>
        <vt:lpstr>Title</vt:lpstr>
      </vt:variant>
      <vt:variant>
        <vt:i4>1</vt:i4>
      </vt:variant>
    </vt:vector>
  </HeadingPairs>
  <TitlesOfParts>
    <vt:vector size="1" baseType="lpstr">
      <vt:lpstr>Years 7–8 band plan — Australian Curriculum: Languages</vt:lpstr>
    </vt:vector>
  </TitlesOfParts>
  <Company>Queensland Curriculum and Assessment Authority</Company>
  <LinksUpToDate>false</LinksUpToDate>
  <CharactersWithSpaces>36982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band plan — Australian Curriculum: Languages</dc:title>
  <dc:subject>Overview for planning with the Australian Curriculum: Languages — French</dc:subject>
  <dc:creator>Queensland Curriculum and Assessment Authority</dc:creator>
  <cp:lastModifiedBy>CMED</cp:lastModifiedBy>
  <cp:revision>21</cp:revision>
  <cp:lastPrinted>2016-07-08T05:04:00Z</cp:lastPrinted>
  <dcterms:created xsi:type="dcterms:W3CDTF">2016-06-06T07:03:00Z</dcterms:created>
  <dcterms:modified xsi:type="dcterms:W3CDTF">2016-07-25T01:51:00Z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