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1973" w:type="dxa"/>
        <w:tblBorders>
          <w:bottom w:val="single" w:sz="12" w:space="0" w:color="D52B1E"/>
        </w:tblBorders>
        <w:tblCellMar>
          <w:left w:w="0" w:type="dxa"/>
        </w:tblCellMar>
        <w:tblLook w:val="0600" w:firstRow="0" w:lastRow="0" w:firstColumn="0" w:lastColumn="0" w:noHBand="1" w:noVBand="1"/>
      </w:tblPr>
      <w:tblGrid>
        <w:gridCol w:w="924"/>
        <w:gridCol w:w="21049"/>
      </w:tblGrid>
      <w:tr w:rsidR="00ED1561" w:rsidTr="00742460">
        <w:trPr>
          <w:trHeight w:val="1688"/>
        </w:trPr>
        <w:tc>
          <w:tcPr>
            <w:tcW w:w="924"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bookmarkStart w:id="1" w:name="_GoBack"/>
            <w:bookmarkEnd w:id="1"/>
          </w:p>
        </w:tc>
        <w:tc>
          <w:tcPr>
            <w:tcW w:w="21049" w:type="dxa"/>
            <w:tcBorders>
              <w:bottom w:val="single" w:sz="12" w:space="0" w:color="D52B1E"/>
            </w:tcBorders>
            <w:vAlign w:val="bottom"/>
          </w:tcPr>
          <w:sdt>
            <w:sdtPr>
              <w:rPr>
                <w:sz w:val="52"/>
                <w:szCs w:val="52"/>
              </w:rPr>
              <w:alias w:val="Document title"/>
              <w:tag w:val="Document title"/>
              <w:id w:val="1744602064"/>
              <w:placeholder>
                <w:docPart w:val="EC18C41FBC6A44D4B159D3441FEA98C4"/>
              </w:placeholder>
              <w:dataBinding w:prefixMappings="xmlns:ns0='http://schemas.microsoft.com/office/2006/coverPageProps' " w:xpath="/ns0:CoverPageProperties[1]/ns0:Abstract[1]" w:storeItemID="{55AF091B-3C7A-41E3-B477-F2FDAA23CFDA}"/>
              <w:text/>
            </w:sdtPr>
            <w:sdtEndPr/>
            <w:sdtContent>
              <w:p w:rsidR="008B5262" w:rsidRDefault="00C54F5A" w:rsidP="008B5262">
                <w:pPr>
                  <w:pStyle w:val="Title"/>
                  <w:spacing w:before="400"/>
                </w:pPr>
                <w:r>
                  <w:rPr>
                    <w:sz w:val="52"/>
                    <w:szCs w:val="52"/>
                  </w:rPr>
                  <w:t xml:space="preserve">Years </w:t>
                </w:r>
                <w:r w:rsidR="00272026">
                  <w:rPr>
                    <w:sz w:val="52"/>
                    <w:szCs w:val="52"/>
                  </w:rPr>
                  <w:t>3</w:t>
                </w:r>
                <w:r w:rsidR="00715B14">
                  <w:rPr>
                    <w:sz w:val="52"/>
                    <w:szCs w:val="52"/>
                  </w:rPr>
                  <w:t xml:space="preserve"> and </w:t>
                </w:r>
                <w:r w:rsidR="00272026">
                  <w:rPr>
                    <w:sz w:val="52"/>
                    <w:szCs w:val="52"/>
                  </w:rPr>
                  <w:t>4</w:t>
                </w:r>
                <w:r>
                  <w:rPr>
                    <w:sz w:val="52"/>
                    <w:szCs w:val="52"/>
                  </w:rPr>
                  <w:t xml:space="preserve"> band plan — Australian Curriculum: </w:t>
                </w:r>
                <w:r w:rsidR="00521DC3">
                  <w:rPr>
                    <w:sz w:val="52"/>
                    <w:szCs w:val="52"/>
                  </w:rPr>
                  <w:t>Languages</w:t>
                </w:r>
              </w:p>
            </w:sdtContent>
          </w:sdt>
          <w:sdt>
            <w:sdtPr>
              <w:rPr>
                <w:sz w:val="28"/>
                <w:szCs w:val="28"/>
              </w:rPr>
              <w:alias w:val="Subtitle"/>
              <w:tag w:val="Subtitle"/>
              <w:id w:val="551349717"/>
              <w:placeholder>
                <w:docPart w:val="37784E117CBA4E9AA036FC778D93F54C"/>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521DC3" w:rsidP="00D64416">
                <w:pPr>
                  <w:pStyle w:val="Subtitle"/>
                  <w:rPr>
                    <w:rFonts w:cs="Times New Roman"/>
                    <w:color w:val="auto"/>
                    <w:kern w:val="0"/>
                    <w:sz w:val="21"/>
                    <w:szCs w:val="21"/>
                  </w:rPr>
                </w:pPr>
                <w:r>
                  <w:rPr>
                    <w:sz w:val="28"/>
                    <w:szCs w:val="28"/>
                    <w:lang w:val="en-US"/>
                  </w:rPr>
                  <w:t>Overview for planning with the Australian Curriculum: Languages</w:t>
                </w:r>
                <w:r w:rsidR="001D0345">
                  <w:rPr>
                    <w:sz w:val="28"/>
                    <w:szCs w:val="28"/>
                    <w:lang w:val="en-US"/>
                  </w:rPr>
                  <w:t xml:space="preserve"> — </w:t>
                </w:r>
                <w:r w:rsidR="00D64416">
                  <w:rPr>
                    <w:sz w:val="28"/>
                    <w:szCs w:val="28"/>
                    <w:lang w:val="en-US"/>
                  </w:rPr>
                  <w:t>French</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rsidR="00DC703C" w:rsidRPr="003637BE" w:rsidRDefault="00DC703C" w:rsidP="003637BE">
      <w:pPr>
        <w:pStyle w:val="Smallspace"/>
      </w:pPr>
    </w:p>
    <w:p w:rsidR="001D0345" w:rsidRPr="00E03055" w:rsidRDefault="001D0345" w:rsidP="001D0345">
      <w:pPr>
        <w:pStyle w:val="Caption"/>
        <w:spacing w:before="120"/>
      </w:pPr>
      <w:r w:rsidRPr="00E03055">
        <w:t>This band plan has been developed in consultation with the Curriculum into the Classroom</w:t>
      </w:r>
      <w:r>
        <w:t xml:space="preserve"> (C2C) </w:t>
      </w:r>
      <w:r w:rsidRPr="00E03055">
        <w:t>project team.</w:t>
      </w:r>
    </w:p>
    <w:tbl>
      <w:tblPr>
        <w:tblStyle w:val="QCAAtablestyle1"/>
        <w:tblW w:w="4948" w:type="pct"/>
        <w:tblLayout w:type="fixed"/>
        <w:tblLook w:val="04A0" w:firstRow="1" w:lastRow="0" w:firstColumn="1" w:lastColumn="0" w:noHBand="0" w:noVBand="1"/>
      </w:tblPr>
      <w:tblGrid>
        <w:gridCol w:w="1410"/>
        <w:gridCol w:w="3405"/>
        <w:gridCol w:w="2176"/>
        <w:gridCol w:w="6991"/>
        <w:gridCol w:w="6992"/>
      </w:tblGrid>
      <w:tr w:rsidR="007B7F25" w:rsidTr="00217F52">
        <w:trPr>
          <w:cnfStyle w:val="100000000000" w:firstRow="1" w:lastRow="0" w:firstColumn="0" w:lastColumn="0" w:oddVBand="0" w:evenVBand="0" w:oddHBand="0" w:evenHBand="0" w:firstRowFirstColumn="0" w:firstRowLastColumn="0" w:lastRowFirstColumn="0" w:lastRowLastColumn="0"/>
          <w:trHeight w:val="246"/>
        </w:trPr>
        <w:tc>
          <w:tcPr>
            <w:tcW w:w="20974" w:type="dxa"/>
            <w:gridSpan w:val="5"/>
            <w:tcBorders>
              <w:bottom w:val="single" w:sz="4" w:space="0" w:color="A6A8AB"/>
            </w:tcBorders>
          </w:tcPr>
          <w:p w:rsidR="007B7F25" w:rsidRPr="008A0E77" w:rsidRDefault="007B7F25" w:rsidP="00F64296">
            <w:pPr>
              <w:pStyle w:val="TableHeading"/>
              <w:rPr>
                <w:sz w:val="22"/>
                <w:szCs w:val="22"/>
              </w:rPr>
            </w:pPr>
            <w:r>
              <w:rPr>
                <w:sz w:val="22"/>
                <w:szCs w:val="22"/>
              </w:rPr>
              <w:t xml:space="preserve">School name: </w:t>
            </w:r>
          </w:p>
        </w:tc>
      </w:tr>
      <w:tr w:rsidR="00217F52" w:rsidTr="00217F52">
        <w:trPr>
          <w:trHeight w:val="246"/>
        </w:trPr>
        <w:tc>
          <w:tcPr>
            <w:tcW w:w="6991" w:type="dxa"/>
            <w:gridSpan w:val="3"/>
            <w:tcBorders>
              <w:right w:val="nil"/>
            </w:tcBorders>
          </w:tcPr>
          <w:p w:rsidR="00217F52" w:rsidRPr="00FF59EF" w:rsidRDefault="00217F52" w:rsidP="001D0345">
            <w:pPr>
              <w:pStyle w:val="TableHeading"/>
              <w:rPr>
                <w:b w:val="0"/>
              </w:rPr>
            </w:pPr>
            <w:r>
              <w:rPr>
                <w:sz w:val="22"/>
                <w:szCs w:val="22"/>
              </w:rPr>
              <w:t>Australian C</w:t>
            </w:r>
            <w:r w:rsidRPr="00F64296">
              <w:rPr>
                <w:sz w:val="22"/>
                <w:szCs w:val="22"/>
              </w:rPr>
              <w:t xml:space="preserve">urriculum: </w:t>
            </w:r>
            <w:r w:rsidR="001D0345">
              <w:rPr>
                <w:sz w:val="22"/>
                <w:szCs w:val="22"/>
              </w:rPr>
              <w:t xml:space="preserve">Languages </w:t>
            </w:r>
            <w:r w:rsidRPr="00F64296">
              <w:rPr>
                <w:sz w:val="22"/>
                <w:szCs w:val="22"/>
              </w:rPr>
              <w:t xml:space="preserve">                                      </w:t>
            </w:r>
          </w:p>
        </w:tc>
        <w:tc>
          <w:tcPr>
            <w:tcW w:w="6991" w:type="dxa"/>
            <w:tcBorders>
              <w:left w:val="nil"/>
              <w:right w:val="nil"/>
            </w:tcBorders>
          </w:tcPr>
          <w:p w:rsidR="00217F52" w:rsidRPr="00FF59EF" w:rsidRDefault="00217F52" w:rsidP="005F1BD5">
            <w:pPr>
              <w:pStyle w:val="TableHeading"/>
              <w:rPr>
                <w:b w:val="0"/>
              </w:rPr>
            </w:pPr>
            <w:r w:rsidRPr="00F64296">
              <w:rPr>
                <w:sz w:val="22"/>
                <w:szCs w:val="22"/>
              </w:rPr>
              <w:t xml:space="preserve">Band: </w:t>
            </w:r>
            <w:sdt>
              <w:sdtPr>
                <w:rPr>
                  <w:b w:val="0"/>
                  <w:sz w:val="22"/>
                  <w:szCs w:val="22"/>
                </w:rPr>
                <w:alias w:val="Languages"/>
                <w:tag w:val="Languages"/>
                <w:id w:val="2104219856"/>
                <w:placeholder>
                  <w:docPart w:val="2044A24D8ADA4A2BB70EB3FE49996594"/>
                </w:placeholder>
                <w:dropDownList>
                  <w:listItem w:displayText="Prep Year–Year 2" w:value="Prep Year–Year 2"/>
                  <w:listItem w:displayText="Years 3–4" w:value="Years 3–4"/>
                  <w:listItem w:displayText="Years 5–6" w:value="Years 5–6"/>
                  <w:listItem w:displayText="Years 7–8" w:value="Years 7–8"/>
                  <w:listItem w:displayText="Years 9–10" w:value="Years 9–10"/>
                  <w:listItem w:displayText="Prep Year" w:value="Prep Year"/>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dropDownList>
              </w:sdtPr>
              <w:sdtEndPr/>
              <w:sdtContent>
                <w:r w:rsidR="00272026">
                  <w:rPr>
                    <w:b w:val="0"/>
                    <w:sz w:val="22"/>
                    <w:szCs w:val="22"/>
                  </w:rPr>
                  <w:t>Years 3–4</w:t>
                </w:r>
              </w:sdtContent>
            </w:sdt>
            <w:r w:rsidRPr="00F64296">
              <w:rPr>
                <w:sz w:val="22"/>
                <w:szCs w:val="22"/>
              </w:rPr>
              <w:t xml:space="preserve">                                                   </w:t>
            </w:r>
          </w:p>
        </w:tc>
        <w:tc>
          <w:tcPr>
            <w:tcW w:w="6992" w:type="dxa"/>
            <w:tcBorders>
              <w:left w:val="nil"/>
            </w:tcBorders>
          </w:tcPr>
          <w:p w:rsidR="00217F52" w:rsidRPr="00FF59EF" w:rsidRDefault="00521DC3" w:rsidP="000B18E1">
            <w:pPr>
              <w:pStyle w:val="TableHeading"/>
              <w:rPr>
                <w:b w:val="0"/>
              </w:rPr>
            </w:pPr>
            <w:r>
              <w:rPr>
                <w:sz w:val="22"/>
                <w:szCs w:val="22"/>
              </w:rPr>
              <w:t>Languages</w:t>
            </w:r>
            <w:r w:rsidR="00217F52">
              <w:rPr>
                <w:sz w:val="22"/>
                <w:szCs w:val="22"/>
              </w:rPr>
              <w:t xml:space="preserve"> </w:t>
            </w:r>
            <w:r w:rsidR="00217F52" w:rsidRPr="00F64296">
              <w:rPr>
                <w:sz w:val="22"/>
                <w:szCs w:val="22"/>
              </w:rPr>
              <w:t xml:space="preserve">subject: </w:t>
            </w:r>
            <w:sdt>
              <w:sdtPr>
                <w:rPr>
                  <w:b w:val="0"/>
                  <w:sz w:val="22"/>
                  <w:szCs w:val="22"/>
                </w:rPr>
                <w:alias w:val="Languages"/>
                <w:tag w:val="Languages"/>
                <w:id w:val="-711718377"/>
                <w:placeholder>
                  <w:docPart w:val="E97D3EFAA1174A00A7703D486BD87695"/>
                </w:placeholder>
                <w:dropDownList>
                  <w:listItem w:displayText="Chinese" w:value="Chinese"/>
                  <w:listItem w:displayText="French" w:value="French"/>
                  <w:listItem w:displayText="German" w:value="German"/>
                  <w:listItem w:displayText="Japanese" w:value="Japanese"/>
                </w:dropDownList>
              </w:sdtPr>
              <w:sdtEndPr/>
              <w:sdtContent>
                <w:r w:rsidR="00D64416" w:rsidRPr="00FB71D1">
                  <w:rPr>
                    <w:b w:val="0"/>
                    <w:sz w:val="22"/>
                    <w:szCs w:val="22"/>
                  </w:rPr>
                  <w:t>French</w:t>
                </w:r>
              </w:sdtContent>
            </w:sdt>
          </w:p>
        </w:tc>
      </w:tr>
      <w:tr w:rsidR="00F910EF" w:rsidTr="000A41C2">
        <w:tc>
          <w:tcPr>
            <w:tcW w:w="1410" w:type="dxa"/>
            <w:vMerge w:val="restart"/>
            <w:shd w:val="clear" w:color="auto" w:fill="CCCCCD" w:themeFill="text2" w:themeFillTint="66"/>
          </w:tcPr>
          <w:p w:rsidR="00F910EF" w:rsidRDefault="00F910EF" w:rsidP="00F64296">
            <w:pPr>
              <w:pStyle w:val="Tablesubhead"/>
            </w:pPr>
            <w:r>
              <w:t>Identify curriculum</w:t>
            </w:r>
            <w:r>
              <w:rPr>
                <w:rStyle w:val="FootnoteReference"/>
              </w:rPr>
              <w:footnoteReference w:id="1"/>
            </w:r>
          </w:p>
        </w:tc>
        <w:tc>
          <w:tcPr>
            <w:tcW w:w="3405" w:type="dxa"/>
            <w:shd w:val="clear" w:color="auto" w:fill="E5E5E6" w:themeFill="text2" w:themeFillTint="33"/>
          </w:tcPr>
          <w:p w:rsidR="00F910EF" w:rsidRDefault="00521DC3" w:rsidP="006C0E95">
            <w:pPr>
              <w:pStyle w:val="TableText"/>
              <w:rPr>
                <w:b/>
              </w:rPr>
            </w:pPr>
            <w:r>
              <w:rPr>
                <w:b/>
              </w:rPr>
              <w:t>Languages</w:t>
            </w:r>
            <w:r w:rsidR="00F910EF">
              <w:rPr>
                <w:b/>
              </w:rPr>
              <w:t xml:space="preserve"> learning area</w:t>
            </w:r>
          </w:p>
        </w:tc>
        <w:tc>
          <w:tcPr>
            <w:tcW w:w="16159" w:type="dxa"/>
            <w:gridSpan w:val="3"/>
          </w:tcPr>
          <w:p w:rsidR="001D0345" w:rsidRPr="001D0345" w:rsidRDefault="001D0345" w:rsidP="001D0345">
            <w:r w:rsidRPr="001D0345">
              <w:t xml:space="preserve">The Australian Curriculum: Languages is designed to enable all students to engage in learning a language in addition to English. </w:t>
            </w:r>
          </w:p>
          <w:p w:rsidR="001D0345" w:rsidRPr="001D0345" w:rsidRDefault="001D0345" w:rsidP="001D0345">
            <w:r w:rsidRPr="001D0345">
              <w:t xml:space="preserve">The interrelationship of language, culture and learning provides the foundation for the Australian Curriculum: Languages. </w:t>
            </w:r>
          </w:p>
          <w:p w:rsidR="00F910EF" w:rsidRPr="00395A2C" w:rsidRDefault="001D0345" w:rsidP="001D0345">
            <w:r w:rsidRPr="001D0345">
              <w:t>In the Languages learning area the focus is on both language and culture, as students learn to communicate meaningfully across linguistic and cultural systems, and different contexts. This process involves reflection and analysis, as students move between the new language being learnt and their own existing language(s). It is a reciprocal and dynamic process which develops language use within intercultural dimensions of learning experiences. It is not a ‘one plus one’ relationship between two languages and cultures, where each language and culture stay separate and self-contained. Comparison and referencing between (at least) two languages and cultures build understanding of how languages ‘work’, how they relate to each other and how language and culture shape and reflect experience; that is, the experience of language using and language learning. The experience of being in two worlds at once involves noticing, questioning and developing awareness of how language and culture shape identity.</w:t>
            </w:r>
            <w:r w:rsidR="00F910EF" w:rsidRPr="001D0345">
              <w:t xml:space="preserve"> </w:t>
            </w:r>
          </w:p>
        </w:tc>
      </w:tr>
      <w:tr w:rsidR="00A339D3" w:rsidTr="000A41C2">
        <w:tc>
          <w:tcPr>
            <w:tcW w:w="1410" w:type="dxa"/>
            <w:vMerge/>
            <w:shd w:val="clear" w:color="auto" w:fill="CCCCCD" w:themeFill="text2" w:themeFillTint="66"/>
          </w:tcPr>
          <w:p w:rsidR="00A339D3" w:rsidRDefault="00A339D3" w:rsidP="00F64296">
            <w:pPr>
              <w:pStyle w:val="Tablesubhead"/>
            </w:pPr>
          </w:p>
        </w:tc>
        <w:tc>
          <w:tcPr>
            <w:tcW w:w="3405" w:type="dxa"/>
            <w:shd w:val="clear" w:color="auto" w:fill="E5E5E6" w:themeFill="text2" w:themeFillTint="33"/>
          </w:tcPr>
          <w:p w:rsidR="00A339D3" w:rsidRDefault="00A339D3" w:rsidP="00A339D3">
            <w:pPr>
              <w:pStyle w:val="TableText"/>
              <w:rPr>
                <w:b/>
              </w:rPr>
            </w:pPr>
            <w:r>
              <w:rPr>
                <w:b/>
              </w:rPr>
              <w:t>Course organisation</w:t>
            </w:r>
          </w:p>
          <w:p w:rsidR="00A339D3" w:rsidRDefault="00A339D3" w:rsidP="006C0E95">
            <w:pPr>
              <w:pStyle w:val="TableText"/>
              <w:rPr>
                <w:b/>
              </w:rPr>
            </w:pPr>
          </w:p>
        </w:tc>
        <w:tc>
          <w:tcPr>
            <w:tcW w:w="16159" w:type="dxa"/>
            <w:gridSpan w:val="3"/>
          </w:tcPr>
          <w:p w:rsidR="009B7AF2" w:rsidRDefault="009B7AF2" w:rsidP="009B7AF2">
            <w:r>
              <w:t xml:space="preserve">This band plan is for a second language learner pathway using the </w:t>
            </w:r>
            <w:r w:rsidR="000F41E8">
              <w:t>F(</w:t>
            </w:r>
            <w:r>
              <w:t>P</w:t>
            </w:r>
            <w:r w:rsidR="000F41E8">
              <w:t>)</w:t>
            </w:r>
            <w:r>
              <w:t xml:space="preserve">–Year 10 sequence of learning. </w:t>
            </w:r>
          </w:p>
          <w:p w:rsidR="009B7AF2" w:rsidRDefault="00FB71D1" w:rsidP="009B7AF2">
            <w:r>
              <w:t>T</w:t>
            </w:r>
            <w:r w:rsidR="009B7AF2">
              <w:t xml:space="preserve">he </w:t>
            </w:r>
            <w:r w:rsidR="009B7AF2" w:rsidRPr="00FB71D1">
              <w:rPr>
                <w:i/>
              </w:rPr>
              <w:t>Australian Curriculum: Languages — Japanese</w:t>
            </w:r>
            <w:r w:rsidR="009B7AF2">
              <w:t xml:space="preserve"> is banded, with content descriptions indicating the nature and scope of learning over two year spans. Teachers will need to make decisions about what aspects of the content descriptions, will be taught in what year of their program. Year by year, programs can then be used to inform the development of short-term programs (that is, one term/several weeks)</w:t>
            </w:r>
            <w:r>
              <w:t>.</w:t>
            </w:r>
          </w:p>
          <w:p w:rsidR="009B7AF2" w:rsidRDefault="009B7AF2" w:rsidP="009B7AF2">
            <w:r>
              <w:t xml:space="preserve">The two strands — Communicating and </w:t>
            </w:r>
            <w:r>
              <w:tab/>
              <w:t xml:space="preserve">Understanding — are interrelated in relation to language use for different purposes in different contexts. The strands and sub-strands do not operate in isolation. The relative contribution of each sub-strand differs for described languages, pathways and bands of learning. The sub-strands are further differentiated according to a set of ‘threads’ that support the internal organisation of </w:t>
            </w:r>
            <w:r w:rsidR="00FB71D1">
              <w:t>content in each sub-strand. The</w:t>
            </w:r>
            <w:r>
              <w:t xml:space="preserve"> ‘threads’ are designed to capture the range and variety in the scope of learning and a means for expressing the progression of content across the learning sequences.</w:t>
            </w:r>
          </w:p>
          <w:p w:rsidR="009B7AF2" w:rsidRDefault="009B7AF2" w:rsidP="009B7AF2">
            <w:r>
              <w:t>The strands reflect three important aspects of language learning:</w:t>
            </w:r>
          </w:p>
          <w:p w:rsidR="009B7AF2" w:rsidRDefault="009B7AF2" w:rsidP="009B7AF2">
            <w:pPr>
              <w:pStyle w:val="TableBullet"/>
            </w:pPr>
            <w:r>
              <w:t>communication</w:t>
            </w:r>
          </w:p>
          <w:p w:rsidR="009B7AF2" w:rsidRDefault="009B7AF2" w:rsidP="009B7AF2">
            <w:pPr>
              <w:pStyle w:val="TableBullet"/>
            </w:pPr>
            <w:r>
              <w:t>analysis of aspects of language and culture</w:t>
            </w:r>
          </w:p>
          <w:p w:rsidR="009B7AF2" w:rsidRDefault="009B7AF2" w:rsidP="009B7AF2">
            <w:pPr>
              <w:pStyle w:val="TableBullet"/>
            </w:pPr>
            <w:r>
              <w:t>reflection that involves</w:t>
            </w:r>
          </w:p>
          <w:p w:rsidR="009B7AF2" w:rsidRDefault="009B7AF2" w:rsidP="009B7AF2">
            <w:pPr>
              <w:pStyle w:val="TableBullet2"/>
            </w:pPr>
            <w:r>
              <w:t>reflection on the experience of communicating</w:t>
            </w:r>
          </w:p>
          <w:p w:rsidR="009B7AF2" w:rsidRDefault="009B7AF2" w:rsidP="009B7AF2">
            <w:pPr>
              <w:pStyle w:val="TableBullet2"/>
            </w:pPr>
            <w:r>
              <w:t>reflection on comparative dimensions of the languages available in students’ repertoires (for example, the first language in relation to second language and self in relation to others).</w:t>
            </w:r>
          </w:p>
          <w:p w:rsidR="009B7AF2" w:rsidRDefault="009B7AF2" w:rsidP="009B7AF2">
            <w:r>
              <w:t>When developing teaching and learning programs teachers should consider:</w:t>
            </w:r>
          </w:p>
          <w:p w:rsidR="009B7AF2" w:rsidRDefault="009B7AF2" w:rsidP="009B7AF2">
            <w:pPr>
              <w:pStyle w:val="TableBullet"/>
            </w:pPr>
            <w:r>
              <w:t>the relationship between each of the curriculum components (band descriptions, content descriptions, elaborations and achievement standards) to describe the level/expectations of language teaching and learning at a given moment in time and over time</w:t>
            </w:r>
          </w:p>
          <w:p w:rsidR="009B7AF2" w:rsidRDefault="009B7AF2" w:rsidP="009B7AF2">
            <w:pPr>
              <w:pStyle w:val="TableBullet"/>
            </w:pPr>
            <w:r>
              <w:t xml:space="preserve">the level of complexity at which student learning can be pitched </w:t>
            </w:r>
          </w:p>
          <w:p w:rsidR="009B7AF2" w:rsidRDefault="009B7AF2" w:rsidP="009B7AF2">
            <w:pPr>
              <w:pStyle w:val="TableBullet"/>
            </w:pPr>
            <w:r>
              <w:t>integrating the two strands to ensure holistic learning, including  active language use and the development of related knowledge, understandings and reflective capabilities</w:t>
            </w:r>
          </w:p>
          <w:p w:rsidR="009B7AF2" w:rsidRDefault="009B7AF2" w:rsidP="009B7AF2">
            <w:pPr>
              <w:pStyle w:val="TableBullet"/>
            </w:pPr>
            <w:r>
              <w:t xml:space="preserve">drawing on the content descriptions from a number of sub-strands and integrating these to create meaningful learning experiences for the learners in their context </w:t>
            </w:r>
          </w:p>
          <w:p w:rsidR="009B7AF2" w:rsidRDefault="009B7AF2" w:rsidP="009B7AF2">
            <w:pPr>
              <w:pStyle w:val="TableBullet"/>
            </w:pPr>
            <w:r>
              <w:t xml:space="preserve">developing a variety of learning experiences that are relevant, rigorous and meaningful and allow for different rates of development, in particular for younger students and for those who need extra support </w:t>
            </w:r>
          </w:p>
          <w:p w:rsidR="009B7AF2" w:rsidRDefault="009B7AF2" w:rsidP="009B7AF2">
            <w:pPr>
              <w:pStyle w:val="TableBullet"/>
            </w:pPr>
            <w:r>
              <w:t>opportunities for integration of learning between Languages and with other learning areas.</w:t>
            </w:r>
          </w:p>
          <w:p w:rsidR="009B7AF2" w:rsidRDefault="00FB71D1" w:rsidP="009B7AF2">
            <w:r>
              <w:t xml:space="preserve">This band plan is </w:t>
            </w:r>
            <w:r w:rsidR="009B7AF2">
              <w:t>organised to:</w:t>
            </w:r>
          </w:p>
          <w:p w:rsidR="009B7AF2" w:rsidRDefault="009B7AF2" w:rsidP="009B7AF2">
            <w:pPr>
              <w:pStyle w:val="TableBullet"/>
            </w:pPr>
            <w:r>
              <w:t xml:space="preserve">align with the </w:t>
            </w:r>
            <w:r w:rsidRPr="00FB71D1">
              <w:rPr>
                <w:i/>
              </w:rPr>
              <w:t xml:space="preserve">Australian Curriculum: Languages — </w:t>
            </w:r>
            <w:r w:rsidR="00334C81" w:rsidRPr="00FB71D1">
              <w:rPr>
                <w:i/>
              </w:rPr>
              <w:t>French</w:t>
            </w:r>
            <w:r>
              <w:t>, which is organised in band levels for the achievement standard and content descriptions</w:t>
            </w:r>
          </w:p>
          <w:p w:rsidR="009B7AF2" w:rsidRDefault="009B7AF2" w:rsidP="009B7AF2">
            <w:pPr>
              <w:pStyle w:val="TableBullet"/>
            </w:pPr>
            <w:r>
              <w:t xml:space="preserve">provide a course structure and content that includes a sequence of teaching and learning and identification of opportunities for assessment and feedback, organised in units according to bands, and developed using the </w:t>
            </w:r>
            <w:r w:rsidRPr="00FB71D1">
              <w:rPr>
                <w:i/>
              </w:rPr>
              <w:t xml:space="preserve">Australian Curriculum: Languages — </w:t>
            </w:r>
            <w:r w:rsidR="00334C81" w:rsidRPr="00FB71D1">
              <w:rPr>
                <w:i/>
              </w:rPr>
              <w:t>French</w:t>
            </w:r>
            <w:r>
              <w:t xml:space="preserve"> content descriptions and achievement standards</w:t>
            </w:r>
          </w:p>
          <w:p w:rsidR="002D2BBD" w:rsidRPr="001D0345" w:rsidRDefault="009B7AF2" w:rsidP="009B7AF2">
            <w:pPr>
              <w:pStyle w:val="TableBullet"/>
            </w:pPr>
            <w:r>
              <w:t>provide flexibility to enable schools to make decisions about implementation, based on local context and needs of students. The</w:t>
            </w:r>
            <w:r w:rsidR="00251BF0">
              <w:t xml:space="preserve"> sequence of learning for this band plan is </w:t>
            </w:r>
            <w:r w:rsidR="00C81BD4">
              <w:t xml:space="preserve">a </w:t>
            </w:r>
            <w:r w:rsidR="00251BF0">
              <w:t xml:space="preserve">second language learner pathway </w:t>
            </w:r>
            <w:r w:rsidR="000F41E8">
              <w:t>F(</w:t>
            </w:r>
            <w:r w:rsidR="00251BF0">
              <w:t>P</w:t>
            </w:r>
            <w:r w:rsidR="000F41E8">
              <w:t>)</w:t>
            </w:r>
            <w:r w:rsidR="00251BF0">
              <w:t xml:space="preserve">–Year 10 sequence. </w:t>
            </w:r>
          </w:p>
        </w:tc>
      </w:tr>
      <w:tr w:rsidR="001D0345" w:rsidTr="000A41C2">
        <w:tc>
          <w:tcPr>
            <w:tcW w:w="1410" w:type="dxa"/>
            <w:vMerge/>
            <w:shd w:val="clear" w:color="auto" w:fill="CCCCCD" w:themeFill="text2" w:themeFillTint="66"/>
          </w:tcPr>
          <w:p w:rsidR="001D0345" w:rsidRDefault="001D0345" w:rsidP="00F64296">
            <w:pPr>
              <w:pStyle w:val="Tablesubhead"/>
            </w:pPr>
          </w:p>
        </w:tc>
        <w:tc>
          <w:tcPr>
            <w:tcW w:w="3405" w:type="dxa"/>
            <w:shd w:val="clear" w:color="auto" w:fill="E5E5E6" w:themeFill="text2" w:themeFillTint="33"/>
          </w:tcPr>
          <w:p w:rsidR="001D0345" w:rsidRDefault="00241EE9" w:rsidP="006C0E95">
            <w:pPr>
              <w:pStyle w:val="TableText"/>
              <w:rPr>
                <w:b/>
              </w:rPr>
            </w:pPr>
            <w:r>
              <w:rPr>
                <w:b/>
              </w:rPr>
              <w:t>Band description</w:t>
            </w:r>
          </w:p>
        </w:tc>
        <w:tc>
          <w:tcPr>
            <w:tcW w:w="16159" w:type="dxa"/>
            <w:gridSpan w:val="3"/>
          </w:tcPr>
          <w:p w:rsidR="00D64416" w:rsidRDefault="00D64416" w:rsidP="00A531ED">
            <w:pPr>
              <w:pStyle w:val="Tablesubhead"/>
            </w:pPr>
            <w:r>
              <w:t xml:space="preserve">The nature of the learners </w:t>
            </w:r>
          </w:p>
          <w:p w:rsidR="00D64416" w:rsidRDefault="00D64416" w:rsidP="00D64416">
            <w:pPr>
              <w:pStyle w:val="Tabletext0"/>
            </w:pPr>
            <w:r>
              <w:t xml:space="preserve">At this level, children are developing awareness of their social worlds and of their memberships of various groups including of the French class. They are developing literacy capabilities in English, such as writing in the Roman alphabet, and this assists to some degree in learning French. They benefit from varied, activity-based learning that builds on their interests and capabilities and makes connections with other areas of learning. </w:t>
            </w:r>
          </w:p>
          <w:p w:rsidR="00D64416" w:rsidRDefault="00D64416" w:rsidP="00A531ED">
            <w:pPr>
              <w:pStyle w:val="Tablesubhead"/>
            </w:pPr>
            <w:r>
              <w:t xml:space="preserve">French language learning and use </w:t>
            </w:r>
          </w:p>
          <w:p w:rsidR="00D64416" w:rsidRDefault="00D64416" w:rsidP="00D64416">
            <w:pPr>
              <w:pStyle w:val="Tabletext0"/>
            </w:pPr>
            <w:r>
              <w:t xml:space="preserve">A balance between language knowledge and language use is established. Activities that focus on grammar, vocabulary and pronunciation are integrated with purposeful, varied </w:t>
            </w:r>
            <w:r>
              <w:lastRenderedPageBreak/>
              <w:t xml:space="preserve">communicative activities. The development of oral proficiency at this stage continues to rely on rich language input. Learners engage in a lot of listening, developing active-listening and comprehension skills, using contextual, grammatical, phonic and non-verbal cues. The language they hear is authentic with modification, involving familiar vocabulary and simple structures. The balance between listening and speaking gradually shifts as learners are supported to use the language themselves in familiar contexts and situations. They exchange simple ideas and information, negotiate predictable activities and interactions, and participate in shared tasks, performance and play. They continue to build vocabulary that can be adapted for different purposes. They control simple grammatical forms with some accuracy to communicate in familiar contexts. </w:t>
            </w:r>
          </w:p>
          <w:p w:rsidR="00D64416" w:rsidRDefault="00D64416" w:rsidP="00A531ED">
            <w:pPr>
              <w:pStyle w:val="Tablesubhead"/>
            </w:pPr>
            <w:r>
              <w:t xml:space="preserve">Contexts of interaction  </w:t>
            </w:r>
          </w:p>
          <w:p w:rsidR="00D64416" w:rsidRDefault="00D64416" w:rsidP="00D64416">
            <w:pPr>
              <w:pStyle w:val="Tabletext0"/>
            </w:pPr>
            <w:r>
              <w:t>The context in which students interact is primarily the language classroom and the school environment, with some sharing of their learning at home. They also have some access to wider communities of French speakers and resources through virtual and digital technology. The familiarity and routine dimension of the classroom context provide scaffolding and opportunities for language practice and experimentation.</w:t>
            </w:r>
          </w:p>
          <w:p w:rsidR="00D64416" w:rsidRDefault="00D64416" w:rsidP="00A531ED">
            <w:pPr>
              <w:pStyle w:val="Tablesubhead"/>
            </w:pPr>
            <w:r>
              <w:t xml:space="preserve">Texts and resources </w:t>
            </w:r>
          </w:p>
          <w:p w:rsidR="00D64416" w:rsidRDefault="00D64416" w:rsidP="00D64416">
            <w:pPr>
              <w:pStyle w:val="Tabletext0"/>
            </w:pPr>
            <w:r>
              <w:t xml:space="preserve">Learners develop literacy skills through interacting with a range of spoken, written, visual and multimodal texts. Imaginative and interactive texts such as picture books, stories, puppet play, songs and computer games introduce them to the expressive and cultural dimensions of French. Procedural, informative and descriptive texts, such as timetables, tuckshop orders or class profiles, show how language is used to organise, to describe and to ‘get things done’. Learners may have access to resources developed for children in France, such as television programs, advertisements or web pages, as a way of developing cultural knowledge. </w:t>
            </w:r>
          </w:p>
          <w:p w:rsidR="00D64416" w:rsidRDefault="00D64416" w:rsidP="00A531ED">
            <w:pPr>
              <w:pStyle w:val="Tablesubhead"/>
            </w:pPr>
            <w:r>
              <w:t xml:space="preserve">Features of French language use </w:t>
            </w:r>
          </w:p>
          <w:p w:rsidR="00D64416" w:rsidRDefault="00D64416" w:rsidP="00D64416">
            <w:pPr>
              <w:pStyle w:val="Tabletext0"/>
            </w:pPr>
            <w:r>
              <w:t xml:space="preserve">Learning French contributes to the process of making sense of the children’s worlds that characterises this stage of development. As they encounter French language and culture they understand that French and English have many similarities and also some interesting differences. They notice features of French communication such as the use of gestures, facial expressions, intonation patterns and polite forms of address. They make comparisons with their own ways of communicating. This leads them to think about identity and difference and about what it means to speak more than one language. </w:t>
            </w:r>
          </w:p>
          <w:p w:rsidR="00D64416" w:rsidRDefault="00D64416" w:rsidP="00A531ED">
            <w:pPr>
              <w:pStyle w:val="Tablesubhead"/>
            </w:pPr>
            <w:r>
              <w:t xml:space="preserve">Level of support </w:t>
            </w:r>
          </w:p>
          <w:p w:rsidR="00D64416" w:rsidRDefault="00D64416" w:rsidP="00D64416">
            <w:pPr>
              <w:pStyle w:val="Tabletext0"/>
            </w:pPr>
            <w:r>
              <w:t xml:space="preserve">This stage of learning involves extensive support. This is primarily provided by the teacher, who provides instruction, explanations, examples, repetition, reinforcement and feedback. Tasks and activities are carefully scaffolded and resourced. Time is allowed for experimentation, drafting and redrafting. Learners are supported to self-monitor and reflect on their learning. </w:t>
            </w:r>
          </w:p>
          <w:p w:rsidR="00D64416" w:rsidRDefault="00D64416" w:rsidP="00A531ED">
            <w:pPr>
              <w:pStyle w:val="Tablesubhead"/>
            </w:pPr>
            <w:r>
              <w:t xml:space="preserve">The role of English </w:t>
            </w:r>
          </w:p>
          <w:p w:rsidR="001D0345" w:rsidRDefault="00D64416" w:rsidP="00272026">
            <w:pPr>
              <w:pStyle w:val="Tabletext0"/>
            </w:pPr>
            <w:r>
              <w:t>Learners are supported to use French as much as possible for classroom routines, social interactions, structured learning tasks, and language experimentation and practice. English is used for discussion, explanation and reflection, enabling learners to develop a language for sharing ideas about language and culture systems. It enables them to ask questions to support their learning and to reflect on the experience of moving between languages and cultures. Using both French and English in the classroom develops a sense of</w:t>
            </w:r>
            <w:r w:rsidR="00A531ED">
              <w:t xml:space="preserve"> what it means to be bilingual.</w:t>
            </w:r>
          </w:p>
        </w:tc>
      </w:tr>
      <w:tr w:rsidR="00F910EF" w:rsidTr="000A41C2">
        <w:trPr>
          <w:trHeight w:val="1303"/>
        </w:trPr>
        <w:tc>
          <w:tcPr>
            <w:tcW w:w="1410" w:type="dxa"/>
            <w:vMerge/>
            <w:shd w:val="clear" w:color="auto" w:fill="CCCCCD" w:themeFill="text2" w:themeFillTint="66"/>
          </w:tcPr>
          <w:p w:rsidR="00F910EF" w:rsidRDefault="00F910EF" w:rsidP="00F64296">
            <w:pPr>
              <w:pStyle w:val="Tablesubhead"/>
            </w:pPr>
          </w:p>
        </w:tc>
        <w:tc>
          <w:tcPr>
            <w:tcW w:w="3405" w:type="dxa"/>
            <w:shd w:val="clear" w:color="auto" w:fill="E5E5E6" w:themeFill="text2" w:themeFillTint="33"/>
          </w:tcPr>
          <w:p w:rsidR="00586679" w:rsidRPr="00F64296" w:rsidRDefault="00AA3E2C" w:rsidP="00A339D3">
            <w:pPr>
              <w:pStyle w:val="TableText"/>
              <w:rPr>
                <w:b/>
              </w:rPr>
            </w:pPr>
            <w:r>
              <w:rPr>
                <w:b/>
              </w:rPr>
              <w:t>Phase curriculum focus</w:t>
            </w:r>
          </w:p>
        </w:tc>
        <w:tc>
          <w:tcPr>
            <w:tcW w:w="16159" w:type="dxa"/>
            <w:gridSpan w:val="3"/>
          </w:tcPr>
          <w:p w:rsidR="00F910EF" w:rsidRDefault="00AA3E2C" w:rsidP="00AA3E2C">
            <w:pPr>
              <w:pStyle w:val="Tablesubhead"/>
            </w:pPr>
            <w:r>
              <w:t>Curriculum focus: Years 3 to 6</w:t>
            </w:r>
          </w:p>
          <w:p w:rsidR="00AA3E2C" w:rsidRPr="00AA3E2C" w:rsidRDefault="00AA3E2C" w:rsidP="00AA3E2C">
            <w:pPr>
              <w:pStyle w:val="Tabletext0"/>
            </w:pPr>
            <w:r w:rsidRPr="00AA3E2C">
              <w:t>The Australian Curriculum across Years 3–6 assists students to develop their ability to take positive action for well-being; relate and communicate well with others; pose questions and solve problems; make informed decisions and act responsibly. It engages students more purposefully with the discipline knowledge, understanding</w:t>
            </w:r>
            <w:r>
              <w:t xml:space="preserve"> </w:t>
            </w:r>
            <w:r w:rsidRPr="00AA3E2C">
              <w:t>and skills of the eight learning areas of the Australian Curriculum.</w:t>
            </w:r>
          </w:p>
          <w:p w:rsidR="00AA3E2C" w:rsidRPr="00AA3E2C" w:rsidDel="0024047B" w:rsidRDefault="00AA3E2C" w:rsidP="00AA3E2C">
            <w:pPr>
              <w:pStyle w:val="Tabletext0"/>
            </w:pPr>
            <w:r w:rsidRPr="00AA3E2C">
              <w:t>The Languages curricula enable the continued study of additional languages throughout primary school. In Years 3–6, the curricula build on earlier stages of oracy and literacy development. Students begin to translate and interpret familiar and unfamiliar texts, to analyse how a language works and to understand the dynamic relationship that exists between communication, culture and context.</w:t>
            </w:r>
          </w:p>
        </w:tc>
      </w:tr>
      <w:tr w:rsidR="00F910EF" w:rsidTr="000A41C2">
        <w:tc>
          <w:tcPr>
            <w:tcW w:w="1410" w:type="dxa"/>
            <w:vMerge/>
            <w:shd w:val="clear" w:color="auto" w:fill="CCCCCD" w:themeFill="text2" w:themeFillTint="66"/>
          </w:tcPr>
          <w:p w:rsidR="00F910EF" w:rsidRDefault="00F910EF" w:rsidP="00F64296">
            <w:pPr>
              <w:pStyle w:val="Tablesubhead"/>
            </w:pPr>
          </w:p>
        </w:tc>
        <w:tc>
          <w:tcPr>
            <w:tcW w:w="3405" w:type="dxa"/>
            <w:shd w:val="clear" w:color="auto" w:fill="E5E5E6" w:themeFill="text2" w:themeFillTint="33"/>
          </w:tcPr>
          <w:p w:rsidR="00F910EF" w:rsidRPr="00F64296" w:rsidRDefault="00F910EF" w:rsidP="00F64296">
            <w:pPr>
              <w:pStyle w:val="TableText"/>
              <w:rPr>
                <w:b/>
              </w:rPr>
            </w:pPr>
            <w:r w:rsidRPr="00F64296">
              <w:rPr>
                <w:b/>
              </w:rPr>
              <w:t>Achievement standard</w:t>
            </w:r>
          </w:p>
        </w:tc>
        <w:tc>
          <w:tcPr>
            <w:tcW w:w="16159" w:type="dxa"/>
            <w:gridSpan w:val="3"/>
            <w:tcBorders>
              <w:bottom w:val="single" w:sz="4" w:space="0" w:color="A6A8AB"/>
            </w:tcBorders>
          </w:tcPr>
          <w:p w:rsidR="00D64416" w:rsidRPr="00D64416" w:rsidRDefault="00D64416" w:rsidP="00D64416">
            <w:r w:rsidRPr="00D64416">
              <w:t xml:space="preserve">By the end of Year 4, students interact with teachers and each other through classroom routines, action-related talk and play. They exchange greetings and wishes, </w:t>
            </w:r>
            <w:hyperlink r:id="rId16" w:tooltip="Display the glossary entry for respond" w:history="1">
              <w:r w:rsidRPr="00D64416">
                <w:rPr>
                  <w:rStyle w:val="Hyperlink"/>
                </w:rPr>
                <w:t>respond</w:t>
              </w:r>
            </w:hyperlink>
            <w:r w:rsidRPr="00D64416">
              <w:t xml:space="preserve"> to familiar instructions and to questions such as </w:t>
            </w:r>
            <w:r w:rsidRPr="00D64416">
              <w:rPr>
                <w:i/>
                <w:iCs/>
                <w:lang w:val="fr-FR"/>
              </w:rPr>
              <w:t>Qu’est-ce que c’est?</w:t>
            </w:r>
            <w:r w:rsidRPr="00D64416">
              <w:t xml:space="preserve"> and </w:t>
            </w:r>
            <w:r w:rsidRPr="00D64416">
              <w:rPr>
                <w:i/>
                <w:iCs/>
                <w:lang w:val="fr-FR"/>
              </w:rPr>
              <w:t>Qu’est-ce que tu fais?</w:t>
            </w:r>
            <w:r w:rsidRPr="00D64416">
              <w:t xml:space="preserve"> They share simple ideas and information, express positive and negative feelings (for example, </w:t>
            </w:r>
            <w:r w:rsidRPr="00D64416">
              <w:rPr>
                <w:i/>
                <w:iCs/>
                <w:lang w:val="fr-FR"/>
              </w:rPr>
              <w:t>Je suis très contente; Je n’aime pas la pluie</w:t>
            </w:r>
            <w:r w:rsidRPr="00D64416">
              <w:t xml:space="preserve">) and ask for help, clarification and permission. They </w:t>
            </w:r>
            <w:hyperlink r:id="rId17" w:tooltip="Display the glossary entry for interpret" w:history="1">
              <w:r w:rsidRPr="00D64416">
                <w:rPr>
                  <w:rStyle w:val="Hyperlink"/>
                </w:rPr>
                <w:t>interpret</w:t>
              </w:r>
            </w:hyperlink>
            <w:r w:rsidRPr="00D64416">
              <w:t xml:space="preserve"> visual, non-verbal and contextual cues such as intonation, gestures and facial expressions to help make meaning. They make statements using the present tense and present + infinitive form about self, family and interests (for example, </w:t>
            </w:r>
            <w:r w:rsidRPr="00D64416">
              <w:rPr>
                <w:i/>
                <w:iCs/>
                <w:lang w:val="fr-FR"/>
              </w:rPr>
              <w:t>Je suis australien et italien; J’habite à Brisbane; Je vais partir demain</w:t>
            </w:r>
            <w:r w:rsidRPr="00D64416">
              <w:t xml:space="preserve">). They approximate the sounds, rhythms and pitch of spoken French. They comprehend simple, spoken, written, visual and multimodal texts, using cues such as context, graphics, familiar vocabulary and language features. They use modelled sentence structures to compose short original texts such as descriptions, captions or simple narratives, using conjunctions such as </w:t>
            </w:r>
            <w:r w:rsidRPr="00D64416">
              <w:rPr>
                <w:i/>
                <w:iCs/>
                <w:lang w:val="fr-FR"/>
              </w:rPr>
              <w:t>et</w:t>
            </w:r>
            <w:r w:rsidRPr="00D64416">
              <w:t xml:space="preserve"> and </w:t>
            </w:r>
            <w:r w:rsidRPr="00D64416">
              <w:rPr>
                <w:i/>
                <w:iCs/>
                <w:lang w:val="fr-FR"/>
              </w:rPr>
              <w:t>mais</w:t>
            </w:r>
            <w:r w:rsidRPr="00D64416">
              <w:t xml:space="preserve">, and prepositions such as </w:t>
            </w:r>
            <w:r w:rsidRPr="00D64416">
              <w:rPr>
                <w:i/>
                <w:iCs/>
                <w:lang w:val="fr-FR"/>
              </w:rPr>
              <w:t>sous, sur</w:t>
            </w:r>
            <w:r w:rsidRPr="00D64416">
              <w:t xml:space="preserve"> and </w:t>
            </w:r>
            <w:r w:rsidRPr="00D64416">
              <w:rPr>
                <w:i/>
                <w:iCs/>
                <w:lang w:val="fr-FR"/>
              </w:rPr>
              <w:t>devant</w:t>
            </w:r>
            <w:r w:rsidRPr="00D64416">
              <w:t xml:space="preserve">. They use vocabulary related to familiar contexts and their personal worlds, and </w:t>
            </w:r>
            <w:hyperlink r:id="rId18" w:tooltip="Display the glossary entry for apply" w:history="1">
              <w:r w:rsidRPr="00D64416">
                <w:rPr>
                  <w:rStyle w:val="Hyperlink"/>
                </w:rPr>
                <w:t>apply</w:t>
              </w:r>
            </w:hyperlink>
            <w:r w:rsidRPr="00D64416">
              <w:t xml:space="preserve"> gender and number agreements in simple constructions (for example, </w:t>
            </w:r>
            <w:r w:rsidRPr="00D64416">
              <w:rPr>
                <w:i/>
                <w:iCs/>
                <w:lang w:val="fr-FR"/>
              </w:rPr>
              <w:t>une petite maison, les grands chiens</w:t>
            </w:r>
            <w:r w:rsidRPr="00D64416">
              <w:t>).</w:t>
            </w:r>
          </w:p>
          <w:p w:rsidR="003F0B2E" w:rsidRPr="00AA3E2C" w:rsidRDefault="00D64416" w:rsidP="00AA3E2C">
            <w:r w:rsidRPr="00D64416">
              <w:t xml:space="preserve">Students know that French is a significant language spoken in many parts of the world, including Australia; that it is similar to English in some ways (for example, it has the same alphabet and basic sentence structure and many shared words) and different in other ways (such as in the use of titles, gestures, some new sounds such as </w:t>
            </w:r>
            <w:r w:rsidRPr="00D64416">
              <w:rPr>
                <w:i/>
                <w:iCs/>
                <w:lang w:val="fr-FR"/>
              </w:rPr>
              <w:t>r</w:t>
            </w:r>
            <w:r w:rsidRPr="00D64416">
              <w:t xml:space="preserve"> and </w:t>
            </w:r>
            <w:r w:rsidRPr="00D64416">
              <w:rPr>
                <w:i/>
                <w:iCs/>
                <w:lang w:val="fr-FR"/>
              </w:rPr>
              <w:t>u</w:t>
            </w:r>
            <w:r w:rsidRPr="00D64416">
              <w:t xml:space="preserve"> and gender forms). They know that languages change over time and influence each other. They </w:t>
            </w:r>
            <w:hyperlink r:id="rId19" w:tooltip="Display the glossary entry for identify" w:history="1">
              <w:r w:rsidRPr="00D64416">
                <w:rPr>
                  <w:rStyle w:val="Hyperlink"/>
                </w:rPr>
                <w:t>identify</w:t>
              </w:r>
            </w:hyperlink>
            <w:r w:rsidRPr="00D64416">
              <w:t xml:space="preserve"> French words used in English (such as </w:t>
            </w:r>
            <w:r w:rsidRPr="00D64416">
              <w:rPr>
                <w:i/>
                <w:iCs/>
                <w:lang w:val="fr-FR"/>
              </w:rPr>
              <w:t>menu, mousse</w:t>
            </w:r>
            <w:r w:rsidRPr="00D64416">
              <w:t xml:space="preserve">) and English words used in French (such as </w:t>
            </w:r>
            <w:r w:rsidRPr="00D64416">
              <w:rPr>
                <w:i/>
                <w:iCs/>
                <w:lang w:val="fr-FR"/>
              </w:rPr>
              <w:t>le weekend, stop!</w:t>
            </w:r>
            <w:r w:rsidRPr="00D64416">
              <w:t xml:space="preserve">). They </w:t>
            </w:r>
            <w:hyperlink r:id="rId20" w:tooltip="Display the glossary entry for demonstrate" w:history="1">
              <w:r w:rsidRPr="00D64416">
                <w:rPr>
                  <w:rStyle w:val="Hyperlink"/>
                </w:rPr>
                <w:t>demonstrate</w:t>
              </w:r>
            </w:hyperlink>
            <w:r w:rsidRPr="00D64416">
              <w:t xml:space="preserve"> understanding of the fact that language may need to be adjusted to suit different situations and relationships (for example, formal and informal language, different text types). They </w:t>
            </w:r>
            <w:hyperlink r:id="rId21" w:tooltip="Display the glossary entry for explain" w:history="1">
              <w:r w:rsidRPr="00D64416">
                <w:rPr>
                  <w:rStyle w:val="Hyperlink"/>
                </w:rPr>
                <w:t>explain</w:t>
              </w:r>
            </w:hyperlink>
            <w:r w:rsidRPr="00D64416">
              <w:t xml:space="preserve"> how French has its own rules for pronunciation, non-verbal communication and grammar. They use terms such as verb, adjective and gender for talking about language and learning. Students </w:t>
            </w:r>
            <w:hyperlink r:id="rId22" w:tooltip="Display the glossary entry for identify" w:history="1">
              <w:r w:rsidRPr="00D64416">
                <w:rPr>
                  <w:rStyle w:val="Hyperlink"/>
                </w:rPr>
                <w:t>identify</w:t>
              </w:r>
            </w:hyperlink>
            <w:r w:rsidRPr="00D64416">
              <w:t xml:space="preserve"> ways in which languages are connected with cultures, and how the French language, like their own, reflects ways of behaving and thinking as well as ways of using language.</w:t>
            </w:r>
          </w:p>
        </w:tc>
      </w:tr>
    </w:tbl>
    <w:p w:rsidR="00105E2C" w:rsidRDefault="00105E2C"/>
    <w:p w:rsidR="00105E2C" w:rsidRDefault="00105E2C">
      <w:r>
        <w:br w:type="page"/>
      </w:r>
    </w:p>
    <w:tbl>
      <w:tblPr>
        <w:tblStyle w:val="QCAAtablestyle1"/>
        <w:tblW w:w="4948" w:type="pct"/>
        <w:tblLayout w:type="fixed"/>
        <w:tblLook w:val="04A0" w:firstRow="1" w:lastRow="0" w:firstColumn="1" w:lastColumn="0" w:noHBand="0" w:noVBand="1"/>
      </w:tblPr>
      <w:tblGrid>
        <w:gridCol w:w="1410"/>
        <w:gridCol w:w="3121"/>
        <w:gridCol w:w="4110"/>
        <w:gridCol w:w="4111"/>
        <w:gridCol w:w="1702"/>
        <w:gridCol w:w="921"/>
        <w:gridCol w:w="922"/>
        <w:gridCol w:w="566"/>
        <w:gridCol w:w="213"/>
        <w:gridCol w:w="780"/>
        <w:gridCol w:w="779"/>
        <w:gridCol w:w="780"/>
        <w:gridCol w:w="779"/>
        <w:gridCol w:w="780"/>
      </w:tblGrid>
      <w:tr w:rsidR="003F0B2E" w:rsidTr="00417E72">
        <w:trPr>
          <w:cnfStyle w:val="100000000000" w:firstRow="1" w:lastRow="0" w:firstColumn="0" w:lastColumn="0" w:oddVBand="0" w:evenVBand="0" w:oddHBand="0" w:evenHBand="0" w:firstRowFirstColumn="0" w:firstRowLastColumn="0" w:lastRowFirstColumn="0" w:lastRowLastColumn="0"/>
          <w:trHeight w:val="216"/>
        </w:trPr>
        <w:tc>
          <w:tcPr>
            <w:tcW w:w="1410" w:type="dxa"/>
            <w:vMerge w:val="restart"/>
            <w:shd w:val="clear" w:color="auto" w:fill="CCCCCD" w:themeFill="text2" w:themeFillTint="66"/>
          </w:tcPr>
          <w:p w:rsidR="003F0B2E" w:rsidRDefault="003F0B2E" w:rsidP="00E13301">
            <w:pPr>
              <w:pStyle w:val="Tablesubhead"/>
            </w:pPr>
            <w:r w:rsidRPr="00E13301">
              <w:lastRenderedPageBreak/>
              <w:t>Teaching and learning</w:t>
            </w:r>
          </w:p>
          <w:p w:rsidR="003F0B2E" w:rsidRPr="00E13301" w:rsidRDefault="003F0B2E" w:rsidP="00F64296">
            <w:pPr>
              <w:pStyle w:val="Tablesubhead"/>
            </w:pPr>
          </w:p>
        </w:tc>
        <w:tc>
          <w:tcPr>
            <w:tcW w:w="3121" w:type="dxa"/>
            <w:vMerge w:val="restart"/>
            <w:shd w:val="clear" w:color="auto" w:fill="E5E5E6" w:themeFill="text2" w:themeFillTint="33"/>
          </w:tcPr>
          <w:p w:rsidR="003F0B2E" w:rsidRDefault="003F0B2E" w:rsidP="00A33951">
            <w:pPr>
              <w:pStyle w:val="Tablesubhead"/>
            </w:pPr>
            <w:r w:rsidRPr="00F64296">
              <w:t xml:space="preserve">Unit overview </w:t>
            </w:r>
          </w:p>
          <w:p w:rsidR="00C64478" w:rsidRPr="00C64478" w:rsidRDefault="00C64478" w:rsidP="00C64478">
            <w:pPr>
              <w:pStyle w:val="TableText"/>
              <w:rPr>
                <w:color w:val="auto"/>
              </w:rPr>
            </w:pPr>
            <w:r w:rsidRPr="00C64478">
              <w:rPr>
                <w:color w:val="auto"/>
              </w:rPr>
              <w:t xml:space="preserve">The Australian Curriculum </w:t>
            </w:r>
            <w:r w:rsidRPr="001D7E11">
              <w:rPr>
                <w:rStyle w:val="TabletextCharChar"/>
                <w:color w:val="auto"/>
              </w:rPr>
              <w:t>assumes that all students will study one language in addition to English from Prep Year (Foundation) to the end of Year 8</w:t>
            </w:r>
            <w:r w:rsidR="001D7E11">
              <w:rPr>
                <w:rStyle w:val="TabletextCharChar"/>
                <w:color w:val="auto"/>
              </w:rPr>
              <w:t xml:space="preserve"> </w:t>
            </w:r>
            <w:r w:rsidR="001D7E11" w:rsidRPr="001D7E11">
              <w:rPr>
                <w:rStyle w:val="TabletextCharChar"/>
                <w:color w:val="auto"/>
              </w:rPr>
              <w:t>and that the curriculum will provide for continued learning in different pathways through to the senior secondary years.</w:t>
            </w:r>
          </w:p>
          <w:p w:rsidR="00EF7B99" w:rsidRDefault="00EF7B99" w:rsidP="00C64478">
            <w:pPr>
              <w:pStyle w:val="TableText"/>
              <w:rPr>
                <w:color w:val="auto"/>
              </w:rPr>
            </w:pPr>
          </w:p>
          <w:p w:rsidR="0066280F" w:rsidRDefault="00C64478" w:rsidP="00C64478">
            <w:pPr>
              <w:pStyle w:val="TableText"/>
              <w:rPr>
                <w:color w:val="auto"/>
              </w:rPr>
            </w:pPr>
            <w:r w:rsidRPr="00C64478">
              <w:rPr>
                <w:color w:val="auto"/>
              </w:rPr>
              <w:t xml:space="preserve">Schools decide which units of study to complete, </w:t>
            </w:r>
            <w:r w:rsidR="000A41C2">
              <w:rPr>
                <w:color w:val="auto"/>
              </w:rPr>
              <w:t xml:space="preserve">and </w:t>
            </w:r>
            <w:r w:rsidRPr="00C64478">
              <w:rPr>
                <w:color w:val="auto"/>
              </w:rPr>
              <w:t>how and when. This band plan provides eight potential units.</w:t>
            </w:r>
          </w:p>
          <w:p w:rsidR="00EF7B99" w:rsidRPr="00C64478" w:rsidRDefault="00EF7B99" w:rsidP="00C64478">
            <w:pPr>
              <w:pStyle w:val="TableText"/>
              <w:rPr>
                <w:color w:val="auto"/>
              </w:rPr>
            </w:pPr>
          </w:p>
          <w:p w:rsidR="00EF7B99" w:rsidRPr="00EF7B99" w:rsidRDefault="00EF7B99" w:rsidP="00EF7B99">
            <w:pPr>
              <w:pStyle w:val="TableText"/>
              <w:rPr>
                <w:color w:val="auto"/>
              </w:rPr>
            </w:pPr>
            <w:r w:rsidRPr="00EF7B99">
              <w:rPr>
                <w:color w:val="auto"/>
              </w:rPr>
              <w:t>The Australian Curriculum: Languages have been developed across bands spanning two years.</w:t>
            </w:r>
          </w:p>
          <w:p w:rsidR="003F0B2E" w:rsidRPr="00EF7B99" w:rsidRDefault="00EF7B99" w:rsidP="00FB71D1">
            <w:pPr>
              <w:pStyle w:val="TableText"/>
            </w:pPr>
            <w:r w:rsidRPr="00EF7B99">
              <w:rPr>
                <w:color w:val="auto"/>
              </w:rPr>
              <w:t>Units 1</w:t>
            </w:r>
            <w:r w:rsidR="00FB71D1">
              <w:rPr>
                <w:color w:val="auto"/>
              </w:rPr>
              <w:t>–</w:t>
            </w:r>
            <w:r w:rsidRPr="00EF7B99">
              <w:rPr>
                <w:color w:val="auto"/>
              </w:rPr>
              <w:t xml:space="preserve">4 have been written for the lower year and </w:t>
            </w:r>
            <w:r w:rsidR="00FB71D1">
              <w:rPr>
                <w:color w:val="auto"/>
              </w:rPr>
              <w:t>U</w:t>
            </w:r>
            <w:r w:rsidRPr="00EF7B99">
              <w:rPr>
                <w:color w:val="auto"/>
              </w:rPr>
              <w:t>nits 5</w:t>
            </w:r>
            <w:r w:rsidR="00FB71D1">
              <w:rPr>
                <w:color w:val="auto"/>
              </w:rPr>
              <w:t>–</w:t>
            </w:r>
            <w:r w:rsidRPr="00EF7B99">
              <w:rPr>
                <w:color w:val="auto"/>
              </w:rPr>
              <w:t>8 have been written for the upper year.</w:t>
            </w:r>
          </w:p>
        </w:tc>
        <w:tc>
          <w:tcPr>
            <w:tcW w:w="4110" w:type="dxa"/>
            <w:tcBorders>
              <w:bottom w:val="single" w:sz="4" w:space="0" w:color="A6A8AB"/>
            </w:tcBorders>
            <w:shd w:val="clear" w:color="auto" w:fill="E5E5E6" w:themeFill="text2" w:themeFillTint="33"/>
          </w:tcPr>
          <w:p w:rsidR="003F0B2E" w:rsidRPr="00C92A4C" w:rsidRDefault="003F0B2E" w:rsidP="00504FD7">
            <w:pPr>
              <w:pStyle w:val="Tablesubhead"/>
            </w:pPr>
            <w:r>
              <w:t xml:space="preserve">Unit 1 — </w:t>
            </w:r>
            <w:r w:rsidR="00504FD7">
              <w:t>My place your place</w:t>
            </w:r>
          </w:p>
        </w:tc>
        <w:tc>
          <w:tcPr>
            <w:tcW w:w="4111" w:type="dxa"/>
            <w:tcBorders>
              <w:bottom w:val="single" w:sz="4" w:space="0" w:color="A6A8AB"/>
            </w:tcBorders>
            <w:shd w:val="clear" w:color="auto" w:fill="E5E5E6" w:themeFill="text2" w:themeFillTint="33"/>
          </w:tcPr>
          <w:p w:rsidR="003F0B2E" w:rsidRPr="00C92A4C" w:rsidRDefault="003F0B2E" w:rsidP="00FF6D27">
            <w:pPr>
              <w:pStyle w:val="Tablesubhead"/>
            </w:pPr>
            <w:r>
              <w:t xml:space="preserve">Unit 2 — </w:t>
            </w:r>
            <w:r w:rsidR="00504FD7">
              <w:t xml:space="preserve">A day in a </w:t>
            </w:r>
            <w:r w:rsidR="00FF6D27">
              <w:t xml:space="preserve">French </w:t>
            </w:r>
            <w:r w:rsidR="00504FD7">
              <w:t>school</w:t>
            </w:r>
          </w:p>
        </w:tc>
        <w:tc>
          <w:tcPr>
            <w:tcW w:w="4111" w:type="dxa"/>
            <w:gridSpan w:val="4"/>
            <w:tcBorders>
              <w:bottom w:val="single" w:sz="4" w:space="0" w:color="A6A8AB"/>
            </w:tcBorders>
            <w:shd w:val="clear" w:color="auto" w:fill="E5E5E6" w:themeFill="text2" w:themeFillTint="33"/>
          </w:tcPr>
          <w:p w:rsidR="003F0B2E" w:rsidRPr="00C92A4C" w:rsidRDefault="003F0B2E" w:rsidP="00FF6D27">
            <w:pPr>
              <w:pStyle w:val="Tablesubhead"/>
            </w:pPr>
            <w:r>
              <w:t xml:space="preserve">Unit 3 — </w:t>
            </w:r>
            <w:r w:rsidR="00FF6D27">
              <w:t>Active kids</w:t>
            </w:r>
          </w:p>
        </w:tc>
        <w:tc>
          <w:tcPr>
            <w:tcW w:w="4111" w:type="dxa"/>
            <w:gridSpan w:val="6"/>
            <w:tcBorders>
              <w:bottom w:val="single" w:sz="4" w:space="0" w:color="A6A8AB"/>
            </w:tcBorders>
            <w:shd w:val="clear" w:color="auto" w:fill="E5E5E6" w:themeFill="text2" w:themeFillTint="33"/>
          </w:tcPr>
          <w:p w:rsidR="003F0B2E" w:rsidRPr="00E13301" w:rsidRDefault="003F0B2E" w:rsidP="00504FD7">
            <w:pPr>
              <w:pStyle w:val="Tablesubhead"/>
            </w:pPr>
            <w:r>
              <w:t xml:space="preserve">Unit 4 — </w:t>
            </w:r>
            <w:r w:rsidR="00504FD7">
              <w:t>Out and about</w:t>
            </w:r>
          </w:p>
        </w:tc>
      </w:tr>
      <w:tr w:rsidR="00FF6D27" w:rsidTr="00417E72">
        <w:trPr>
          <w:trHeight w:val="3353"/>
        </w:trPr>
        <w:tc>
          <w:tcPr>
            <w:tcW w:w="1410" w:type="dxa"/>
            <w:vMerge/>
            <w:shd w:val="clear" w:color="auto" w:fill="CCCCCD" w:themeFill="text2" w:themeFillTint="66"/>
          </w:tcPr>
          <w:p w:rsidR="00FF6D27" w:rsidRPr="00FA0B44" w:rsidRDefault="00FF6D27" w:rsidP="00F64296">
            <w:pPr>
              <w:pStyle w:val="Tablesubhead"/>
            </w:pPr>
          </w:p>
        </w:tc>
        <w:tc>
          <w:tcPr>
            <w:tcW w:w="3121" w:type="dxa"/>
            <w:vMerge/>
            <w:shd w:val="clear" w:color="auto" w:fill="E5E5E6" w:themeFill="text2" w:themeFillTint="33"/>
          </w:tcPr>
          <w:p w:rsidR="00FF6D27" w:rsidRPr="00F64296" w:rsidRDefault="00FF6D27" w:rsidP="00F64296">
            <w:pPr>
              <w:pStyle w:val="TableText"/>
              <w:rPr>
                <w:b/>
              </w:rPr>
            </w:pPr>
          </w:p>
        </w:tc>
        <w:tc>
          <w:tcPr>
            <w:tcW w:w="4110" w:type="dxa"/>
            <w:tcBorders>
              <w:bottom w:val="single" w:sz="4" w:space="0" w:color="A6A8AB"/>
            </w:tcBorders>
          </w:tcPr>
          <w:p w:rsidR="00FF6D27" w:rsidRPr="009065E9" w:rsidRDefault="009065E9" w:rsidP="00FF6D27">
            <w:pPr>
              <w:pStyle w:val="Tabletext0"/>
            </w:pPr>
            <w:r w:rsidRPr="009065E9">
              <w:t>S</w:t>
            </w:r>
            <w:r w:rsidR="00FF6D27" w:rsidRPr="009065E9">
              <w:t>tudents use language to explore the concept of housing in France and make connections with own experiences.</w:t>
            </w:r>
          </w:p>
          <w:p w:rsidR="00FF6D27" w:rsidRPr="009065E9" w:rsidRDefault="009065E9" w:rsidP="00FF6D27">
            <w:pPr>
              <w:pStyle w:val="Tabletext0"/>
            </w:pPr>
            <w:r w:rsidRPr="009065E9">
              <w:t xml:space="preserve">They </w:t>
            </w:r>
            <w:r w:rsidR="00FF6D27" w:rsidRPr="009065E9">
              <w:t>will:</w:t>
            </w:r>
          </w:p>
          <w:p w:rsidR="00FF6D27" w:rsidRPr="009065E9" w:rsidRDefault="00FF6D27" w:rsidP="009065E9">
            <w:pPr>
              <w:pStyle w:val="TableBullet"/>
              <w:rPr>
                <w:sz w:val="16"/>
              </w:rPr>
            </w:pPr>
            <w:r w:rsidRPr="009065E9">
              <w:t>share information about aspects of their personal spaces (such as their bedrooms)</w:t>
            </w:r>
          </w:p>
          <w:p w:rsidR="00FF6D27" w:rsidRPr="009065E9" w:rsidRDefault="00FF6D27" w:rsidP="009065E9">
            <w:pPr>
              <w:pStyle w:val="TableBullet"/>
            </w:pPr>
            <w:r w:rsidRPr="009065E9">
              <w:t>engage with a range of texts about housing in France</w:t>
            </w:r>
          </w:p>
          <w:p w:rsidR="00FF6D27" w:rsidRPr="009065E9" w:rsidRDefault="00FF6D27" w:rsidP="009065E9">
            <w:pPr>
              <w:pStyle w:val="TableBullet"/>
            </w:pPr>
            <w:r w:rsidRPr="009065E9">
              <w:t>use a range of language to discuss and describe aspects of housing</w:t>
            </w:r>
          </w:p>
          <w:p w:rsidR="00FF6D27" w:rsidRPr="009065E9" w:rsidRDefault="00FF6D27" w:rsidP="009065E9">
            <w:pPr>
              <w:pStyle w:val="TableBullet"/>
            </w:pPr>
            <w:r w:rsidRPr="009065E9">
              <w:t>participate in intercultural experiences to notice, compare and reflect on language and culture associated with French homes.</w:t>
            </w:r>
          </w:p>
        </w:tc>
        <w:tc>
          <w:tcPr>
            <w:tcW w:w="4111" w:type="dxa"/>
            <w:tcBorders>
              <w:bottom w:val="single" w:sz="4" w:space="0" w:color="A6A8AB"/>
            </w:tcBorders>
          </w:tcPr>
          <w:p w:rsidR="00FF6D27" w:rsidRPr="009065E9" w:rsidRDefault="009065E9" w:rsidP="00FF6D27">
            <w:pPr>
              <w:pStyle w:val="Tabletext0"/>
            </w:pPr>
            <w:r w:rsidRPr="009065E9">
              <w:t>S</w:t>
            </w:r>
            <w:r w:rsidR="00FF6D27" w:rsidRPr="009065E9">
              <w:t>tudents use language to explore the concept of school life in France and make connections with own school experiences.</w:t>
            </w:r>
          </w:p>
          <w:p w:rsidR="00FF6D27" w:rsidRPr="009065E9" w:rsidRDefault="009065E9" w:rsidP="00FF6D27">
            <w:pPr>
              <w:pStyle w:val="Tabletext0"/>
            </w:pPr>
            <w:r w:rsidRPr="009065E9">
              <w:t xml:space="preserve">They </w:t>
            </w:r>
            <w:r w:rsidR="00FF6D27" w:rsidRPr="009065E9">
              <w:t>will:</w:t>
            </w:r>
          </w:p>
          <w:p w:rsidR="00FF6D27" w:rsidRPr="009065E9" w:rsidRDefault="00FF6D27" w:rsidP="009065E9">
            <w:pPr>
              <w:pStyle w:val="TableBullet"/>
            </w:pPr>
            <w:r w:rsidRPr="009065E9">
              <w:t>engage with a range of texts about school experiences in France</w:t>
            </w:r>
          </w:p>
          <w:p w:rsidR="00FF6D27" w:rsidRPr="009065E9" w:rsidRDefault="00FF6D27" w:rsidP="009065E9">
            <w:pPr>
              <w:pStyle w:val="TableBullet"/>
            </w:pPr>
            <w:r w:rsidRPr="009065E9">
              <w:t xml:space="preserve">use a range of language to discuss school experiences </w:t>
            </w:r>
          </w:p>
          <w:p w:rsidR="00FF6D27" w:rsidRPr="009065E9" w:rsidRDefault="00FF6D27" w:rsidP="009065E9">
            <w:pPr>
              <w:pStyle w:val="TableBullet"/>
            </w:pPr>
            <w:r w:rsidRPr="009065E9">
              <w:t>participate in intercultural experiences to notice, compare and reflect on language and culture associated with school experiences.</w:t>
            </w:r>
          </w:p>
        </w:tc>
        <w:tc>
          <w:tcPr>
            <w:tcW w:w="4111" w:type="dxa"/>
            <w:gridSpan w:val="4"/>
            <w:tcBorders>
              <w:bottom w:val="single" w:sz="4" w:space="0" w:color="A6A8AB"/>
            </w:tcBorders>
          </w:tcPr>
          <w:p w:rsidR="00FF6D27" w:rsidRPr="009065E9" w:rsidRDefault="009065E9" w:rsidP="00FF6D27">
            <w:pPr>
              <w:pStyle w:val="Tabletext0"/>
            </w:pPr>
            <w:r w:rsidRPr="009065E9">
              <w:t>S</w:t>
            </w:r>
            <w:r w:rsidR="00FF6D27" w:rsidRPr="009065E9">
              <w:t>tudents use language to explore the concept of leisure time and group activities.</w:t>
            </w:r>
          </w:p>
          <w:p w:rsidR="00FF6D27" w:rsidRPr="009065E9" w:rsidRDefault="009065E9" w:rsidP="00FF6D27">
            <w:pPr>
              <w:pStyle w:val="Tabletext0"/>
            </w:pPr>
            <w:r w:rsidRPr="009065E9">
              <w:t xml:space="preserve">They </w:t>
            </w:r>
            <w:r w:rsidR="00FF6D27" w:rsidRPr="009065E9">
              <w:t>will:</w:t>
            </w:r>
          </w:p>
          <w:p w:rsidR="00FF6D27" w:rsidRPr="009065E9" w:rsidRDefault="00FF6D27" w:rsidP="009065E9">
            <w:pPr>
              <w:pStyle w:val="TableBullet"/>
            </w:pPr>
            <w:r w:rsidRPr="009065E9">
              <w:t>engage with a range of texts about children’s activities in French-speaking cultures</w:t>
            </w:r>
          </w:p>
          <w:p w:rsidR="00FF6D27" w:rsidRPr="009065E9" w:rsidRDefault="00FF6D27" w:rsidP="009065E9">
            <w:pPr>
              <w:pStyle w:val="TableBullet"/>
            </w:pPr>
            <w:r w:rsidRPr="009065E9">
              <w:t xml:space="preserve">use a range of language to participate appropriately in group activities </w:t>
            </w:r>
          </w:p>
          <w:p w:rsidR="00FF6D27" w:rsidRPr="009065E9" w:rsidRDefault="00FF6D27" w:rsidP="009065E9">
            <w:pPr>
              <w:pStyle w:val="TableBullet"/>
            </w:pPr>
            <w:r w:rsidRPr="009065E9">
              <w:t>compare types of games and language used in games in French-speaking cultures and Australia</w:t>
            </w:r>
          </w:p>
          <w:p w:rsidR="00FF6D27" w:rsidRPr="009065E9" w:rsidRDefault="00FF6D27" w:rsidP="009065E9">
            <w:pPr>
              <w:pStyle w:val="TableBullet"/>
            </w:pPr>
            <w:r w:rsidRPr="009065E9">
              <w:t>participate in intercultural experiences to reflect on language and culture associated with leisure activities.</w:t>
            </w:r>
          </w:p>
        </w:tc>
        <w:tc>
          <w:tcPr>
            <w:tcW w:w="4111" w:type="dxa"/>
            <w:gridSpan w:val="6"/>
            <w:tcBorders>
              <w:bottom w:val="single" w:sz="4" w:space="0" w:color="A6A8AB"/>
            </w:tcBorders>
          </w:tcPr>
          <w:p w:rsidR="00FF6D27" w:rsidRPr="009065E9" w:rsidRDefault="009065E9" w:rsidP="00FF6D27">
            <w:pPr>
              <w:pStyle w:val="Tabletext0"/>
            </w:pPr>
            <w:r w:rsidRPr="009065E9">
              <w:t>S</w:t>
            </w:r>
            <w:r w:rsidR="00FF6D27" w:rsidRPr="009065E9">
              <w:t xml:space="preserve">tudents use language to explore the concept of community and everyday community interactions. </w:t>
            </w:r>
          </w:p>
          <w:p w:rsidR="00FF6D27" w:rsidRPr="009065E9" w:rsidRDefault="009065E9" w:rsidP="00FF6D27">
            <w:pPr>
              <w:pStyle w:val="Tabletext0"/>
            </w:pPr>
            <w:r w:rsidRPr="009065E9">
              <w:t xml:space="preserve">They </w:t>
            </w:r>
            <w:r w:rsidR="00FF6D27" w:rsidRPr="009065E9">
              <w:t>will:</w:t>
            </w:r>
          </w:p>
          <w:p w:rsidR="00FF6D27" w:rsidRPr="009065E9" w:rsidRDefault="00FF6D27" w:rsidP="009065E9">
            <w:pPr>
              <w:pStyle w:val="TableBullet"/>
            </w:pPr>
            <w:r w:rsidRPr="009065E9">
              <w:t xml:space="preserve">engage with a range of texts about places in the community  </w:t>
            </w:r>
          </w:p>
          <w:p w:rsidR="00FF6D27" w:rsidRPr="009065E9" w:rsidRDefault="00FF6D27" w:rsidP="009065E9">
            <w:pPr>
              <w:pStyle w:val="TableBullet"/>
            </w:pPr>
            <w:r w:rsidRPr="009065E9">
              <w:t>use a range of language to discuss preferences for items in a store/restaurant</w:t>
            </w:r>
          </w:p>
          <w:p w:rsidR="00FF6D27" w:rsidRPr="009065E9" w:rsidRDefault="00FF6D27" w:rsidP="009065E9">
            <w:pPr>
              <w:pStyle w:val="TableBullet"/>
            </w:pPr>
            <w:r w:rsidRPr="009065E9">
              <w:t>participate in intercultural experiences to compare shopping interactions and experiences in France and Australia.</w:t>
            </w:r>
          </w:p>
        </w:tc>
      </w:tr>
      <w:tr w:rsidR="003F0B2E" w:rsidTr="00417E72">
        <w:trPr>
          <w:trHeight w:val="241"/>
        </w:trPr>
        <w:tc>
          <w:tcPr>
            <w:tcW w:w="1410" w:type="dxa"/>
            <w:vMerge/>
            <w:shd w:val="clear" w:color="auto" w:fill="CCCCCD" w:themeFill="text2" w:themeFillTint="66"/>
          </w:tcPr>
          <w:p w:rsidR="003F0B2E" w:rsidRPr="00FA0B44" w:rsidRDefault="003F0B2E" w:rsidP="00F64296">
            <w:pPr>
              <w:pStyle w:val="Tablesubhead"/>
            </w:pPr>
          </w:p>
        </w:tc>
        <w:tc>
          <w:tcPr>
            <w:tcW w:w="3121" w:type="dxa"/>
            <w:vMerge/>
            <w:shd w:val="clear" w:color="auto" w:fill="E5E5E6" w:themeFill="text2" w:themeFillTint="33"/>
          </w:tcPr>
          <w:p w:rsidR="003F0B2E" w:rsidRPr="00F64296" w:rsidRDefault="003F0B2E" w:rsidP="00F64296">
            <w:pPr>
              <w:pStyle w:val="TableText"/>
              <w:rPr>
                <w:b/>
              </w:rPr>
            </w:pPr>
          </w:p>
        </w:tc>
        <w:tc>
          <w:tcPr>
            <w:tcW w:w="4110" w:type="dxa"/>
            <w:tcBorders>
              <w:bottom w:val="single" w:sz="4" w:space="0" w:color="A6A8AB"/>
            </w:tcBorders>
            <w:shd w:val="clear" w:color="auto" w:fill="E5E5E6" w:themeFill="text2" w:themeFillTint="33"/>
          </w:tcPr>
          <w:p w:rsidR="003F0B2E" w:rsidRPr="00C92A4C" w:rsidRDefault="003F0B2E" w:rsidP="00FF6D27">
            <w:pPr>
              <w:pStyle w:val="Tablesubhead"/>
            </w:pPr>
            <w:r>
              <w:t xml:space="preserve">Unit 5 — </w:t>
            </w:r>
            <w:r w:rsidR="00FF6D27">
              <w:t>On holiday</w:t>
            </w:r>
          </w:p>
        </w:tc>
        <w:tc>
          <w:tcPr>
            <w:tcW w:w="4111" w:type="dxa"/>
            <w:tcBorders>
              <w:bottom w:val="single" w:sz="4" w:space="0" w:color="A6A8AB"/>
            </w:tcBorders>
            <w:shd w:val="clear" w:color="auto" w:fill="E5E5E6" w:themeFill="text2" w:themeFillTint="33"/>
          </w:tcPr>
          <w:p w:rsidR="003F0B2E" w:rsidRPr="00C92A4C" w:rsidRDefault="003F0B2E" w:rsidP="00504FD7">
            <w:pPr>
              <w:pStyle w:val="Tablesubhead"/>
            </w:pPr>
            <w:r>
              <w:t xml:space="preserve">Unit 6 — </w:t>
            </w:r>
            <w:r w:rsidR="00504FD7">
              <w:t>How do we celebrate?</w:t>
            </w:r>
          </w:p>
        </w:tc>
        <w:tc>
          <w:tcPr>
            <w:tcW w:w="4111" w:type="dxa"/>
            <w:gridSpan w:val="4"/>
            <w:tcBorders>
              <w:bottom w:val="single" w:sz="4" w:space="0" w:color="A6A8AB"/>
            </w:tcBorders>
            <w:shd w:val="clear" w:color="auto" w:fill="E5E5E6" w:themeFill="text2" w:themeFillTint="33"/>
          </w:tcPr>
          <w:p w:rsidR="003F0B2E" w:rsidRPr="00C92A4C" w:rsidRDefault="003F0B2E" w:rsidP="00504FD7">
            <w:pPr>
              <w:pStyle w:val="Tablesubhead"/>
            </w:pPr>
            <w:r>
              <w:t xml:space="preserve">Unit 7 — </w:t>
            </w:r>
            <w:r w:rsidR="00504FD7">
              <w:t>Mini chef</w:t>
            </w:r>
          </w:p>
        </w:tc>
        <w:tc>
          <w:tcPr>
            <w:tcW w:w="4111" w:type="dxa"/>
            <w:gridSpan w:val="6"/>
            <w:tcBorders>
              <w:bottom w:val="single" w:sz="4" w:space="0" w:color="A6A8AB"/>
            </w:tcBorders>
            <w:shd w:val="clear" w:color="auto" w:fill="E5E5E6" w:themeFill="text2" w:themeFillTint="33"/>
          </w:tcPr>
          <w:p w:rsidR="003F0B2E" w:rsidRPr="00E13301" w:rsidRDefault="003F0B2E" w:rsidP="00504FD7">
            <w:pPr>
              <w:pStyle w:val="Tablesubhead"/>
            </w:pPr>
            <w:r>
              <w:t xml:space="preserve">Unit 8 — </w:t>
            </w:r>
            <w:r w:rsidR="00504FD7">
              <w:t>The journey of the tale</w:t>
            </w:r>
          </w:p>
        </w:tc>
      </w:tr>
      <w:tr w:rsidR="00FF6D27" w:rsidTr="00274841">
        <w:trPr>
          <w:trHeight w:val="3409"/>
        </w:trPr>
        <w:tc>
          <w:tcPr>
            <w:tcW w:w="1410" w:type="dxa"/>
            <w:vMerge/>
            <w:shd w:val="clear" w:color="auto" w:fill="CCCCCD" w:themeFill="text2" w:themeFillTint="66"/>
          </w:tcPr>
          <w:p w:rsidR="00FF6D27" w:rsidRPr="00FA0B44" w:rsidRDefault="00FF6D27" w:rsidP="00F64296">
            <w:pPr>
              <w:pStyle w:val="Tablesubhead"/>
            </w:pPr>
          </w:p>
        </w:tc>
        <w:tc>
          <w:tcPr>
            <w:tcW w:w="3121" w:type="dxa"/>
            <w:vMerge/>
            <w:shd w:val="clear" w:color="auto" w:fill="E5E5E6" w:themeFill="text2" w:themeFillTint="33"/>
          </w:tcPr>
          <w:p w:rsidR="00FF6D27" w:rsidRPr="00F64296" w:rsidRDefault="00FF6D27" w:rsidP="00F64296">
            <w:pPr>
              <w:pStyle w:val="TableText"/>
              <w:rPr>
                <w:b/>
              </w:rPr>
            </w:pPr>
          </w:p>
        </w:tc>
        <w:tc>
          <w:tcPr>
            <w:tcW w:w="4110" w:type="dxa"/>
            <w:tcBorders>
              <w:bottom w:val="single" w:sz="4" w:space="0" w:color="A6A8AB"/>
            </w:tcBorders>
          </w:tcPr>
          <w:p w:rsidR="00FF6D27" w:rsidRPr="00354CCD" w:rsidRDefault="009065E9" w:rsidP="00FF6D27">
            <w:pPr>
              <w:pStyle w:val="Tabletext0"/>
            </w:pPr>
            <w:r>
              <w:t>S</w:t>
            </w:r>
            <w:r w:rsidR="00FF6D27" w:rsidRPr="00354CCD">
              <w:t xml:space="preserve">tudents explore the concept of </w:t>
            </w:r>
            <w:r w:rsidR="00FF6D27">
              <w:t>holidays in French-speaking cultures and make connections with their own experiences</w:t>
            </w:r>
            <w:r w:rsidR="00FF6D27" w:rsidRPr="00354CCD">
              <w:t xml:space="preserve">. </w:t>
            </w:r>
          </w:p>
          <w:p w:rsidR="00FF6D27" w:rsidRPr="00354CCD" w:rsidRDefault="009065E9" w:rsidP="00FF6D27">
            <w:pPr>
              <w:pStyle w:val="Tabletext0"/>
            </w:pPr>
            <w:r>
              <w:t xml:space="preserve">They </w:t>
            </w:r>
            <w:r w:rsidR="00FF6D27" w:rsidRPr="00354CCD">
              <w:t>will:</w:t>
            </w:r>
          </w:p>
          <w:p w:rsidR="00FF6D27" w:rsidRPr="00087841" w:rsidRDefault="00FF6D27" w:rsidP="009065E9">
            <w:pPr>
              <w:pStyle w:val="TableBullet"/>
            </w:pPr>
            <w:r w:rsidRPr="00087841">
              <w:t xml:space="preserve">engage with a range of texts about </w:t>
            </w:r>
            <w:r>
              <w:t>different family holidays in French-speaking cultures</w:t>
            </w:r>
          </w:p>
          <w:p w:rsidR="00FF6D27" w:rsidRPr="00087841" w:rsidRDefault="00FF6D27" w:rsidP="009065E9">
            <w:pPr>
              <w:pStyle w:val="TableBullet"/>
            </w:pPr>
            <w:r w:rsidRPr="00087841">
              <w:t>use a range of language to describe various spaces</w:t>
            </w:r>
          </w:p>
          <w:p w:rsidR="00FF6D27" w:rsidRDefault="00FF6D27" w:rsidP="009065E9">
            <w:pPr>
              <w:pStyle w:val="TableBullet"/>
            </w:pPr>
            <w:r w:rsidRPr="00087841">
              <w:t xml:space="preserve">explore the geography of </w:t>
            </w:r>
            <w:r>
              <w:t>France</w:t>
            </w:r>
            <w:r w:rsidRPr="00087841">
              <w:t xml:space="preserve"> in comparison to Australia</w:t>
            </w:r>
          </w:p>
          <w:p w:rsidR="00FF6D27" w:rsidRPr="00BA13DE" w:rsidRDefault="00FF6D27" w:rsidP="009065E9">
            <w:pPr>
              <w:pStyle w:val="TableBullet"/>
            </w:pPr>
            <w:r w:rsidRPr="00087841">
              <w:t>participate in intercultural experience</w:t>
            </w:r>
            <w:r>
              <w:t>s</w:t>
            </w:r>
            <w:r w:rsidRPr="00087841">
              <w:t xml:space="preserve"> to reflect on language and culture</w:t>
            </w:r>
            <w:r>
              <w:t xml:space="preserve"> relating to ideas of space</w:t>
            </w:r>
            <w:r w:rsidRPr="00087841">
              <w:t>.</w:t>
            </w:r>
          </w:p>
        </w:tc>
        <w:tc>
          <w:tcPr>
            <w:tcW w:w="4111" w:type="dxa"/>
            <w:tcBorders>
              <w:bottom w:val="single" w:sz="4" w:space="0" w:color="A6A8AB"/>
            </w:tcBorders>
          </w:tcPr>
          <w:p w:rsidR="00FF6D27" w:rsidRPr="002B18B3" w:rsidRDefault="009065E9" w:rsidP="00FF6D27">
            <w:pPr>
              <w:pStyle w:val="Tabletext0"/>
            </w:pPr>
            <w:r>
              <w:t>S</w:t>
            </w:r>
            <w:r w:rsidR="00FF6D27" w:rsidRPr="002B18B3">
              <w:t>tudents use language to explore the concept of celebrations and make connections with own experiences.</w:t>
            </w:r>
          </w:p>
          <w:p w:rsidR="00FF6D27" w:rsidRPr="002B18B3" w:rsidRDefault="009065E9" w:rsidP="00FF6D27">
            <w:pPr>
              <w:pStyle w:val="Tabletext0"/>
            </w:pPr>
            <w:r>
              <w:t xml:space="preserve">They </w:t>
            </w:r>
            <w:r w:rsidR="00FF6D27" w:rsidRPr="002B18B3">
              <w:t>will:</w:t>
            </w:r>
          </w:p>
          <w:p w:rsidR="00FF6D27" w:rsidRPr="002B18B3" w:rsidRDefault="00FF6D27" w:rsidP="009065E9">
            <w:pPr>
              <w:pStyle w:val="TableBullet"/>
            </w:pPr>
            <w:r w:rsidRPr="002B18B3">
              <w:t xml:space="preserve">engage with a range of texts about celebrations in </w:t>
            </w:r>
            <w:r>
              <w:t>France</w:t>
            </w:r>
          </w:p>
          <w:p w:rsidR="00FF6D27" w:rsidRPr="003169BE" w:rsidRDefault="00FF6D27" w:rsidP="009065E9">
            <w:pPr>
              <w:pStyle w:val="TableBullet"/>
            </w:pPr>
            <w:r w:rsidRPr="002B18B3">
              <w:t>use a range of language to discuss and describe a variety of celebrations</w:t>
            </w:r>
          </w:p>
          <w:p w:rsidR="00FF6D27" w:rsidRPr="00D4656F" w:rsidRDefault="00FF6D27" w:rsidP="009065E9">
            <w:pPr>
              <w:pStyle w:val="TableBullet"/>
            </w:pPr>
            <w:r>
              <w:t>compare celebrations in different countries</w:t>
            </w:r>
          </w:p>
          <w:p w:rsidR="00FF6D27" w:rsidRPr="00D5492A" w:rsidRDefault="00FF6D27" w:rsidP="009065E9">
            <w:pPr>
              <w:pStyle w:val="TableBullet"/>
            </w:pPr>
            <w:r w:rsidRPr="00D5492A">
              <w:t>collaborate in shared tasks such as cooking or craft activities</w:t>
            </w:r>
          </w:p>
          <w:p w:rsidR="00FF6D27" w:rsidRPr="00293510" w:rsidRDefault="00FF6D27" w:rsidP="009065E9">
            <w:pPr>
              <w:pStyle w:val="TableBullet"/>
            </w:pPr>
            <w:r>
              <w:t xml:space="preserve">participate in intercultural experiences to </w:t>
            </w:r>
            <w:r w:rsidRPr="00293510">
              <w:t>reflect on how participation in certain celebrations shapes identity.</w:t>
            </w:r>
          </w:p>
        </w:tc>
        <w:tc>
          <w:tcPr>
            <w:tcW w:w="4111" w:type="dxa"/>
            <w:gridSpan w:val="4"/>
            <w:tcBorders>
              <w:bottom w:val="single" w:sz="4" w:space="0" w:color="A6A8AB"/>
            </w:tcBorders>
          </w:tcPr>
          <w:p w:rsidR="00FF6D27" w:rsidRPr="009C7619" w:rsidRDefault="009065E9" w:rsidP="00FF6D27">
            <w:pPr>
              <w:pStyle w:val="Tabletext0"/>
            </w:pPr>
            <w:r>
              <w:t>S</w:t>
            </w:r>
            <w:r w:rsidR="00FF6D27" w:rsidRPr="00BA13DE">
              <w:t xml:space="preserve">tudents will explore the concept of cuisine and ways of communicating about </w:t>
            </w:r>
            <w:r w:rsidR="00FF6D27">
              <w:t>cooking and cuisine</w:t>
            </w:r>
            <w:r w:rsidR="00FF6D27" w:rsidRPr="00BA13DE">
              <w:t>.</w:t>
            </w:r>
          </w:p>
          <w:p w:rsidR="00FF6D27" w:rsidRPr="009C7619" w:rsidRDefault="009065E9" w:rsidP="00FF6D27">
            <w:pPr>
              <w:pStyle w:val="Tabletext0"/>
            </w:pPr>
            <w:r>
              <w:t xml:space="preserve">They </w:t>
            </w:r>
            <w:r w:rsidR="00FF6D27" w:rsidRPr="009C7619">
              <w:t>will:</w:t>
            </w:r>
          </w:p>
          <w:p w:rsidR="00FF6D27" w:rsidRPr="009C7619" w:rsidRDefault="00FF6D27" w:rsidP="009065E9">
            <w:pPr>
              <w:pStyle w:val="TableBullet"/>
            </w:pPr>
            <w:r>
              <w:t>explore the traditions around cooking and eating in French-speaking countries</w:t>
            </w:r>
          </w:p>
          <w:p w:rsidR="00FF6D27" w:rsidRDefault="00FF6D27" w:rsidP="009065E9">
            <w:pPr>
              <w:pStyle w:val="TableBullet"/>
            </w:pPr>
            <w:r w:rsidRPr="009C7619">
              <w:t xml:space="preserve">use a range of language to discuss and describe </w:t>
            </w:r>
            <w:r>
              <w:t>traditional French dishes</w:t>
            </w:r>
          </w:p>
          <w:p w:rsidR="00FF6D27" w:rsidRPr="00BA13DE" w:rsidRDefault="00FF6D27" w:rsidP="009065E9">
            <w:pPr>
              <w:pStyle w:val="TableBullet"/>
            </w:pPr>
            <w:r>
              <w:t>participate in shared cooking activities</w:t>
            </w:r>
          </w:p>
          <w:p w:rsidR="00FF6D27" w:rsidRPr="009C7619" w:rsidRDefault="00FF6D27" w:rsidP="009065E9">
            <w:pPr>
              <w:pStyle w:val="TableBullet"/>
            </w:pPr>
            <w:r w:rsidRPr="000279D2">
              <w:t>participate in intercultural experiences to</w:t>
            </w:r>
            <w:r>
              <w:t xml:space="preserve"> </w:t>
            </w:r>
            <w:r w:rsidRPr="009C7619">
              <w:t>reflect on the</w:t>
            </w:r>
            <w:r>
              <w:t xml:space="preserve"> language and culture associated with cooking and cuisine in French and English-speaking cultures.</w:t>
            </w:r>
          </w:p>
        </w:tc>
        <w:tc>
          <w:tcPr>
            <w:tcW w:w="4111" w:type="dxa"/>
            <w:gridSpan w:val="6"/>
            <w:tcBorders>
              <w:bottom w:val="single" w:sz="4" w:space="0" w:color="A6A8AB"/>
            </w:tcBorders>
          </w:tcPr>
          <w:p w:rsidR="00FF6D27" w:rsidRDefault="009065E9" w:rsidP="00FF6D27">
            <w:pPr>
              <w:pStyle w:val="Tabletext0"/>
            </w:pPr>
            <w:r>
              <w:t>S</w:t>
            </w:r>
            <w:r w:rsidR="00FF6D27" w:rsidRPr="009C7619">
              <w:t>tudents will</w:t>
            </w:r>
            <w:r w:rsidR="00FF6D27">
              <w:t xml:space="preserve"> use language to explore the different representations of characters in traditional stories.</w:t>
            </w:r>
          </w:p>
          <w:p w:rsidR="00FF6D27" w:rsidRDefault="009065E9" w:rsidP="00FF6D27">
            <w:pPr>
              <w:pStyle w:val="Tabletext0"/>
            </w:pPr>
            <w:r>
              <w:t xml:space="preserve">They </w:t>
            </w:r>
            <w:r w:rsidR="00FF6D27">
              <w:t>will:</w:t>
            </w:r>
          </w:p>
          <w:p w:rsidR="00FF6D27" w:rsidRPr="00AD23DB" w:rsidRDefault="00FF6D27" w:rsidP="009065E9">
            <w:pPr>
              <w:pStyle w:val="TableBullet"/>
            </w:pPr>
            <w:r w:rsidRPr="00AD23DB">
              <w:t xml:space="preserve">engage with a range of traditional </w:t>
            </w:r>
            <w:r>
              <w:t xml:space="preserve">French </w:t>
            </w:r>
            <w:r w:rsidRPr="00AD23DB">
              <w:t xml:space="preserve">stories </w:t>
            </w:r>
          </w:p>
          <w:p w:rsidR="00FF6D27" w:rsidRDefault="00FF6D27" w:rsidP="009065E9">
            <w:pPr>
              <w:pStyle w:val="TableBullet"/>
            </w:pPr>
            <w:r w:rsidRPr="00AD23DB">
              <w:t xml:space="preserve">explore the </w:t>
            </w:r>
            <w:r>
              <w:t>representation of characters</w:t>
            </w:r>
            <w:r w:rsidRPr="00AD23DB">
              <w:t xml:space="preserve"> in traditional stories</w:t>
            </w:r>
          </w:p>
          <w:p w:rsidR="00FF6D27" w:rsidRPr="009C7619" w:rsidRDefault="00FF6D27" w:rsidP="009065E9">
            <w:pPr>
              <w:pStyle w:val="TableBullet"/>
            </w:pPr>
            <w:r w:rsidRPr="00AD23DB">
              <w:t>participate in intercultural experience</w:t>
            </w:r>
            <w:r>
              <w:t>s</w:t>
            </w:r>
            <w:r w:rsidRPr="00AD23DB">
              <w:t xml:space="preserve"> to reflect on </w:t>
            </w:r>
            <w:r>
              <w:t>language and cultural values relating to  character representation in imaginative texts</w:t>
            </w:r>
            <w:r w:rsidRPr="00AD23DB">
              <w:t>.</w:t>
            </w:r>
          </w:p>
        </w:tc>
      </w:tr>
      <w:tr w:rsidR="007E0F39" w:rsidTr="007E0F39">
        <w:trPr>
          <w:trHeight w:val="45"/>
        </w:trPr>
        <w:tc>
          <w:tcPr>
            <w:tcW w:w="1410" w:type="dxa"/>
            <w:vMerge/>
            <w:shd w:val="clear" w:color="auto" w:fill="CCCCCD" w:themeFill="text2" w:themeFillTint="66"/>
          </w:tcPr>
          <w:p w:rsidR="007E0F39" w:rsidRDefault="007E0F39" w:rsidP="00F64296">
            <w:pPr>
              <w:pStyle w:val="Tablesubhead"/>
            </w:pPr>
          </w:p>
        </w:tc>
        <w:tc>
          <w:tcPr>
            <w:tcW w:w="3121" w:type="dxa"/>
            <w:vMerge w:val="restart"/>
            <w:shd w:val="clear" w:color="auto" w:fill="E5E5E6" w:themeFill="text2" w:themeFillTint="33"/>
          </w:tcPr>
          <w:p w:rsidR="007E0F39" w:rsidRDefault="007E0F39" w:rsidP="00F64296">
            <w:pPr>
              <w:pStyle w:val="TableText"/>
              <w:rPr>
                <w:b/>
              </w:rPr>
            </w:pPr>
            <w:r>
              <w:rPr>
                <w:b/>
              </w:rPr>
              <w:t>Content descriptions</w:t>
            </w:r>
          </w:p>
          <w:p w:rsidR="007E0F39" w:rsidRPr="00903D6F" w:rsidRDefault="007E0F39" w:rsidP="00903D6F">
            <w:r>
              <w:br/>
            </w:r>
          </w:p>
        </w:tc>
        <w:tc>
          <w:tcPr>
            <w:tcW w:w="16443" w:type="dxa"/>
            <w:gridSpan w:val="12"/>
            <w:tcBorders>
              <w:bottom w:val="single" w:sz="12" w:space="0" w:color="D52B1E" w:themeColor="accent1"/>
            </w:tcBorders>
            <w:shd w:val="clear" w:color="auto" w:fill="808184" w:themeFill="text2"/>
          </w:tcPr>
          <w:p w:rsidR="007E0F39" w:rsidRPr="007E0F39" w:rsidRDefault="007E0F39" w:rsidP="007E0F39">
            <w:pPr>
              <w:pStyle w:val="Tablesubhead"/>
              <w:rPr>
                <w:color w:val="FFFFFF" w:themeColor="background1"/>
              </w:rPr>
            </w:pPr>
            <w:r w:rsidRPr="007E0F39">
              <w:rPr>
                <w:color w:val="FFFFFF" w:themeColor="background1"/>
              </w:rPr>
              <w:t>Communicating</w:t>
            </w:r>
          </w:p>
        </w:tc>
      </w:tr>
      <w:tr w:rsidR="00A56B00" w:rsidTr="007E0F39">
        <w:trPr>
          <w:trHeight w:val="45"/>
        </w:trPr>
        <w:tc>
          <w:tcPr>
            <w:tcW w:w="1410" w:type="dxa"/>
            <w:vMerge/>
            <w:shd w:val="clear" w:color="auto" w:fill="CCCCCD" w:themeFill="text2" w:themeFillTint="66"/>
          </w:tcPr>
          <w:p w:rsidR="007E0F39" w:rsidRDefault="007E0F39" w:rsidP="00F64296">
            <w:pPr>
              <w:pStyle w:val="Tablesubhead"/>
            </w:pPr>
          </w:p>
        </w:tc>
        <w:tc>
          <w:tcPr>
            <w:tcW w:w="3121" w:type="dxa"/>
            <w:vMerge/>
            <w:shd w:val="clear" w:color="auto" w:fill="E5E5E6" w:themeFill="text2" w:themeFillTint="33"/>
          </w:tcPr>
          <w:p w:rsidR="007E0F39" w:rsidRDefault="007E0F39" w:rsidP="00F64296">
            <w:pPr>
              <w:pStyle w:val="TableText"/>
              <w:rPr>
                <w:b/>
              </w:rPr>
            </w:pPr>
          </w:p>
        </w:tc>
        <w:tc>
          <w:tcPr>
            <w:tcW w:w="9923" w:type="dxa"/>
            <w:gridSpan w:val="3"/>
            <w:tcBorders>
              <w:top w:val="single" w:sz="12" w:space="0" w:color="D52B1E" w:themeColor="accent1"/>
            </w:tcBorders>
            <w:shd w:val="clear" w:color="auto" w:fill="E6E7E8"/>
          </w:tcPr>
          <w:p w:rsidR="007E0F39" w:rsidRPr="007E0F39" w:rsidRDefault="007E0F39" w:rsidP="007E0F39">
            <w:pPr>
              <w:pStyle w:val="Tablesubhead"/>
            </w:pPr>
            <w:r w:rsidRPr="007E0F39">
              <w:t>Socialising</w:t>
            </w:r>
          </w:p>
        </w:tc>
        <w:tc>
          <w:tcPr>
            <w:tcW w:w="921" w:type="dxa"/>
            <w:tcBorders>
              <w:top w:val="single" w:sz="12" w:space="0" w:color="D52B1E" w:themeColor="accent1"/>
            </w:tcBorders>
            <w:shd w:val="clear" w:color="auto" w:fill="E6E7E8"/>
          </w:tcPr>
          <w:p w:rsidR="007E0F39" w:rsidRPr="007E0F39" w:rsidRDefault="007E0F39" w:rsidP="007E0F39">
            <w:pPr>
              <w:pStyle w:val="Tablesubhead"/>
            </w:pPr>
            <w:r w:rsidRPr="007E0F39">
              <w:t>Unit 1</w:t>
            </w:r>
          </w:p>
        </w:tc>
        <w:tc>
          <w:tcPr>
            <w:tcW w:w="922" w:type="dxa"/>
            <w:tcBorders>
              <w:top w:val="single" w:sz="12" w:space="0" w:color="D52B1E" w:themeColor="accent1"/>
            </w:tcBorders>
            <w:shd w:val="clear" w:color="auto" w:fill="E6E7E8"/>
          </w:tcPr>
          <w:p w:rsidR="007E0F39" w:rsidRPr="007E0F39" w:rsidRDefault="007E0F39" w:rsidP="007E0F39">
            <w:pPr>
              <w:pStyle w:val="Tablesubhead"/>
            </w:pPr>
            <w:r w:rsidRPr="007E0F39">
              <w:t>Unit 2</w:t>
            </w:r>
          </w:p>
        </w:tc>
        <w:tc>
          <w:tcPr>
            <w:tcW w:w="779" w:type="dxa"/>
            <w:gridSpan w:val="2"/>
            <w:tcBorders>
              <w:top w:val="single" w:sz="12" w:space="0" w:color="D52B1E" w:themeColor="accent1"/>
            </w:tcBorders>
            <w:shd w:val="clear" w:color="auto" w:fill="E6E7E8"/>
          </w:tcPr>
          <w:p w:rsidR="007E0F39" w:rsidRPr="007E0F39" w:rsidRDefault="007E0F39" w:rsidP="007E0F39">
            <w:pPr>
              <w:pStyle w:val="Tablesubhead"/>
            </w:pPr>
            <w:r w:rsidRPr="007E0F39">
              <w:t>Unit 3</w:t>
            </w:r>
          </w:p>
        </w:tc>
        <w:tc>
          <w:tcPr>
            <w:tcW w:w="780" w:type="dxa"/>
            <w:tcBorders>
              <w:top w:val="single" w:sz="12" w:space="0" w:color="D52B1E" w:themeColor="accent1"/>
            </w:tcBorders>
            <w:shd w:val="clear" w:color="auto" w:fill="E6E7E8"/>
          </w:tcPr>
          <w:p w:rsidR="007E0F39" w:rsidRPr="007E0F39" w:rsidRDefault="007E0F39" w:rsidP="007E0F39">
            <w:pPr>
              <w:pStyle w:val="Tablesubhead"/>
            </w:pPr>
            <w:r w:rsidRPr="007E0F39">
              <w:t>Unit 4</w:t>
            </w:r>
          </w:p>
        </w:tc>
        <w:tc>
          <w:tcPr>
            <w:tcW w:w="779" w:type="dxa"/>
            <w:tcBorders>
              <w:top w:val="single" w:sz="12" w:space="0" w:color="D52B1E" w:themeColor="accent1"/>
            </w:tcBorders>
            <w:shd w:val="clear" w:color="auto" w:fill="E6E7E8"/>
          </w:tcPr>
          <w:p w:rsidR="007E0F39" w:rsidRPr="007E0F39" w:rsidRDefault="007E0F39" w:rsidP="007E0F39">
            <w:pPr>
              <w:pStyle w:val="Tablesubhead"/>
            </w:pPr>
            <w:r w:rsidRPr="007E0F39">
              <w:t>Unit 5</w:t>
            </w:r>
          </w:p>
        </w:tc>
        <w:tc>
          <w:tcPr>
            <w:tcW w:w="780" w:type="dxa"/>
            <w:tcBorders>
              <w:top w:val="single" w:sz="12" w:space="0" w:color="D52B1E" w:themeColor="accent1"/>
            </w:tcBorders>
            <w:shd w:val="clear" w:color="auto" w:fill="E6E7E8"/>
          </w:tcPr>
          <w:p w:rsidR="007E0F39" w:rsidRPr="007E0F39" w:rsidRDefault="007E0F39" w:rsidP="007E0F39">
            <w:pPr>
              <w:pStyle w:val="Tablesubhead"/>
            </w:pPr>
            <w:r w:rsidRPr="007E0F39">
              <w:t>Unit 6</w:t>
            </w:r>
          </w:p>
        </w:tc>
        <w:tc>
          <w:tcPr>
            <w:tcW w:w="779" w:type="dxa"/>
            <w:tcBorders>
              <w:top w:val="single" w:sz="12" w:space="0" w:color="D52B1E" w:themeColor="accent1"/>
            </w:tcBorders>
            <w:shd w:val="clear" w:color="auto" w:fill="E6E7E8"/>
          </w:tcPr>
          <w:p w:rsidR="007E0F39" w:rsidRPr="007E0F39" w:rsidRDefault="007E0F39" w:rsidP="007E0F39">
            <w:pPr>
              <w:pStyle w:val="Tablesubhead"/>
            </w:pPr>
            <w:r w:rsidRPr="007E0F39">
              <w:t>Unit 7</w:t>
            </w:r>
          </w:p>
        </w:tc>
        <w:tc>
          <w:tcPr>
            <w:tcW w:w="780" w:type="dxa"/>
            <w:tcBorders>
              <w:top w:val="single" w:sz="12" w:space="0" w:color="D52B1E" w:themeColor="accent1"/>
            </w:tcBorders>
            <w:shd w:val="clear" w:color="auto" w:fill="E6E7E8"/>
          </w:tcPr>
          <w:p w:rsidR="007E0F39" w:rsidRPr="007E0F39" w:rsidRDefault="007E0F39" w:rsidP="007E0F39">
            <w:pPr>
              <w:pStyle w:val="Tablesubhead"/>
            </w:pPr>
            <w:r w:rsidRPr="007E0F39">
              <w:t>Unit 8</w:t>
            </w:r>
          </w:p>
        </w:tc>
      </w:tr>
      <w:tr w:rsidR="007E0F39" w:rsidTr="00200170">
        <w:trPr>
          <w:trHeight w:val="45"/>
        </w:trPr>
        <w:tc>
          <w:tcPr>
            <w:tcW w:w="1410" w:type="dxa"/>
            <w:vMerge/>
            <w:shd w:val="clear" w:color="auto" w:fill="CCCCCD" w:themeFill="text2" w:themeFillTint="66"/>
          </w:tcPr>
          <w:p w:rsidR="007E0F39" w:rsidRDefault="007E0F39" w:rsidP="00F64296">
            <w:pPr>
              <w:pStyle w:val="Tablesubhead"/>
            </w:pPr>
          </w:p>
        </w:tc>
        <w:tc>
          <w:tcPr>
            <w:tcW w:w="3121" w:type="dxa"/>
            <w:vMerge/>
            <w:shd w:val="clear" w:color="auto" w:fill="E5E5E6" w:themeFill="text2" w:themeFillTint="33"/>
          </w:tcPr>
          <w:p w:rsidR="007E0F39" w:rsidRPr="00F64296" w:rsidRDefault="007E0F39" w:rsidP="00F64296">
            <w:pPr>
              <w:pStyle w:val="TableText"/>
              <w:rPr>
                <w:b/>
              </w:rPr>
            </w:pPr>
          </w:p>
        </w:tc>
        <w:tc>
          <w:tcPr>
            <w:tcW w:w="9923" w:type="dxa"/>
            <w:gridSpan w:val="3"/>
          </w:tcPr>
          <w:p w:rsidR="007E0F39" w:rsidRPr="003F0B2E" w:rsidRDefault="007E0F39" w:rsidP="00D64416">
            <w:r w:rsidRPr="00D64416">
              <w:t>Participate in routine exchanges such as asking each other how they are, offering wishes and sharing information about aspects of their personal worlds</w:t>
            </w:r>
            <w:r w:rsidRPr="00D64416">
              <w:br/>
              <w:t xml:space="preserve">[Key concepts: </w:t>
            </w:r>
            <w:hyperlink r:id="rId23" w:tooltip="Display the glossary entry for communication" w:history="1">
              <w:r w:rsidRPr="00D64416">
                <w:rPr>
                  <w:rStyle w:val="Hyperlink"/>
                </w:rPr>
                <w:t>communication</w:t>
              </w:r>
            </w:hyperlink>
            <w:r w:rsidRPr="00D64416">
              <w:t>, politeness, friendship; Key processes: interacting, listening, questioning, responding]</w:t>
            </w:r>
            <w:r>
              <w:t xml:space="preserve"> </w:t>
            </w:r>
            <w:hyperlink r:id="rId24" w:tooltip="View additional details of ACLFRC019" w:history="1">
              <w:r w:rsidRPr="00D64416">
                <w:rPr>
                  <w:rStyle w:val="Hyperlink"/>
                </w:rPr>
                <w:t>(ACLFRC019)</w:t>
              </w:r>
            </w:hyperlink>
          </w:p>
        </w:tc>
        <w:tc>
          <w:tcPr>
            <w:tcW w:w="921" w:type="dxa"/>
            <w:vAlign w:val="center"/>
          </w:tcPr>
          <w:p w:rsidR="007E0F39" w:rsidRDefault="007E0F39" w:rsidP="00200170">
            <w:pPr>
              <w:jc w:val="center"/>
            </w:pPr>
            <w:r w:rsidRPr="0057648D">
              <w:rPr>
                <w:rFonts w:eastAsia="SimSun"/>
              </w:rPr>
              <w:sym w:font="Wingdings" w:char="F0FC"/>
            </w:r>
          </w:p>
        </w:tc>
        <w:tc>
          <w:tcPr>
            <w:tcW w:w="922" w:type="dxa"/>
            <w:vAlign w:val="center"/>
          </w:tcPr>
          <w:p w:rsidR="007E0F39" w:rsidRDefault="007E0F39" w:rsidP="00200170">
            <w:pPr>
              <w:jc w:val="center"/>
            </w:pPr>
            <w:r w:rsidRPr="0057648D">
              <w:rPr>
                <w:rFonts w:eastAsia="SimSun"/>
              </w:rPr>
              <w:sym w:font="Wingdings" w:char="F0FC"/>
            </w:r>
          </w:p>
        </w:tc>
        <w:tc>
          <w:tcPr>
            <w:tcW w:w="779" w:type="dxa"/>
            <w:gridSpan w:val="2"/>
            <w:vAlign w:val="center"/>
          </w:tcPr>
          <w:p w:rsidR="007E0F39" w:rsidRDefault="007E0F39" w:rsidP="00200170">
            <w:pPr>
              <w:jc w:val="center"/>
            </w:pPr>
          </w:p>
        </w:tc>
        <w:tc>
          <w:tcPr>
            <w:tcW w:w="780" w:type="dxa"/>
            <w:vAlign w:val="center"/>
          </w:tcPr>
          <w:p w:rsidR="007E0F39" w:rsidRDefault="007E0F39" w:rsidP="00200170">
            <w:pPr>
              <w:jc w:val="center"/>
            </w:pPr>
            <w:r w:rsidRPr="0057648D">
              <w:rPr>
                <w:rFonts w:eastAsia="SimSun"/>
              </w:rPr>
              <w:sym w:font="Wingdings" w:char="F0FC"/>
            </w:r>
          </w:p>
        </w:tc>
        <w:tc>
          <w:tcPr>
            <w:tcW w:w="779" w:type="dxa"/>
            <w:vAlign w:val="center"/>
          </w:tcPr>
          <w:p w:rsidR="007E0F39" w:rsidRDefault="007E0F39" w:rsidP="00200170">
            <w:pPr>
              <w:jc w:val="center"/>
            </w:pPr>
            <w:r w:rsidRPr="0057648D">
              <w:rPr>
                <w:rFonts w:eastAsia="SimSun"/>
              </w:rPr>
              <w:sym w:font="Wingdings" w:char="F0FC"/>
            </w:r>
          </w:p>
        </w:tc>
        <w:tc>
          <w:tcPr>
            <w:tcW w:w="780" w:type="dxa"/>
            <w:vAlign w:val="center"/>
          </w:tcPr>
          <w:p w:rsidR="007E0F39" w:rsidRDefault="007E0F39" w:rsidP="00200170">
            <w:pPr>
              <w:jc w:val="center"/>
            </w:pPr>
            <w:r w:rsidRPr="0057648D">
              <w:rPr>
                <w:rFonts w:eastAsia="SimSun"/>
              </w:rPr>
              <w:sym w:font="Wingdings" w:char="F0FC"/>
            </w:r>
          </w:p>
        </w:tc>
        <w:tc>
          <w:tcPr>
            <w:tcW w:w="779" w:type="dxa"/>
            <w:vAlign w:val="center"/>
          </w:tcPr>
          <w:p w:rsidR="007E0F39" w:rsidRDefault="007E0F39" w:rsidP="00200170">
            <w:pPr>
              <w:jc w:val="center"/>
            </w:pPr>
            <w:r w:rsidRPr="0057648D">
              <w:rPr>
                <w:rFonts w:eastAsia="SimSun"/>
              </w:rPr>
              <w:sym w:font="Wingdings" w:char="F0FC"/>
            </w:r>
          </w:p>
        </w:tc>
        <w:tc>
          <w:tcPr>
            <w:tcW w:w="780" w:type="dxa"/>
            <w:vAlign w:val="center"/>
          </w:tcPr>
          <w:p w:rsidR="007E0F39" w:rsidRDefault="007E0F39" w:rsidP="00200170">
            <w:pPr>
              <w:jc w:val="center"/>
            </w:pPr>
            <w:r w:rsidRPr="0057648D">
              <w:rPr>
                <w:rFonts w:eastAsia="SimSun"/>
              </w:rPr>
              <w:sym w:font="Wingdings" w:char="F0FC"/>
            </w:r>
          </w:p>
        </w:tc>
      </w:tr>
      <w:tr w:rsidR="007E0F39" w:rsidTr="000A41C2">
        <w:trPr>
          <w:trHeight w:val="45"/>
        </w:trPr>
        <w:tc>
          <w:tcPr>
            <w:tcW w:w="1410" w:type="dxa"/>
            <w:vMerge/>
            <w:shd w:val="clear" w:color="auto" w:fill="CCCCCD" w:themeFill="text2" w:themeFillTint="66"/>
          </w:tcPr>
          <w:p w:rsidR="007E0F39" w:rsidRDefault="007E0F39" w:rsidP="00F64296">
            <w:pPr>
              <w:pStyle w:val="Tablesubhead"/>
            </w:pPr>
          </w:p>
        </w:tc>
        <w:tc>
          <w:tcPr>
            <w:tcW w:w="3121" w:type="dxa"/>
            <w:vMerge/>
            <w:shd w:val="clear" w:color="auto" w:fill="E5E5E6" w:themeFill="text2" w:themeFillTint="33"/>
          </w:tcPr>
          <w:p w:rsidR="007E0F39" w:rsidRPr="00F64296" w:rsidRDefault="007E0F39" w:rsidP="00F64296">
            <w:pPr>
              <w:pStyle w:val="TableText"/>
              <w:rPr>
                <w:b/>
              </w:rPr>
            </w:pPr>
          </w:p>
        </w:tc>
        <w:tc>
          <w:tcPr>
            <w:tcW w:w="9923" w:type="dxa"/>
            <w:gridSpan w:val="3"/>
          </w:tcPr>
          <w:p w:rsidR="007E0F39" w:rsidRPr="003F0B2E" w:rsidRDefault="007E0F39" w:rsidP="004607AB">
            <w:r w:rsidRPr="004607AB">
              <w:t>Make statements, ask questions and collaborate in shared tasks such as science experiments, cooking or craft activities, building collections or swapping items</w:t>
            </w:r>
            <w:r w:rsidRPr="004607AB">
              <w:br/>
              <w:t>[Key concepts: collaboration, creativity, discovery; Key processes: contributing, collecting, exchanging]</w:t>
            </w:r>
            <w:r>
              <w:t xml:space="preserve"> </w:t>
            </w:r>
            <w:hyperlink r:id="rId25" w:tooltip="View additional details of ACLFRC020" w:history="1">
              <w:r w:rsidRPr="004607AB">
                <w:rPr>
                  <w:rStyle w:val="Hyperlink"/>
                </w:rPr>
                <w:t>(ACLFRC020)</w:t>
              </w:r>
            </w:hyperlink>
          </w:p>
        </w:tc>
        <w:tc>
          <w:tcPr>
            <w:tcW w:w="921" w:type="dxa"/>
            <w:vAlign w:val="center"/>
          </w:tcPr>
          <w:p w:rsidR="007E0F39" w:rsidRPr="003F0B2E" w:rsidRDefault="007E0F39" w:rsidP="000A41C2">
            <w:pPr>
              <w:jc w:val="center"/>
            </w:pPr>
          </w:p>
        </w:tc>
        <w:tc>
          <w:tcPr>
            <w:tcW w:w="922" w:type="dxa"/>
            <w:vAlign w:val="center"/>
          </w:tcPr>
          <w:p w:rsidR="007E0F39" w:rsidRPr="003F0B2E" w:rsidRDefault="007E0F39" w:rsidP="000A41C2">
            <w:pPr>
              <w:jc w:val="center"/>
            </w:pPr>
          </w:p>
        </w:tc>
        <w:tc>
          <w:tcPr>
            <w:tcW w:w="779" w:type="dxa"/>
            <w:gridSpan w:val="2"/>
            <w:vAlign w:val="center"/>
          </w:tcPr>
          <w:p w:rsidR="007E0F39" w:rsidRPr="003F0B2E" w:rsidRDefault="007E0F39" w:rsidP="000A41C2">
            <w:pPr>
              <w:jc w:val="center"/>
            </w:pPr>
            <w:r w:rsidRPr="0057648D">
              <w:rPr>
                <w:rFonts w:eastAsia="SimSun"/>
              </w:rPr>
              <w:sym w:font="Wingdings" w:char="F0FC"/>
            </w:r>
          </w:p>
        </w:tc>
        <w:tc>
          <w:tcPr>
            <w:tcW w:w="780" w:type="dxa"/>
            <w:vAlign w:val="center"/>
          </w:tcPr>
          <w:p w:rsidR="007E0F39" w:rsidRPr="003F0B2E" w:rsidRDefault="007E0F39" w:rsidP="000A41C2">
            <w:pPr>
              <w:jc w:val="center"/>
            </w:pPr>
            <w:r w:rsidRPr="0057648D">
              <w:rPr>
                <w:rFonts w:eastAsia="SimSun"/>
              </w:rPr>
              <w:sym w:font="Wingdings" w:char="F0FC"/>
            </w:r>
          </w:p>
        </w:tc>
        <w:tc>
          <w:tcPr>
            <w:tcW w:w="779" w:type="dxa"/>
            <w:vAlign w:val="center"/>
          </w:tcPr>
          <w:p w:rsidR="007E0F39" w:rsidRPr="003F0B2E" w:rsidRDefault="007E0F39" w:rsidP="000A41C2">
            <w:pPr>
              <w:jc w:val="center"/>
            </w:pPr>
          </w:p>
        </w:tc>
        <w:tc>
          <w:tcPr>
            <w:tcW w:w="780" w:type="dxa"/>
            <w:vAlign w:val="center"/>
          </w:tcPr>
          <w:p w:rsidR="007E0F39" w:rsidRPr="003F0B2E" w:rsidRDefault="007E0F39" w:rsidP="000A41C2">
            <w:pPr>
              <w:jc w:val="center"/>
            </w:pPr>
          </w:p>
        </w:tc>
        <w:tc>
          <w:tcPr>
            <w:tcW w:w="779" w:type="dxa"/>
            <w:vAlign w:val="center"/>
          </w:tcPr>
          <w:p w:rsidR="007E0F39" w:rsidRPr="003F0B2E" w:rsidRDefault="007E0F39" w:rsidP="000A41C2">
            <w:pPr>
              <w:jc w:val="center"/>
            </w:pPr>
            <w:r w:rsidRPr="0057648D">
              <w:rPr>
                <w:rFonts w:eastAsia="SimSun"/>
              </w:rPr>
              <w:sym w:font="Wingdings" w:char="F0FC"/>
            </w:r>
          </w:p>
        </w:tc>
        <w:tc>
          <w:tcPr>
            <w:tcW w:w="780" w:type="dxa"/>
          </w:tcPr>
          <w:p w:rsidR="007E0F39" w:rsidRPr="003F0B2E" w:rsidRDefault="007E0F39" w:rsidP="003F0B2E"/>
        </w:tc>
      </w:tr>
      <w:tr w:rsidR="007E0F39" w:rsidTr="007E0F39">
        <w:trPr>
          <w:trHeight w:val="45"/>
        </w:trPr>
        <w:tc>
          <w:tcPr>
            <w:tcW w:w="1410" w:type="dxa"/>
            <w:vMerge/>
            <w:shd w:val="clear" w:color="auto" w:fill="CCCCCD" w:themeFill="text2" w:themeFillTint="66"/>
          </w:tcPr>
          <w:p w:rsidR="007E0F39" w:rsidRDefault="007E0F39" w:rsidP="00F64296">
            <w:pPr>
              <w:pStyle w:val="Tablesubhead"/>
            </w:pPr>
          </w:p>
        </w:tc>
        <w:tc>
          <w:tcPr>
            <w:tcW w:w="3121" w:type="dxa"/>
            <w:vMerge/>
            <w:shd w:val="clear" w:color="auto" w:fill="E5E5E6" w:themeFill="text2" w:themeFillTint="33"/>
          </w:tcPr>
          <w:p w:rsidR="007E0F39" w:rsidRPr="00F64296" w:rsidRDefault="007E0F39" w:rsidP="00F64296">
            <w:pPr>
              <w:pStyle w:val="TableText"/>
              <w:rPr>
                <w:b/>
              </w:rPr>
            </w:pPr>
          </w:p>
        </w:tc>
        <w:tc>
          <w:tcPr>
            <w:tcW w:w="9923" w:type="dxa"/>
            <w:gridSpan w:val="3"/>
            <w:tcBorders>
              <w:bottom w:val="single" w:sz="4" w:space="0" w:color="A6A8AB"/>
            </w:tcBorders>
          </w:tcPr>
          <w:p w:rsidR="007E0F39" w:rsidRPr="003F0B2E" w:rsidRDefault="007E0F39" w:rsidP="004607AB">
            <w:r w:rsidRPr="004607AB">
              <w:t>Follow the teacher’s instructions and use simple questions, statements and gestures to support own learning, such as asking for help or permission or attracting attention</w:t>
            </w:r>
            <w:r w:rsidRPr="004607AB">
              <w:br/>
              <w:t>[Key concepts: learning strategies, support; Key processes: requesting, clarifying, responding]</w:t>
            </w:r>
            <w:r>
              <w:t xml:space="preserve"> </w:t>
            </w:r>
            <w:hyperlink r:id="rId26" w:tooltip="View additional details of ACLFRC021" w:history="1">
              <w:r w:rsidRPr="004607AB">
                <w:rPr>
                  <w:rStyle w:val="Hyperlink"/>
                </w:rPr>
                <w:t>(ACLFRC021)</w:t>
              </w:r>
            </w:hyperlink>
          </w:p>
        </w:tc>
        <w:tc>
          <w:tcPr>
            <w:tcW w:w="921" w:type="dxa"/>
            <w:tcBorders>
              <w:bottom w:val="single" w:sz="4" w:space="0" w:color="A6A8AB"/>
            </w:tcBorders>
            <w:vAlign w:val="center"/>
          </w:tcPr>
          <w:p w:rsidR="007E0F39" w:rsidRPr="003F0B2E" w:rsidRDefault="007E0F39" w:rsidP="000A41C2">
            <w:pPr>
              <w:jc w:val="center"/>
            </w:pPr>
          </w:p>
        </w:tc>
        <w:tc>
          <w:tcPr>
            <w:tcW w:w="922" w:type="dxa"/>
            <w:tcBorders>
              <w:bottom w:val="single" w:sz="4" w:space="0" w:color="A6A8AB"/>
            </w:tcBorders>
            <w:vAlign w:val="center"/>
          </w:tcPr>
          <w:p w:rsidR="007E0F39" w:rsidRPr="003F0B2E" w:rsidRDefault="007E0F39" w:rsidP="000A41C2">
            <w:pPr>
              <w:jc w:val="center"/>
            </w:pPr>
            <w:r w:rsidRPr="0057648D">
              <w:rPr>
                <w:rFonts w:eastAsia="SimSun"/>
              </w:rPr>
              <w:sym w:font="Wingdings" w:char="F0FC"/>
            </w:r>
          </w:p>
        </w:tc>
        <w:tc>
          <w:tcPr>
            <w:tcW w:w="779" w:type="dxa"/>
            <w:gridSpan w:val="2"/>
            <w:tcBorders>
              <w:bottom w:val="single" w:sz="4" w:space="0" w:color="A6A8AB"/>
            </w:tcBorders>
            <w:vAlign w:val="center"/>
          </w:tcPr>
          <w:p w:rsidR="007E0F39" w:rsidRPr="003F0B2E" w:rsidRDefault="007E0F39" w:rsidP="000A41C2">
            <w:pPr>
              <w:jc w:val="center"/>
            </w:pPr>
            <w:r w:rsidRPr="0057648D">
              <w:rPr>
                <w:rFonts w:eastAsia="SimSun"/>
              </w:rPr>
              <w:sym w:font="Wingdings" w:char="F0FC"/>
            </w:r>
          </w:p>
        </w:tc>
        <w:tc>
          <w:tcPr>
            <w:tcW w:w="780" w:type="dxa"/>
            <w:tcBorders>
              <w:bottom w:val="single" w:sz="4" w:space="0" w:color="A6A8AB"/>
            </w:tcBorders>
            <w:vAlign w:val="center"/>
          </w:tcPr>
          <w:p w:rsidR="007E0F39" w:rsidRPr="003F0B2E" w:rsidRDefault="007E0F39" w:rsidP="00200170">
            <w:pPr>
              <w:jc w:val="center"/>
            </w:pPr>
            <w:r w:rsidRPr="0057648D">
              <w:rPr>
                <w:rFonts w:eastAsia="SimSun"/>
              </w:rPr>
              <w:sym w:font="Wingdings" w:char="F0FC"/>
            </w:r>
          </w:p>
        </w:tc>
        <w:tc>
          <w:tcPr>
            <w:tcW w:w="779" w:type="dxa"/>
            <w:tcBorders>
              <w:bottom w:val="single" w:sz="4" w:space="0" w:color="A6A8AB"/>
            </w:tcBorders>
            <w:vAlign w:val="center"/>
          </w:tcPr>
          <w:p w:rsidR="007E0F39" w:rsidRPr="003F0B2E" w:rsidRDefault="007E0F39" w:rsidP="00200170">
            <w:pPr>
              <w:jc w:val="center"/>
            </w:pPr>
          </w:p>
        </w:tc>
        <w:tc>
          <w:tcPr>
            <w:tcW w:w="780" w:type="dxa"/>
            <w:tcBorders>
              <w:bottom w:val="single" w:sz="4" w:space="0" w:color="A6A8AB"/>
            </w:tcBorders>
            <w:vAlign w:val="center"/>
          </w:tcPr>
          <w:p w:rsidR="007E0F39" w:rsidRPr="003F0B2E" w:rsidRDefault="007E0F39" w:rsidP="00200170">
            <w:pPr>
              <w:jc w:val="center"/>
            </w:pPr>
          </w:p>
        </w:tc>
        <w:tc>
          <w:tcPr>
            <w:tcW w:w="779" w:type="dxa"/>
            <w:tcBorders>
              <w:bottom w:val="single" w:sz="4" w:space="0" w:color="A6A8AB"/>
            </w:tcBorders>
            <w:vAlign w:val="center"/>
          </w:tcPr>
          <w:p w:rsidR="007E0F39" w:rsidRPr="003F0B2E" w:rsidRDefault="007E0F39" w:rsidP="00200170">
            <w:pPr>
              <w:jc w:val="center"/>
            </w:pPr>
            <w:r w:rsidRPr="0057648D">
              <w:rPr>
                <w:rFonts w:eastAsia="SimSun"/>
              </w:rPr>
              <w:sym w:font="Wingdings" w:char="F0FC"/>
            </w:r>
          </w:p>
        </w:tc>
        <w:tc>
          <w:tcPr>
            <w:tcW w:w="780" w:type="dxa"/>
            <w:tcBorders>
              <w:bottom w:val="single" w:sz="4" w:space="0" w:color="A6A8AB"/>
            </w:tcBorders>
            <w:vAlign w:val="center"/>
          </w:tcPr>
          <w:p w:rsidR="007E0F39" w:rsidRPr="003F0B2E" w:rsidRDefault="007E0F39" w:rsidP="00200170">
            <w:pPr>
              <w:jc w:val="center"/>
            </w:pPr>
          </w:p>
        </w:tc>
      </w:tr>
      <w:tr w:rsidR="00A56B00" w:rsidTr="00A56B00">
        <w:trPr>
          <w:trHeight w:val="45"/>
        </w:trPr>
        <w:tc>
          <w:tcPr>
            <w:tcW w:w="1410" w:type="dxa"/>
            <w:vMerge/>
            <w:shd w:val="clear" w:color="auto" w:fill="CCCCCD" w:themeFill="text2" w:themeFillTint="66"/>
          </w:tcPr>
          <w:p w:rsidR="007E0F39" w:rsidRDefault="007E0F39" w:rsidP="00F64296">
            <w:pPr>
              <w:pStyle w:val="Tablesubhead"/>
            </w:pPr>
          </w:p>
        </w:tc>
        <w:tc>
          <w:tcPr>
            <w:tcW w:w="3121" w:type="dxa"/>
            <w:vMerge/>
            <w:shd w:val="clear" w:color="auto" w:fill="E5E5E6" w:themeFill="text2" w:themeFillTint="33"/>
          </w:tcPr>
          <w:p w:rsidR="007E0F39" w:rsidRPr="00F64296" w:rsidRDefault="007E0F39" w:rsidP="00F64296">
            <w:pPr>
              <w:pStyle w:val="TableText"/>
              <w:rPr>
                <w:b/>
              </w:rPr>
            </w:pPr>
          </w:p>
        </w:tc>
        <w:tc>
          <w:tcPr>
            <w:tcW w:w="9923" w:type="dxa"/>
            <w:gridSpan w:val="3"/>
            <w:shd w:val="clear" w:color="auto" w:fill="E6E7E8" w:themeFill="background2"/>
          </w:tcPr>
          <w:p w:rsidR="007E0F39" w:rsidRPr="004607AB" w:rsidRDefault="007E0F39" w:rsidP="007E0F39">
            <w:pPr>
              <w:pStyle w:val="Tablesubhead"/>
            </w:pPr>
            <w:r>
              <w:t>Informing</w:t>
            </w:r>
          </w:p>
        </w:tc>
        <w:tc>
          <w:tcPr>
            <w:tcW w:w="921" w:type="dxa"/>
            <w:shd w:val="clear" w:color="auto" w:fill="E6E7E8" w:themeFill="background2"/>
          </w:tcPr>
          <w:p w:rsidR="007E0F39" w:rsidRPr="0057648D" w:rsidRDefault="007E0F39" w:rsidP="007E0F39">
            <w:pPr>
              <w:pStyle w:val="Tablesubhead"/>
              <w:rPr>
                <w:rFonts w:eastAsia="SimSun"/>
              </w:rPr>
            </w:pPr>
            <w:r w:rsidRPr="007E0F39">
              <w:t>Unit 1</w:t>
            </w:r>
          </w:p>
        </w:tc>
        <w:tc>
          <w:tcPr>
            <w:tcW w:w="922" w:type="dxa"/>
            <w:shd w:val="clear" w:color="auto" w:fill="E6E7E8" w:themeFill="background2"/>
          </w:tcPr>
          <w:p w:rsidR="007E0F39" w:rsidRPr="0057648D" w:rsidRDefault="007E0F39" w:rsidP="007E0F39">
            <w:pPr>
              <w:pStyle w:val="Tablesubhead"/>
              <w:rPr>
                <w:rFonts w:eastAsia="SimSun"/>
              </w:rPr>
            </w:pPr>
            <w:r w:rsidRPr="007E0F39">
              <w:t>Unit 2</w:t>
            </w:r>
          </w:p>
        </w:tc>
        <w:tc>
          <w:tcPr>
            <w:tcW w:w="779" w:type="dxa"/>
            <w:gridSpan w:val="2"/>
            <w:shd w:val="clear" w:color="auto" w:fill="E6E7E8" w:themeFill="background2"/>
          </w:tcPr>
          <w:p w:rsidR="007E0F39" w:rsidRPr="0057648D" w:rsidRDefault="007E0F39" w:rsidP="007E0F39">
            <w:pPr>
              <w:pStyle w:val="Tablesubhead"/>
              <w:rPr>
                <w:rFonts w:eastAsia="SimSun"/>
              </w:rPr>
            </w:pPr>
            <w:r w:rsidRPr="007E0F39">
              <w:t>Unit 3</w:t>
            </w:r>
          </w:p>
        </w:tc>
        <w:tc>
          <w:tcPr>
            <w:tcW w:w="780" w:type="dxa"/>
            <w:shd w:val="clear" w:color="auto" w:fill="E6E7E8" w:themeFill="background2"/>
          </w:tcPr>
          <w:p w:rsidR="007E0F39" w:rsidRPr="0057648D" w:rsidRDefault="007E0F39" w:rsidP="007E0F39">
            <w:pPr>
              <w:pStyle w:val="Tablesubhead"/>
              <w:rPr>
                <w:rFonts w:eastAsia="SimSun"/>
              </w:rPr>
            </w:pPr>
            <w:r w:rsidRPr="007E0F39">
              <w:t>Unit 4</w:t>
            </w:r>
          </w:p>
        </w:tc>
        <w:tc>
          <w:tcPr>
            <w:tcW w:w="779" w:type="dxa"/>
            <w:shd w:val="clear" w:color="auto" w:fill="E6E7E8" w:themeFill="background2"/>
          </w:tcPr>
          <w:p w:rsidR="007E0F39" w:rsidRPr="0057648D" w:rsidRDefault="007E0F39" w:rsidP="007E0F39">
            <w:pPr>
              <w:pStyle w:val="Tablesubhead"/>
              <w:rPr>
                <w:rFonts w:eastAsia="SimSun"/>
              </w:rPr>
            </w:pPr>
            <w:r w:rsidRPr="007E0F39">
              <w:t>Unit 5</w:t>
            </w:r>
          </w:p>
        </w:tc>
        <w:tc>
          <w:tcPr>
            <w:tcW w:w="780" w:type="dxa"/>
            <w:shd w:val="clear" w:color="auto" w:fill="E6E7E8" w:themeFill="background2"/>
          </w:tcPr>
          <w:p w:rsidR="007E0F39" w:rsidRPr="0057648D" w:rsidRDefault="007E0F39" w:rsidP="007E0F39">
            <w:pPr>
              <w:pStyle w:val="Tablesubhead"/>
              <w:rPr>
                <w:rFonts w:eastAsia="SimSun"/>
              </w:rPr>
            </w:pPr>
            <w:r w:rsidRPr="007E0F39">
              <w:t>Unit 6</w:t>
            </w:r>
          </w:p>
        </w:tc>
        <w:tc>
          <w:tcPr>
            <w:tcW w:w="779" w:type="dxa"/>
            <w:shd w:val="clear" w:color="auto" w:fill="E6E7E8" w:themeFill="background2"/>
          </w:tcPr>
          <w:p w:rsidR="007E0F39" w:rsidRPr="0057648D" w:rsidRDefault="007E0F39" w:rsidP="007E0F39">
            <w:pPr>
              <w:pStyle w:val="Tablesubhead"/>
              <w:rPr>
                <w:rFonts w:eastAsia="SimSun"/>
              </w:rPr>
            </w:pPr>
            <w:r w:rsidRPr="007E0F39">
              <w:t>Unit 7</w:t>
            </w:r>
          </w:p>
        </w:tc>
        <w:tc>
          <w:tcPr>
            <w:tcW w:w="780" w:type="dxa"/>
            <w:shd w:val="clear" w:color="auto" w:fill="E6E7E8" w:themeFill="background2"/>
          </w:tcPr>
          <w:p w:rsidR="007E0F39" w:rsidRPr="003F0B2E" w:rsidRDefault="007E0F39" w:rsidP="007E0F39">
            <w:pPr>
              <w:pStyle w:val="Tablesubhead"/>
            </w:pPr>
            <w:r w:rsidRPr="007E0F39">
              <w:t>Unit 8</w:t>
            </w:r>
          </w:p>
        </w:tc>
      </w:tr>
      <w:tr w:rsidR="007E0F39" w:rsidTr="00200170">
        <w:trPr>
          <w:trHeight w:val="45"/>
        </w:trPr>
        <w:tc>
          <w:tcPr>
            <w:tcW w:w="1410" w:type="dxa"/>
            <w:vMerge/>
            <w:shd w:val="clear" w:color="auto" w:fill="CCCCCD" w:themeFill="text2" w:themeFillTint="66"/>
          </w:tcPr>
          <w:p w:rsidR="007E0F39" w:rsidRDefault="007E0F39" w:rsidP="00F64296">
            <w:pPr>
              <w:pStyle w:val="Tablesubhead"/>
            </w:pPr>
          </w:p>
        </w:tc>
        <w:tc>
          <w:tcPr>
            <w:tcW w:w="3121" w:type="dxa"/>
            <w:vMerge/>
            <w:shd w:val="clear" w:color="auto" w:fill="E5E5E6" w:themeFill="text2" w:themeFillTint="33"/>
          </w:tcPr>
          <w:p w:rsidR="007E0F39" w:rsidRPr="00F64296" w:rsidRDefault="007E0F39" w:rsidP="00F64296">
            <w:pPr>
              <w:pStyle w:val="TableText"/>
              <w:rPr>
                <w:b/>
              </w:rPr>
            </w:pPr>
          </w:p>
        </w:tc>
        <w:tc>
          <w:tcPr>
            <w:tcW w:w="9923" w:type="dxa"/>
            <w:gridSpan w:val="3"/>
          </w:tcPr>
          <w:p w:rsidR="007E0F39" w:rsidRPr="00E40A06" w:rsidRDefault="007E0F39" w:rsidP="004607AB">
            <w:r w:rsidRPr="004607AB">
              <w:t>Locate specific points of information in different types of texts relating to social and natural worlds</w:t>
            </w:r>
            <w:r w:rsidRPr="004607AB">
              <w:br/>
              <w:t>[Key concepts: community, family, friends, environment; Key processes: focused reading, information selection and organisation]</w:t>
            </w:r>
            <w:r>
              <w:t xml:space="preserve"> </w:t>
            </w:r>
            <w:hyperlink r:id="rId27" w:tooltip="View additional details of ACLFRC022" w:history="1">
              <w:r w:rsidRPr="004607AB">
                <w:rPr>
                  <w:rStyle w:val="Hyperlink"/>
                </w:rPr>
                <w:t>(ACLFRC022)</w:t>
              </w:r>
            </w:hyperlink>
          </w:p>
        </w:tc>
        <w:tc>
          <w:tcPr>
            <w:tcW w:w="921" w:type="dxa"/>
            <w:vAlign w:val="center"/>
          </w:tcPr>
          <w:p w:rsidR="007E0F39" w:rsidRPr="003F0B2E" w:rsidRDefault="007E0F39" w:rsidP="00200170">
            <w:pPr>
              <w:jc w:val="center"/>
            </w:pPr>
            <w:r w:rsidRPr="0057648D">
              <w:rPr>
                <w:rFonts w:eastAsia="SimSun"/>
              </w:rPr>
              <w:sym w:font="Wingdings" w:char="F0FC"/>
            </w:r>
          </w:p>
        </w:tc>
        <w:tc>
          <w:tcPr>
            <w:tcW w:w="922" w:type="dxa"/>
            <w:vAlign w:val="center"/>
          </w:tcPr>
          <w:p w:rsidR="007E0F39" w:rsidRPr="003F0B2E" w:rsidRDefault="007E0F39" w:rsidP="00200170">
            <w:pPr>
              <w:jc w:val="center"/>
            </w:pPr>
            <w:r w:rsidRPr="0057648D">
              <w:rPr>
                <w:rFonts w:eastAsia="SimSun"/>
              </w:rPr>
              <w:sym w:font="Wingdings" w:char="F0FC"/>
            </w:r>
          </w:p>
        </w:tc>
        <w:tc>
          <w:tcPr>
            <w:tcW w:w="779" w:type="dxa"/>
            <w:gridSpan w:val="2"/>
            <w:vAlign w:val="center"/>
          </w:tcPr>
          <w:p w:rsidR="007E0F39" w:rsidRPr="003F0B2E" w:rsidRDefault="007E0F39" w:rsidP="00200170">
            <w:pPr>
              <w:jc w:val="center"/>
            </w:pPr>
            <w:r w:rsidRPr="0057648D">
              <w:rPr>
                <w:rFonts w:eastAsia="SimSun"/>
              </w:rPr>
              <w:sym w:font="Wingdings" w:char="F0FC"/>
            </w:r>
          </w:p>
        </w:tc>
        <w:tc>
          <w:tcPr>
            <w:tcW w:w="780" w:type="dxa"/>
            <w:vAlign w:val="center"/>
          </w:tcPr>
          <w:p w:rsidR="007E0F39" w:rsidRPr="003F0B2E" w:rsidRDefault="007E0F39" w:rsidP="00200170">
            <w:pPr>
              <w:jc w:val="center"/>
            </w:pPr>
            <w:r w:rsidRPr="0057648D">
              <w:rPr>
                <w:rFonts w:eastAsia="SimSun"/>
              </w:rPr>
              <w:sym w:font="Wingdings" w:char="F0FC"/>
            </w:r>
          </w:p>
        </w:tc>
        <w:tc>
          <w:tcPr>
            <w:tcW w:w="779" w:type="dxa"/>
            <w:vAlign w:val="center"/>
          </w:tcPr>
          <w:p w:rsidR="007E0F39" w:rsidRPr="003F0B2E" w:rsidRDefault="007E0F39" w:rsidP="00200170">
            <w:pPr>
              <w:jc w:val="center"/>
            </w:pPr>
            <w:r w:rsidRPr="0057648D">
              <w:rPr>
                <w:rFonts w:eastAsia="SimSun"/>
              </w:rPr>
              <w:sym w:font="Wingdings" w:char="F0FC"/>
            </w:r>
          </w:p>
        </w:tc>
        <w:tc>
          <w:tcPr>
            <w:tcW w:w="780" w:type="dxa"/>
            <w:vAlign w:val="center"/>
          </w:tcPr>
          <w:p w:rsidR="007E0F39" w:rsidRPr="003F0B2E" w:rsidRDefault="007E0F39" w:rsidP="00200170">
            <w:pPr>
              <w:jc w:val="center"/>
            </w:pPr>
            <w:r w:rsidRPr="0057648D">
              <w:rPr>
                <w:rFonts w:eastAsia="SimSun"/>
              </w:rPr>
              <w:sym w:font="Wingdings" w:char="F0FC"/>
            </w:r>
          </w:p>
        </w:tc>
        <w:tc>
          <w:tcPr>
            <w:tcW w:w="779" w:type="dxa"/>
            <w:vAlign w:val="center"/>
          </w:tcPr>
          <w:p w:rsidR="007E0F39" w:rsidRPr="003F0B2E" w:rsidRDefault="007E0F39" w:rsidP="00200170">
            <w:pPr>
              <w:jc w:val="center"/>
            </w:pPr>
            <w:r w:rsidRPr="0057648D">
              <w:rPr>
                <w:rFonts w:eastAsia="SimSun"/>
              </w:rPr>
              <w:sym w:font="Wingdings" w:char="F0FC"/>
            </w:r>
          </w:p>
        </w:tc>
        <w:tc>
          <w:tcPr>
            <w:tcW w:w="780" w:type="dxa"/>
            <w:vAlign w:val="center"/>
          </w:tcPr>
          <w:p w:rsidR="007E0F39" w:rsidRPr="003F0B2E" w:rsidRDefault="007E0F39" w:rsidP="00200170">
            <w:pPr>
              <w:jc w:val="center"/>
            </w:pPr>
          </w:p>
        </w:tc>
      </w:tr>
      <w:tr w:rsidR="007E0F39" w:rsidTr="007E0F39">
        <w:trPr>
          <w:trHeight w:val="45"/>
        </w:trPr>
        <w:tc>
          <w:tcPr>
            <w:tcW w:w="1410" w:type="dxa"/>
            <w:vMerge/>
            <w:tcBorders>
              <w:bottom w:val="single" w:sz="4" w:space="0" w:color="A6A8AB"/>
            </w:tcBorders>
            <w:shd w:val="clear" w:color="auto" w:fill="CCCCCD" w:themeFill="text2" w:themeFillTint="66"/>
          </w:tcPr>
          <w:p w:rsidR="007E0F39" w:rsidRDefault="007E0F39" w:rsidP="00F64296">
            <w:pPr>
              <w:pStyle w:val="Tablesubhead"/>
            </w:pPr>
          </w:p>
        </w:tc>
        <w:tc>
          <w:tcPr>
            <w:tcW w:w="3121" w:type="dxa"/>
            <w:vMerge/>
            <w:tcBorders>
              <w:bottom w:val="single" w:sz="4" w:space="0" w:color="A6A8AB"/>
            </w:tcBorders>
            <w:shd w:val="clear" w:color="auto" w:fill="E5E5E6" w:themeFill="text2" w:themeFillTint="33"/>
          </w:tcPr>
          <w:p w:rsidR="007E0F39" w:rsidRPr="00F64296" w:rsidRDefault="007E0F39" w:rsidP="00F64296">
            <w:pPr>
              <w:pStyle w:val="TableText"/>
              <w:rPr>
                <w:b/>
              </w:rPr>
            </w:pPr>
          </w:p>
        </w:tc>
        <w:tc>
          <w:tcPr>
            <w:tcW w:w="9923" w:type="dxa"/>
            <w:gridSpan w:val="3"/>
            <w:tcBorders>
              <w:bottom w:val="single" w:sz="4" w:space="0" w:color="A6A8AB"/>
            </w:tcBorders>
          </w:tcPr>
          <w:p w:rsidR="007E0F39" w:rsidRPr="00E40A06" w:rsidRDefault="007E0F39" w:rsidP="004607AB">
            <w:r w:rsidRPr="004607AB">
              <w:t>Present factual information about self, others, and home and school life, using graphic support such as photos, maps or charts</w:t>
            </w:r>
            <w:r w:rsidRPr="004607AB">
              <w:br/>
              <w:t>[Key concepts: home, school, information; Key processes: selecting, presenting, comparing]</w:t>
            </w:r>
            <w:r>
              <w:t xml:space="preserve"> </w:t>
            </w:r>
            <w:hyperlink r:id="rId28" w:tooltip="View additional details of ACLFRC023" w:history="1">
              <w:r w:rsidRPr="004607AB">
                <w:rPr>
                  <w:rStyle w:val="Hyperlink"/>
                </w:rPr>
                <w:t>(ACLFRC023)</w:t>
              </w:r>
            </w:hyperlink>
          </w:p>
        </w:tc>
        <w:tc>
          <w:tcPr>
            <w:tcW w:w="921" w:type="dxa"/>
            <w:tcBorders>
              <w:bottom w:val="single" w:sz="4" w:space="0" w:color="A6A8AB"/>
            </w:tcBorders>
            <w:vAlign w:val="center"/>
          </w:tcPr>
          <w:p w:rsidR="007E0F39" w:rsidRPr="003F0B2E" w:rsidRDefault="007E0F39" w:rsidP="000A41C2">
            <w:pPr>
              <w:jc w:val="center"/>
            </w:pPr>
            <w:r w:rsidRPr="0057648D">
              <w:rPr>
                <w:rFonts w:eastAsia="SimSun"/>
              </w:rPr>
              <w:sym w:font="Wingdings" w:char="F0FC"/>
            </w:r>
          </w:p>
        </w:tc>
        <w:tc>
          <w:tcPr>
            <w:tcW w:w="922" w:type="dxa"/>
            <w:tcBorders>
              <w:bottom w:val="single" w:sz="4" w:space="0" w:color="A6A8AB"/>
            </w:tcBorders>
            <w:vAlign w:val="center"/>
          </w:tcPr>
          <w:p w:rsidR="007E0F39" w:rsidRPr="003F0B2E" w:rsidRDefault="007E0F39" w:rsidP="000A41C2">
            <w:pPr>
              <w:jc w:val="center"/>
            </w:pPr>
          </w:p>
        </w:tc>
        <w:tc>
          <w:tcPr>
            <w:tcW w:w="779" w:type="dxa"/>
            <w:gridSpan w:val="2"/>
            <w:tcBorders>
              <w:bottom w:val="single" w:sz="4" w:space="0" w:color="A6A8AB"/>
            </w:tcBorders>
            <w:vAlign w:val="center"/>
          </w:tcPr>
          <w:p w:rsidR="007E0F39" w:rsidRPr="003F0B2E" w:rsidRDefault="007E0F39" w:rsidP="000A41C2">
            <w:pPr>
              <w:jc w:val="center"/>
            </w:pPr>
          </w:p>
        </w:tc>
        <w:tc>
          <w:tcPr>
            <w:tcW w:w="780" w:type="dxa"/>
            <w:tcBorders>
              <w:bottom w:val="single" w:sz="4" w:space="0" w:color="A6A8AB"/>
            </w:tcBorders>
            <w:vAlign w:val="center"/>
          </w:tcPr>
          <w:p w:rsidR="007E0F39" w:rsidRPr="003F0B2E" w:rsidRDefault="007E0F39" w:rsidP="000A41C2">
            <w:pPr>
              <w:jc w:val="center"/>
            </w:pPr>
          </w:p>
        </w:tc>
        <w:tc>
          <w:tcPr>
            <w:tcW w:w="779" w:type="dxa"/>
            <w:tcBorders>
              <w:bottom w:val="single" w:sz="4" w:space="0" w:color="A6A8AB"/>
            </w:tcBorders>
            <w:vAlign w:val="center"/>
          </w:tcPr>
          <w:p w:rsidR="007E0F39" w:rsidRPr="003F0B2E" w:rsidRDefault="007E0F39" w:rsidP="000A41C2">
            <w:pPr>
              <w:jc w:val="center"/>
            </w:pPr>
            <w:r w:rsidRPr="0057648D">
              <w:rPr>
                <w:rFonts w:eastAsia="SimSun"/>
              </w:rPr>
              <w:sym w:font="Wingdings" w:char="F0FC"/>
            </w:r>
          </w:p>
        </w:tc>
        <w:tc>
          <w:tcPr>
            <w:tcW w:w="780" w:type="dxa"/>
            <w:tcBorders>
              <w:bottom w:val="single" w:sz="4" w:space="0" w:color="A6A8AB"/>
            </w:tcBorders>
            <w:vAlign w:val="center"/>
          </w:tcPr>
          <w:p w:rsidR="007E0F39" w:rsidRPr="003F0B2E" w:rsidRDefault="007E0F39" w:rsidP="000A41C2">
            <w:pPr>
              <w:jc w:val="center"/>
            </w:pPr>
            <w:r w:rsidRPr="0057648D">
              <w:rPr>
                <w:rFonts w:eastAsia="SimSun"/>
              </w:rPr>
              <w:sym w:font="Wingdings" w:char="F0FC"/>
            </w:r>
          </w:p>
        </w:tc>
        <w:tc>
          <w:tcPr>
            <w:tcW w:w="779" w:type="dxa"/>
            <w:tcBorders>
              <w:bottom w:val="single" w:sz="4" w:space="0" w:color="A6A8AB"/>
            </w:tcBorders>
            <w:vAlign w:val="center"/>
          </w:tcPr>
          <w:p w:rsidR="007E0F39" w:rsidRPr="003F0B2E" w:rsidRDefault="007E0F39" w:rsidP="000A41C2">
            <w:pPr>
              <w:jc w:val="center"/>
            </w:pPr>
          </w:p>
        </w:tc>
        <w:tc>
          <w:tcPr>
            <w:tcW w:w="780" w:type="dxa"/>
            <w:tcBorders>
              <w:bottom w:val="single" w:sz="4" w:space="0" w:color="A6A8AB"/>
            </w:tcBorders>
            <w:vAlign w:val="center"/>
          </w:tcPr>
          <w:p w:rsidR="007E0F39" w:rsidRPr="003F0B2E" w:rsidRDefault="007E0F39" w:rsidP="00146E35">
            <w:pPr>
              <w:jc w:val="center"/>
            </w:pPr>
          </w:p>
        </w:tc>
      </w:tr>
      <w:tr w:rsidR="00A56B00" w:rsidTr="00A56B00">
        <w:trPr>
          <w:trHeight w:val="45"/>
        </w:trPr>
        <w:tc>
          <w:tcPr>
            <w:tcW w:w="1410" w:type="dxa"/>
            <w:vMerge/>
            <w:shd w:val="clear" w:color="auto" w:fill="E6E7E8" w:themeFill="background2"/>
          </w:tcPr>
          <w:p w:rsidR="007E0F39" w:rsidRDefault="007E0F39" w:rsidP="00F64296">
            <w:pPr>
              <w:pStyle w:val="Tablesubhead"/>
            </w:pPr>
          </w:p>
        </w:tc>
        <w:tc>
          <w:tcPr>
            <w:tcW w:w="3121" w:type="dxa"/>
            <w:vMerge/>
            <w:shd w:val="clear" w:color="auto" w:fill="E6E7E8" w:themeFill="background2"/>
          </w:tcPr>
          <w:p w:rsidR="007E0F39" w:rsidRPr="00F64296" w:rsidRDefault="007E0F39" w:rsidP="00F64296">
            <w:pPr>
              <w:pStyle w:val="TableText"/>
              <w:rPr>
                <w:b/>
              </w:rPr>
            </w:pPr>
          </w:p>
        </w:tc>
        <w:tc>
          <w:tcPr>
            <w:tcW w:w="9923" w:type="dxa"/>
            <w:gridSpan w:val="3"/>
            <w:shd w:val="clear" w:color="auto" w:fill="E6E7E8" w:themeFill="background2"/>
          </w:tcPr>
          <w:p w:rsidR="007E0F39" w:rsidRPr="004607AB" w:rsidRDefault="007E0F39" w:rsidP="007E0F39">
            <w:pPr>
              <w:pStyle w:val="Tablesubhead"/>
            </w:pPr>
            <w:r>
              <w:t>Creating</w:t>
            </w:r>
          </w:p>
        </w:tc>
        <w:tc>
          <w:tcPr>
            <w:tcW w:w="921" w:type="dxa"/>
            <w:shd w:val="clear" w:color="auto" w:fill="E6E7E8" w:themeFill="background2"/>
          </w:tcPr>
          <w:p w:rsidR="007E0F39" w:rsidRPr="0057648D" w:rsidRDefault="007E0F39" w:rsidP="007E0F39">
            <w:pPr>
              <w:pStyle w:val="Tablesubhead"/>
              <w:rPr>
                <w:rFonts w:eastAsia="SimSun"/>
              </w:rPr>
            </w:pPr>
            <w:r w:rsidRPr="007E0F39">
              <w:t>Unit 1</w:t>
            </w:r>
          </w:p>
        </w:tc>
        <w:tc>
          <w:tcPr>
            <w:tcW w:w="922" w:type="dxa"/>
            <w:shd w:val="clear" w:color="auto" w:fill="E6E7E8" w:themeFill="background2"/>
          </w:tcPr>
          <w:p w:rsidR="007E0F39" w:rsidRPr="003F0B2E" w:rsidRDefault="007E0F39" w:rsidP="007E0F39">
            <w:pPr>
              <w:pStyle w:val="Tablesubhead"/>
            </w:pPr>
            <w:r w:rsidRPr="007E0F39">
              <w:t>Unit 2</w:t>
            </w:r>
          </w:p>
        </w:tc>
        <w:tc>
          <w:tcPr>
            <w:tcW w:w="779" w:type="dxa"/>
            <w:gridSpan w:val="2"/>
            <w:shd w:val="clear" w:color="auto" w:fill="E6E7E8" w:themeFill="background2"/>
          </w:tcPr>
          <w:p w:rsidR="007E0F39" w:rsidRPr="003F0B2E" w:rsidRDefault="007E0F39" w:rsidP="007E0F39">
            <w:pPr>
              <w:pStyle w:val="Tablesubhead"/>
            </w:pPr>
            <w:r w:rsidRPr="007E0F39">
              <w:t>Unit 3</w:t>
            </w:r>
          </w:p>
        </w:tc>
        <w:tc>
          <w:tcPr>
            <w:tcW w:w="780" w:type="dxa"/>
            <w:shd w:val="clear" w:color="auto" w:fill="E6E7E8" w:themeFill="background2"/>
          </w:tcPr>
          <w:p w:rsidR="007E0F39" w:rsidRPr="003F0B2E" w:rsidRDefault="007E0F39" w:rsidP="007E0F39">
            <w:pPr>
              <w:pStyle w:val="Tablesubhead"/>
            </w:pPr>
            <w:r w:rsidRPr="007E0F39">
              <w:t>Unit 4</w:t>
            </w:r>
          </w:p>
        </w:tc>
        <w:tc>
          <w:tcPr>
            <w:tcW w:w="779" w:type="dxa"/>
            <w:shd w:val="clear" w:color="auto" w:fill="E6E7E8" w:themeFill="background2"/>
          </w:tcPr>
          <w:p w:rsidR="007E0F39" w:rsidRPr="0057648D" w:rsidRDefault="007E0F39" w:rsidP="007E0F39">
            <w:pPr>
              <w:pStyle w:val="Tablesubhead"/>
              <w:rPr>
                <w:rFonts w:eastAsia="SimSun"/>
              </w:rPr>
            </w:pPr>
            <w:r w:rsidRPr="007E0F39">
              <w:t>Unit 5</w:t>
            </w:r>
          </w:p>
        </w:tc>
        <w:tc>
          <w:tcPr>
            <w:tcW w:w="780" w:type="dxa"/>
            <w:shd w:val="clear" w:color="auto" w:fill="E6E7E8" w:themeFill="background2"/>
          </w:tcPr>
          <w:p w:rsidR="007E0F39" w:rsidRPr="0057648D" w:rsidRDefault="007E0F39" w:rsidP="007E0F39">
            <w:pPr>
              <w:pStyle w:val="Tablesubhead"/>
              <w:rPr>
                <w:rFonts w:eastAsia="SimSun"/>
              </w:rPr>
            </w:pPr>
            <w:r w:rsidRPr="007E0F39">
              <w:t>Unit 6</w:t>
            </w:r>
          </w:p>
        </w:tc>
        <w:tc>
          <w:tcPr>
            <w:tcW w:w="779" w:type="dxa"/>
            <w:shd w:val="clear" w:color="auto" w:fill="E6E7E8" w:themeFill="background2"/>
          </w:tcPr>
          <w:p w:rsidR="007E0F39" w:rsidRPr="003F0B2E" w:rsidRDefault="007E0F39" w:rsidP="007E0F39">
            <w:pPr>
              <w:pStyle w:val="Tablesubhead"/>
            </w:pPr>
            <w:r w:rsidRPr="007E0F39">
              <w:t>Unit 7</w:t>
            </w:r>
          </w:p>
        </w:tc>
        <w:tc>
          <w:tcPr>
            <w:tcW w:w="780" w:type="dxa"/>
            <w:shd w:val="clear" w:color="auto" w:fill="E6E7E8" w:themeFill="background2"/>
          </w:tcPr>
          <w:p w:rsidR="007E0F39" w:rsidRPr="0057648D" w:rsidRDefault="007E0F39" w:rsidP="007E0F39">
            <w:pPr>
              <w:pStyle w:val="Tablesubhead"/>
              <w:rPr>
                <w:rFonts w:eastAsia="SimSun"/>
              </w:rPr>
            </w:pPr>
            <w:r w:rsidRPr="007E0F39">
              <w:t>Unit 8</w:t>
            </w:r>
          </w:p>
        </w:tc>
      </w:tr>
      <w:tr w:rsidR="007E0F39" w:rsidTr="00936C87">
        <w:trPr>
          <w:trHeight w:val="45"/>
        </w:trPr>
        <w:tc>
          <w:tcPr>
            <w:tcW w:w="1410" w:type="dxa"/>
            <w:vMerge/>
            <w:shd w:val="clear" w:color="auto" w:fill="CCCCCD" w:themeFill="text2" w:themeFillTint="66"/>
          </w:tcPr>
          <w:p w:rsidR="007E0F39" w:rsidRDefault="007E0F39" w:rsidP="00F64296">
            <w:pPr>
              <w:pStyle w:val="Tablesubhead"/>
            </w:pPr>
          </w:p>
        </w:tc>
        <w:tc>
          <w:tcPr>
            <w:tcW w:w="3121" w:type="dxa"/>
            <w:vMerge/>
            <w:shd w:val="clear" w:color="auto" w:fill="E5E5E6" w:themeFill="text2" w:themeFillTint="33"/>
          </w:tcPr>
          <w:p w:rsidR="007E0F39" w:rsidRPr="00F64296" w:rsidRDefault="007E0F39" w:rsidP="00F64296">
            <w:pPr>
              <w:pStyle w:val="TableText"/>
              <w:rPr>
                <w:b/>
              </w:rPr>
            </w:pPr>
          </w:p>
        </w:tc>
        <w:tc>
          <w:tcPr>
            <w:tcW w:w="9923" w:type="dxa"/>
            <w:gridSpan w:val="3"/>
          </w:tcPr>
          <w:p w:rsidR="007E0F39" w:rsidRPr="00E40A06" w:rsidRDefault="007E0F39" w:rsidP="004607AB">
            <w:r w:rsidRPr="004607AB">
              <w:t xml:space="preserve">Participate in interactive stories and performances, acting out responses, identifying favourite elements, and making simple statements about </w:t>
            </w:r>
            <w:hyperlink r:id="rId29" w:tooltip="Display the glossary entry for characters" w:history="1">
              <w:r w:rsidRPr="004607AB">
                <w:rPr>
                  <w:rStyle w:val="Hyperlink"/>
                </w:rPr>
                <w:t>characters</w:t>
              </w:r>
            </w:hyperlink>
            <w:r w:rsidRPr="004607AB">
              <w:t xml:space="preserve"> or themes</w:t>
            </w:r>
            <w:r w:rsidRPr="004607AB">
              <w:br/>
              <w:t>[Key concepts: response, action, expression; Key processes: participating, imagining, interpreting]</w:t>
            </w:r>
            <w:r>
              <w:t xml:space="preserve"> </w:t>
            </w:r>
            <w:hyperlink r:id="rId30" w:tooltip="View additional details of ACLFRC024" w:history="1">
              <w:r w:rsidRPr="004607AB">
                <w:rPr>
                  <w:rStyle w:val="Hyperlink"/>
                </w:rPr>
                <w:t>(ACLFRC024)</w:t>
              </w:r>
            </w:hyperlink>
          </w:p>
        </w:tc>
        <w:tc>
          <w:tcPr>
            <w:tcW w:w="921" w:type="dxa"/>
            <w:vAlign w:val="center"/>
          </w:tcPr>
          <w:p w:rsidR="007E0F39" w:rsidRPr="003F0B2E" w:rsidRDefault="007E0F39" w:rsidP="000A41C2">
            <w:pPr>
              <w:jc w:val="center"/>
            </w:pPr>
            <w:r w:rsidRPr="0057648D">
              <w:rPr>
                <w:rFonts w:eastAsia="SimSun"/>
              </w:rPr>
              <w:sym w:font="Wingdings" w:char="F0FC"/>
            </w:r>
          </w:p>
        </w:tc>
        <w:tc>
          <w:tcPr>
            <w:tcW w:w="922" w:type="dxa"/>
            <w:vAlign w:val="center"/>
          </w:tcPr>
          <w:p w:rsidR="007E0F39" w:rsidRPr="003F0B2E" w:rsidRDefault="007E0F39" w:rsidP="000A41C2">
            <w:pPr>
              <w:jc w:val="center"/>
            </w:pPr>
          </w:p>
        </w:tc>
        <w:tc>
          <w:tcPr>
            <w:tcW w:w="779" w:type="dxa"/>
            <w:gridSpan w:val="2"/>
            <w:vAlign w:val="center"/>
          </w:tcPr>
          <w:p w:rsidR="007E0F39" w:rsidRPr="003F0B2E" w:rsidRDefault="007E0F39" w:rsidP="000A41C2">
            <w:pPr>
              <w:jc w:val="center"/>
            </w:pPr>
          </w:p>
        </w:tc>
        <w:tc>
          <w:tcPr>
            <w:tcW w:w="780" w:type="dxa"/>
            <w:vAlign w:val="center"/>
          </w:tcPr>
          <w:p w:rsidR="007E0F39" w:rsidRPr="003F0B2E" w:rsidRDefault="007E0F39" w:rsidP="000A41C2">
            <w:pPr>
              <w:jc w:val="center"/>
            </w:pPr>
          </w:p>
        </w:tc>
        <w:tc>
          <w:tcPr>
            <w:tcW w:w="779" w:type="dxa"/>
            <w:vAlign w:val="center"/>
          </w:tcPr>
          <w:p w:rsidR="007E0F39" w:rsidRDefault="007E0F39" w:rsidP="000A41C2">
            <w:pPr>
              <w:jc w:val="center"/>
            </w:pPr>
            <w:r w:rsidRPr="0057648D">
              <w:rPr>
                <w:rFonts w:eastAsia="SimSun"/>
              </w:rPr>
              <w:sym w:font="Wingdings" w:char="F0FC"/>
            </w:r>
          </w:p>
        </w:tc>
        <w:tc>
          <w:tcPr>
            <w:tcW w:w="780" w:type="dxa"/>
            <w:vAlign w:val="center"/>
          </w:tcPr>
          <w:p w:rsidR="007E0F39" w:rsidRDefault="007E0F39" w:rsidP="000A41C2">
            <w:pPr>
              <w:jc w:val="center"/>
            </w:pPr>
            <w:r w:rsidRPr="0057648D">
              <w:rPr>
                <w:rFonts w:eastAsia="SimSun"/>
              </w:rPr>
              <w:sym w:font="Wingdings" w:char="F0FC"/>
            </w:r>
          </w:p>
        </w:tc>
        <w:tc>
          <w:tcPr>
            <w:tcW w:w="779" w:type="dxa"/>
            <w:vAlign w:val="center"/>
          </w:tcPr>
          <w:p w:rsidR="007E0F39" w:rsidRPr="003F0B2E" w:rsidRDefault="007E0F39" w:rsidP="000A41C2">
            <w:pPr>
              <w:jc w:val="center"/>
            </w:pPr>
          </w:p>
        </w:tc>
        <w:tc>
          <w:tcPr>
            <w:tcW w:w="780" w:type="dxa"/>
            <w:vAlign w:val="center"/>
          </w:tcPr>
          <w:p w:rsidR="007E0F39" w:rsidRPr="003F0B2E" w:rsidRDefault="007E0F39" w:rsidP="00936C87">
            <w:pPr>
              <w:jc w:val="center"/>
            </w:pPr>
            <w:r w:rsidRPr="0057648D">
              <w:rPr>
                <w:rFonts w:eastAsia="SimSun"/>
              </w:rPr>
              <w:sym w:font="Wingdings" w:char="F0FC"/>
            </w:r>
          </w:p>
        </w:tc>
      </w:tr>
      <w:tr w:rsidR="007E0F39" w:rsidTr="007E0F39">
        <w:trPr>
          <w:trHeight w:val="45"/>
        </w:trPr>
        <w:tc>
          <w:tcPr>
            <w:tcW w:w="1410" w:type="dxa"/>
            <w:vMerge/>
            <w:shd w:val="clear" w:color="auto" w:fill="CCCCCD" w:themeFill="text2" w:themeFillTint="66"/>
          </w:tcPr>
          <w:p w:rsidR="007E0F39" w:rsidRDefault="007E0F39" w:rsidP="00F64296">
            <w:pPr>
              <w:pStyle w:val="Tablesubhead"/>
            </w:pPr>
          </w:p>
        </w:tc>
        <w:tc>
          <w:tcPr>
            <w:tcW w:w="3121" w:type="dxa"/>
            <w:vMerge/>
            <w:shd w:val="clear" w:color="auto" w:fill="E5E5E6" w:themeFill="text2" w:themeFillTint="33"/>
          </w:tcPr>
          <w:p w:rsidR="007E0F39" w:rsidRPr="00F64296" w:rsidRDefault="007E0F39" w:rsidP="00F64296">
            <w:pPr>
              <w:pStyle w:val="TableText"/>
              <w:rPr>
                <w:b/>
              </w:rPr>
            </w:pPr>
          </w:p>
        </w:tc>
        <w:tc>
          <w:tcPr>
            <w:tcW w:w="9923" w:type="dxa"/>
            <w:gridSpan w:val="3"/>
            <w:tcBorders>
              <w:bottom w:val="single" w:sz="4" w:space="0" w:color="A6A8AB"/>
            </w:tcBorders>
          </w:tcPr>
          <w:p w:rsidR="007E0F39" w:rsidRPr="00E40A06" w:rsidRDefault="004A3C32" w:rsidP="004607AB">
            <w:hyperlink r:id="rId31" w:tooltip="Display the glossary entry for Create" w:history="1">
              <w:r w:rsidR="007E0F39" w:rsidRPr="004607AB">
                <w:rPr>
                  <w:rStyle w:val="Hyperlink"/>
                </w:rPr>
                <w:t>Create</w:t>
              </w:r>
            </w:hyperlink>
            <w:r w:rsidR="007E0F39" w:rsidRPr="004607AB">
              <w:t xml:space="preserve"> short imaginative texts that allow for exploration and enjoyment of </w:t>
            </w:r>
            <w:hyperlink r:id="rId32" w:tooltip="Display the glossary entry for language" w:history="1">
              <w:r w:rsidR="007E0F39" w:rsidRPr="004607AB">
                <w:rPr>
                  <w:rStyle w:val="Hyperlink"/>
                </w:rPr>
                <w:t>language</w:t>
              </w:r>
            </w:hyperlink>
            <w:r w:rsidR="007E0F39" w:rsidRPr="004607AB">
              <w:br/>
              <w:t>[Key concepts: fantasy, imagination; Key processes: experimenting, playing, creating, performing]</w:t>
            </w:r>
            <w:r w:rsidR="007E0F39">
              <w:t xml:space="preserve"> </w:t>
            </w:r>
            <w:hyperlink r:id="rId33" w:tooltip="View additional details of ACLFRC025" w:history="1">
              <w:r w:rsidR="007E0F39" w:rsidRPr="004607AB">
                <w:rPr>
                  <w:rStyle w:val="Hyperlink"/>
                </w:rPr>
                <w:t>(ACLFRC025)</w:t>
              </w:r>
            </w:hyperlink>
          </w:p>
        </w:tc>
        <w:tc>
          <w:tcPr>
            <w:tcW w:w="921" w:type="dxa"/>
            <w:tcBorders>
              <w:bottom w:val="single" w:sz="4" w:space="0" w:color="A6A8AB"/>
            </w:tcBorders>
            <w:vAlign w:val="center"/>
          </w:tcPr>
          <w:p w:rsidR="007E0F39" w:rsidRPr="003F0B2E" w:rsidRDefault="007E0F39" w:rsidP="000A41C2">
            <w:pPr>
              <w:jc w:val="center"/>
            </w:pPr>
          </w:p>
        </w:tc>
        <w:tc>
          <w:tcPr>
            <w:tcW w:w="922" w:type="dxa"/>
            <w:tcBorders>
              <w:bottom w:val="single" w:sz="4" w:space="0" w:color="A6A8AB"/>
            </w:tcBorders>
            <w:vAlign w:val="center"/>
          </w:tcPr>
          <w:p w:rsidR="007E0F39" w:rsidRPr="003F0B2E" w:rsidRDefault="007E0F39" w:rsidP="000A41C2">
            <w:pPr>
              <w:jc w:val="center"/>
            </w:pPr>
          </w:p>
        </w:tc>
        <w:tc>
          <w:tcPr>
            <w:tcW w:w="779" w:type="dxa"/>
            <w:gridSpan w:val="2"/>
            <w:tcBorders>
              <w:bottom w:val="single" w:sz="4" w:space="0" w:color="A6A8AB"/>
            </w:tcBorders>
            <w:vAlign w:val="center"/>
          </w:tcPr>
          <w:p w:rsidR="007E0F39" w:rsidRPr="003F0B2E" w:rsidRDefault="007E0F39" w:rsidP="000A41C2">
            <w:pPr>
              <w:jc w:val="center"/>
            </w:pPr>
          </w:p>
        </w:tc>
        <w:tc>
          <w:tcPr>
            <w:tcW w:w="780" w:type="dxa"/>
            <w:tcBorders>
              <w:bottom w:val="single" w:sz="4" w:space="0" w:color="A6A8AB"/>
            </w:tcBorders>
            <w:vAlign w:val="center"/>
          </w:tcPr>
          <w:p w:rsidR="007E0F39" w:rsidRPr="003F0B2E" w:rsidRDefault="007E0F39" w:rsidP="000A41C2">
            <w:pPr>
              <w:jc w:val="center"/>
            </w:pPr>
          </w:p>
        </w:tc>
        <w:tc>
          <w:tcPr>
            <w:tcW w:w="779" w:type="dxa"/>
            <w:tcBorders>
              <w:bottom w:val="single" w:sz="4" w:space="0" w:color="A6A8AB"/>
            </w:tcBorders>
            <w:vAlign w:val="center"/>
          </w:tcPr>
          <w:p w:rsidR="007E0F39" w:rsidRDefault="007E0F39" w:rsidP="000A41C2">
            <w:pPr>
              <w:jc w:val="center"/>
            </w:pPr>
          </w:p>
        </w:tc>
        <w:tc>
          <w:tcPr>
            <w:tcW w:w="780" w:type="dxa"/>
            <w:tcBorders>
              <w:bottom w:val="single" w:sz="4" w:space="0" w:color="A6A8AB"/>
            </w:tcBorders>
            <w:vAlign w:val="center"/>
          </w:tcPr>
          <w:p w:rsidR="007E0F39" w:rsidRDefault="007E0F39" w:rsidP="000A41C2">
            <w:pPr>
              <w:jc w:val="center"/>
            </w:pPr>
          </w:p>
        </w:tc>
        <w:tc>
          <w:tcPr>
            <w:tcW w:w="779" w:type="dxa"/>
            <w:tcBorders>
              <w:bottom w:val="single" w:sz="4" w:space="0" w:color="A6A8AB"/>
            </w:tcBorders>
            <w:vAlign w:val="center"/>
          </w:tcPr>
          <w:p w:rsidR="007E0F39" w:rsidRPr="003F0B2E" w:rsidRDefault="007E0F39" w:rsidP="000A41C2">
            <w:pPr>
              <w:jc w:val="center"/>
            </w:pPr>
            <w:r w:rsidRPr="0057648D">
              <w:rPr>
                <w:rFonts w:eastAsia="SimSun"/>
              </w:rPr>
              <w:sym w:font="Wingdings" w:char="F0FC"/>
            </w:r>
          </w:p>
        </w:tc>
        <w:tc>
          <w:tcPr>
            <w:tcW w:w="780" w:type="dxa"/>
            <w:tcBorders>
              <w:bottom w:val="single" w:sz="4" w:space="0" w:color="A6A8AB"/>
            </w:tcBorders>
            <w:vAlign w:val="center"/>
          </w:tcPr>
          <w:p w:rsidR="007E0F39" w:rsidRPr="003F0B2E" w:rsidRDefault="007E0F39" w:rsidP="00936C87">
            <w:pPr>
              <w:jc w:val="center"/>
            </w:pPr>
            <w:r w:rsidRPr="00F32DAF">
              <w:rPr>
                <w:rFonts w:eastAsia="SimSun"/>
              </w:rPr>
              <w:sym w:font="Wingdings" w:char="F0FC"/>
            </w:r>
          </w:p>
        </w:tc>
      </w:tr>
      <w:tr w:rsidR="00A56B00" w:rsidTr="00A56B00">
        <w:trPr>
          <w:trHeight w:val="45"/>
        </w:trPr>
        <w:tc>
          <w:tcPr>
            <w:tcW w:w="1410" w:type="dxa"/>
            <w:vMerge/>
            <w:shd w:val="clear" w:color="auto" w:fill="CCCCCD" w:themeFill="text2" w:themeFillTint="66"/>
          </w:tcPr>
          <w:p w:rsidR="007E0F39" w:rsidRDefault="007E0F39" w:rsidP="00F64296">
            <w:pPr>
              <w:pStyle w:val="Tablesubhead"/>
            </w:pPr>
          </w:p>
        </w:tc>
        <w:tc>
          <w:tcPr>
            <w:tcW w:w="3121" w:type="dxa"/>
            <w:vMerge/>
            <w:shd w:val="clear" w:color="auto" w:fill="E5E5E6" w:themeFill="text2" w:themeFillTint="33"/>
          </w:tcPr>
          <w:p w:rsidR="007E0F39" w:rsidRPr="00F64296" w:rsidRDefault="007E0F39" w:rsidP="00F64296">
            <w:pPr>
              <w:pStyle w:val="TableText"/>
              <w:rPr>
                <w:b/>
              </w:rPr>
            </w:pPr>
          </w:p>
        </w:tc>
        <w:tc>
          <w:tcPr>
            <w:tcW w:w="9923" w:type="dxa"/>
            <w:gridSpan w:val="3"/>
            <w:shd w:val="clear" w:color="auto" w:fill="E6E7E8" w:themeFill="background2"/>
          </w:tcPr>
          <w:p w:rsidR="007E0F39" w:rsidRPr="004607AB" w:rsidRDefault="007E0F39" w:rsidP="007E0F39">
            <w:pPr>
              <w:pStyle w:val="Tablesubhead"/>
            </w:pPr>
            <w:r>
              <w:t>Translating</w:t>
            </w:r>
          </w:p>
        </w:tc>
        <w:tc>
          <w:tcPr>
            <w:tcW w:w="921" w:type="dxa"/>
            <w:shd w:val="clear" w:color="auto" w:fill="E6E7E8" w:themeFill="background2"/>
          </w:tcPr>
          <w:p w:rsidR="007E0F39" w:rsidRPr="003F0B2E" w:rsidRDefault="007E0F39" w:rsidP="007E0F39">
            <w:pPr>
              <w:pStyle w:val="Tablesubhead"/>
            </w:pPr>
            <w:r w:rsidRPr="007E0F39">
              <w:t>Unit 1</w:t>
            </w:r>
          </w:p>
        </w:tc>
        <w:tc>
          <w:tcPr>
            <w:tcW w:w="922" w:type="dxa"/>
            <w:shd w:val="clear" w:color="auto" w:fill="E6E7E8" w:themeFill="background2"/>
          </w:tcPr>
          <w:p w:rsidR="007E0F39" w:rsidRPr="003F0B2E" w:rsidRDefault="007E0F39" w:rsidP="007E0F39">
            <w:pPr>
              <w:pStyle w:val="Tablesubhead"/>
            </w:pPr>
            <w:r w:rsidRPr="007E0F39">
              <w:t>Unit 2</w:t>
            </w:r>
          </w:p>
        </w:tc>
        <w:tc>
          <w:tcPr>
            <w:tcW w:w="779" w:type="dxa"/>
            <w:gridSpan w:val="2"/>
            <w:shd w:val="clear" w:color="auto" w:fill="E6E7E8" w:themeFill="background2"/>
          </w:tcPr>
          <w:p w:rsidR="007E0F39" w:rsidRDefault="007E0F39" w:rsidP="007E0F39">
            <w:pPr>
              <w:pStyle w:val="Tablesubhead"/>
              <w:rPr>
                <w:rFonts w:eastAsia="SimSun"/>
              </w:rPr>
            </w:pPr>
            <w:r w:rsidRPr="007E0F39">
              <w:t>Unit 3</w:t>
            </w:r>
          </w:p>
        </w:tc>
        <w:tc>
          <w:tcPr>
            <w:tcW w:w="780" w:type="dxa"/>
            <w:shd w:val="clear" w:color="auto" w:fill="E6E7E8" w:themeFill="background2"/>
          </w:tcPr>
          <w:p w:rsidR="007E0F39" w:rsidRDefault="007E0F39" w:rsidP="007E0F39">
            <w:pPr>
              <w:pStyle w:val="Tablesubhead"/>
            </w:pPr>
            <w:r w:rsidRPr="007E0F39">
              <w:t>Unit 4</w:t>
            </w:r>
          </w:p>
        </w:tc>
        <w:tc>
          <w:tcPr>
            <w:tcW w:w="779" w:type="dxa"/>
            <w:shd w:val="clear" w:color="auto" w:fill="E6E7E8" w:themeFill="background2"/>
          </w:tcPr>
          <w:p w:rsidR="007E0F39" w:rsidRDefault="007E0F39" w:rsidP="007E0F39">
            <w:pPr>
              <w:pStyle w:val="Tablesubhead"/>
            </w:pPr>
            <w:r w:rsidRPr="007E0F39">
              <w:t>Unit 5</w:t>
            </w:r>
          </w:p>
        </w:tc>
        <w:tc>
          <w:tcPr>
            <w:tcW w:w="780" w:type="dxa"/>
            <w:shd w:val="clear" w:color="auto" w:fill="E6E7E8" w:themeFill="background2"/>
          </w:tcPr>
          <w:p w:rsidR="007E0F39" w:rsidRPr="00F32DAF" w:rsidRDefault="007E0F39" w:rsidP="007E0F39">
            <w:pPr>
              <w:pStyle w:val="Tablesubhead"/>
              <w:rPr>
                <w:rFonts w:eastAsia="SimSun"/>
              </w:rPr>
            </w:pPr>
            <w:r w:rsidRPr="007E0F39">
              <w:t>Unit 6</w:t>
            </w:r>
          </w:p>
        </w:tc>
        <w:tc>
          <w:tcPr>
            <w:tcW w:w="779" w:type="dxa"/>
            <w:shd w:val="clear" w:color="auto" w:fill="E6E7E8" w:themeFill="background2"/>
          </w:tcPr>
          <w:p w:rsidR="007E0F39" w:rsidRDefault="007E0F39" w:rsidP="007E0F39">
            <w:pPr>
              <w:pStyle w:val="Tablesubhead"/>
            </w:pPr>
            <w:r w:rsidRPr="007E0F39">
              <w:t>Unit 7</w:t>
            </w:r>
          </w:p>
        </w:tc>
        <w:tc>
          <w:tcPr>
            <w:tcW w:w="780" w:type="dxa"/>
            <w:shd w:val="clear" w:color="auto" w:fill="E6E7E8" w:themeFill="background2"/>
          </w:tcPr>
          <w:p w:rsidR="007E0F39" w:rsidRPr="0057648D" w:rsidRDefault="007E0F39" w:rsidP="007E0F39">
            <w:pPr>
              <w:pStyle w:val="Tablesubhead"/>
              <w:rPr>
                <w:rFonts w:eastAsia="SimSun"/>
              </w:rPr>
            </w:pPr>
            <w:r w:rsidRPr="007E0F39">
              <w:t>Unit 8</w:t>
            </w:r>
          </w:p>
        </w:tc>
      </w:tr>
      <w:tr w:rsidR="007E0F39" w:rsidTr="00146E35">
        <w:trPr>
          <w:trHeight w:val="45"/>
        </w:trPr>
        <w:tc>
          <w:tcPr>
            <w:tcW w:w="1410" w:type="dxa"/>
            <w:vMerge/>
            <w:shd w:val="clear" w:color="auto" w:fill="CCCCCD" w:themeFill="text2" w:themeFillTint="66"/>
          </w:tcPr>
          <w:p w:rsidR="007E0F39" w:rsidRDefault="007E0F39" w:rsidP="00F64296">
            <w:pPr>
              <w:pStyle w:val="Tablesubhead"/>
            </w:pPr>
          </w:p>
        </w:tc>
        <w:tc>
          <w:tcPr>
            <w:tcW w:w="3121" w:type="dxa"/>
            <w:vMerge/>
            <w:shd w:val="clear" w:color="auto" w:fill="E5E5E6" w:themeFill="text2" w:themeFillTint="33"/>
          </w:tcPr>
          <w:p w:rsidR="007E0F39" w:rsidRPr="00F64296" w:rsidRDefault="007E0F39" w:rsidP="00F64296">
            <w:pPr>
              <w:pStyle w:val="TableText"/>
              <w:rPr>
                <w:b/>
              </w:rPr>
            </w:pPr>
          </w:p>
        </w:tc>
        <w:tc>
          <w:tcPr>
            <w:tcW w:w="9923" w:type="dxa"/>
            <w:gridSpan w:val="3"/>
          </w:tcPr>
          <w:p w:rsidR="007E0F39" w:rsidRPr="00E40A06" w:rsidRDefault="007E0F39" w:rsidP="004607AB">
            <w:r w:rsidRPr="004607AB">
              <w:t xml:space="preserve">Translate high-frequency words and expressions in simple texts such as captions, story titles or recurring lines in a story, noticing which ones are difficult to </w:t>
            </w:r>
            <w:hyperlink r:id="rId34" w:tooltip="Display the glossary entry for interpret" w:history="1">
              <w:r w:rsidRPr="004607AB">
                <w:rPr>
                  <w:rStyle w:val="Hyperlink"/>
                </w:rPr>
                <w:t>interpret</w:t>
              </w:r>
            </w:hyperlink>
            <w:r w:rsidRPr="004607AB">
              <w:br/>
              <w:t xml:space="preserve">[Key concepts: </w:t>
            </w:r>
            <w:hyperlink r:id="rId35" w:tooltip="Display the glossary entry for translation" w:history="1">
              <w:r w:rsidRPr="004607AB">
                <w:rPr>
                  <w:rStyle w:val="Hyperlink"/>
                </w:rPr>
                <w:t>translation</w:t>
              </w:r>
            </w:hyperlink>
            <w:r w:rsidRPr="004607AB">
              <w:t xml:space="preserve">, meaning, </w:t>
            </w:r>
            <w:hyperlink r:id="rId36" w:tooltip="Display the glossary entry for culture" w:history="1">
              <w:r w:rsidRPr="004607AB">
                <w:rPr>
                  <w:rStyle w:val="Hyperlink"/>
                </w:rPr>
                <w:t>culture</w:t>
              </w:r>
            </w:hyperlink>
            <w:r w:rsidRPr="004607AB">
              <w:t>; Key processes: noticing, explaining, comparing]</w:t>
            </w:r>
            <w:r>
              <w:t xml:space="preserve"> </w:t>
            </w:r>
            <w:hyperlink r:id="rId37" w:tooltip="View additional details of ACLFRC026" w:history="1">
              <w:r w:rsidRPr="004607AB">
                <w:rPr>
                  <w:rStyle w:val="Hyperlink"/>
                </w:rPr>
                <w:t>(ACLFRC026)</w:t>
              </w:r>
            </w:hyperlink>
          </w:p>
        </w:tc>
        <w:tc>
          <w:tcPr>
            <w:tcW w:w="921" w:type="dxa"/>
            <w:vAlign w:val="center"/>
          </w:tcPr>
          <w:p w:rsidR="007E0F39" w:rsidRPr="003F0B2E" w:rsidRDefault="007E0F39" w:rsidP="000A41C2">
            <w:pPr>
              <w:jc w:val="center"/>
            </w:pPr>
          </w:p>
        </w:tc>
        <w:tc>
          <w:tcPr>
            <w:tcW w:w="922" w:type="dxa"/>
            <w:vAlign w:val="center"/>
          </w:tcPr>
          <w:p w:rsidR="007E0F39" w:rsidRPr="003F0B2E" w:rsidRDefault="007E0F39" w:rsidP="000A41C2">
            <w:pPr>
              <w:jc w:val="center"/>
            </w:pPr>
          </w:p>
        </w:tc>
        <w:tc>
          <w:tcPr>
            <w:tcW w:w="779" w:type="dxa"/>
            <w:gridSpan w:val="2"/>
            <w:vAlign w:val="center"/>
          </w:tcPr>
          <w:p w:rsidR="007E0F39" w:rsidRPr="003F0B2E" w:rsidRDefault="007E0F39" w:rsidP="000A41C2">
            <w:pPr>
              <w:jc w:val="center"/>
            </w:pPr>
            <w:r>
              <w:rPr>
                <w:rFonts w:eastAsia="SimSun"/>
              </w:rPr>
              <w:t xml:space="preserve">    </w:t>
            </w:r>
          </w:p>
        </w:tc>
        <w:tc>
          <w:tcPr>
            <w:tcW w:w="780" w:type="dxa"/>
            <w:vAlign w:val="center"/>
          </w:tcPr>
          <w:p w:rsidR="007E0F39" w:rsidRDefault="007E0F39" w:rsidP="000A41C2">
            <w:pPr>
              <w:jc w:val="center"/>
            </w:pPr>
          </w:p>
        </w:tc>
        <w:tc>
          <w:tcPr>
            <w:tcW w:w="779" w:type="dxa"/>
            <w:vAlign w:val="center"/>
          </w:tcPr>
          <w:p w:rsidR="007E0F39" w:rsidRDefault="007E0F39" w:rsidP="000A41C2">
            <w:pPr>
              <w:jc w:val="center"/>
            </w:pPr>
          </w:p>
        </w:tc>
        <w:tc>
          <w:tcPr>
            <w:tcW w:w="780" w:type="dxa"/>
            <w:vAlign w:val="center"/>
          </w:tcPr>
          <w:p w:rsidR="007E0F39" w:rsidRPr="003F0B2E" w:rsidRDefault="007E0F39" w:rsidP="000A41C2">
            <w:pPr>
              <w:jc w:val="center"/>
            </w:pPr>
            <w:r w:rsidRPr="00F32DAF">
              <w:rPr>
                <w:rFonts w:eastAsia="SimSun"/>
              </w:rPr>
              <w:sym w:font="Wingdings" w:char="F0FC"/>
            </w:r>
          </w:p>
        </w:tc>
        <w:tc>
          <w:tcPr>
            <w:tcW w:w="779" w:type="dxa"/>
            <w:vAlign w:val="center"/>
          </w:tcPr>
          <w:p w:rsidR="007E0F39" w:rsidRDefault="007E0F39" w:rsidP="000A41C2">
            <w:pPr>
              <w:jc w:val="center"/>
            </w:pPr>
          </w:p>
        </w:tc>
        <w:tc>
          <w:tcPr>
            <w:tcW w:w="780" w:type="dxa"/>
            <w:vAlign w:val="center"/>
          </w:tcPr>
          <w:p w:rsidR="007E0F39" w:rsidRDefault="007E0F39" w:rsidP="00146E35">
            <w:pPr>
              <w:jc w:val="center"/>
            </w:pPr>
            <w:r w:rsidRPr="0057648D">
              <w:rPr>
                <w:rFonts w:eastAsia="SimSun"/>
              </w:rPr>
              <w:sym w:font="Wingdings" w:char="F0FC"/>
            </w:r>
          </w:p>
        </w:tc>
      </w:tr>
      <w:tr w:rsidR="007E0F39" w:rsidTr="007E0F39">
        <w:trPr>
          <w:trHeight w:val="45"/>
        </w:trPr>
        <w:tc>
          <w:tcPr>
            <w:tcW w:w="1410" w:type="dxa"/>
            <w:vMerge/>
            <w:shd w:val="clear" w:color="auto" w:fill="CCCCCD" w:themeFill="text2" w:themeFillTint="66"/>
          </w:tcPr>
          <w:p w:rsidR="007E0F39" w:rsidRDefault="007E0F39" w:rsidP="00F64296">
            <w:pPr>
              <w:pStyle w:val="Tablesubhead"/>
            </w:pPr>
          </w:p>
        </w:tc>
        <w:tc>
          <w:tcPr>
            <w:tcW w:w="3121" w:type="dxa"/>
            <w:vMerge/>
            <w:shd w:val="clear" w:color="auto" w:fill="E5E5E6" w:themeFill="text2" w:themeFillTint="33"/>
          </w:tcPr>
          <w:p w:rsidR="007E0F39" w:rsidRPr="00F64296" w:rsidRDefault="007E0F39" w:rsidP="00F64296">
            <w:pPr>
              <w:pStyle w:val="TableText"/>
              <w:rPr>
                <w:b/>
              </w:rPr>
            </w:pPr>
          </w:p>
        </w:tc>
        <w:tc>
          <w:tcPr>
            <w:tcW w:w="9923" w:type="dxa"/>
            <w:gridSpan w:val="3"/>
            <w:tcBorders>
              <w:bottom w:val="single" w:sz="4" w:space="0" w:color="A6A8AB"/>
            </w:tcBorders>
          </w:tcPr>
          <w:p w:rsidR="007E0F39" w:rsidRPr="00E40A06" w:rsidRDefault="004A3C32" w:rsidP="004607AB">
            <w:hyperlink r:id="rId38" w:tooltip="Display the glossary entry for Create" w:history="1">
              <w:r w:rsidR="007E0F39" w:rsidRPr="004607AB">
                <w:rPr>
                  <w:rStyle w:val="Hyperlink"/>
                </w:rPr>
                <w:t>Create</w:t>
              </w:r>
            </w:hyperlink>
            <w:r w:rsidR="007E0F39" w:rsidRPr="004607AB">
              <w:t xml:space="preserve"> bilingual versions of texts such as picture dictionaries, action games or captions for images</w:t>
            </w:r>
            <w:r w:rsidR="007E0F39" w:rsidRPr="004607AB">
              <w:br/>
              <w:t xml:space="preserve">[Key concepts: </w:t>
            </w:r>
            <w:hyperlink r:id="rId39" w:tooltip="Display the glossary entry for translation" w:history="1">
              <w:r w:rsidR="007E0F39" w:rsidRPr="004607AB">
                <w:rPr>
                  <w:rStyle w:val="Hyperlink"/>
                </w:rPr>
                <w:t>translation</w:t>
              </w:r>
            </w:hyperlink>
            <w:r w:rsidR="007E0F39" w:rsidRPr="004607AB">
              <w:t>, meaning; Key processes: selecting, code-mixing, explaining]</w:t>
            </w:r>
            <w:r w:rsidR="007E0F39">
              <w:t xml:space="preserve"> </w:t>
            </w:r>
            <w:hyperlink r:id="rId40" w:tooltip="View additional details of ACLFRC027" w:history="1">
              <w:r w:rsidR="007E0F39" w:rsidRPr="004607AB">
                <w:rPr>
                  <w:rStyle w:val="Hyperlink"/>
                </w:rPr>
                <w:t>(ACLFRC027)</w:t>
              </w:r>
            </w:hyperlink>
          </w:p>
        </w:tc>
        <w:tc>
          <w:tcPr>
            <w:tcW w:w="921" w:type="dxa"/>
            <w:tcBorders>
              <w:bottom w:val="single" w:sz="4" w:space="0" w:color="A6A8AB"/>
            </w:tcBorders>
            <w:vAlign w:val="center"/>
          </w:tcPr>
          <w:p w:rsidR="007E0F39" w:rsidRPr="003F0B2E" w:rsidRDefault="007E0F39" w:rsidP="000A41C2">
            <w:pPr>
              <w:jc w:val="center"/>
            </w:pPr>
          </w:p>
        </w:tc>
        <w:tc>
          <w:tcPr>
            <w:tcW w:w="922" w:type="dxa"/>
            <w:tcBorders>
              <w:bottom w:val="single" w:sz="4" w:space="0" w:color="A6A8AB"/>
            </w:tcBorders>
            <w:vAlign w:val="center"/>
          </w:tcPr>
          <w:p w:rsidR="007E0F39" w:rsidRPr="003F0B2E" w:rsidRDefault="007E0F39" w:rsidP="000A41C2">
            <w:pPr>
              <w:jc w:val="center"/>
            </w:pPr>
          </w:p>
        </w:tc>
        <w:tc>
          <w:tcPr>
            <w:tcW w:w="779" w:type="dxa"/>
            <w:gridSpan w:val="2"/>
            <w:tcBorders>
              <w:bottom w:val="single" w:sz="4" w:space="0" w:color="A6A8AB"/>
            </w:tcBorders>
            <w:vAlign w:val="center"/>
          </w:tcPr>
          <w:p w:rsidR="007E0F39" w:rsidRPr="003F0B2E" w:rsidRDefault="007E0F39" w:rsidP="00200170">
            <w:pPr>
              <w:jc w:val="center"/>
            </w:pPr>
          </w:p>
        </w:tc>
        <w:tc>
          <w:tcPr>
            <w:tcW w:w="780" w:type="dxa"/>
            <w:tcBorders>
              <w:bottom w:val="single" w:sz="4" w:space="0" w:color="A6A8AB"/>
            </w:tcBorders>
            <w:vAlign w:val="center"/>
          </w:tcPr>
          <w:p w:rsidR="007E0F39" w:rsidRPr="003F0B2E" w:rsidRDefault="007E0F39" w:rsidP="00200170">
            <w:pPr>
              <w:jc w:val="center"/>
            </w:pPr>
            <w:r w:rsidRPr="00F32DAF">
              <w:rPr>
                <w:rFonts w:eastAsia="SimSun"/>
              </w:rPr>
              <w:sym w:font="Wingdings" w:char="F0FC"/>
            </w:r>
          </w:p>
        </w:tc>
        <w:tc>
          <w:tcPr>
            <w:tcW w:w="779" w:type="dxa"/>
            <w:tcBorders>
              <w:bottom w:val="single" w:sz="4" w:space="0" w:color="A6A8AB"/>
            </w:tcBorders>
            <w:vAlign w:val="center"/>
          </w:tcPr>
          <w:p w:rsidR="007E0F39" w:rsidRPr="003F0B2E" w:rsidRDefault="007E0F39" w:rsidP="00200170">
            <w:pPr>
              <w:jc w:val="center"/>
            </w:pPr>
          </w:p>
        </w:tc>
        <w:tc>
          <w:tcPr>
            <w:tcW w:w="780" w:type="dxa"/>
            <w:tcBorders>
              <w:bottom w:val="single" w:sz="4" w:space="0" w:color="A6A8AB"/>
            </w:tcBorders>
            <w:vAlign w:val="center"/>
          </w:tcPr>
          <w:p w:rsidR="007E0F39" w:rsidRPr="003F0B2E" w:rsidRDefault="007E0F39" w:rsidP="00200170">
            <w:pPr>
              <w:jc w:val="center"/>
            </w:pPr>
          </w:p>
        </w:tc>
        <w:tc>
          <w:tcPr>
            <w:tcW w:w="779" w:type="dxa"/>
            <w:tcBorders>
              <w:bottom w:val="single" w:sz="4" w:space="0" w:color="A6A8AB"/>
            </w:tcBorders>
            <w:vAlign w:val="center"/>
          </w:tcPr>
          <w:p w:rsidR="007E0F39" w:rsidRPr="003F0B2E" w:rsidRDefault="007E0F39" w:rsidP="00200170">
            <w:pPr>
              <w:jc w:val="center"/>
            </w:pPr>
          </w:p>
        </w:tc>
        <w:tc>
          <w:tcPr>
            <w:tcW w:w="780" w:type="dxa"/>
            <w:tcBorders>
              <w:bottom w:val="single" w:sz="4" w:space="0" w:color="A6A8AB"/>
            </w:tcBorders>
            <w:vAlign w:val="center"/>
          </w:tcPr>
          <w:p w:rsidR="007E0F39" w:rsidRPr="003F0B2E" w:rsidRDefault="007E0F39" w:rsidP="00200170">
            <w:pPr>
              <w:jc w:val="center"/>
            </w:pPr>
          </w:p>
        </w:tc>
      </w:tr>
      <w:tr w:rsidR="00A56B00" w:rsidTr="00A56B00">
        <w:trPr>
          <w:trHeight w:val="45"/>
        </w:trPr>
        <w:tc>
          <w:tcPr>
            <w:tcW w:w="1410" w:type="dxa"/>
            <w:vMerge/>
            <w:shd w:val="clear" w:color="auto" w:fill="CCCCCD" w:themeFill="text2" w:themeFillTint="66"/>
          </w:tcPr>
          <w:p w:rsidR="007E0F39" w:rsidRDefault="007E0F39" w:rsidP="00F64296">
            <w:pPr>
              <w:pStyle w:val="Tablesubhead"/>
            </w:pPr>
          </w:p>
        </w:tc>
        <w:tc>
          <w:tcPr>
            <w:tcW w:w="3121" w:type="dxa"/>
            <w:vMerge/>
            <w:shd w:val="clear" w:color="auto" w:fill="E5E5E6" w:themeFill="text2" w:themeFillTint="33"/>
          </w:tcPr>
          <w:p w:rsidR="007E0F39" w:rsidRPr="00F64296" w:rsidRDefault="007E0F39" w:rsidP="00F64296">
            <w:pPr>
              <w:pStyle w:val="TableText"/>
              <w:rPr>
                <w:b/>
              </w:rPr>
            </w:pPr>
          </w:p>
        </w:tc>
        <w:tc>
          <w:tcPr>
            <w:tcW w:w="9923" w:type="dxa"/>
            <w:gridSpan w:val="3"/>
            <w:shd w:val="clear" w:color="auto" w:fill="E6E7E8" w:themeFill="background2"/>
          </w:tcPr>
          <w:p w:rsidR="007E0F39" w:rsidRPr="004607AB" w:rsidRDefault="007E0F39" w:rsidP="007E0F39">
            <w:pPr>
              <w:pStyle w:val="Tablesubhead"/>
            </w:pPr>
            <w:r>
              <w:t>Reflecting</w:t>
            </w:r>
          </w:p>
        </w:tc>
        <w:tc>
          <w:tcPr>
            <w:tcW w:w="921" w:type="dxa"/>
            <w:shd w:val="clear" w:color="auto" w:fill="E6E7E8" w:themeFill="background2"/>
          </w:tcPr>
          <w:p w:rsidR="007E0F39" w:rsidRPr="003F0B2E" w:rsidRDefault="007E0F39" w:rsidP="007E0F39">
            <w:pPr>
              <w:pStyle w:val="Tablesubhead"/>
            </w:pPr>
            <w:r w:rsidRPr="007E0F39">
              <w:t>Unit 1</w:t>
            </w:r>
          </w:p>
        </w:tc>
        <w:tc>
          <w:tcPr>
            <w:tcW w:w="922" w:type="dxa"/>
            <w:shd w:val="clear" w:color="auto" w:fill="E6E7E8" w:themeFill="background2"/>
          </w:tcPr>
          <w:p w:rsidR="007E0F39" w:rsidRPr="00F32DAF" w:rsidRDefault="007E0F39" w:rsidP="007E0F39">
            <w:pPr>
              <w:pStyle w:val="Tablesubhead"/>
              <w:rPr>
                <w:rFonts w:eastAsia="SimSun"/>
              </w:rPr>
            </w:pPr>
            <w:r w:rsidRPr="007E0F39">
              <w:t>Unit 2</w:t>
            </w:r>
          </w:p>
        </w:tc>
        <w:tc>
          <w:tcPr>
            <w:tcW w:w="779" w:type="dxa"/>
            <w:gridSpan w:val="2"/>
            <w:shd w:val="clear" w:color="auto" w:fill="E6E7E8" w:themeFill="background2"/>
          </w:tcPr>
          <w:p w:rsidR="007E0F39" w:rsidRPr="0057648D" w:rsidRDefault="007E0F39" w:rsidP="007E0F39">
            <w:pPr>
              <w:pStyle w:val="Tablesubhead"/>
              <w:rPr>
                <w:rFonts w:eastAsia="SimSun"/>
              </w:rPr>
            </w:pPr>
            <w:r w:rsidRPr="007E0F39">
              <w:t>Unit 3</w:t>
            </w:r>
          </w:p>
        </w:tc>
        <w:tc>
          <w:tcPr>
            <w:tcW w:w="780" w:type="dxa"/>
            <w:shd w:val="clear" w:color="auto" w:fill="E6E7E8" w:themeFill="background2"/>
          </w:tcPr>
          <w:p w:rsidR="007E0F39" w:rsidRPr="003F0B2E" w:rsidRDefault="007E0F39" w:rsidP="007E0F39">
            <w:pPr>
              <w:pStyle w:val="Tablesubhead"/>
            </w:pPr>
            <w:r w:rsidRPr="007E0F39">
              <w:t>Unit 4</w:t>
            </w:r>
          </w:p>
        </w:tc>
        <w:tc>
          <w:tcPr>
            <w:tcW w:w="779" w:type="dxa"/>
            <w:shd w:val="clear" w:color="auto" w:fill="E6E7E8" w:themeFill="background2"/>
          </w:tcPr>
          <w:p w:rsidR="007E0F39" w:rsidRPr="003F0B2E" w:rsidRDefault="007E0F39" w:rsidP="007E0F39">
            <w:pPr>
              <w:pStyle w:val="Tablesubhead"/>
            </w:pPr>
            <w:r w:rsidRPr="007E0F39">
              <w:t>Unit 5</w:t>
            </w:r>
          </w:p>
        </w:tc>
        <w:tc>
          <w:tcPr>
            <w:tcW w:w="780" w:type="dxa"/>
            <w:shd w:val="clear" w:color="auto" w:fill="E6E7E8" w:themeFill="background2"/>
          </w:tcPr>
          <w:p w:rsidR="007E0F39" w:rsidRPr="00F32DAF" w:rsidRDefault="007E0F39" w:rsidP="007E0F39">
            <w:pPr>
              <w:pStyle w:val="Tablesubhead"/>
              <w:rPr>
                <w:rFonts w:eastAsia="SimSun"/>
              </w:rPr>
            </w:pPr>
            <w:r w:rsidRPr="007E0F39">
              <w:t>Unit 6</w:t>
            </w:r>
          </w:p>
        </w:tc>
        <w:tc>
          <w:tcPr>
            <w:tcW w:w="779" w:type="dxa"/>
            <w:shd w:val="clear" w:color="auto" w:fill="E6E7E8" w:themeFill="background2"/>
          </w:tcPr>
          <w:p w:rsidR="007E0F39" w:rsidRPr="003F0B2E" w:rsidRDefault="007E0F39" w:rsidP="007E0F39">
            <w:pPr>
              <w:pStyle w:val="Tablesubhead"/>
            </w:pPr>
            <w:r w:rsidRPr="007E0F39">
              <w:t>Unit 7</w:t>
            </w:r>
          </w:p>
        </w:tc>
        <w:tc>
          <w:tcPr>
            <w:tcW w:w="780" w:type="dxa"/>
            <w:shd w:val="clear" w:color="auto" w:fill="E6E7E8" w:themeFill="background2"/>
          </w:tcPr>
          <w:p w:rsidR="007E0F39" w:rsidRPr="003F0B2E" w:rsidRDefault="007E0F39" w:rsidP="007E0F39">
            <w:pPr>
              <w:pStyle w:val="Tablesubhead"/>
            </w:pPr>
            <w:r w:rsidRPr="007E0F39">
              <w:t>Unit 8</w:t>
            </w:r>
          </w:p>
        </w:tc>
      </w:tr>
      <w:tr w:rsidR="007E0F39" w:rsidTr="00200170">
        <w:trPr>
          <w:trHeight w:val="45"/>
        </w:trPr>
        <w:tc>
          <w:tcPr>
            <w:tcW w:w="1410" w:type="dxa"/>
            <w:vMerge/>
            <w:shd w:val="clear" w:color="auto" w:fill="CCCCCD" w:themeFill="text2" w:themeFillTint="66"/>
          </w:tcPr>
          <w:p w:rsidR="007E0F39" w:rsidRDefault="007E0F39" w:rsidP="00F64296">
            <w:pPr>
              <w:pStyle w:val="Tablesubhead"/>
            </w:pPr>
          </w:p>
        </w:tc>
        <w:tc>
          <w:tcPr>
            <w:tcW w:w="3121" w:type="dxa"/>
            <w:vMerge/>
            <w:shd w:val="clear" w:color="auto" w:fill="E5E5E6" w:themeFill="text2" w:themeFillTint="33"/>
          </w:tcPr>
          <w:p w:rsidR="007E0F39" w:rsidRPr="00F64296" w:rsidRDefault="007E0F39" w:rsidP="00F64296">
            <w:pPr>
              <w:pStyle w:val="TableText"/>
              <w:rPr>
                <w:b/>
              </w:rPr>
            </w:pPr>
          </w:p>
        </w:tc>
        <w:tc>
          <w:tcPr>
            <w:tcW w:w="9923" w:type="dxa"/>
            <w:gridSpan w:val="3"/>
          </w:tcPr>
          <w:p w:rsidR="007E0F39" w:rsidRPr="00E40A06" w:rsidRDefault="007E0F39" w:rsidP="004607AB">
            <w:r w:rsidRPr="004607AB">
              <w:t xml:space="preserve">Notice what looks or feels similar or different to own </w:t>
            </w:r>
            <w:hyperlink r:id="rId41" w:tooltip="Display the glossary entry for language" w:history="1">
              <w:r w:rsidRPr="004607AB">
                <w:rPr>
                  <w:rStyle w:val="Hyperlink"/>
                </w:rPr>
                <w:t>language</w:t>
              </w:r>
            </w:hyperlink>
            <w:r w:rsidRPr="004607AB">
              <w:t xml:space="preserve"> and </w:t>
            </w:r>
            <w:hyperlink r:id="rId42" w:tooltip="Display the glossary entry for culture" w:history="1">
              <w:r w:rsidRPr="004607AB">
                <w:rPr>
                  <w:rStyle w:val="Hyperlink"/>
                </w:rPr>
                <w:t>culture</w:t>
              </w:r>
            </w:hyperlink>
            <w:r w:rsidRPr="004607AB">
              <w:t xml:space="preserve"> when interacting in French</w:t>
            </w:r>
            <w:r w:rsidRPr="004607AB">
              <w:br/>
              <w:t xml:space="preserve">[Key concepts: </w:t>
            </w:r>
            <w:hyperlink r:id="rId43" w:tooltip="Display the glossary entry for communication" w:history="1">
              <w:r w:rsidRPr="004607AB">
                <w:rPr>
                  <w:rStyle w:val="Hyperlink"/>
                </w:rPr>
                <w:t>communication</w:t>
              </w:r>
            </w:hyperlink>
            <w:r w:rsidRPr="004607AB">
              <w:t>, difference, respect; Key processes: noticing, comparing, reflecting]</w:t>
            </w:r>
            <w:r>
              <w:t xml:space="preserve"> </w:t>
            </w:r>
            <w:hyperlink r:id="rId44" w:tooltip="View additional details of ACLFRC028" w:history="1">
              <w:r w:rsidRPr="004607AB">
                <w:rPr>
                  <w:rStyle w:val="Hyperlink"/>
                </w:rPr>
                <w:t>(ACLFRC028)</w:t>
              </w:r>
            </w:hyperlink>
          </w:p>
        </w:tc>
        <w:tc>
          <w:tcPr>
            <w:tcW w:w="921" w:type="dxa"/>
            <w:vAlign w:val="center"/>
          </w:tcPr>
          <w:p w:rsidR="007E0F39" w:rsidRPr="003F0B2E" w:rsidRDefault="007E0F39" w:rsidP="000A41C2">
            <w:pPr>
              <w:jc w:val="center"/>
            </w:pPr>
          </w:p>
        </w:tc>
        <w:tc>
          <w:tcPr>
            <w:tcW w:w="922" w:type="dxa"/>
            <w:vAlign w:val="center"/>
          </w:tcPr>
          <w:p w:rsidR="007E0F39" w:rsidRPr="003F0B2E" w:rsidRDefault="007E0F39" w:rsidP="000A41C2">
            <w:pPr>
              <w:jc w:val="center"/>
            </w:pPr>
            <w:r w:rsidRPr="00F32DAF">
              <w:rPr>
                <w:rFonts w:eastAsia="SimSun"/>
              </w:rPr>
              <w:sym w:font="Wingdings" w:char="F0FC"/>
            </w:r>
          </w:p>
        </w:tc>
        <w:tc>
          <w:tcPr>
            <w:tcW w:w="779" w:type="dxa"/>
            <w:gridSpan w:val="2"/>
            <w:vAlign w:val="center"/>
          </w:tcPr>
          <w:p w:rsidR="007E0F39" w:rsidRPr="003F0B2E" w:rsidRDefault="007E0F39" w:rsidP="00200170">
            <w:pPr>
              <w:jc w:val="center"/>
            </w:pPr>
            <w:r w:rsidRPr="0057648D">
              <w:rPr>
                <w:rFonts w:eastAsia="SimSun"/>
              </w:rPr>
              <w:sym w:font="Wingdings" w:char="F0FC"/>
            </w:r>
          </w:p>
        </w:tc>
        <w:tc>
          <w:tcPr>
            <w:tcW w:w="780" w:type="dxa"/>
            <w:vAlign w:val="center"/>
          </w:tcPr>
          <w:p w:rsidR="007E0F39" w:rsidRPr="003F0B2E" w:rsidRDefault="007E0F39" w:rsidP="00200170">
            <w:pPr>
              <w:jc w:val="center"/>
            </w:pPr>
          </w:p>
        </w:tc>
        <w:tc>
          <w:tcPr>
            <w:tcW w:w="779" w:type="dxa"/>
            <w:vAlign w:val="center"/>
          </w:tcPr>
          <w:p w:rsidR="007E0F39" w:rsidRPr="003F0B2E" w:rsidRDefault="007E0F39" w:rsidP="00200170">
            <w:pPr>
              <w:jc w:val="center"/>
            </w:pPr>
          </w:p>
        </w:tc>
        <w:tc>
          <w:tcPr>
            <w:tcW w:w="780" w:type="dxa"/>
            <w:vAlign w:val="center"/>
          </w:tcPr>
          <w:p w:rsidR="007E0F39" w:rsidRPr="003F0B2E" w:rsidRDefault="007E0F39" w:rsidP="00200170">
            <w:pPr>
              <w:jc w:val="center"/>
            </w:pPr>
            <w:r w:rsidRPr="00F32DAF">
              <w:rPr>
                <w:rFonts w:eastAsia="SimSun"/>
              </w:rPr>
              <w:sym w:font="Wingdings" w:char="F0FC"/>
            </w:r>
          </w:p>
        </w:tc>
        <w:tc>
          <w:tcPr>
            <w:tcW w:w="779" w:type="dxa"/>
            <w:vAlign w:val="center"/>
          </w:tcPr>
          <w:p w:rsidR="007E0F39" w:rsidRPr="003F0B2E" w:rsidRDefault="007E0F39" w:rsidP="00200170">
            <w:pPr>
              <w:jc w:val="center"/>
            </w:pPr>
          </w:p>
        </w:tc>
        <w:tc>
          <w:tcPr>
            <w:tcW w:w="780" w:type="dxa"/>
            <w:vAlign w:val="center"/>
          </w:tcPr>
          <w:p w:rsidR="007E0F39" w:rsidRPr="003F0B2E" w:rsidRDefault="007E0F39" w:rsidP="00200170">
            <w:pPr>
              <w:jc w:val="center"/>
            </w:pPr>
          </w:p>
        </w:tc>
      </w:tr>
      <w:tr w:rsidR="007E0F39" w:rsidTr="00274841">
        <w:trPr>
          <w:trHeight w:val="45"/>
        </w:trPr>
        <w:tc>
          <w:tcPr>
            <w:tcW w:w="1410" w:type="dxa"/>
            <w:vMerge/>
            <w:shd w:val="clear" w:color="auto" w:fill="CCCCCD" w:themeFill="text2" w:themeFillTint="66"/>
          </w:tcPr>
          <w:p w:rsidR="007E0F39" w:rsidRDefault="007E0F39" w:rsidP="00F64296">
            <w:pPr>
              <w:pStyle w:val="Tablesubhead"/>
            </w:pPr>
          </w:p>
        </w:tc>
        <w:tc>
          <w:tcPr>
            <w:tcW w:w="3121" w:type="dxa"/>
            <w:vMerge/>
            <w:shd w:val="clear" w:color="auto" w:fill="E5E5E6" w:themeFill="text2" w:themeFillTint="33"/>
          </w:tcPr>
          <w:p w:rsidR="007E0F39" w:rsidRPr="00F64296" w:rsidRDefault="007E0F39" w:rsidP="00F64296">
            <w:pPr>
              <w:pStyle w:val="TableText"/>
              <w:rPr>
                <w:b/>
              </w:rPr>
            </w:pPr>
          </w:p>
        </w:tc>
        <w:tc>
          <w:tcPr>
            <w:tcW w:w="9923" w:type="dxa"/>
            <w:gridSpan w:val="3"/>
            <w:tcBorders>
              <w:bottom w:val="single" w:sz="4" w:space="0" w:color="A6A8AB"/>
            </w:tcBorders>
          </w:tcPr>
          <w:p w:rsidR="007E0F39" w:rsidRPr="00E40A06" w:rsidRDefault="007E0F39" w:rsidP="004607AB">
            <w:r w:rsidRPr="004607AB">
              <w:t xml:space="preserve">Explore their own sense of </w:t>
            </w:r>
            <w:hyperlink r:id="rId45" w:tooltip="Display the glossary entry for identity" w:history="1">
              <w:r w:rsidRPr="004607AB">
                <w:rPr>
                  <w:rStyle w:val="Hyperlink"/>
                </w:rPr>
                <w:t>identity</w:t>
              </w:r>
            </w:hyperlink>
            <w:r w:rsidRPr="004607AB">
              <w:t xml:space="preserve">, including elements such as family, friends and interests, and ways of using </w:t>
            </w:r>
            <w:hyperlink r:id="rId46" w:tooltip="Display the glossary entry for language" w:history="1">
              <w:r w:rsidRPr="004607AB">
                <w:rPr>
                  <w:rStyle w:val="Hyperlink"/>
                </w:rPr>
                <w:t>language</w:t>
              </w:r>
            </w:hyperlink>
            <w:r w:rsidRPr="004607AB">
              <w:t xml:space="preserve"> with different people</w:t>
            </w:r>
            <w:r w:rsidRPr="004607AB">
              <w:br/>
              <w:t xml:space="preserve">[Key concepts: </w:t>
            </w:r>
            <w:hyperlink r:id="rId47" w:tooltip="Display the glossary entry for identity" w:history="1">
              <w:r w:rsidRPr="004607AB">
                <w:rPr>
                  <w:rStyle w:val="Hyperlink"/>
                </w:rPr>
                <w:t>identity</w:t>
              </w:r>
            </w:hyperlink>
            <w:r w:rsidRPr="004607AB">
              <w:t>, friends, groups; Key processes: noticing, describing, identifying]</w:t>
            </w:r>
            <w:r>
              <w:t xml:space="preserve"> </w:t>
            </w:r>
            <w:hyperlink r:id="rId48" w:tooltip="View additional details of ACLFRC029" w:history="1">
              <w:r w:rsidRPr="004607AB">
                <w:rPr>
                  <w:rStyle w:val="Hyperlink"/>
                </w:rPr>
                <w:t>(ACLFRC029)</w:t>
              </w:r>
            </w:hyperlink>
          </w:p>
        </w:tc>
        <w:tc>
          <w:tcPr>
            <w:tcW w:w="921" w:type="dxa"/>
            <w:tcBorders>
              <w:bottom w:val="single" w:sz="4" w:space="0" w:color="A6A8AB"/>
            </w:tcBorders>
            <w:vAlign w:val="center"/>
          </w:tcPr>
          <w:p w:rsidR="007E0F39" w:rsidRPr="003F0B2E" w:rsidRDefault="007E0F39" w:rsidP="000A41C2">
            <w:pPr>
              <w:jc w:val="center"/>
            </w:pPr>
          </w:p>
        </w:tc>
        <w:tc>
          <w:tcPr>
            <w:tcW w:w="922" w:type="dxa"/>
            <w:tcBorders>
              <w:bottom w:val="single" w:sz="4" w:space="0" w:color="A6A8AB"/>
            </w:tcBorders>
            <w:vAlign w:val="center"/>
          </w:tcPr>
          <w:p w:rsidR="007E0F39" w:rsidRPr="003F0B2E" w:rsidRDefault="007E0F39" w:rsidP="000A41C2">
            <w:pPr>
              <w:jc w:val="center"/>
            </w:pPr>
          </w:p>
        </w:tc>
        <w:tc>
          <w:tcPr>
            <w:tcW w:w="779" w:type="dxa"/>
            <w:gridSpan w:val="2"/>
            <w:tcBorders>
              <w:bottom w:val="single" w:sz="4" w:space="0" w:color="A6A8AB"/>
            </w:tcBorders>
            <w:vAlign w:val="center"/>
          </w:tcPr>
          <w:p w:rsidR="007E0F39" w:rsidRPr="003F0B2E" w:rsidRDefault="007E0F39" w:rsidP="00200170">
            <w:pPr>
              <w:jc w:val="center"/>
            </w:pPr>
            <w:r w:rsidRPr="00F32DAF">
              <w:rPr>
                <w:rFonts w:eastAsia="SimSun"/>
              </w:rPr>
              <w:sym w:font="Wingdings" w:char="F0FC"/>
            </w:r>
          </w:p>
        </w:tc>
        <w:tc>
          <w:tcPr>
            <w:tcW w:w="780" w:type="dxa"/>
            <w:tcBorders>
              <w:bottom w:val="single" w:sz="4" w:space="0" w:color="A6A8AB"/>
            </w:tcBorders>
            <w:vAlign w:val="center"/>
          </w:tcPr>
          <w:p w:rsidR="007E0F39" w:rsidRPr="003F0B2E" w:rsidRDefault="007E0F39" w:rsidP="00200170">
            <w:pPr>
              <w:jc w:val="center"/>
            </w:pPr>
          </w:p>
        </w:tc>
        <w:tc>
          <w:tcPr>
            <w:tcW w:w="779" w:type="dxa"/>
            <w:tcBorders>
              <w:bottom w:val="single" w:sz="4" w:space="0" w:color="A6A8AB"/>
            </w:tcBorders>
            <w:vAlign w:val="center"/>
          </w:tcPr>
          <w:p w:rsidR="007E0F39" w:rsidRPr="003F0B2E" w:rsidRDefault="007E0F39" w:rsidP="00200170">
            <w:pPr>
              <w:jc w:val="center"/>
            </w:pPr>
          </w:p>
        </w:tc>
        <w:tc>
          <w:tcPr>
            <w:tcW w:w="780" w:type="dxa"/>
            <w:tcBorders>
              <w:bottom w:val="single" w:sz="4" w:space="0" w:color="A6A8AB"/>
            </w:tcBorders>
            <w:vAlign w:val="center"/>
          </w:tcPr>
          <w:p w:rsidR="007E0F39" w:rsidRPr="003F0B2E" w:rsidRDefault="007E0F39" w:rsidP="00200170">
            <w:pPr>
              <w:jc w:val="center"/>
            </w:pPr>
          </w:p>
        </w:tc>
        <w:tc>
          <w:tcPr>
            <w:tcW w:w="779" w:type="dxa"/>
            <w:tcBorders>
              <w:bottom w:val="single" w:sz="4" w:space="0" w:color="A6A8AB"/>
            </w:tcBorders>
            <w:vAlign w:val="center"/>
          </w:tcPr>
          <w:p w:rsidR="007E0F39" w:rsidRPr="003F0B2E" w:rsidRDefault="007E0F39" w:rsidP="00200170">
            <w:pPr>
              <w:jc w:val="center"/>
            </w:pPr>
            <w:r w:rsidRPr="0057648D">
              <w:rPr>
                <w:rFonts w:eastAsia="SimSun"/>
              </w:rPr>
              <w:sym w:font="Wingdings" w:char="F0FC"/>
            </w:r>
          </w:p>
        </w:tc>
        <w:tc>
          <w:tcPr>
            <w:tcW w:w="780" w:type="dxa"/>
            <w:tcBorders>
              <w:bottom w:val="single" w:sz="4" w:space="0" w:color="A6A8AB"/>
            </w:tcBorders>
            <w:vAlign w:val="center"/>
          </w:tcPr>
          <w:p w:rsidR="007E0F39" w:rsidRPr="003F0B2E" w:rsidRDefault="007E0F39" w:rsidP="00200170">
            <w:pPr>
              <w:jc w:val="center"/>
            </w:pPr>
          </w:p>
        </w:tc>
      </w:tr>
      <w:tr w:rsidR="007E0F39" w:rsidTr="00274841">
        <w:trPr>
          <w:trHeight w:val="45"/>
        </w:trPr>
        <w:tc>
          <w:tcPr>
            <w:tcW w:w="1410" w:type="dxa"/>
            <w:vMerge/>
            <w:shd w:val="clear" w:color="auto" w:fill="CCCCCD" w:themeFill="text2" w:themeFillTint="66"/>
          </w:tcPr>
          <w:p w:rsidR="007E0F39" w:rsidRDefault="007E0F39" w:rsidP="00F64296">
            <w:pPr>
              <w:pStyle w:val="Tablesubhead"/>
            </w:pPr>
          </w:p>
        </w:tc>
        <w:tc>
          <w:tcPr>
            <w:tcW w:w="3121" w:type="dxa"/>
            <w:vMerge/>
            <w:shd w:val="clear" w:color="auto" w:fill="E5E5E6" w:themeFill="text2" w:themeFillTint="33"/>
          </w:tcPr>
          <w:p w:rsidR="007E0F39" w:rsidRPr="00F64296" w:rsidRDefault="007E0F39" w:rsidP="00F64296">
            <w:pPr>
              <w:pStyle w:val="TableText"/>
              <w:rPr>
                <w:b/>
              </w:rPr>
            </w:pPr>
          </w:p>
        </w:tc>
        <w:tc>
          <w:tcPr>
            <w:tcW w:w="16443" w:type="dxa"/>
            <w:gridSpan w:val="12"/>
            <w:tcBorders>
              <w:bottom w:val="single" w:sz="12" w:space="0" w:color="D52B1E" w:themeColor="accent1"/>
            </w:tcBorders>
            <w:shd w:val="clear" w:color="auto" w:fill="808184" w:themeFill="text2"/>
          </w:tcPr>
          <w:p w:rsidR="007E0F39" w:rsidRPr="00274841" w:rsidRDefault="007E0F39" w:rsidP="00274841">
            <w:pPr>
              <w:pStyle w:val="TableHeading"/>
              <w:rPr>
                <w:color w:val="FFFFFF" w:themeColor="background1"/>
              </w:rPr>
            </w:pPr>
            <w:r w:rsidRPr="00274841">
              <w:rPr>
                <w:color w:val="FFFFFF" w:themeColor="background1"/>
              </w:rPr>
              <w:t>Understanding</w:t>
            </w:r>
          </w:p>
        </w:tc>
      </w:tr>
      <w:tr w:rsidR="00A56B00" w:rsidTr="00274841">
        <w:trPr>
          <w:trHeight w:val="45"/>
        </w:trPr>
        <w:tc>
          <w:tcPr>
            <w:tcW w:w="1410" w:type="dxa"/>
            <w:vMerge/>
            <w:shd w:val="clear" w:color="auto" w:fill="CCCCCD" w:themeFill="text2" w:themeFillTint="66"/>
          </w:tcPr>
          <w:p w:rsidR="007E0F39" w:rsidRDefault="007E0F39" w:rsidP="00F64296">
            <w:pPr>
              <w:pStyle w:val="Tablesubhead"/>
            </w:pPr>
          </w:p>
        </w:tc>
        <w:tc>
          <w:tcPr>
            <w:tcW w:w="3121" w:type="dxa"/>
            <w:vMerge/>
            <w:shd w:val="clear" w:color="auto" w:fill="E5E5E6" w:themeFill="text2" w:themeFillTint="33"/>
          </w:tcPr>
          <w:p w:rsidR="007E0F39" w:rsidRPr="00F64296" w:rsidRDefault="007E0F39" w:rsidP="00F64296">
            <w:pPr>
              <w:pStyle w:val="TableText"/>
              <w:rPr>
                <w:b/>
              </w:rPr>
            </w:pPr>
          </w:p>
        </w:tc>
        <w:tc>
          <w:tcPr>
            <w:tcW w:w="9923" w:type="dxa"/>
            <w:gridSpan w:val="3"/>
            <w:tcBorders>
              <w:top w:val="single" w:sz="12" w:space="0" w:color="D52B1E" w:themeColor="accent1"/>
            </w:tcBorders>
            <w:shd w:val="clear" w:color="auto" w:fill="E6E7E8"/>
          </w:tcPr>
          <w:p w:rsidR="007E0F39" w:rsidRPr="00862518" w:rsidRDefault="00274841" w:rsidP="007E0F39">
            <w:pPr>
              <w:pStyle w:val="Tablesubhead"/>
            </w:pPr>
            <w:r>
              <w:t>Systems of language</w:t>
            </w:r>
          </w:p>
        </w:tc>
        <w:tc>
          <w:tcPr>
            <w:tcW w:w="921" w:type="dxa"/>
            <w:tcBorders>
              <w:top w:val="single" w:sz="12" w:space="0" w:color="D52B1E" w:themeColor="accent1"/>
            </w:tcBorders>
            <w:shd w:val="clear" w:color="auto" w:fill="E6E7E8"/>
            <w:vAlign w:val="center"/>
          </w:tcPr>
          <w:p w:rsidR="007E0F39" w:rsidRDefault="007E0F39" w:rsidP="007E0F39">
            <w:pPr>
              <w:pStyle w:val="Tablesubhead"/>
            </w:pPr>
            <w:r>
              <w:t>Unit 1</w:t>
            </w:r>
          </w:p>
        </w:tc>
        <w:tc>
          <w:tcPr>
            <w:tcW w:w="922" w:type="dxa"/>
            <w:tcBorders>
              <w:top w:val="single" w:sz="12" w:space="0" w:color="D52B1E" w:themeColor="accent1"/>
            </w:tcBorders>
            <w:shd w:val="clear" w:color="auto" w:fill="E6E7E8"/>
            <w:vAlign w:val="center"/>
          </w:tcPr>
          <w:p w:rsidR="007E0F39" w:rsidRDefault="007E0F39" w:rsidP="007E0F39">
            <w:pPr>
              <w:pStyle w:val="Tablesubhead"/>
            </w:pPr>
            <w:r>
              <w:t>Unit 2</w:t>
            </w:r>
          </w:p>
        </w:tc>
        <w:tc>
          <w:tcPr>
            <w:tcW w:w="779" w:type="dxa"/>
            <w:gridSpan w:val="2"/>
            <w:tcBorders>
              <w:top w:val="single" w:sz="12" w:space="0" w:color="D52B1E" w:themeColor="accent1"/>
            </w:tcBorders>
            <w:shd w:val="clear" w:color="auto" w:fill="E6E7E8"/>
            <w:vAlign w:val="center"/>
          </w:tcPr>
          <w:p w:rsidR="007E0F39" w:rsidRDefault="007E0F39" w:rsidP="007E0F39">
            <w:pPr>
              <w:pStyle w:val="Tablesubhead"/>
            </w:pPr>
            <w:r>
              <w:t>Unit 3</w:t>
            </w:r>
          </w:p>
        </w:tc>
        <w:tc>
          <w:tcPr>
            <w:tcW w:w="780" w:type="dxa"/>
            <w:tcBorders>
              <w:top w:val="single" w:sz="12" w:space="0" w:color="D52B1E" w:themeColor="accent1"/>
            </w:tcBorders>
            <w:shd w:val="clear" w:color="auto" w:fill="E6E7E8"/>
            <w:vAlign w:val="center"/>
          </w:tcPr>
          <w:p w:rsidR="007E0F39" w:rsidRDefault="007E0F39" w:rsidP="007E0F39">
            <w:pPr>
              <w:pStyle w:val="Tablesubhead"/>
            </w:pPr>
            <w:r>
              <w:t>Unit 4</w:t>
            </w:r>
          </w:p>
        </w:tc>
        <w:tc>
          <w:tcPr>
            <w:tcW w:w="779" w:type="dxa"/>
            <w:tcBorders>
              <w:top w:val="single" w:sz="12" w:space="0" w:color="D52B1E" w:themeColor="accent1"/>
            </w:tcBorders>
            <w:shd w:val="clear" w:color="auto" w:fill="E6E7E8"/>
            <w:vAlign w:val="center"/>
          </w:tcPr>
          <w:p w:rsidR="007E0F39" w:rsidRDefault="007E0F39" w:rsidP="007E0F39">
            <w:pPr>
              <w:pStyle w:val="Tablesubhead"/>
            </w:pPr>
            <w:r>
              <w:t>Unit 5</w:t>
            </w:r>
          </w:p>
        </w:tc>
        <w:tc>
          <w:tcPr>
            <w:tcW w:w="780" w:type="dxa"/>
            <w:tcBorders>
              <w:top w:val="single" w:sz="12" w:space="0" w:color="D52B1E" w:themeColor="accent1"/>
            </w:tcBorders>
            <w:shd w:val="clear" w:color="auto" w:fill="E6E7E8"/>
            <w:vAlign w:val="center"/>
          </w:tcPr>
          <w:p w:rsidR="007E0F39" w:rsidRDefault="007E0F39" w:rsidP="007E0F39">
            <w:pPr>
              <w:pStyle w:val="Tablesubhead"/>
            </w:pPr>
            <w:r>
              <w:t>Unit 6</w:t>
            </w:r>
          </w:p>
        </w:tc>
        <w:tc>
          <w:tcPr>
            <w:tcW w:w="779" w:type="dxa"/>
            <w:tcBorders>
              <w:top w:val="single" w:sz="12" w:space="0" w:color="D52B1E" w:themeColor="accent1"/>
            </w:tcBorders>
            <w:shd w:val="clear" w:color="auto" w:fill="E6E7E8"/>
            <w:vAlign w:val="center"/>
          </w:tcPr>
          <w:p w:rsidR="007E0F39" w:rsidRDefault="007E0F39" w:rsidP="007E0F39">
            <w:pPr>
              <w:pStyle w:val="Tablesubhead"/>
            </w:pPr>
            <w:r>
              <w:t>Unit 7</w:t>
            </w:r>
          </w:p>
        </w:tc>
        <w:tc>
          <w:tcPr>
            <w:tcW w:w="780" w:type="dxa"/>
            <w:tcBorders>
              <w:top w:val="single" w:sz="12" w:space="0" w:color="D52B1E" w:themeColor="accent1"/>
            </w:tcBorders>
            <w:shd w:val="clear" w:color="auto" w:fill="E6E7E8"/>
          </w:tcPr>
          <w:p w:rsidR="007E0F39" w:rsidRDefault="007E0F39" w:rsidP="007E0F39">
            <w:pPr>
              <w:pStyle w:val="Tablesubhead"/>
            </w:pPr>
            <w:r>
              <w:t>Unit 8</w:t>
            </w:r>
          </w:p>
        </w:tc>
      </w:tr>
      <w:tr w:rsidR="007E0F39" w:rsidTr="000A41C2">
        <w:trPr>
          <w:trHeight w:val="45"/>
        </w:trPr>
        <w:tc>
          <w:tcPr>
            <w:tcW w:w="1410" w:type="dxa"/>
            <w:vMerge/>
            <w:shd w:val="clear" w:color="auto" w:fill="CCCCCD" w:themeFill="text2" w:themeFillTint="66"/>
          </w:tcPr>
          <w:p w:rsidR="007E0F39" w:rsidRDefault="007E0F39" w:rsidP="00F64296">
            <w:pPr>
              <w:pStyle w:val="Tablesubhead"/>
            </w:pPr>
          </w:p>
        </w:tc>
        <w:tc>
          <w:tcPr>
            <w:tcW w:w="3121" w:type="dxa"/>
            <w:vMerge/>
            <w:shd w:val="clear" w:color="auto" w:fill="E5E5E6" w:themeFill="text2" w:themeFillTint="33"/>
          </w:tcPr>
          <w:p w:rsidR="007E0F39" w:rsidRPr="00F64296" w:rsidRDefault="007E0F39" w:rsidP="00F64296">
            <w:pPr>
              <w:pStyle w:val="TableText"/>
              <w:rPr>
                <w:b/>
              </w:rPr>
            </w:pPr>
          </w:p>
        </w:tc>
        <w:tc>
          <w:tcPr>
            <w:tcW w:w="9923" w:type="dxa"/>
            <w:gridSpan w:val="3"/>
          </w:tcPr>
          <w:p w:rsidR="007E0F39" w:rsidRPr="003F0B2E" w:rsidRDefault="007E0F39" w:rsidP="004607AB">
            <w:r w:rsidRPr="004607AB">
              <w:t xml:space="preserve">Experiment with the </w:t>
            </w:r>
            <w:hyperlink r:id="rId49" w:tooltip="Display the glossary entry for pronunciation" w:history="1">
              <w:r w:rsidRPr="004607AB">
                <w:rPr>
                  <w:rStyle w:val="Hyperlink"/>
                </w:rPr>
                <w:t>pronunciation</w:t>
              </w:r>
            </w:hyperlink>
            <w:r w:rsidRPr="004607AB">
              <w:t xml:space="preserve"> of vowel sounds, letter combinations and </w:t>
            </w:r>
            <w:hyperlink r:id="rId50" w:tooltip="Display the glossary entry for intonation" w:history="1">
              <w:r w:rsidRPr="004607AB">
                <w:rPr>
                  <w:rStyle w:val="Hyperlink"/>
                </w:rPr>
                <w:t>intonation</w:t>
              </w:r>
            </w:hyperlink>
            <w:r w:rsidRPr="004607AB">
              <w:t xml:space="preserve"> patterns, and recognise and write high-frequency words and expressions in familiar contexts</w:t>
            </w:r>
            <w:r w:rsidRPr="004607AB">
              <w:br/>
              <w:t xml:space="preserve">[Key concepts: </w:t>
            </w:r>
            <w:hyperlink r:id="rId51" w:tooltip="Display the glossary entry for pronunciation" w:history="1">
              <w:r w:rsidRPr="004607AB">
                <w:rPr>
                  <w:rStyle w:val="Hyperlink"/>
                </w:rPr>
                <w:t>pronunciation</w:t>
              </w:r>
            </w:hyperlink>
            <w:r w:rsidRPr="004607AB">
              <w:t xml:space="preserve">, </w:t>
            </w:r>
            <w:hyperlink r:id="rId52" w:tooltip="Display the glossary entry for accent" w:history="1">
              <w:r w:rsidRPr="004607AB">
                <w:rPr>
                  <w:rStyle w:val="Hyperlink"/>
                </w:rPr>
                <w:t>accent</w:t>
              </w:r>
            </w:hyperlink>
            <w:r w:rsidRPr="004607AB">
              <w:t>, spelling, writing; Key processes: alphabetic recognition, discriminating sounds, recognising words]</w:t>
            </w:r>
            <w:r>
              <w:t xml:space="preserve"> </w:t>
            </w:r>
            <w:hyperlink r:id="rId53" w:tooltip="View additional details of ACLFRU030" w:history="1">
              <w:r w:rsidRPr="004607AB">
                <w:rPr>
                  <w:rStyle w:val="Hyperlink"/>
                </w:rPr>
                <w:t>(ACLFRU030)</w:t>
              </w:r>
            </w:hyperlink>
          </w:p>
        </w:tc>
        <w:tc>
          <w:tcPr>
            <w:tcW w:w="921" w:type="dxa"/>
            <w:vAlign w:val="center"/>
          </w:tcPr>
          <w:p w:rsidR="007E0F39" w:rsidRPr="003F0B2E" w:rsidRDefault="007E0F39" w:rsidP="000A41C2">
            <w:pPr>
              <w:jc w:val="center"/>
            </w:pPr>
            <w:r w:rsidRPr="00F32DAF">
              <w:rPr>
                <w:rFonts w:eastAsia="SimSun"/>
              </w:rPr>
              <w:sym w:font="Wingdings" w:char="F0FC"/>
            </w:r>
          </w:p>
        </w:tc>
        <w:tc>
          <w:tcPr>
            <w:tcW w:w="922" w:type="dxa"/>
            <w:vAlign w:val="center"/>
          </w:tcPr>
          <w:p w:rsidR="007E0F39" w:rsidRPr="003F0B2E" w:rsidRDefault="007E0F39" w:rsidP="000A41C2">
            <w:pPr>
              <w:jc w:val="center"/>
            </w:pPr>
            <w:r w:rsidRPr="0057648D">
              <w:rPr>
                <w:rFonts w:eastAsia="SimSun"/>
              </w:rPr>
              <w:sym w:font="Wingdings" w:char="F0FC"/>
            </w:r>
          </w:p>
        </w:tc>
        <w:tc>
          <w:tcPr>
            <w:tcW w:w="779" w:type="dxa"/>
            <w:gridSpan w:val="2"/>
            <w:vAlign w:val="center"/>
          </w:tcPr>
          <w:p w:rsidR="007E0F39" w:rsidRPr="003F0B2E" w:rsidRDefault="007E0F39" w:rsidP="000A41C2">
            <w:pPr>
              <w:jc w:val="center"/>
            </w:pPr>
            <w:r w:rsidRPr="0057648D">
              <w:rPr>
                <w:rFonts w:eastAsia="SimSun"/>
              </w:rPr>
              <w:sym w:font="Wingdings" w:char="F0FC"/>
            </w:r>
          </w:p>
        </w:tc>
        <w:tc>
          <w:tcPr>
            <w:tcW w:w="780" w:type="dxa"/>
            <w:vAlign w:val="center"/>
          </w:tcPr>
          <w:p w:rsidR="007E0F39" w:rsidRPr="003F0B2E" w:rsidRDefault="007E0F39" w:rsidP="000A41C2">
            <w:pPr>
              <w:jc w:val="center"/>
            </w:pPr>
            <w:r w:rsidRPr="00F32DAF">
              <w:rPr>
                <w:rFonts w:eastAsia="SimSun"/>
              </w:rPr>
              <w:sym w:font="Wingdings" w:char="F0FC"/>
            </w:r>
          </w:p>
        </w:tc>
        <w:tc>
          <w:tcPr>
            <w:tcW w:w="779" w:type="dxa"/>
            <w:vAlign w:val="center"/>
          </w:tcPr>
          <w:p w:rsidR="007E0F39" w:rsidRPr="003F0B2E" w:rsidRDefault="007E0F39" w:rsidP="000A41C2">
            <w:pPr>
              <w:jc w:val="center"/>
            </w:pPr>
          </w:p>
        </w:tc>
        <w:tc>
          <w:tcPr>
            <w:tcW w:w="780" w:type="dxa"/>
            <w:vAlign w:val="center"/>
          </w:tcPr>
          <w:p w:rsidR="007E0F39" w:rsidRPr="003F0B2E" w:rsidRDefault="007E0F39" w:rsidP="000A41C2">
            <w:pPr>
              <w:jc w:val="center"/>
            </w:pPr>
          </w:p>
        </w:tc>
        <w:tc>
          <w:tcPr>
            <w:tcW w:w="779" w:type="dxa"/>
            <w:vAlign w:val="center"/>
          </w:tcPr>
          <w:p w:rsidR="007E0F39" w:rsidRPr="003F0B2E" w:rsidRDefault="007E0F39" w:rsidP="000A41C2">
            <w:pPr>
              <w:jc w:val="center"/>
            </w:pPr>
            <w:r w:rsidRPr="00F32DAF">
              <w:rPr>
                <w:rFonts w:eastAsia="SimSun"/>
              </w:rPr>
              <w:sym w:font="Wingdings" w:char="F0FC"/>
            </w:r>
          </w:p>
        </w:tc>
        <w:tc>
          <w:tcPr>
            <w:tcW w:w="780" w:type="dxa"/>
            <w:vAlign w:val="center"/>
          </w:tcPr>
          <w:p w:rsidR="007E0F39" w:rsidRPr="003F0B2E" w:rsidRDefault="007E0F39" w:rsidP="004720D7">
            <w:pPr>
              <w:jc w:val="center"/>
            </w:pPr>
            <w:r w:rsidRPr="0057648D">
              <w:rPr>
                <w:rFonts w:eastAsia="SimSun"/>
              </w:rPr>
              <w:sym w:font="Wingdings" w:char="F0FC"/>
            </w:r>
          </w:p>
        </w:tc>
      </w:tr>
      <w:tr w:rsidR="007E0F39" w:rsidTr="000A41C2">
        <w:trPr>
          <w:trHeight w:val="45"/>
        </w:trPr>
        <w:tc>
          <w:tcPr>
            <w:tcW w:w="1410" w:type="dxa"/>
            <w:vMerge/>
            <w:shd w:val="clear" w:color="auto" w:fill="CCCCCD" w:themeFill="text2" w:themeFillTint="66"/>
          </w:tcPr>
          <w:p w:rsidR="007E0F39" w:rsidRDefault="007E0F39" w:rsidP="00F64296">
            <w:pPr>
              <w:pStyle w:val="Tablesubhead"/>
            </w:pPr>
          </w:p>
        </w:tc>
        <w:tc>
          <w:tcPr>
            <w:tcW w:w="3121" w:type="dxa"/>
            <w:vMerge/>
            <w:shd w:val="clear" w:color="auto" w:fill="E5E5E6" w:themeFill="text2" w:themeFillTint="33"/>
          </w:tcPr>
          <w:p w:rsidR="007E0F39" w:rsidRPr="00F64296" w:rsidRDefault="007E0F39" w:rsidP="00F64296">
            <w:pPr>
              <w:pStyle w:val="TableText"/>
              <w:rPr>
                <w:b/>
              </w:rPr>
            </w:pPr>
          </w:p>
        </w:tc>
        <w:tc>
          <w:tcPr>
            <w:tcW w:w="9923" w:type="dxa"/>
            <w:gridSpan w:val="3"/>
          </w:tcPr>
          <w:p w:rsidR="007E0F39" w:rsidRPr="00E40A06" w:rsidRDefault="007E0F39" w:rsidP="004607AB">
            <w:r w:rsidRPr="004607AB">
              <w:t>Notice and apply elements of French grammar such as word order, gender and singular/plural forms, adverbs, pronouns and prepositions in simple spoken and written texts</w:t>
            </w:r>
            <w:r w:rsidRPr="004607AB">
              <w:br/>
              <w:t>[Key concepts: sentence, gender, number; Key processes: recognising, applying, naming]</w:t>
            </w:r>
            <w:r>
              <w:t xml:space="preserve"> </w:t>
            </w:r>
            <w:hyperlink r:id="rId54" w:tooltip="View additional details of ACLFRU031" w:history="1">
              <w:r w:rsidRPr="004607AB">
                <w:rPr>
                  <w:rStyle w:val="Hyperlink"/>
                </w:rPr>
                <w:t>(ACLFRU031)</w:t>
              </w:r>
            </w:hyperlink>
          </w:p>
        </w:tc>
        <w:tc>
          <w:tcPr>
            <w:tcW w:w="921" w:type="dxa"/>
            <w:vAlign w:val="center"/>
          </w:tcPr>
          <w:p w:rsidR="007E0F39" w:rsidRPr="003F0B2E" w:rsidRDefault="007E0F39" w:rsidP="000A41C2">
            <w:pPr>
              <w:jc w:val="center"/>
            </w:pPr>
            <w:r w:rsidRPr="00F32DAF">
              <w:rPr>
                <w:rFonts w:eastAsia="SimSun"/>
              </w:rPr>
              <w:sym w:font="Wingdings" w:char="F0FC"/>
            </w:r>
          </w:p>
        </w:tc>
        <w:tc>
          <w:tcPr>
            <w:tcW w:w="922" w:type="dxa"/>
            <w:vAlign w:val="center"/>
          </w:tcPr>
          <w:p w:rsidR="007E0F39" w:rsidRPr="003F0B2E" w:rsidRDefault="007E0F39" w:rsidP="000A41C2">
            <w:pPr>
              <w:jc w:val="center"/>
            </w:pPr>
            <w:r w:rsidRPr="0057648D">
              <w:rPr>
                <w:rFonts w:eastAsia="SimSun"/>
              </w:rPr>
              <w:sym w:font="Wingdings" w:char="F0FC"/>
            </w:r>
          </w:p>
        </w:tc>
        <w:tc>
          <w:tcPr>
            <w:tcW w:w="779" w:type="dxa"/>
            <w:gridSpan w:val="2"/>
            <w:vAlign w:val="center"/>
          </w:tcPr>
          <w:p w:rsidR="007E0F39" w:rsidRPr="003F0B2E" w:rsidRDefault="007E0F39" w:rsidP="000A41C2">
            <w:pPr>
              <w:jc w:val="center"/>
            </w:pPr>
            <w:r w:rsidRPr="00F32DAF">
              <w:rPr>
                <w:rFonts w:eastAsia="SimSun"/>
              </w:rPr>
              <w:sym w:font="Wingdings" w:char="F0FC"/>
            </w:r>
          </w:p>
        </w:tc>
        <w:tc>
          <w:tcPr>
            <w:tcW w:w="780" w:type="dxa"/>
            <w:vAlign w:val="center"/>
          </w:tcPr>
          <w:p w:rsidR="007E0F39" w:rsidRPr="003F0B2E" w:rsidRDefault="007E0F39" w:rsidP="000A41C2">
            <w:pPr>
              <w:jc w:val="center"/>
            </w:pPr>
            <w:r w:rsidRPr="0057648D">
              <w:rPr>
                <w:rFonts w:eastAsia="SimSun"/>
              </w:rPr>
              <w:sym w:font="Wingdings" w:char="F0FC"/>
            </w:r>
          </w:p>
        </w:tc>
        <w:tc>
          <w:tcPr>
            <w:tcW w:w="779" w:type="dxa"/>
            <w:vAlign w:val="center"/>
          </w:tcPr>
          <w:p w:rsidR="007E0F39" w:rsidRPr="003F0B2E" w:rsidRDefault="007E0F39" w:rsidP="000A41C2">
            <w:pPr>
              <w:jc w:val="center"/>
              <w:rPr>
                <w:rFonts w:eastAsia="SimSun"/>
              </w:rPr>
            </w:pPr>
            <w:r w:rsidRPr="00F32DAF">
              <w:rPr>
                <w:rFonts w:eastAsia="SimSun"/>
              </w:rPr>
              <w:sym w:font="Wingdings" w:char="F0FC"/>
            </w:r>
          </w:p>
        </w:tc>
        <w:tc>
          <w:tcPr>
            <w:tcW w:w="780" w:type="dxa"/>
            <w:vAlign w:val="center"/>
          </w:tcPr>
          <w:p w:rsidR="007E0F39" w:rsidRPr="003F0B2E" w:rsidRDefault="007E0F39" w:rsidP="000A41C2">
            <w:pPr>
              <w:jc w:val="center"/>
            </w:pPr>
            <w:r w:rsidRPr="00F32DAF">
              <w:rPr>
                <w:rFonts w:eastAsia="SimSun"/>
              </w:rPr>
              <w:sym w:font="Wingdings" w:char="F0FC"/>
            </w:r>
          </w:p>
        </w:tc>
        <w:tc>
          <w:tcPr>
            <w:tcW w:w="779" w:type="dxa"/>
            <w:vAlign w:val="center"/>
          </w:tcPr>
          <w:p w:rsidR="007E0F39" w:rsidRPr="003F0B2E" w:rsidRDefault="007E0F39" w:rsidP="000A41C2">
            <w:pPr>
              <w:jc w:val="center"/>
              <w:rPr>
                <w:rFonts w:eastAsia="SimSun"/>
              </w:rPr>
            </w:pPr>
            <w:r w:rsidRPr="0057648D">
              <w:rPr>
                <w:rFonts w:eastAsia="SimSun"/>
              </w:rPr>
              <w:sym w:font="Wingdings" w:char="F0FC"/>
            </w:r>
          </w:p>
        </w:tc>
        <w:tc>
          <w:tcPr>
            <w:tcW w:w="780" w:type="dxa"/>
            <w:vAlign w:val="center"/>
          </w:tcPr>
          <w:p w:rsidR="007E0F39" w:rsidRPr="003F0B2E" w:rsidRDefault="007E0F39" w:rsidP="004720D7">
            <w:pPr>
              <w:jc w:val="center"/>
            </w:pPr>
            <w:r w:rsidRPr="00F32DAF">
              <w:rPr>
                <w:rFonts w:eastAsia="SimSun"/>
              </w:rPr>
              <w:sym w:font="Wingdings" w:char="F0FC"/>
            </w:r>
          </w:p>
        </w:tc>
      </w:tr>
      <w:tr w:rsidR="007E0F39" w:rsidTr="00274841">
        <w:trPr>
          <w:trHeight w:val="45"/>
        </w:trPr>
        <w:tc>
          <w:tcPr>
            <w:tcW w:w="1410" w:type="dxa"/>
            <w:vMerge/>
            <w:shd w:val="clear" w:color="auto" w:fill="CCCCCD" w:themeFill="text2" w:themeFillTint="66"/>
          </w:tcPr>
          <w:p w:rsidR="007E0F39" w:rsidRDefault="007E0F39" w:rsidP="00F64296">
            <w:pPr>
              <w:pStyle w:val="Tablesubhead"/>
            </w:pPr>
          </w:p>
        </w:tc>
        <w:tc>
          <w:tcPr>
            <w:tcW w:w="3121" w:type="dxa"/>
            <w:vMerge/>
            <w:shd w:val="clear" w:color="auto" w:fill="E5E5E6" w:themeFill="text2" w:themeFillTint="33"/>
          </w:tcPr>
          <w:p w:rsidR="007E0F39" w:rsidRPr="00F64296" w:rsidRDefault="007E0F39" w:rsidP="00F64296">
            <w:pPr>
              <w:pStyle w:val="TableText"/>
              <w:rPr>
                <w:b/>
              </w:rPr>
            </w:pPr>
          </w:p>
        </w:tc>
        <w:tc>
          <w:tcPr>
            <w:tcW w:w="9923" w:type="dxa"/>
            <w:gridSpan w:val="3"/>
            <w:tcBorders>
              <w:bottom w:val="single" w:sz="4" w:space="0" w:color="A6A8AB"/>
            </w:tcBorders>
          </w:tcPr>
          <w:p w:rsidR="007E0F39" w:rsidRPr="00E40A06" w:rsidRDefault="007E0F39" w:rsidP="00A225BB">
            <w:r w:rsidRPr="004607AB">
              <w:t>Notice differences between simple spoken, written and multimodal French texts used in familiar contexts, and compare with similar texts in English.</w:t>
            </w:r>
            <w:r w:rsidRPr="004607AB">
              <w:br/>
              <w:t xml:space="preserve">[Key concepts: </w:t>
            </w:r>
            <w:hyperlink r:id="rId55" w:tooltip="Display the glossary entry for mode" w:history="1">
              <w:r w:rsidRPr="004607AB">
                <w:rPr>
                  <w:rStyle w:val="Hyperlink"/>
                </w:rPr>
                <w:t>mode</w:t>
              </w:r>
            </w:hyperlink>
            <w:r w:rsidRPr="004607AB">
              <w:t xml:space="preserve">, </w:t>
            </w:r>
            <w:hyperlink r:id="rId56" w:tooltip="Display the glossary entry for medium" w:history="1">
              <w:r w:rsidRPr="004607AB">
                <w:rPr>
                  <w:rStyle w:val="Hyperlink"/>
                </w:rPr>
                <w:t>medium</w:t>
              </w:r>
            </w:hyperlink>
            <w:r w:rsidRPr="004607AB">
              <w:t xml:space="preserve">, </w:t>
            </w:r>
            <w:hyperlink r:id="rId57" w:tooltip="Display the glossary entry for language features" w:history="1">
              <w:r w:rsidRPr="004607AB">
                <w:rPr>
                  <w:rStyle w:val="Hyperlink"/>
                </w:rPr>
                <w:t>language features</w:t>
              </w:r>
            </w:hyperlink>
            <w:r w:rsidRPr="004607AB">
              <w:t>; Key processes: noticing, comparing, describing, explaining]</w:t>
            </w:r>
            <w:r w:rsidRPr="004607AB">
              <w:br/>
            </w:r>
            <w:hyperlink r:id="rId58" w:tooltip="View additional details of ACLFRU032" w:history="1">
              <w:r w:rsidRPr="004607AB">
                <w:rPr>
                  <w:rStyle w:val="Hyperlink"/>
                </w:rPr>
                <w:t>(ACLFRU032)</w:t>
              </w:r>
            </w:hyperlink>
          </w:p>
        </w:tc>
        <w:tc>
          <w:tcPr>
            <w:tcW w:w="921" w:type="dxa"/>
            <w:tcBorders>
              <w:bottom w:val="single" w:sz="4" w:space="0" w:color="A6A8AB"/>
            </w:tcBorders>
            <w:vAlign w:val="center"/>
          </w:tcPr>
          <w:p w:rsidR="007E0F39" w:rsidRPr="003F0B2E" w:rsidRDefault="007E0F39" w:rsidP="000A41C2">
            <w:pPr>
              <w:jc w:val="center"/>
            </w:pPr>
          </w:p>
        </w:tc>
        <w:tc>
          <w:tcPr>
            <w:tcW w:w="922" w:type="dxa"/>
            <w:tcBorders>
              <w:bottom w:val="single" w:sz="4" w:space="0" w:color="A6A8AB"/>
            </w:tcBorders>
            <w:vAlign w:val="center"/>
          </w:tcPr>
          <w:p w:rsidR="007E0F39" w:rsidRPr="003F0B2E" w:rsidRDefault="007E0F39" w:rsidP="000A41C2">
            <w:pPr>
              <w:jc w:val="center"/>
            </w:pPr>
            <w:r w:rsidRPr="00F32DAF">
              <w:rPr>
                <w:rFonts w:eastAsia="SimSun"/>
              </w:rPr>
              <w:sym w:font="Wingdings" w:char="F0FC"/>
            </w:r>
          </w:p>
        </w:tc>
        <w:tc>
          <w:tcPr>
            <w:tcW w:w="779" w:type="dxa"/>
            <w:gridSpan w:val="2"/>
            <w:tcBorders>
              <w:bottom w:val="single" w:sz="4" w:space="0" w:color="A6A8AB"/>
            </w:tcBorders>
            <w:vAlign w:val="center"/>
          </w:tcPr>
          <w:p w:rsidR="007E0F39" w:rsidRPr="003F0B2E" w:rsidRDefault="007E0F39" w:rsidP="000A41C2">
            <w:pPr>
              <w:jc w:val="center"/>
            </w:pPr>
          </w:p>
        </w:tc>
        <w:tc>
          <w:tcPr>
            <w:tcW w:w="780" w:type="dxa"/>
            <w:tcBorders>
              <w:bottom w:val="single" w:sz="4" w:space="0" w:color="A6A8AB"/>
            </w:tcBorders>
            <w:vAlign w:val="center"/>
          </w:tcPr>
          <w:p w:rsidR="007E0F39" w:rsidRPr="003F0B2E" w:rsidRDefault="007E0F39" w:rsidP="000A41C2">
            <w:pPr>
              <w:jc w:val="center"/>
            </w:pPr>
          </w:p>
        </w:tc>
        <w:tc>
          <w:tcPr>
            <w:tcW w:w="779" w:type="dxa"/>
            <w:tcBorders>
              <w:bottom w:val="single" w:sz="4" w:space="0" w:color="A6A8AB"/>
            </w:tcBorders>
            <w:vAlign w:val="center"/>
          </w:tcPr>
          <w:p w:rsidR="007E0F39" w:rsidRPr="003F0B2E" w:rsidRDefault="007E0F39" w:rsidP="000A41C2">
            <w:pPr>
              <w:jc w:val="center"/>
              <w:rPr>
                <w:rFonts w:eastAsia="SimSun"/>
              </w:rPr>
            </w:pPr>
            <w:r w:rsidRPr="00F32DAF">
              <w:rPr>
                <w:rFonts w:eastAsia="SimSun"/>
              </w:rPr>
              <w:sym w:font="Wingdings" w:char="F0FC"/>
            </w:r>
          </w:p>
        </w:tc>
        <w:tc>
          <w:tcPr>
            <w:tcW w:w="780" w:type="dxa"/>
            <w:tcBorders>
              <w:bottom w:val="single" w:sz="4" w:space="0" w:color="A6A8AB"/>
            </w:tcBorders>
            <w:vAlign w:val="center"/>
          </w:tcPr>
          <w:p w:rsidR="007E0F39" w:rsidRPr="003F0B2E" w:rsidRDefault="007E0F39" w:rsidP="000A41C2">
            <w:pPr>
              <w:jc w:val="center"/>
            </w:pPr>
            <w:r w:rsidRPr="00F32DAF">
              <w:rPr>
                <w:rFonts w:eastAsia="SimSun"/>
              </w:rPr>
              <w:sym w:font="Wingdings" w:char="F0FC"/>
            </w:r>
          </w:p>
        </w:tc>
        <w:tc>
          <w:tcPr>
            <w:tcW w:w="779" w:type="dxa"/>
            <w:tcBorders>
              <w:bottom w:val="single" w:sz="4" w:space="0" w:color="A6A8AB"/>
            </w:tcBorders>
            <w:vAlign w:val="center"/>
          </w:tcPr>
          <w:p w:rsidR="007E0F39" w:rsidRPr="003F0B2E" w:rsidRDefault="007E0F39" w:rsidP="000A41C2">
            <w:pPr>
              <w:jc w:val="center"/>
              <w:rPr>
                <w:rFonts w:eastAsia="SimSun"/>
              </w:rPr>
            </w:pPr>
          </w:p>
        </w:tc>
        <w:tc>
          <w:tcPr>
            <w:tcW w:w="780" w:type="dxa"/>
            <w:tcBorders>
              <w:bottom w:val="single" w:sz="4" w:space="0" w:color="A6A8AB"/>
            </w:tcBorders>
            <w:vAlign w:val="center"/>
          </w:tcPr>
          <w:p w:rsidR="007E0F39" w:rsidRPr="003F0B2E" w:rsidRDefault="007E0F39" w:rsidP="000A41C2">
            <w:pPr>
              <w:jc w:val="center"/>
            </w:pPr>
            <w:r w:rsidRPr="0057648D">
              <w:rPr>
                <w:rFonts w:eastAsia="SimSun"/>
              </w:rPr>
              <w:sym w:font="Wingdings" w:char="F0FC"/>
            </w:r>
          </w:p>
        </w:tc>
      </w:tr>
      <w:tr w:rsidR="00A56B00" w:rsidTr="00274841">
        <w:trPr>
          <w:trHeight w:val="45"/>
        </w:trPr>
        <w:tc>
          <w:tcPr>
            <w:tcW w:w="1410" w:type="dxa"/>
            <w:vMerge/>
            <w:shd w:val="clear" w:color="auto" w:fill="CCCCCD" w:themeFill="text2" w:themeFillTint="66"/>
          </w:tcPr>
          <w:p w:rsidR="00274841" w:rsidRDefault="00274841" w:rsidP="00F64296">
            <w:pPr>
              <w:pStyle w:val="Tablesubhead"/>
            </w:pPr>
          </w:p>
        </w:tc>
        <w:tc>
          <w:tcPr>
            <w:tcW w:w="3121" w:type="dxa"/>
            <w:vMerge/>
            <w:shd w:val="clear" w:color="auto" w:fill="E5E5E6" w:themeFill="text2" w:themeFillTint="33"/>
          </w:tcPr>
          <w:p w:rsidR="00274841" w:rsidRPr="00F64296" w:rsidRDefault="00274841" w:rsidP="00F64296">
            <w:pPr>
              <w:pStyle w:val="TableText"/>
              <w:rPr>
                <w:b/>
              </w:rPr>
            </w:pPr>
          </w:p>
        </w:tc>
        <w:tc>
          <w:tcPr>
            <w:tcW w:w="9923" w:type="dxa"/>
            <w:gridSpan w:val="3"/>
            <w:shd w:val="clear" w:color="auto" w:fill="E6E7E8" w:themeFill="background2"/>
          </w:tcPr>
          <w:p w:rsidR="00274841" w:rsidRPr="004607AB" w:rsidRDefault="00274841" w:rsidP="00274841">
            <w:pPr>
              <w:pStyle w:val="Tablesubhead"/>
            </w:pPr>
            <w:r>
              <w:t>Language variation and change</w:t>
            </w:r>
          </w:p>
        </w:tc>
        <w:tc>
          <w:tcPr>
            <w:tcW w:w="921" w:type="dxa"/>
            <w:shd w:val="clear" w:color="auto" w:fill="E6E7E8" w:themeFill="background2"/>
            <w:vAlign w:val="center"/>
          </w:tcPr>
          <w:p w:rsidR="00274841" w:rsidRDefault="00274841" w:rsidP="00274841">
            <w:pPr>
              <w:pStyle w:val="Tablesubhead"/>
            </w:pPr>
            <w:r>
              <w:t>Unit 1</w:t>
            </w:r>
          </w:p>
        </w:tc>
        <w:tc>
          <w:tcPr>
            <w:tcW w:w="922" w:type="dxa"/>
            <w:shd w:val="clear" w:color="auto" w:fill="E6E7E8" w:themeFill="background2"/>
            <w:vAlign w:val="center"/>
          </w:tcPr>
          <w:p w:rsidR="00274841" w:rsidRDefault="00274841" w:rsidP="00274841">
            <w:pPr>
              <w:pStyle w:val="Tablesubhead"/>
            </w:pPr>
            <w:r>
              <w:t>Unit 2</w:t>
            </w:r>
          </w:p>
        </w:tc>
        <w:tc>
          <w:tcPr>
            <w:tcW w:w="779" w:type="dxa"/>
            <w:gridSpan w:val="2"/>
            <w:shd w:val="clear" w:color="auto" w:fill="E6E7E8" w:themeFill="background2"/>
            <w:vAlign w:val="center"/>
          </w:tcPr>
          <w:p w:rsidR="00274841" w:rsidRDefault="00274841" w:rsidP="00274841">
            <w:pPr>
              <w:pStyle w:val="Tablesubhead"/>
            </w:pPr>
            <w:r>
              <w:t>Unit 3</w:t>
            </w:r>
          </w:p>
        </w:tc>
        <w:tc>
          <w:tcPr>
            <w:tcW w:w="780" w:type="dxa"/>
            <w:shd w:val="clear" w:color="auto" w:fill="E6E7E8" w:themeFill="background2"/>
            <w:vAlign w:val="center"/>
          </w:tcPr>
          <w:p w:rsidR="00274841" w:rsidRDefault="00274841" w:rsidP="00274841">
            <w:pPr>
              <w:pStyle w:val="Tablesubhead"/>
            </w:pPr>
            <w:r>
              <w:t>Unit 4</w:t>
            </w:r>
          </w:p>
        </w:tc>
        <w:tc>
          <w:tcPr>
            <w:tcW w:w="779" w:type="dxa"/>
            <w:shd w:val="clear" w:color="auto" w:fill="E6E7E8" w:themeFill="background2"/>
            <w:vAlign w:val="center"/>
          </w:tcPr>
          <w:p w:rsidR="00274841" w:rsidRDefault="00274841" w:rsidP="00274841">
            <w:pPr>
              <w:pStyle w:val="Tablesubhead"/>
            </w:pPr>
            <w:r>
              <w:t>Unit 5</w:t>
            </w:r>
          </w:p>
        </w:tc>
        <w:tc>
          <w:tcPr>
            <w:tcW w:w="780" w:type="dxa"/>
            <w:shd w:val="clear" w:color="auto" w:fill="E6E7E8" w:themeFill="background2"/>
            <w:vAlign w:val="center"/>
          </w:tcPr>
          <w:p w:rsidR="00274841" w:rsidRDefault="00274841" w:rsidP="00274841">
            <w:pPr>
              <w:pStyle w:val="Tablesubhead"/>
            </w:pPr>
            <w:r>
              <w:t>Unit 6</w:t>
            </w:r>
          </w:p>
        </w:tc>
        <w:tc>
          <w:tcPr>
            <w:tcW w:w="779" w:type="dxa"/>
            <w:shd w:val="clear" w:color="auto" w:fill="E6E7E8" w:themeFill="background2"/>
            <w:vAlign w:val="center"/>
          </w:tcPr>
          <w:p w:rsidR="00274841" w:rsidRDefault="00274841" w:rsidP="00274841">
            <w:pPr>
              <w:pStyle w:val="Tablesubhead"/>
            </w:pPr>
            <w:r>
              <w:t>Unit 7</w:t>
            </w:r>
          </w:p>
        </w:tc>
        <w:tc>
          <w:tcPr>
            <w:tcW w:w="780" w:type="dxa"/>
            <w:shd w:val="clear" w:color="auto" w:fill="E6E7E8" w:themeFill="background2"/>
          </w:tcPr>
          <w:p w:rsidR="00274841" w:rsidRDefault="00274841" w:rsidP="00274841">
            <w:pPr>
              <w:pStyle w:val="Tablesubhead"/>
            </w:pPr>
            <w:r>
              <w:t>Unit 8</w:t>
            </w:r>
          </w:p>
        </w:tc>
      </w:tr>
      <w:tr w:rsidR="007E0F39" w:rsidTr="000A41C2">
        <w:trPr>
          <w:trHeight w:val="45"/>
        </w:trPr>
        <w:tc>
          <w:tcPr>
            <w:tcW w:w="1410" w:type="dxa"/>
            <w:vMerge/>
            <w:shd w:val="clear" w:color="auto" w:fill="CCCCCD" w:themeFill="text2" w:themeFillTint="66"/>
          </w:tcPr>
          <w:p w:rsidR="007E0F39" w:rsidRDefault="007E0F39" w:rsidP="00F64296">
            <w:pPr>
              <w:pStyle w:val="Tablesubhead"/>
            </w:pPr>
          </w:p>
        </w:tc>
        <w:tc>
          <w:tcPr>
            <w:tcW w:w="3121" w:type="dxa"/>
            <w:vMerge/>
            <w:shd w:val="clear" w:color="auto" w:fill="E5E5E6" w:themeFill="text2" w:themeFillTint="33"/>
          </w:tcPr>
          <w:p w:rsidR="007E0F39" w:rsidRPr="00F64296" w:rsidRDefault="007E0F39" w:rsidP="00F64296">
            <w:pPr>
              <w:pStyle w:val="TableText"/>
              <w:rPr>
                <w:b/>
              </w:rPr>
            </w:pPr>
          </w:p>
        </w:tc>
        <w:tc>
          <w:tcPr>
            <w:tcW w:w="9923" w:type="dxa"/>
            <w:gridSpan w:val="3"/>
          </w:tcPr>
          <w:p w:rsidR="007E0F39" w:rsidRPr="003F0B2E" w:rsidRDefault="007E0F39" w:rsidP="004607AB">
            <w:r w:rsidRPr="004607AB">
              <w:t>Understand that different ways of using French reflect different regions and countries, different relationships and different ways of making meaning</w:t>
            </w:r>
            <w:r w:rsidRPr="004607AB">
              <w:br/>
              <w:t xml:space="preserve">[Key concepts: variation, </w:t>
            </w:r>
            <w:hyperlink r:id="rId59" w:tooltip="Display the glossary entry for register" w:history="1">
              <w:r w:rsidRPr="004607AB">
                <w:rPr>
                  <w:rStyle w:val="Hyperlink"/>
                </w:rPr>
                <w:t>register</w:t>
              </w:r>
            </w:hyperlink>
            <w:r w:rsidRPr="004607AB">
              <w:t>, tenor; Key processes: observing, explaining]</w:t>
            </w:r>
            <w:r>
              <w:t xml:space="preserve"> </w:t>
            </w:r>
            <w:hyperlink r:id="rId60" w:tooltip="View additional details of ACLFRU033" w:history="1">
              <w:r w:rsidRPr="004607AB">
                <w:rPr>
                  <w:rStyle w:val="Hyperlink"/>
                </w:rPr>
                <w:t>(ACLFRU033)</w:t>
              </w:r>
            </w:hyperlink>
          </w:p>
        </w:tc>
        <w:tc>
          <w:tcPr>
            <w:tcW w:w="921" w:type="dxa"/>
            <w:vAlign w:val="center"/>
          </w:tcPr>
          <w:p w:rsidR="007E0F39" w:rsidRPr="008D073A" w:rsidRDefault="007E0F39" w:rsidP="000A41C2">
            <w:pPr>
              <w:contextualSpacing/>
              <w:jc w:val="center"/>
              <w:outlineLvl w:val="2"/>
              <w:rPr>
                <w:rFonts w:cs="Arial"/>
                <w:bCs/>
                <w:sz w:val="18"/>
                <w:szCs w:val="18"/>
                <w:lang w:val="en-GB"/>
              </w:rPr>
            </w:pPr>
          </w:p>
        </w:tc>
        <w:tc>
          <w:tcPr>
            <w:tcW w:w="922" w:type="dxa"/>
            <w:vAlign w:val="center"/>
          </w:tcPr>
          <w:p w:rsidR="007E0F39" w:rsidRPr="008D073A" w:rsidRDefault="007E0F39" w:rsidP="000A41C2">
            <w:pPr>
              <w:contextualSpacing/>
              <w:jc w:val="center"/>
              <w:outlineLvl w:val="2"/>
              <w:rPr>
                <w:rFonts w:cs="Arial"/>
                <w:bCs/>
                <w:sz w:val="18"/>
                <w:szCs w:val="18"/>
                <w:lang w:val="en-GB"/>
              </w:rPr>
            </w:pPr>
          </w:p>
        </w:tc>
        <w:tc>
          <w:tcPr>
            <w:tcW w:w="779" w:type="dxa"/>
            <w:gridSpan w:val="2"/>
            <w:vAlign w:val="center"/>
          </w:tcPr>
          <w:p w:rsidR="007E0F39" w:rsidRPr="008D073A" w:rsidRDefault="007E0F39" w:rsidP="000A41C2">
            <w:pPr>
              <w:contextualSpacing/>
              <w:jc w:val="center"/>
              <w:outlineLvl w:val="2"/>
              <w:rPr>
                <w:rFonts w:cs="Arial"/>
                <w:bCs/>
                <w:sz w:val="18"/>
                <w:szCs w:val="18"/>
                <w:lang w:val="en-GB"/>
              </w:rPr>
            </w:pPr>
            <w:r w:rsidRPr="0057648D">
              <w:rPr>
                <w:rFonts w:eastAsia="SimSun"/>
              </w:rPr>
              <w:sym w:font="Wingdings" w:char="F0FC"/>
            </w:r>
          </w:p>
        </w:tc>
        <w:tc>
          <w:tcPr>
            <w:tcW w:w="780" w:type="dxa"/>
            <w:vAlign w:val="center"/>
          </w:tcPr>
          <w:p w:rsidR="007E0F39" w:rsidRPr="008D073A" w:rsidRDefault="007E0F39" w:rsidP="000A41C2">
            <w:pPr>
              <w:contextualSpacing/>
              <w:jc w:val="center"/>
              <w:outlineLvl w:val="2"/>
              <w:rPr>
                <w:rFonts w:cs="Arial"/>
                <w:bCs/>
                <w:sz w:val="18"/>
                <w:szCs w:val="18"/>
                <w:lang w:val="en-GB"/>
              </w:rPr>
            </w:pPr>
          </w:p>
        </w:tc>
        <w:tc>
          <w:tcPr>
            <w:tcW w:w="779" w:type="dxa"/>
            <w:vAlign w:val="center"/>
          </w:tcPr>
          <w:p w:rsidR="007E0F39" w:rsidRPr="008D073A" w:rsidRDefault="007E0F39" w:rsidP="000A41C2">
            <w:pPr>
              <w:contextualSpacing/>
              <w:jc w:val="center"/>
              <w:outlineLvl w:val="2"/>
              <w:rPr>
                <w:rFonts w:cs="Arial"/>
                <w:bCs/>
                <w:sz w:val="18"/>
                <w:szCs w:val="18"/>
                <w:lang w:val="en"/>
              </w:rPr>
            </w:pPr>
          </w:p>
        </w:tc>
        <w:tc>
          <w:tcPr>
            <w:tcW w:w="780" w:type="dxa"/>
            <w:vAlign w:val="center"/>
          </w:tcPr>
          <w:p w:rsidR="007E0F39" w:rsidRPr="008D073A" w:rsidRDefault="007E0F39" w:rsidP="000A41C2">
            <w:pPr>
              <w:contextualSpacing/>
              <w:jc w:val="center"/>
              <w:outlineLvl w:val="2"/>
              <w:rPr>
                <w:rFonts w:cs="Arial"/>
                <w:bCs/>
                <w:sz w:val="18"/>
                <w:szCs w:val="18"/>
                <w:lang w:val="en-GB"/>
              </w:rPr>
            </w:pPr>
          </w:p>
        </w:tc>
        <w:tc>
          <w:tcPr>
            <w:tcW w:w="779" w:type="dxa"/>
            <w:vAlign w:val="center"/>
          </w:tcPr>
          <w:p w:rsidR="007E0F39" w:rsidRPr="008D073A" w:rsidRDefault="007E0F39" w:rsidP="000A41C2">
            <w:pPr>
              <w:contextualSpacing/>
              <w:jc w:val="center"/>
              <w:outlineLvl w:val="2"/>
              <w:rPr>
                <w:rFonts w:cs="Arial"/>
                <w:bCs/>
                <w:sz w:val="18"/>
                <w:szCs w:val="18"/>
                <w:lang w:val="en-GB"/>
              </w:rPr>
            </w:pPr>
          </w:p>
        </w:tc>
        <w:tc>
          <w:tcPr>
            <w:tcW w:w="780" w:type="dxa"/>
            <w:vAlign w:val="center"/>
          </w:tcPr>
          <w:p w:rsidR="007E0F39" w:rsidRPr="008D073A" w:rsidRDefault="007E0F39" w:rsidP="000A41C2">
            <w:pPr>
              <w:contextualSpacing/>
              <w:jc w:val="center"/>
              <w:outlineLvl w:val="2"/>
              <w:rPr>
                <w:rFonts w:cs="Arial"/>
                <w:bCs/>
                <w:sz w:val="18"/>
                <w:szCs w:val="18"/>
                <w:lang w:val="en-GB"/>
              </w:rPr>
            </w:pPr>
            <w:r w:rsidRPr="00F32DAF">
              <w:rPr>
                <w:rFonts w:eastAsia="SimSun"/>
              </w:rPr>
              <w:sym w:font="Wingdings" w:char="F0FC"/>
            </w:r>
          </w:p>
        </w:tc>
      </w:tr>
      <w:tr w:rsidR="007E0F39" w:rsidTr="000A41C2">
        <w:trPr>
          <w:trHeight w:val="45"/>
        </w:trPr>
        <w:tc>
          <w:tcPr>
            <w:tcW w:w="1410" w:type="dxa"/>
            <w:vMerge/>
            <w:shd w:val="clear" w:color="auto" w:fill="CCCCCD" w:themeFill="text2" w:themeFillTint="66"/>
          </w:tcPr>
          <w:p w:rsidR="007E0F39" w:rsidRDefault="007E0F39" w:rsidP="00F64296">
            <w:pPr>
              <w:pStyle w:val="Tablesubhead"/>
            </w:pPr>
          </w:p>
        </w:tc>
        <w:tc>
          <w:tcPr>
            <w:tcW w:w="3121" w:type="dxa"/>
            <w:vMerge/>
            <w:shd w:val="clear" w:color="auto" w:fill="E5E5E6" w:themeFill="text2" w:themeFillTint="33"/>
          </w:tcPr>
          <w:p w:rsidR="007E0F39" w:rsidRPr="00F64296" w:rsidRDefault="007E0F39" w:rsidP="00F64296">
            <w:pPr>
              <w:pStyle w:val="TableText"/>
              <w:rPr>
                <w:b/>
              </w:rPr>
            </w:pPr>
          </w:p>
        </w:tc>
        <w:tc>
          <w:tcPr>
            <w:tcW w:w="9923" w:type="dxa"/>
            <w:gridSpan w:val="3"/>
          </w:tcPr>
          <w:p w:rsidR="007E0F39" w:rsidRPr="003F0B2E" w:rsidRDefault="007E0F39" w:rsidP="004607AB">
            <w:r w:rsidRPr="004607AB">
              <w:t>Understand that languages change over time and influence each other, and that French has influenced many languages, including English</w:t>
            </w:r>
            <w:r w:rsidRPr="004607AB">
              <w:br/>
              <w:t>[Key concepts: influence, change, exchange; Key processes: identifying, classifying, interpreting]</w:t>
            </w:r>
            <w:r>
              <w:t xml:space="preserve"> </w:t>
            </w:r>
            <w:hyperlink r:id="rId61" w:tooltip="View additional details of ACLFRU034" w:history="1">
              <w:r w:rsidRPr="004607AB">
                <w:rPr>
                  <w:rStyle w:val="Hyperlink"/>
                </w:rPr>
                <w:t>(ACLFRU034)</w:t>
              </w:r>
            </w:hyperlink>
          </w:p>
        </w:tc>
        <w:tc>
          <w:tcPr>
            <w:tcW w:w="921" w:type="dxa"/>
            <w:vAlign w:val="center"/>
          </w:tcPr>
          <w:p w:rsidR="007E0F39" w:rsidRPr="003F0B2E" w:rsidRDefault="007E0F39" w:rsidP="000A41C2">
            <w:pPr>
              <w:jc w:val="center"/>
            </w:pPr>
          </w:p>
        </w:tc>
        <w:tc>
          <w:tcPr>
            <w:tcW w:w="922" w:type="dxa"/>
            <w:vAlign w:val="center"/>
          </w:tcPr>
          <w:p w:rsidR="007E0F39" w:rsidRPr="003F0B2E" w:rsidRDefault="007E0F39" w:rsidP="000A41C2">
            <w:pPr>
              <w:jc w:val="center"/>
            </w:pPr>
            <w:r w:rsidRPr="00F32DAF">
              <w:rPr>
                <w:rFonts w:eastAsia="SimSun"/>
              </w:rPr>
              <w:sym w:font="Wingdings" w:char="F0FC"/>
            </w:r>
          </w:p>
        </w:tc>
        <w:tc>
          <w:tcPr>
            <w:tcW w:w="779" w:type="dxa"/>
            <w:gridSpan w:val="2"/>
            <w:vAlign w:val="center"/>
          </w:tcPr>
          <w:p w:rsidR="007E0F39" w:rsidRPr="003F0B2E" w:rsidRDefault="007E0F39" w:rsidP="000A41C2">
            <w:pPr>
              <w:jc w:val="center"/>
            </w:pPr>
          </w:p>
        </w:tc>
        <w:tc>
          <w:tcPr>
            <w:tcW w:w="780" w:type="dxa"/>
            <w:vAlign w:val="center"/>
          </w:tcPr>
          <w:p w:rsidR="007E0F39" w:rsidRPr="003F0B2E" w:rsidRDefault="007E0F39" w:rsidP="000A41C2">
            <w:pPr>
              <w:jc w:val="center"/>
            </w:pPr>
          </w:p>
        </w:tc>
        <w:tc>
          <w:tcPr>
            <w:tcW w:w="779" w:type="dxa"/>
            <w:vAlign w:val="center"/>
          </w:tcPr>
          <w:p w:rsidR="007E0F39" w:rsidRPr="003F0B2E" w:rsidRDefault="007E0F39" w:rsidP="000A41C2">
            <w:pPr>
              <w:jc w:val="center"/>
            </w:pPr>
            <w:r w:rsidRPr="0057648D">
              <w:rPr>
                <w:rFonts w:eastAsia="SimSun"/>
              </w:rPr>
              <w:sym w:font="Wingdings" w:char="F0FC"/>
            </w:r>
          </w:p>
        </w:tc>
        <w:tc>
          <w:tcPr>
            <w:tcW w:w="780" w:type="dxa"/>
            <w:vAlign w:val="center"/>
          </w:tcPr>
          <w:p w:rsidR="007E0F39" w:rsidRPr="003F0B2E" w:rsidRDefault="007E0F39" w:rsidP="000A41C2">
            <w:pPr>
              <w:jc w:val="center"/>
            </w:pPr>
          </w:p>
        </w:tc>
        <w:tc>
          <w:tcPr>
            <w:tcW w:w="779" w:type="dxa"/>
            <w:vAlign w:val="center"/>
          </w:tcPr>
          <w:p w:rsidR="007E0F39" w:rsidRPr="003F0B2E" w:rsidRDefault="007E0F39" w:rsidP="000A41C2">
            <w:pPr>
              <w:jc w:val="center"/>
            </w:pPr>
          </w:p>
        </w:tc>
        <w:tc>
          <w:tcPr>
            <w:tcW w:w="780" w:type="dxa"/>
            <w:vAlign w:val="center"/>
          </w:tcPr>
          <w:p w:rsidR="007E0F39" w:rsidRPr="003F0B2E" w:rsidRDefault="007E0F39" w:rsidP="000A41C2">
            <w:pPr>
              <w:jc w:val="center"/>
            </w:pPr>
          </w:p>
        </w:tc>
      </w:tr>
      <w:tr w:rsidR="007E0F39" w:rsidTr="00274841">
        <w:trPr>
          <w:trHeight w:val="45"/>
        </w:trPr>
        <w:tc>
          <w:tcPr>
            <w:tcW w:w="1410" w:type="dxa"/>
            <w:vMerge/>
            <w:shd w:val="clear" w:color="auto" w:fill="CCCCCD" w:themeFill="text2" w:themeFillTint="66"/>
          </w:tcPr>
          <w:p w:rsidR="007E0F39" w:rsidRDefault="007E0F39" w:rsidP="00F64296">
            <w:pPr>
              <w:pStyle w:val="Tablesubhead"/>
            </w:pPr>
          </w:p>
        </w:tc>
        <w:tc>
          <w:tcPr>
            <w:tcW w:w="3121" w:type="dxa"/>
            <w:vMerge/>
            <w:shd w:val="clear" w:color="auto" w:fill="E5E5E6" w:themeFill="text2" w:themeFillTint="33"/>
          </w:tcPr>
          <w:p w:rsidR="007E0F39" w:rsidRPr="00F64296" w:rsidRDefault="007E0F39" w:rsidP="00F64296">
            <w:pPr>
              <w:pStyle w:val="TableText"/>
              <w:rPr>
                <w:b/>
              </w:rPr>
            </w:pPr>
          </w:p>
        </w:tc>
        <w:tc>
          <w:tcPr>
            <w:tcW w:w="9923" w:type="dxa"/>
            <w:gridSpan w:val="3"/>
            <w:tcBorders>
              <w:bottom w:val="single" w:sz="4" w:space="0" w:color="A6A8AB"/>
            </w:tcBorders>
          </w:tcPr>
          <w:p w:rsidR="007E0F39" w:rsidRPr="003F0B2E" w:rsidRDefault="007E0F39" w:rsidP="004607AB">
            <w:r w:rsidRPr="004607AB">
              <w:t xml:space="preserve">Know that French is an important global </w:t>
            </w:r>
            <w:hyperlink r:id="rId62" w:tooltip="Display the glossary entry for language" w:history="1">
              <w:r w:rsidRPr="004607AB">
                <w:rPr>
                  <w:rStyle w:val="Hyperlink"/>
                </w:rPr>
                <w:t>language</w:t>
              </w:r>
            </w:hyperlink>
            <w:r w:rsidRPr="004607AB">
              <w:t xml:space="preserve"> used by communities in many countries around the world and that it has connections with several other languages</w:t>
            </w:r>
            <w:r w:rsidRPr="004607AB">
              <w:br/>
              <w:t xml:space="preserve">[Key concepts: global </w:t>
            </w:r>
            <w:hyperlink r:id="rId63" w:tooltip="Display the glossary entry for language" w:history="1">
              <w:r w:rsidRPr="004607AB">
                <w:rPr>
                  <w:rStyle w:val="Hyperlink"/>
                </w:rPr>
                <w:t>language</w:t>
              </w:r>
            </w:hyperlink>
            <w:r w:rsidRPr="004607AB">
              <w:t xml:space="preserve">, </w:t>
            </w:r>
            <w:hyperlink r:id="rId64" w:tooltip="Display the glossary entry for culture" w:history="1">
              <w:r w:rsidRPr="004607AB">
                <w:rPr>
                  <w:rStyle w:val="Hyperlink"/>
                </w:rPr>
                <w:t>culture</w:t>
              </w:r>
            </w:hyperlink>
            <w:r w:rsidRPr="004607AB">
              <w:t xml:space="preserve">, </w:t>
            </w:r>
            <w:hyperlink r:id="rId65" w:tooltip="Display the glossary entry for identity" w:history="1">
              <w:r w:rsidRPr="004607AB">
                <w:rPr>
                  <w:rStyle w:val="Hyperlink"/>
                </w:rPr>
                <w:t>identity</w:t>
              </w:r>
            </w:hyperlink>
            <w:r w:rsidRPr="004607AB">
              <w:t xml:space="preserve">, </w:t>
            </w:r>
            <w:hyperlink r:id="rId66" w:tooltip="Display the glossary entry for communication" w:history="1">
              <w:r w:rsidRPr="004607AB">
                <w:rPr>
                  <w:rStyle w:val="Hyperlink"/>
                </w:rPr>
                <w:t>communication</w:t>
              </w:r>
            </w:hyperlink>
            <w:r w:rsidRPr="004607AB">
              <w:t>; Key processes: collecting data, mapping, grouping]</w:t>
            </w:r>
            <w:r>
              <w:t xml:space="preserve"> </w:t>
            </w:r>
            <w:hyperlink r:id="rId67" w:tooltip="View additional details of ACLFRU035" w:history="1">
              <w:r w:rsidRPr="004607AB">
                <w:rPr>
                  <w:rStyle w:val="Hyperlink"/>
                </w:rPr>
                <w:t>(ACLFRU035)</w:t>
              </w:r>
            </w:hyperlink>
          </w:p>
        </w:tc>
        <w:tc>
          <w:tcPr>
            <w:tcW w:w="921" w:type="dxa"/>
            <w:tcBorders>
              <w:bottom w:val="single" w:sz="4" w:space="0" w:color="A6A8AB"/>
            </w:tcBorders>
            <w:vAlign w:val="center"/>
          </w:tcPr>
          <w:p w:rsidR="007E0F39" w:rsidRPr="003F0B2E" w:rsidRDefault="007E0F39" w:rsidP="000A41C2">
            <w:pPr>
              <w:jc w:val="center"/>
            </w:pPr>
          </w:p>
        </w:tc>
        <w:tc>
          <w:tcPr>
            <w:tcW w:w="922" w:type="dxa"/>
            <w:tcBorders>
              <w:bottom w:val="single" w:sz="4" w:space="0" w:color="A6A8AB"/>
            </w:tcBorders>
            <w:vAlign w:val="center"/>
          </w:tcPr>
          <w:p w:rsidR="007E0F39" w:rsidRPr="003F0B2E" w:rsidRDefault="007E0F39" w:rsidP="000A41C2">
            <w:pPr>
              <w:jc w:val="center"/>
            </w:pPr>
            <w:r w:rsidRPr="0057648D">
              <w:rPr>
                <w:rFonts w:eastAsia="SimSun"/>
              </w:rPr>
              <w:sym w:font="Wingdings" w:char="F0FC"/>
            </w:r>
          </w:p>
        </w:tc>
        <w:tc>
          <w:tcPr>
            <w:tcW w:w="779" w:type="dxa"/>
            <w:gridSpan w:val="2"/>
            <w:tcBorders>
              <w:bottom w:val="single" w:sz="4" w:space="0" w:color="A6A8AB"/>
            </w:tcBorders>
            <w:vAlign w:val="center"/>
          </w:tcPr>
          <w:p w:rsidR="007E0F39" w:rsidRPr="003F0B2E" w:rsidRDefault="007E0F39" w:rsidP="000A41C2">
            <w:pPr>
              <w:jc w:val="center"/>
            </w:pPr>
          </w:p>
        </w:tc>
        <w:tc>
          <w:tcPr>
            <w:tcW w:w="780" w:type="dxa"/>
            <w:tcBorders>
              <w:bottom w:val="single" w:sz="4" w:space="0" w:color="A6A8AB"/>
            </w:tcBorders>
            <w:vAlign w:val="center"/>
          </w:tcPr>
          <w:p w:rsidR="007E0F39" w:rsidRPr="003F0B2E" w:rsidRDefault="007E0F39" w:rsidP="000A41C2">
            <w:pPr>
              <w:jc w:val="center"/>
            </w:pPr>
          </w:p>
        </w:tc>
        <w:tc>
          <w:tcPr>
            <w:tcW w:w="779" w:type="dxa"/>
            <w:tcBorders>
              <w:bottom w:val="single" w:sz="4" w:space="0" w:color="A6A8AB"/>
            </w:tcBorders>
            <w:vAlign w:val="center"/>
          </w:tcPr>
          <w:p w:rsidR="007E0F39" w:rsidRPr="003F0B2E" w:rsidRDefault="007E0F39" w:rsidP="000A41C2">
            <w:pPr>
              <w:jc w:val="center"/>
            </w:pPr>
          </w:p>
        </w:tc>
        <w:tc>
          <w:tcPr>
            <w:tcW w:w="780" w:type="dxa"/>
            <w:tcBorders>
              <w:bottom w:val="single" w:sz="4" w:space="0" w:color="A6A8AB"/>
            </w:tcBorders>
            <w:vAlign w:val="center"/>
          </w:tcPr>
          <w:p w:rsidR="007E0F39" w:rsidRPr="003F0B2E" w:rsidRDefault="007E0F39" w:rsidP="000A41C2">
            <w:pPr>
              <w:jc w:val="center"/>
            </w:pPr>
            <w:r w:rsidRPr="00F32DAF">
              <w:rPr>
                <w:rFonts w:eastAsia="SimSun"/>
              </w:rPr>
              <w:sym w:font="Wingdings" w:char="F0FC"/>
            </w:r>
          </w:p>
        </w:tc>
        <w:tc>
          <w:tcPr>
            <w:tcW w:w="779" w:type="dxa"/>
            <w:tcBorders>
              <w:bottom w:val="single" w:sz="4" w:space="0" w:color="A6A8AB"/>
            </w:tcBorders>
            <w:vAlign w:val="center"/>
          </w:tcPr>
          <w:p w:rsidR="007E0F39" w:rsidRPr="003F0B2E" w:rsidRDefault="007E0F39" w:rsidP="000A41C2">
            <w:pPr>
              <w:jc w:val="center"/>
            </w:pPr>
          </w:p>
        </w:tc>
        <w:tc>
          <w:tcPr>
            <w:tcW w:w="780" w:type="dxa"/>
            <w:tcBorders>
              <w:bottom w:val="single" w:sz="4" w:space="0" w:color="A6A8AB"/>
            </w:tcBorders>
            <w:vAlign w:val="center"/>
          </w:tcPr>
          <w:p w:rsidR="007E0F39" w:rsidRPr="003F0B2E" w:rsidRDefault="007E0F39" w:rsidP="000A41C2">
            <w:pPr>
              <w:jc w:val="center"/>
            </w:pPr>
          </w:p>
        </w:tc>
      </w:tr>
    </w:tbl>
    <w:p w:rsidR="00274841" w:rsidRDefault="00274841">
      <w:r>
        <w:rPr>
          <w:b/>
        </w:rPr>
        <w:br w:type="page"/>
      </w:r>
    </w:p>
    <w:tbl>
      <w:tblPr>
        <w:tblStyle w:val="QCAAtablestyle1"/>
        <w:tblW w:w="4948" w:type="pct"/>
        <w:tblLayout w:type="fixed"/>
        <w:tblLook w:val="04A0" w:firstRow="1" w:lastRow="0" w:firstColumn="1" w:lastColumn="0" w:noHBand="0" w:noVBand="1"/>
      </w:tblPr>
      <w:tblGrid>
        <w:gridCol w:w="1410"/>
        <w:gridCol w:w="3121"/>
        <w:gridCol w:w="4558"/>
        <w:gridCol w:w="3894"/>
        <w:gridCol w:w="1471"/>
        <w:gridCol w:w="921"/>
        <w:gridCol w:w="922"/>
        <w:gridCol w:w="681"/>
        <w:gridCol w:w="98"/>
        <w:gridCol w:w="780"/>
        <w:gridCol w:w="779"/>
        <w:gridCol w:w="780"/>
        <w:gridCol w:w="779"/>
        <w:gridCol w:w="780"/>
      </w:tblGrid>
      <w:tr w:rsidR="00A56B00" w:rsidTr="00274841">
        <w:trPr>
          <w:cnfStyle w:val="100000000000" w:firstRow="1" w:lastRow="0" w:firstColumn="0" w:lastColumn="0" w:oddVBand="0" w:evenVBand="0" w:oddHBand="0" w:evenHBand="0" w:firstRowFirstColumn="0" w:firstRowLastColumn="0" w:lastRowFirstColumn="0" w:lastRowLastColumn="0"/>
          <w:trHeight w:val="45"/>
        </w:trPr>
        <w:tc>
          <w:tcPr>
            <w:tcW w:w="1410" w:type="dxa"/>
            <w:vMerge w:val="restart"/>
            <w:shd w:val="clear" w:color="auto" w:fill="CCCCCD" w:themeFill="text2" w:themeFillTint="66"/>
          </w:tcPr>
          <w:p w:rsidR="00274841" w:rsidRDefault="00274841" w:rsidP="00F64296">
            <w:pPr>
              <w:pStyle w:val="Tablesubhead"/>
            </w:pPr>
          </w:p>
        </w:tc>
        <w:tc>
          <w:tcPr>
            <w:tcW w:w="3121" w:type="dxa"/>
            <w:vMerge w:val="restart"/>
            <w:shd w:val="clear" w:color="auto" w:fill="E5E5E6" w:themeFill="text2" w:themeFillTint="33"/>
          </w:tcPr>
          <w:p w:rsidR="00274841" w:rsidRPr="00F64296" w:rsidRDefault="00274841" w:rsidP="00F64296">
            <w:pPr>
              <w:pStyle w:val="TableText"/>
              <w:rPr>
                <w:b/>
              </w:rPr>
            </w:pPr>
          </w:p>
        </w:tc>
        <w:tc>
          <w:tcPr>
            <w:tcW w:w="9923" w:type="dxa"/>
            <w:gridSpan w:val="3"/>
            <w:tcBorders>
              <w:bottom w:val="single" w:sz="4" w:space="0" w:color="A6A8AB"/>
            </w:tcBorders>
            <w:shd w:val="clear" w:color="auto" w:fill="E6E7E8" w:themeFill="background2"/>
          </w:tcPr>
          <w:p w:rsidR="00274841" w:rsidRPr="004607AB" w:rsidRDefault="00274841" w:rsidP="00274841">
            <w:pPr>
              <w:pStyle w:val="Tablesubhead"/>
            </w:pPr>
            <w:r>
              <w:t>Role of language and culture</w:t>
            </w:r>
          </w:p>
        </w:tc>
        <w:tc>
          <w:tcPr>
            <w:tcW w:w="921" w:type="dxa"/>
            <w:tcBorders>
              <w:bottom w:val="single" w:sz="4" w:space="0" w:color="A6A8AB"/>
            </w:tcBorders>
            <w:shd w:val="clear" w:color="auto" w:fill="E6E7E8" w:themeFill="background2"/>
            <w:vAlign w:val="center"/>
          </w:tcPr>
          <w:p w:rsidR="00274841" w:rsidRDefault="00274841" w:rsidP="00274841">
            <w:pPr>
              <w:pStyle w:val="Tablesubhead"/>
            </w:pPr>
            <w:r>
              <w:t>Unit 1</w:t>
            </w:r>
          </w:p>
        </w:tc>
        <w:tc>
          <w:tcPr>
            <w:tcW w:w="922" w:type="dxa"/>
            <w:tcBorders>
              <w:bottom w:val="single" w:sz="4" w:space="0" w:color="A6A8AB"/>
            </w:tcBorders>
            <w:shd w:val="clear" w:color="auto" w:fill="E6E7E8" w:themeFill="background2"/>
            <w:vAlign w:val="center"/>
          </w:tcPr>
          <w:p w:rsidR="00274841" w:rsidRDefault="00274841" w:rsidP="00274841">
            <w:pPr>
              <w:pStyle w:val="Tablesubhead"/>
            </w:pPr>
            <w:r>
              <w:t>Unit 2</w:t>
            </w:r>
          </w:p>
        </w:tc>
        <w:tc>
          <w:tcPr>
            <w:tcW w:w="779" w:type="dxa"/>
            <w:gridSpan w:val="2"/>
            <w:tcBorders>
              <w:bottom w:val="single" w:sz="4" w:space="0" w:color="A6A8AB"/>
            </w:tcBorders>
            <w:shd w:val="clear" w:color="auto" w:fill="E6E7E8" w:themeFill="background2"/>
            <w:vAlign w:val="center"/>
          </w:tcPr>
          <w:p w:rsidR="00274841" w:rsidRDefault="00274841" w:rsidP="00274841">
            <w:pPr>
              <w:pStyle w:val="Tablesubhead"/>
            </w:pPr>
            <w:r>
              <w:t>Unit 3</w:t>
            </w:r>
          </w:p>
        </w:tc>
        <w:tc>
          <w:tcPr>
            <w:tcW w:w="780" w:type="dxa"/>
            <w:tcBorders>
              <w:bottom w:val="single" w:sz="4" w:space="0" w:color="A6A8AB"/>
            </w:tcBorders>
            <w:shd w:val="clear" w:color="auto" w:fill="E6E7E8" w:themeFill="background2"/>
            <w:vAlign w:val="center"/>
          </w:tcPr>
          <w:p w:rsidR="00274841" w:rsidRDefault="00274841" w:rsidP="00274841">
            <w:pPr>
              <w:pStyle w:val="Tablesubhead"/>
            </w:pPr>
            <w:r>
              <w:t>Unit 4</w:t>
            </w:r>
          </w:p>
        </w:tc>
        <w:tc>
          <w:tcPr>
            <w:tcW w:w="779" w:type="dxa"/>
            <w:tcBorders>
              <w:bottom w:val="single" w:sz="4" w:space="0" w:color="A6A8AB"/>
            </w:tcBorders>
            <w:shd w:val="clear" w:color="auto" w:fill="E6E7E8" w:themeFill="background2"/>
            <w:vAlign w:val="center"/>
          </w:tcPr>
          <w:p w:rsidR="00274841" w:rsidRDefault="00274841" w:rsidP="00274841">
            <w:pPr>
              <w:pStyle w:val="Tablesubhead"/>
            </w:pPr>
            <w:r>
              <w:t>Unit 5</w:t>
            </w:r>
          </w:p>
        </w:tc>
        <w:tc>
          <w:tcPr>
            <w:tcW w:w="780" w:type="dxa"/>
            <w:tcBorders>
              <w:bottom w:val="single" w:sz="4" w:space="0" w:color="A6A8AB"/>
            </w:tcBorders>
            <w:shd w:val="clear" w:color="auto" w:fill="E6E7E8" w:themeFill="background2"/>
            <w:vAlign w:val="center"/>
          </w:tcPr>
          <w:p w:rsidR="00274841" w:rsidRDefault="00274841" w:rsidP="00274841">
            <w:pPr>
              <w:pStyle w:val="Tablesubhead"/>
            </w:pPr>
            <w:r>
              <w:t>Unit 6</w:t>
            </w:r>
          </w:p>
        </w:tc>
        <w:tc>
          <w:tcPr>
            <w:tcW w:w="779" w:type="dxa"/>
            <w:tcBorders>
              <w:bottom w:val="single" w:sz="4" w:space="0" w:color="A6A8AB"/>
            </w:tcBorders>
            <w:shd w:val="clear" w:color="auto" w:fill="E6E7E8" w:themeFill="background2"/>
            <w:vAlign w:val="center"/>
          </w:tcPr>
          <w:p w:rsidR="00274841" w:rsidRDefault="00274841" w:rsidP="00274841">
            <w:pPr>
              <w:pStyle w:val="Tablesubhead"/>
            </w:pPr>
            <w:r>
              <w:t>Unit 7</w:t>
            </w:r>
          </w:p>
        </w:tc>
        <w:tc>
          <w:tcPr>
            <w:tcW w:w="780" w:type="dxa"/>
            <w:tcBorders>
              <w:bottom w:val="single" w:sz="4" w:space="0" w:color="A6A8AB"/>
            </w:tcBorders>
            <w:shd w:val="clear" w:color="auto" w:fill="E6E7E8" w:themeFill="background2"/>
          </w:tcPr>
          <w:p w:rsidR="00274841" w:rsidRDefault="00274841" w:rsidP="00274841">
            <w:pPr>
              <w:pStyle w:val="Tablesubhead"/>
            </w:pPr>
            <w:r>
              <w:t>Unit 8</w:t>
            </w:r>
          </w:p>
        </w:tc>
      </w:tr>
      <w:tr w:rsidR="007E0F39" w:rsidTr="00274841">
        <w:trPr>
          <w:trHeight w:val="45"/>
        </w:trPr>
        <w:tc>
          <w:tcPr>
            <w:tcW w:w="1410" w:type="dxa"/>
            <w:vMerge/>
            <w:shd w:val="clear" w:color="auto" w:fill="CCCCCD" w:themeFill="text2" w:themeFillTint="66"/>
          </w:tcPr>
          <w:p w:rsidR="007E0F39" w:rsidRDefault="007E0F39" w:rsidP="00F64296">
            <w:pPr>
              <w:pStyle w:val="Tablesubhead"/>
            </w:pPr>
          </w:p>
        </w:tc>
        <w:tc>
          <w:tcPr>
            <w:tcW w:w="3121" w:type="dxa"/>
            <w:vMerge/>
            <w:shd w:val="clear" w:color="auto" w:fill="E5E5E6" w:themeFill="text2" w:themeFillTint="33"/>
          </w:tcPr>
          <w:p w:rsidR="007E0F39" w:rsidRPr="00F64296" w:rsidRDefault="007E0F39" w:rsidP="00F64296">
            <w:pPr>
              <w:pStyle w:val="TableText"/>
              <w:rPr>
                <w:b/>
              </w:rPr>
            </w:pPr>
          </w:p>
        </w:tc>
        <w:tc>
          <w:tcPr>
            <w:tcW w:w="9923" w:type="dxa"/>
            <w:gridSpan w:val="3"/>
            <w:tcBorders>
              <w:top w:val="single" w:sz="4" w:space="0" w:color="A6A8AB"/>
            </w:tcBorders>
          </w:tcPr>
          <w:p w:rsidR="007E0F39" w:rsidRPr="003F0B2E" w:rsidRDefault="007E0F39" w:rsidP="00A225BB">
            <w:r w:rsidRPr="004607AB">
              <w:t xml:space="preserve">Notice differences between French, Australian and other cultures’ practices and how these are reflected in </w:t>
            </w:r>
            <w:hyperlink r:id="rId68" w:tooltip="Display the glossary entry for language" w:history="1">
              <w:r w:rsidRPr="004607AB">
                <w:rPr>
                  <w:rStyle w:val="Hyperlink"/>
                </w:rPr>
                <w:t>language</w:t>
              </w:r>
            </w:hyperlink>
            <w:r w:rsidRPr="004607AB">
              <w:br/>
              <w:t xml:space="preserve">[Key concepts: </w:t>
            </w:r>
            <w:hyperlink r:id="rId69" w:tooltip="Display the glossary entry for culture" w:history="1">
              <w:r w:rsidRPr="004607AB">
                <w:rPr>
                  <w:rStyle w:val="Hyperlink"/>
                </w:rPr>
                <w:t>culture</w:t>
              </w:r>
            </w:hyperlink>
            <w:r w:rsidRPr="004607AB">
              <w:t xml:space="preserve"> as process and practice, beliefs, values; Key processes: identifying, describing, discussing]</w:t>
            </w:r>
            <w:r w:rsidRPr="004607AB">
              <w:br/>
            </w:r>
            <w:hyperlink r:id="rId70" w:tooltip="View additional details of ACLFRU036" w:history="1">
              <w:r w:rsidRPr="004607AB">
                <w:rPr>
                  <w:rStyle w:val="Hyperlink"/>
                </w:rPr>
                <w:t>(ACLFRU036)</w:t>
              </w:r>
            </w:hyperlink>
          </w:p>
        </w:tc>
        <w:tc>
          <w:tcPr>
            <w:tcW w:w="921" w:type="dxa"/>
            <w:tcBorders>
              <w:top w:val="single" w:sz="4" w:space="0" w:color="A6A8AB"/>
            </w:tcBorders>
            <w:vAlign w:val="center"/>
          </w:tcPr>
          <w:p w:rsidR="007E0F39" w:rsidRPr="003F0B2E" w:rsidRDefault="007E0F39" w:rsidP="000A41C2">
            <w:pPr>
              <w:jc w:val="center"/>
            </w:pPr>
          </w:p>
        </w:tc>
        <w:tc>
          <w:tcPr>
            <w:tcW w:w="922" w:type="dxa"/>
            <w:tcBorders>
              <w:top w:val="single" w:sz="4" w:space="0" w:color="A6A8AB"/>
            </w:tcBorders>
            <w:vAlign w:val="center"/>
          </w:tcPr>
          <w:p w:rsidR="007E0F39" w:rsidRPr="003F0B2E" w:rsidRDefault="007E0F39" w:rsidP="000A41C2">
            <w:pPr>
              <w:jc w:val="center"/>
            </w:pPr>
            <w:r w:rsidRPr="00F32DAF">
              <w:rPr>
                <w:rFonts w:eastAsia="SimSun"/>
              </w:rPr>
              <w:sym w:font="Wingdings" w:char="F0FC"/>
            </w:r>
          </w:p>
        </w:tc>
        <w:tc>
          <w:tcPr>
            <w:tcW w:w="779" w:type="dxa"/>
            <w:gridSpan w:val="2"/>
            <w:tcBorders>
              <w:top w:val="single" w:sz="4" w:space="0" w:color="A6A8AB"/>
            </w:tcBorders>
            <w:vAlign w:val="center"/>
          </w:tcPr>
          <w:p w:rsidR="007E0F39" w:rsidRPr="003F0B2E" w:rsidRDefault="007E0F39" w:rsidP="000A41C2">
            <w:pPr>
              <w:jc w:val="center"/>
            </w:pPr>
          </w:p>
        </w:tc>
        <w:tc>
          <w:tcPr>
            <w:tcW w:w="780" w:type="dxa"/>
            <w:tcBorders>
              <w:top w:val="single" w:sz="4" w:space="0" w:color="A6A8AB"/>
            </w:tcBorders>
            <w:vAlign w:val="center"/>
          </w:tcPr>
          <w:p w:rsidR="007E0F39" w:rsidRPr="003F0B2E" w:rsidRDefault="007E0F39" w:rsidP="000A41C2">
            <w:pPr>
              <w:jc w:val="center"/>
            </w:pPr>
          </w:p>
        </w:tc>
        <w:tc>
          <w:tcPr>
            <w:tcW w:w="779" w:type="dxa"/>
            <w:tcBorders>
              <w:top w:val="single" w:sz="4" w:space="0" w:color="A6A8AB"/>
            </w:tcBorders>
            <w:vAlign w:val="center"/>
          </w:tcPr>
          <w:p w:rsidR="007E0F39" w:rsidRPr="003F0B2E" w:rsidRDefault="007E0F39" w:rsidP="000A41C2">
            <w:pPr>
              <w:jc w:val="center"/>
            </w:pPr>
          </w:p>
        </w:tc>
        <w:tc>
          <w:tcPr>
            <w:tcW w:w="780" w:type="dxa"/>
            <w:tcBorders>
              <w:top w:val="single" w:sz="4" w:space="0" w:color="A6A8AB"/>
            </w:tcBorders>
            <w:vAlign w:val="center"/>
          </w:tcPr>
          <w:p w:rsidR="007E0F39" w:rsidRPr="003F0B2E" w:rsidRDefault="007E0F39" w:rsidP="000A41C2">
            <w:pPr>
              <w:jc w:val="center"/>
            </w:pPr>
            <w:r w:rsidRPr="0057648D">
              <w:rPr>
                <w:rFonts w:eastAsia="SimSun"/>
              </w:rPr>
              <w:sym w:font="Wingdings" w:char="F0FC"/>
            </w:r>
          </w:p>
        </w:tc>
        <w:tc>
          <w:tcPr>
            <w:tcW w:w="779" w:type="dxa"/>
            <w:tcBorders>
              <w:top w:val="single" w:sz="4" w:space="0" w:color="A6A8AB"/>
            </w:tcBorders>
            <w:vAlign w:val="center"/>
          </w:tcPr>
          <w:p w:rsidR="007E0F39" w:rsidRPr="003F0B2E" w:rsidRDefault="007E0F39" w:rsidP="000A41C2">
            <w:pPr>
              <w:jc w:val="center"/>
            </w:pPr>
          </w:p>
        </w:tc>
        <w:tc>
          <w:tcPr>
            <w:tcW w:w="780" w:type="dxa"/>
            <w:tcBorders>
              <w:top w:val="single" w:sz="4" w:space="0" w:color="A6A8AB"/>
            </w:tcBorders>
            <w:vAlign w:val="center"/>
          </w:tcPr>
          <w:p w:rsidR="007E0F39" w:rsidRPr="003F0B2E" w:rsidRDefault="007E0F39" w:rsidP="008003A1">
            <w:pPr>
              <w:jc w:val="center"/>
            </w:pPr>
            <w:r w:rsidRPr="0057648D">
              <w:rPr>
                <w:rFonts w:eastAsia="SimSun"/>
              </w:rPr>
              <w:sym w:font="Wingdings" w:char="F0FC"/>
            </w:r>
          </w:p>
        </w:tc>
      </w:tr>
      <w:tr w:rsidR="007E0F39" w:rsidTr="000A41C2">
        <w:tc>
          <w:tcPr>
            <w:tcW w:w="1410" w:type="dxa"/>
            <w:vMerge/>
            <w:shd w:val="clear" w:color="auto" w:fill="CCCCCD" w:themeFill="text2" w:themeFillTint="66"/>
          </w:tcPr>
          <w:p w:rsidR="007E0F39" w:rsidRDefault="007E0F39" w:rsidP="00F64296">
            <w:pPr>
              <w:pStyle w:val="Tablesubhead"/>
            </w:pPr>
          </w:p>
        </w:tc>
        <w:tc>
          <w:tcPr>
            <w:tcW w:w="3121" w:type="dxa"/>
            <w:shd w:val="clear" w:color="auto" w:fill="E5E5E6" w:themeFill="text2" w:themeFillTint="33"/>
          </w:tcPr>
          <w:p w:rsidR="007E0F39" w:rsidRPr="00F64296" w:rsidRDefault="007E0F39" w:rsidP="00F64296">
            <w:pPr>
              <w:pStyle w:val="TableText"/>
              <w:rPr>
                <w:b/>
                <w:sz w:val="17"/>
                <w:szCs w:val="17"/>
              </w:rPr>
            </w:pPr>
            <w:r w:rsidRPr="00F64296">
              <w:rPr>
                <w:b/>
              </w:rPr>
              <w:t xml:space="preserve">General capabilities </w:t>
            </w:r>
          </w:p>
        </w:tc>
        <w:tc>
          <w:tcPr>
            <w:tcW w:w="16443" w:type="dxa"/>
            <w:gridSpan w:val="12"/>
          </w:tcPr>
          <w:p w:rsidR="007E0F39" w:rsidRDefault="007E0F39" w:rsidP="003D009D">
            <w:pPr>
              <w:pStyle w:val="TableText"/>
              <w:rPr>
                <w:sz w:val="21"/>
              </w:rPr>
            </w:pPr>
            <w:r w:rsidRPr="001C14AD">
              <w:rPr>
                <w:rFonts w:ascii="Cambria" w:eastAsia="Cambria" w:hAnsi="Cambria" w:cs="Cambria"/>
                <w:noProof/>
                <w:sz w:val="17"/>
                <w:szCs w:val="17"/>
              </w:rPr>
              <w:drawing>
                <wp:inline distT="0" distB="0" distL="0" distR="0" wp14:anchorId="45A22FE0" wp14:editId="7A1372AC">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1">
                            <a:biLevel thresh="75000"/>
                            <a:extLst>
                              <a:ext uri="{BEBA8EAE-BF5A-486C-A8C5-ECC9F3942E4B}">
                                <a14:imgProps xmlns:a14="http://schemas.microsoft.com/office/drawing/2010/main">
                                  <a14:imgLayer r:embed="rId72">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3E4E3E">
              <w:rPr>
                <w:sz w:val="17"/>
                <w:szCs w:val="17"/>
              </w:rPr>
              <w:t> Literacy</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57232991" wp14:editId="7AFE8DE4">
                  <wp:extent cx="152400" cy="1524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3" cstate="print">
                            <a:biLevel thresh="75000"/>
                            <a:extLst/>
                          </a:blip>
                          <a:stretch>
                            <a:fillRect/>
                          </a:stretch>
                        </pic:blipFill>
                        <pic:spPr>
                          <a:xfrm>
                            <a:off x="0" y="0"/>
                            <a:ext cx="152400" cy="152400"/>
                          </a:xfrm>
                          <a:prstGeom prst="rect">
                            <a:avLst/>
                          </a:prstGeom>
                        </pic:spPr>
                      </pic:pic>
                    </a:graphicData>
                  </a:graphic>
                </wp:inline>
              </w:drawing>
            </w:r>
            <w:r w:rsidRPr="003E4E3E">
              <w:rPr>
                <w:sz w:val="17"/>
                <w:szCs w:val="17"/>
              </w:rPr>
              <w:t> </w:t>
            </w:r>
            <w:r>
              <w:rPr>
                <w:sz w:val="17"/>
                <w:szCs w:val="17"/>
              </w:rPr>
              <w:t xml:space="preserve"> </w:t>
            </w:r>
            <w:r w:rsidRPr="003E4E3E">
              <w:rPr>
                <w:sz w:val="17"/>
                <w:szCs w:val="17"/>
              </w:rPr>
              <w:t>Numeracy</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12966B74" wp14:editId="2FA4EBC7">
                  <wp:extent cx="152400" cy="1524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4" cstate="print">
                            <a:biLevel thresh="75000"/>
                            <a:extLst/>
                          </a:blip>
                          <a:stretch>
                            <a:fillRect/>
                          </a:stretch>
                        </pic:blipFill>
                        <pic:spPr>
                          <a:xfrm>
                            <a:off x="0" y="0"/>
                            <a:ext cx="152400" cy="152400"/>
                          </a:xfrm>
                          <a:prstGeom prst="rect">
                            <a:avLst/>
                          </a:prstGeom>
                        </pic:spPr>
                      </pic:pic>
                    </a:graphicData>
                  </a:graphic>
                </wp:inline>
              </w:drawing>
            </w:r>
            <w:r w:rsidRPr="003E4E3E">
              <w:rPr>
                <w:sz w:val="17"/>
                <w:szCs w:val="17"/>
              </w:rPr>
              <w:t> </w:t>
            </w:r>
            <w:r>
              <w:rPr>
                <w:sz w:val="17"/>
                <w:szCs w:val="17"/>
              </w:rPr>
              <w:t xml:space="preserve"> </w:t>
            </w:r>
            <w:r w:rsidRPr="003E4E3E">
              <w:rPr>
                <w:sz w:val="17"/>
                <w:szCs w:val="17"/>
              </w:rPr>
              <w:t xml:space="preserve">ICT </w:t>
            </w:r>
            <w:r>
              <w:rPr>
                <w:sz w:val="17"/>
                <w:szCs w:val="17"/>
              </w:rPr>
              <w:t>capability</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64F5F254" wp14:editId="4A5E73D4">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3E4E3E">
              <w:rPr>
                <w:sz w:val="17"/>
                <w:szCs w:val="17"/>
              </w:rPr>
              <w:t> </w:t>
            </w:r>
            <w:r>
              <w:rPr>
                <w:sz w:val="17"/>
                <w:szCs w:val="17"/>
              </w:rPr>
              <w:t xml:space="preserve"> </w:t>
            </w:r>
            <w:r w:rsidRPr="003E4E3E">
              <w:rPr>
                <w:sz w:val="17"/>
                <w:szCs w:val="17"/>
              </w:rPr>
              <w:t>Critical and creative thinking</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248E7AC3" wp14:editId="09085027">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3E4E3E">
              <w:rPr>
                <w:sz w:val="17"/>
                <w:szCs w:val="17"/>
              </w:rPr>
              <w:t> </w:t>
            </w:r>
            <w:r>
              <w:rPr>
                <w:sz w:val="17"/>
                <w:szCs w:val="17"/>
              </w:rPr>
              <w:t xml:space="preserve"> </w:t>
            </w:r>
            <w:r w:rsidRPr="003E4E3E">
              <w:rPr>
                <w:sz w:val="17"/>
                <w:szCs w:val="17"/>
              </w:rPr>
              <w:t xml:space="preserve">Personal and social </w:t>
            </w:r>
            <w:r>
              <w:rPr>
                <w:sz w:val="17"/>
                <w:szCs w:val="17"/>
              </w:rPr>
              <w:t>capability</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1EF79C52" wp14:editId="1C34B974">
                  <wp:extent cx="1524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Pr>
                <w:sz w:val="17"/>
                <w:szCs w:val="17"/>
              </w:rPr>
              <w:t xml:space="preserve"> </w:t>
            </w:r>
            <w:r w:rsidRPr="003E4E3E">
              <w:rPr>
                <w:sz w:val="17"/>
                <w:szCs w:val="17"/>
              </w:rPr>
              <w:t xml:space="preserve"> Ethical </w:t>
            </w:r>
            <w:r>
              <w:rPr>
                <w:sz w:val="17"/>
                <w:szCs w:val="17"/>
              </w:rPr>
              <w:t>understanding</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2DBB4B71" wp14:editId="0549FFA7">
                  <wp:extent cx="152400" cy="1524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8" cstate="print">
                            <a:biLevel thresh="75000"/>
                            <a:extLst/>
                          </a:blip>
                          <a:stretch>
                            <a:fillRect/>
                          </a:stretch>
                        </pic:blipFill>
                        <pic:spPr>
                          <a:xfrm>
                            <a:off x="0" y="0"/>
                            <a:ext cx="152400" cy="152400"/>
                          </a:xfrm>
                          <a:prstGeom prst="rect">
                            <a:avLst/>
                          </a:prstGeom>
                        </pic:spPr>
                      </pic:pic>
                    </a:graphicData>
                  </a:graphic>
                </wp:inline>
              </w:drawing>
            </w:r>
            <w:r w:rsidRPr="003E4E3E">
              <w:rPr>
                <w:sz w:val="17"/>
                <w:szCs w:val="17"/>
              </w:rPr>
              <w:t> </w:t>
            </w:r>
            <w:r>
              <w:rPr>
                <w:sz w:val="17"/>
                <w:szCs w:val="17"/>
              </w:rPr>
              <w:t xml:space="preserve"> </w:t>
            </w:r>
            <w:r w:rsidRPr="003E4E3E">
              <w:rPr>
                <w:sz w:val="17"/>
                <w:szCs w:val="17"/>
              </w:rPr>
              <w:t xml:space="preserve">Intercultural </w:t>
            </w:r>
            <w:r>
              <w:rPr>
                <w:sz w:val="17"/>
                <w:szCs w:val="17"/>
              </w:rPr>
              <w:t>understanding</w:t>
            </w:r>
          </w:p>
        </w:tc>
      </w:tr>
      <w:tr w:rsidR="007E0F39" w:rsidTr="000A41C2">
        <w:tc>
          <w:tcPr>
            <w:tcW w:w="1410" w:type="dxa"/>
            <w:vMerge/>
            <w:shd w:val="clear" w:color="auto" w:fill="CCCCCD" w:themeFill="text2" w:themeFillTint="66"/>
          </w:tcPr>
          <w:p w:rsidR="007E0F39" w:rsidRDefault="007E0F39" w:rsidP="00F64296">
            <w:pPr>
              <w:pStyle w:val="Tablesubhead"/>
            </w:pPr>
          </w:p>
        </w:tc>
        <w:tc>
          <w:tcPr>
            <w:tcW w:w="3121" w:type="dxa"/>
            <w:shd w:val="clear" w:color="auto" w:fill="E5E5E6" w:themeFill="text2" w:themeFillTint="33"/>
          </w:tcPr>
          <w:p w:rsidR="007E0F39" w:rsidRPr="00F64296" w:rsidRDefault="007E0F39" w:rsidP="00F64296">
            <w:pPr>
              <w:pStyle w:val="TableText"/>
              <w:rPr>
                <w:b/>
              </w:rPr>
            </w:pPr>
            <w:r w:rsidRPr="00F64296">
              <w:rPr>
                <w:b/>
              </w:rPr>
              <w:t>Cross</w:t>
            </w:r>
            <w:r w:rsidRPr="00F64296">
              <w:rPr>
                <w:b/>
              </w:rPr>
              <w:noBreakHyphen/>
              <w:t xml:space="preserve">curriculum priorities </w:t>
            </w:r>
          </w:p>
        </w:tc>
        <w:tc>
          <w:tcPr>
            <w:tcW w:w="16443" w:type="dxa"/>
            <w:gridSpan w:val="12"/>
          </w:tcPr>
          <w:p w:rsidR="007E0F39" w:rsidRPr="007005DB" w:rsidRDefault="007E0F39" w:rsidP="00F64296">
            <w:pPr>
              <w:pStyle w:val="TableText"/>
            </w:pPr>
            <w:r>
              <w:rPr>
                <w:noProof/>
              </w:rPr>
              <mc:AlternateContent>
                <mc:Choice Requires="wpg">
                  <w:drawing>
                    <wp:inline distT="0" distB="0" distL="0" distR="0" wp14:anchorId="02E155BB" wp14:editId="19A292EB">
                      <wp:extent cx="568325" cy="179705"/>
                      <wp:effectExtent l="0" t="0" r="3175" b="0"/>
                      <wp:docPr id="3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7" name="Picture 55" descr="flag_aboriginal"/>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56" descr="flag_torres_strait_islander"/>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ATy4AMAANcNAAAOAAAAZHJzL2Uyb0RvYy54bWzsV9tu2zgQfS+w/yDo&#10;XdElknVB7CKx7KBAuhtsu88BTVESUYkkSNpOUPTfd0hJtuM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EtQE8u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WCTCAAAA2wAAAA8AAABkcnMvZG93bnJldi54bWxEj1FrwkAQhN8L/odjBV+KbqxUJXqKBIRC&#10;6UOjP2DJrUkwtxdy15j8e69Q6OMwM98w++NgG9Vz52snGpaLBBRL4UwtpYbr5TzfgvKBxFDjhDWM&#10;7OF4mLzsKTXuId/c56FUESI+JQ1VCG2K6IuKLfmFa1mid3OdpRBlV6Lp6BHhtsG3JFmjpVriQkUt&#10;ZxUX9/zHajiXicOvVZ9lfsw/x1eHVLyj1rPpcNqBCjyE//Bf+8NoWG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gkwgAAANsAAAAPAAAAAAAAAAAAAAAAAJ8C&#10;AABkcnMvZG93bnJldi54bWxQSwUGAAAAAAQABAD3AAAAjgMAAAAA&#10;">
                        <v:imagedata r:id="rId81"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pbHAAAAA2wAAAA8AAABkcnMvZG93bnJldi54bWxET89rwjAUvgv7H8IbeLPp3BDpGkUmsu62&#10;VrddH81rU2xeShO1/vfLYbDjx/c73062F1cafedYwVOSgiCune64VXA6HhZrED4ga+wdk4I7edhu&#10;HmY5ZtrduKRrFVoRQ9hnqMCEMGRS+tqQRZ+4gThyjRsthgjHVuoRbzHc9nKZpitpsePYYHCgN0P1&#10;ubpYBVVFpmjM59ePffl4p+a7rFd7o9T8cdq9ggg0hX/xn7vQCp7j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2qlscAAAADbAAAADwAAAAAAAAAAAAAAAACfAgAA&#10;ZHJzL2Rvd25yZXYueG1sUEsFBgAAAAAEAAQA9wAAAIwDAAAAAA==&#10;">
                        <v:imagedata r:id="rId82" o:title="flag_torres_strait_islander"/>
                      </v:shape>
                      <w10:anchorlock/>
                    </v:group>
                  </w:pict>
                </mc:Fallback>
              </mc:AlternateContent>
            </w:r>
            <w:r w:rsidRPr="003E4E3E">
              <w:rPr>
                <w:sz w:val="17"/>
                <w:szCs w:val="17"/>
              </w:rPr>
              <w:t xml:space="preserve"> Aboriginal and Torres Strait Islander histories and cultures</w:t>
            </w:r>
            <w:r>
              <w:rPr>
                <w:sz w:val="17"/>
                <w:szCs w:val="17"/>
              </w:rPr>
              <w:t xml:space="preserve"> </w:t>
            </w:r>
            <w:r w:rsidRPr="003E4E3E">
              <w:rPr>
                <w:sz w:val="17"/>
                <w:szCs w:val="17"/>
              </w:rPr>
              <w:t> </w:t>
            </w:r>
            <w:r w:rsidRPr="003E4E3E">
              <w:rPr>
                <w:sz w:val="17"/>
                <w:szCs w:val="17"/>
              </w:rPr>
              <w:t> </w:t>
            </w:r>
            <w:r w:rsidRPr="001C14AD">
              <w:rPr>
                <w:rFonts w:ascii="Cambria" w:eastAsia="Cambria" w:hAnsi="Cambria" w:cs="Cambria"/>
                <w:noProof/>
                <w:sz w:val="17"/>
                <w:szCs w:val="17"/>
              </w:rPr>
              <w:drawing>
                <wp:inline distT="0" distB="0" distL="0" distR="0" wp14:anchorId="0CEB0CC1" wp14:editId="30550841">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8C4E21">
              <w:rPr>
                <w:position w:val="-2"/>
                <w:sz w:val="17"/>
                <w:szCs w:val="17"/>
              </w:rPr>
              <w:t> </w:t>
            </w:r>
            <w:r w:rsidRPr="003E4E3E">
              <w:rPr>
                <w:sz w:val="17"/>
                <w:szCs w:val="17"/>
              </w:rPr>
              <w:t>Asia and Australia’s engagement with Asia</w:t>
            </w:r>
            <w:r>
              <w:rPr>
                <w:sz w:val="17"/>
                <w:szCs w:val="17"/>
              </w:rPr>
              <w:t xml:space="preserve"> </w:t>
            </w:r>
            <w:r w:rsidRPr="003E4E3E">
              <w:rPr>
                <w:sz w:val="17"/>
                <w:szCs w:val="17"/>
              </w:rPr>
              <w:t> </w:t>
            </w:r>
            <w:r w:rsidRPr="003E4E3E">
              <w:rPr>
                <w:sz w:val="17"/>
                <w:szCs w:val="17"/>
              </w:rPr>
              <w:t> </w:t>
            </w:r>
            <w:r w:rsidRPr="001C14AD">
              <w:rPr>
                <w:rFonts w:eastAsia="SimSun" w:cs="Cambria"/>
                <w:noProof/>
                <w:sz w:val="18"/>
                <w:szCs w:val="18"/>
              </w:rPr>
              <w:drawing>
                <wp:inline distT="0" distB="0" distL="0" distR="0" wp14:anchorId="492A6BAC" wp14:editId="7B7178F4">
                  <wp:extent cx="233045" cy="179070"/>
                  <wp:effectExtent l="0" t="0" r="0" b="0"/>
                  <wp:docPr id="13" name="Picture 13"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Description: cc_sust"/>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33045" cy="179070"/>
                          </a:xfrm>
                          <a:prstGeom prst="rect">
                            <a:avLst/>
                          </a:prstGeom>
                          <a:noFill/>
                          <a:ln>
                            <a:noFill/>
                          </a:ln>
                        </pic:spPr>
                      </pic:pic>
                    </a:graphicData>
                  </a:graphic>
                </wp:inline>
              </w:drawing>
            </w:r>
            <w:r w:rsidRPr="003E4E3E">
              <w:rPr>
                <w:sz w:val="17"/>
                <w:szCs w:val="17"/>
              </w:rPr>
              <w:t> Sustainability</w:t>
            </w:r>
          </w:p>
        </w:tc>
      </w:tr>
      <w:tr w:rsidR="007E0F39" w:rsidTr="000A41C2">
        <w:tc>
          <w:tcPr>
            <w:tcW w:w="1410" w:type="dxa"/>
            <w:vMerge w:val="restart"/>
            <w:shd w:val="clear" w:color="auto" w:fill="CCCCCD" w:themeFill="text2" w:themeFillTint="66"/>
          </w:tcPr>
          <w:p w:rsidR="007E0F39" w:rsidRPr="005D5F35" w:rsidRDefault="007E0F39" w:rsidP="00F64296">
            <w:pPr>
              <w:pStyle w:val="Tablesubhead"/>
            </w:pPr>
            <w:r>
              <w:t>Develop assessment</w:t>
            </w:r>
          </w:p>
        </w:tc>
        <w:tc>
          <w:tcPr>
            <w:tcW w:w="3121" w:type="dxa"/>
            <w:vMerge w:val="restart"/>
            <w:shd w:val="clear" w:color="auto" w:fill="E5E5E6" w:themeFill="text2" w:themeFillTint="33"/>
          </w:tcPr>
          <w:p w:rsidR="007E0F39" w:rsidRDefault="007E0F39" w:rsidP="00F64296">
            <w:pPr>
              <w:pStyle w:val="TableText"/>
              <w:rPr>
                <w:b/>
              </w:rPr>
            </w:pPr>
            <w:r w:rsidRPr="00F64296">
              <w:rPr>
                <w:b/>
              </w:rPr>
              <w:t>Assessment</w:t>
            </w:r>
          </w:p>
          <w:p w:rsidR="00AB363B" w:rsidRDefault="007E0F39" w:rsidP="00AB363B">
            <w:pPr>
              <w:pStyle w:val="TableText"/>
            </w:pPr>
            <w:r w:rsidRPr="00C64478">
              <w:rPr>
                <w:i/>
              </w:rPr>
              <w:t>The Years 3 to 6 Languages: Australian Curriculum in Queensland — assessment and reporting advice and guidelines</w:t>
            </w:r>
            <w:r w:rsidRPr="00C64478">
              <w:t xml:space="preserve"> brings together advice about assessment, making judgments and reporting in a single document</w:t>
            </w:r>
            <w:r w:rsidR="00AB363B">
              <w:t xml:space="preserve"> available from</w:t>
            </w:r>
            <w:r w:rsidR="00AB363B" w:rsidRPr="00C64478">
              <w:t xml:space="preserve">: </w:t>
            </w:r>
          </w:p>
          <w:p w:rsidR="00AB363B" w:rsidRDefault="004A3C32" w:rsidP="00AB363B">
            <w:pPr>
              <w:pStyle w:val="TableBullet"/>
            </w:pPr>
            <w:hyperlink r:id="rId85" w:history="1">
              <w:r w:rsidR="00AB363B">
                <w:rPr>
                  <w:rStyle w:val="Hyperlink"/>
                </w:rPr>
                <w:t>www.qcaa.qld.edu.au/p-10/aciq/p-10-languages/year-3-languages</w:t>
              </w:r>
            </w:hyperlink>
          </w:p>
          <w:p w:rsidR="00AB363B" w:rsidRDefault="004A3C32" w:rsidP="00AB363B">
            <w:pPr>
              <w:pStyle w:val="TableBullet"/>
            </w:pPr>
            <w:hyperlink r:id="rId86" w:history="1">
              <w:r w:rsidR="00AB363B" w:rsidRPr="00005C5A">
                <w:rPr>
                  <w:rStyle w:val="Hyperlink"/>
                </w:rPr>
                <w:t>www.qcaa.qld.edu.au/p-10/aciq/p-10-languages/year-4-languages</w:t>
              </w:r>
            </w:hyperlink>
            <w:r w:rsidR="00AB363B">
              <w:t>.</w:t>
            </w:r>
          </w:p>
          <w:p w:rsidR="007E0F39" w:rsidRPr="00F64296" w:rsidRDefault="007E0F39" w:rsidP="00C64478">
            <w:pPr>
              <w:pStyle w:val="TableText"/>
              <w:rPr>
                <w:b/>
              </w:rPr>
            </w:pPr>
          </w:p>
        </w:tc>
        <w:tc>
          <w:tcPr>
            <w:tcW w:w="4558" w:type="dxa"/>
            <w:shd w:val="clear" w:color="auto" w:fill="E5E5E6" w:themeFill="text2" w:themeFillTint="33"/>
          </w:tcPr>
          <w:p w:rsidR="007E0F39" w:rsidRPr="00C92A4C" w:rsidRDefault="007E0F39" w:rsidP="00FF6D27">
            <w:pPr>
              <w:pStyle w:val="Tablesubhead"/>
            </w:pPr>
            <w:r>
              <w:t>Unit 1 — My place your place</w:t>
            </w:r>
          </w:p>
        </w:tc>
        <w:tc>
          <w:tcPr>
            <w:tcW w:w="3894" w:type="dxa"/>
            <w:shd w:val="clear" w:color="auto" w:fill="E5E5E6" w:themeFill="text2" w:themeFillTint="33"/>
          </w:tcPr>
          <w:p w:rsidR="007E0F39" w:rsidRPr="00C92A4C" w:rsidRDefault="007E0F39" w:rsidP="00FF6D27">
            <w:pPr>
              <w:pStyle w:val="Tablesubhead"/>
            </w:pPr>
            <w:r>
              <w:t>Unit 2 — A day in a French school</w:t>
            </w:r>
          </w:p>
        </w:tc>
        <w:tc>
          <w:tcPr>
            <w:tcW w:w="3995" w:type="dxa"/>
            <w:gridSpan w:val="4"/>
            <w:shd w:val="clear" w:color="auto" w:fill="E5E5E6" w:themeFill="text2" w:themeFillTint="33"/>
          </w:tcPr>
          <w:p w:rsidR="007E0F39" w:rsidRPr="00C92A4C" w:rsidRDefault="007E0F39" w:rsidP="00FF6D27">
            <w:pPr>
              <w:pStyle w:val="Tablesubhead"/>
            </w:pPr>
            <w:r>
              <w:t>Unit 3 — Active kids</w:t>
            </w:r>
          </w:p>
        </w:tc>
        <w:tc>
          <w:tcPr>
            <w:tcW w:w="3996" w:type="dxa"/>
            <w:gridSpan w:val="6"/>
            <w:shd w:val="clear" w:color="auto" w:fill="E5E5E6" w:themeFill="text2" w:themeFillTint="33"/>
          </w:tcPr>
          <w:p w:rsidR="007E0F39" w:rsidRPr="00E13301" w:rsidRDefault="007E0F39" w:rsidP="00FF6D27">
            <w:pPr>
              <w:pStyle w:val="Tablesubhead"/>
            </w:pPr>
            <w:r>
              <w:t>Unit 4 — Out and about</w:t>
            </w:r>
          </w:p>
        </w:tc>
      </w:tr>
      <w:tr w:rsidR="007E0F39" w:rsidTr="000A41C2">
        <w:tc>
          <w:tcPr>
            <w:tcW w:w="1410" w:type="dxa"/>
            <w:vMerge/>
            <w:shd w:val="clear" w:color="auto" w:fill="CCCCCD" w:themeFill="text2" w:themeFillTint="66"/>
          </w:tcPr>
          <w:p w:rsidR="007E0F39" w:rsidRDefault="007E0F39" w:rsidP="00F64296">
            <w:pPr>
              <w:pStyle w:val="Tablesubhead"/>
            </w:pPr>
          </w:p>
        </w:tc>
        <w:tc>
          <w:tcPr>
            <w:tcW w:w="3121" w:type="dxa"/>
            <w:vMerge/>
            <w:shd w:val="clear" w:color="auto" w:fill="E5E5E6" w:themeFill="text2" w:themeFillTint="33"/>
          </w:tcPr>
          <w:p w:rsidR="007E0F39" w:rsidRPr="00F64296" w:rsidRDefault="007E0F39" w:rsidP="00F64296">
            <w:pPr>
              <w:pStyle w:val="TableText"/>
              <w:rPr>
                <w:b/>
              </w:rPr>
            </w:pPr>
          </w:p>
        </w:tc>
        <w:tc>
          <w:tcPr>
            <w:tcW w:w="4558" w:type="dxa"/>
          </w:tcPr>
          <w:p w:rsidR="007E0F39" w:rsidRPr="005A5763" w:rsidRDefault="007E0F39" w:rsidP="00750046">
            <w:pPr>
              <w:pStyle w:val="Tablesubhead"/>
            </w:pPr>
            <w:r>
              <w:t>Collection of work</w:t>
            </w:r>
          </w:p>
          <w:p w:rsidR="007E0F39" w:rsidRDefault="007E0F39" w:rsidP="00FF6D27">
            <w:pPr>
              <w:pStyle w:val="Tabletext0"/>
            </w:pPr>
            <w:r>
              <w:t xml:space="preserve">Skills assessed: </w:t>
            </w:r>
            <w:r w:rsidR="00142FC2">
              <w:t>Speaking</w:t>
            </w:r>
            <w:r>
              <w:t xml:space="preserve">, </w:t>
            </w:r>
            <w:r w:rsidR="00142FC2">
              <w:t>Writing</w:t>
            </w:r>
            <w:r>
              <w:t xml:space="preserve">, </w:t>
            </w:r>
            <w:r w:rsidR="00142FC2">
              <w:t>Analysing</w:t>
            </w:r>
          </w:p>
          <w:p w:rsidR="007E0F39" w:rsidRDefault="007E0F39" w:rsidP="00FF6D27">
            <w:pPr>
              <w:pStyle w:val="Tabletext0"/>
            </w:pPr>
            <w:r>
              <w:t>The assessment will gather evidence of the student’s ability to:</w:t>
            </w:r>
          </w:p>
          <w:p w:rsidR="007E0F39" w:rsidRPr="00ED36BC" w:rsidRDefault="007E0F39" w:rsidP="00B44A72">
            <w:pPr>
              <w:pStyle w:val="TableBullet"/>
            </w:pPr>
            <w:r w:rsidRPr="00C7549E">
              <w:t>comprehend simple spoken, visual and multimodal texts, using cues such as context, graphics, familiar voca</w:t>
            </w:r>
            <w:r>
              <w:t xml:space="preserve">bulary and language features </w:t>
            </w:r>
            <w:r w:rsidRPr="00ED36BC">
              <w:t xml:space="preserve">to help make meaning </w:t>
            </w:r>
          </w:p>
          <w:p w:rsidR="007E0F39" w:rsidRDefault="007E0F39" w:rsidP="00B44A72">
            <w:pPr>
              <w:pStyle w:val="TableBullet"/>
            </w:pPr>
            <w:r w:rsidRPr="00C7549E">
              <w:t>use modelled sentence structures to compose short original texts, using conjunctions and prepositions</w:t>
            </w:r>
            <w:r>
              <w:t xml:space="preserve"> </w:t>
            </w:r>
          </w:p>
          <w:p w:rsidR="007E0F39" w:rsidRDefault="007E0F39" w:rsidP="00B44A72">
            <w:pPr>
              <w:pStyle w:val="TableBullet"/>
            </w:pPr>
            <w:r w:rsidRPr="00C7549E">
              <w:t xml:space="preserve">use vocabulary related to familiar contexts and their personal worlds, and </w:t>
            </w:r>
            <w:hyperlink r:id="rId87" w:tooltip="Display the glossary entry for apply" w:history="1">
              <w:r w:rsidRPr="00C7549E">
                <w:t>apply</w:t>
              </w:r>
            </w:hyperlink>
            <w:r w:rsidRPr="00C7549E">
              <w:t xml:space="preserve"> gender and number agreements in simple constructions</w:t>
            </w:r>
            <w:r>
              <w:t xml:space="preserve"> </w:t>
            </w:r>
          </w:p>
          <w:p w:rsidR="007E0F39" w:rsidRPr="0006220E" w:rsidRDefault="004A3C32" w:rsidP="00B44A72">
            <w:pPr>
              <w:pStyle w:val="TableBullet"/>
            </w:pPr>
            <w:hyperlink r:id="rId88" w:tooltip="Display the glossary entry for explain" w:history="1">
              <w:r w:rsidR="007E0F39" w:rsidRPr="00C7549E">
                <w:t>explain</w:t>
              </w:r>
            </w:hyperlink>
            <w:r w:rsidR="007E0F39" w:rsidRPr="00C7549E">
              <w:t xml:space="preserve"> how French has its own rules for pronunciation</w:t>
            </w:r>
            <w:r w:rsidR="007E0F39">
              <w:t>.</w:t>
            </w:r>
          </w:p>
        </w:tc>
        <w:tc>
          <w:tcPr>
            <w:tcW w:w="3894" w:type="dxa"/>
          </w:tcPr>
          <w:p w:rsidR="007E0F39" w:rsidRPr="00066CE6" w:rsidRDefault="007E0F39" w:rsidP="00750046">
            <w:pPr>
              <w:pStyle w:val="Tablesubhead"/>
            </w:pPr>
            <w:r>
              <w:t>Comprehension</w:t>
            </w:r>
          </w:p>
          <w:p w:rsidR="007E0F39" w:rsidRDefault="007E0F39" w:rsidP="00FF6D27">
            <w:pPr>
              <w:pStyle w:val="Tabletext0"/>
            </w:pPr>
            <w:r>
              <w:t xml:space="preserve">Skills assessed: </w:t>
            </w:r>
            <w:r w:rsidR="00142FC2">
              <w:t>Reading</w:t>
            </w:r>
            <w:r>
              <w:t xml:space="preserve">, </w:t>
            </w:r>
            <w:r w:rsidR="00142FC2">
              <w:t>Reflecting</w:t>
            </w:r>
          </w:p>
          <w:p w:rsidR="007E0F39" w:rsidRDefault="007E0F39" w:rsidP="00FF6D27">
            <w:pPr>
              <w:pStyle w:val="Tabletext0"/>
            </w:pPr>
            <w:r>
              <w:t>The assessment will gather evidence of the student’s ability to:</w:t>
            </w:r>
          </w:p>
          <w:p w:rsidR="007E0F39" w:rsidRDefault="007E0F39" w:rsidP="00B44A72">
            <w:pPr>
              <w:pStyle w:val="TableBullet"/>
            </w:pPr>
            <w:r w:rsidRPr="00C7549E">
              <w:t xml:space="preserve">comprehend simple </w:t>
            </w:r>
            <w:r>
              <w:t>written</w:t>
            </w:r>
            <w:r w:rsidRPr="00C7549E">
              <w:t>, visual and multimodal texts, using cues such as context, graphics, familiar vocabulary and language features</w:t>
            </w:r>
          </w:p>
          <w:p w:rsidR="007E0F39" w:rsidRDefault="004A3C32" w:rsidP="00B44A72">
            <w:pPr>
              <w:pStyle w:val="TableBullet"/>
            </w:pPr>
            <w:hyperlink r:id="rId89" w:tooltip="Display the glossary entry for interpret" w:history="1">
              <w:r w:rsidR="007E0F39" w:rsidRPr="00ED36BC">
                <w:t>interpret</w:t>
              </w:r>
            </w:hyperlink>
            <w:r w:rsidR="007E0F39" w:rsidRPr="00ED36BC">
              <w:t xml:space="preserve"> nonverbal and contextual cues such as intonation, gestures and facial expressions to help make meaning</w:t>
            </w:r>
          </w:p>
          <w:p w:rsidR="007E0F39" w:rsidRDefault="004A3C32" w:rsidP="00B44A72">
            <w:pPr>
              <w:pStyle w:val="TableBullet"/>
            </w:pPr>
            <w:hyperlink r:id="rId90" w:tooltip="Display the glossary entry for identify" w:history="1">
              <w:r w:rsidR="007E0F39" w:rsidRPr="004810E4">
                <w:t>identify</w:t>
              </w:r>
            </w:hyperlink>
            <w:r w:rsidR="007E0F39" w:rsidRPr="004810E4">
              <w:t xml:space="preserve"> ways in which languages are connected with cultures</w:t>
            </w:r>
          </w:p>
          <w:p w:rsidR="007E0F39" w:rsidRPr="00DA3361" w:rsidRDefault="007E0F39" w:rsidP="00FF6D27">
            <w:pPr>
              <w:pStyle w:val="TableBullet"/>
            </w:pPr>
            <w:r w:rsidRPr="00C8335E">
              <w:t>know that French is a significant language spoken in many parts of the world, including Australia.</w:t>
            </w:r>
          </w:p>
        </w:tc>
        <w:tc>
          <w:tcPr>
            <w:tcW w:w="3995" w:type="dxa"/>
            <w:gridSpan w:val="4"/>
          </w:tcPr>
          <w:p w:rsidR="007E0F39" w:rsidRPr="00ED36BC" w:rsidRDefault="007E0F39" w:rsidP="00750046">
            <w:pPr>
              <w:pStyle w:val="Tablesubhead"/>
            </w:pPr>
            <w:r w:rsidRPr="00ED36BC">
              <w:t>Collection of work</w:t>
            </w:r>
          </w:p>
          <w:p w:rsidR="007E0F39" w:rsidRPr="00ED36BC" w:rsidRDefault="007E0F39" w:rsidP="00FF6D27">
            <w:pPr>
              <w:pStyle w:val="Tabletext0"/>
            </w:pPr>
            <w:r>
              <w:t xml:space="preserve">Skills </w:t>
            </w:r>
            <w:r w:rsidRPr="00ED36BC">
              <w:t xml:space="preserve">assessed: </w:t>
            </w:r>
            <w:r w:rsidR="00142FC2">
              <w:t>S</w:t>
            </w:r>
            <w:r w:rsidR="00142FC2" w:rsidRPr="00ED36BC">
              <w:t>peaking</w:t>
            </w:r>
            <w:r>
              <w:t xml:space="preserve">, </w:t>
            </w:r>
            <w:r w:rsidR="00142FC2">
              <w:t>Reflecting</w:t>
            </w:r>
          </w:p>
          <w:p w:rsidR="007E0F39" w:rsidRPr="00ED36BC" w:rsidRDefault="007E0F39" w:rsidP="00FF6D27">
            <w:pPr>
              <w:pStyle w:val="Tabletext0"/>
            </w:pPr>
            <w:r w:rsidRPr="00ED36BC">
              <w:t>The assessment will gather evidence of the student’s ability to:</w:t>
            </w:r>
          </w:p>
          <w:p w:rsidR="007E0F39" w:rsidRPr="00ED36BC" w:rsidRDefault="007E0F39" w:rsidP="00B44A72">
            <w:pPr>
              <w:pStyle w:val="TableBullet"/>
            </w:pPr>
            <w:r w:rsidRPr="00ED36BC">
              <w:t>interact with teachers and each other through classroom routines, action-related talk and play</w:t>
            </w:r>
          </w:p>
          <w:p w:rsidR="007E0F39" w:rsidRPr="00ED36BC" w:rsidRDefault="004A3C32" w:rsidP="00B44A72">
            <w:pPr>
              <w:pStyle w:val="TableBullet"/>
            </w:pPr>
            <w:hyperlink r:id="rId91" w:tooltip="Display the glossary entry for respond" w:history="1">
              <w:r w:rsidR="007E0F39" w:rsidRPr="00ED36BC">
                <w:t>respond</w:t>
              </w:r>
            </w:hyperlink>
            <w:r w:rsidR="007E0F39" w:rsidRPr="00ED36BC">
              <w:t xml:space="preserve"> to familiar instructions and to questions</w:t>
            </w:r>
          </w:p>
          <w:p w:rsidR="007E0F39" w:rsidRPr="00ED36BC" w:rsidRDefault="007E0F39" w:rsidP="00B44A72">
            <w:pPr>
              <w:pStyle w:val="TableBullet"/>
            </w:pPr>
            <w:r w:rsidRPr="00ED36BC">
              <w:t>approximate the sounds, rhy</w:t>
            </w:r>
            <w:r w:rsidR="00DA3361">
              <w:t>thms and pitch of spoken French</w:t>
            </w:r>
            <w:r w:rsidRPr="00ED36BC">
              <w:t xml:space="preserve"> </w:t>
            </w:r>
          </w:p>
          <w:p w:rsidR="007E0F39" w:rsidRPr="00ED36BC" w:rsidRDefault="004A3C32" w:rsidP="00B44A72">
            <w:pPr>
              <w:pStyle w:val="TableBullet"/>
            </w:pPr>
            <w:hyperlink r:id="rId92" w:tooltip="Display the glossary entry for explain" w:history="1">
              <w:r w:rsidR="007E0F39" w:rsidRPr="00ED36BC">
                <w:t>explain</w:t>
              </w:r>
            </w:hyperlink>
            <w:r w:rsidR="007E0F39" w:rsidRPr="00ED36BC">
              <w:t xml:space="preserve"> how F</w:t>
            </w:r>
            <w:r w:rsidR="00DA3361">
              <w:t>rench has its own rules for non</w:t>
            </w:r>
            <w:r w:rsidR="007E0F39" w:rsidRPr="00ED36BC">
              <w:t>verbal communication and grammar</w:t>
            </w:r>
            <w:r w:rsidR="007E0F39">
              <w:t>.</w:t>
            </w:r>
          </w:p>
        </w:tc>
        <w:tc>
          <w:tcPr>
            <w:tcW w:w="3996" w:type="dxa"/>
            <w:gridSpan w:val="6"/>
          </w:tcPr>
          <w:p w:rsidR="007E0F39" w:rsidRPr="00ED36BC" w:rsidRDefault="007E0F39" w:rsidP="00750046">
            <w:pPr>
              <w:pStyle w:val="Tablesubhead"/>
            </w:pPr>
            <w:r w:rsidRPr="00ED36BC">
              <w:t>Collection of work</w:t>
            </w:r>
          </w:p>
          <w:p w:rsidR="007E0F39" w:rsidRPr="00ED36BC" w:rsidRDefault="007E0F39" w:rsidP="00FF6D27">
            <w:pPr>
              <w:pStyle w:val="Tabletext0"/>
            </w:pPr>
            <w:r>
              <w:t xml:space="preserve">Skills </w:t>
            </w:r>
            <w:r w:rsidRPr="00ED36BC">
              <w:t xml:space="preserve">assessed: </w:t>
            </w:r>
            <w:r w:rsidR="00142FC2">
              <w:t>L</w:t>
            </w:r>
            <w:r w:rsidRPr="00ED36BC">
              <w:t xml:space="preserve">istening, </w:t>
            </w:r>
            <w:r w:rsidR="00142FC2">
              <w:t>S</w:t>
            </w:r>
            <w:r w:rsidRPr="00ED36BC">
              <w:t>peaking</w:t>
            </w:r>
            <w:r>
              <w:t xml:space="preserve">, </w:t>
            </w:r>
            <w:r w:rsidR="00142FC2">
              <w:t>R</w:t>
            </w:r>
            <w:r>
              <w:t>eflecting</w:t>
            </w:r>
          </w:p>
          <w:p w:rsidR="007E0F39" w:rsidRPr="00ED36BC" w:rsidRDefault="007E0F39" w:rsidP="00FF6D27">
            <w:pPr>
              <w:pStyle w:val="Tabletext0"/>
            </w:pPr>
            <w:r w:rsidRPr="00ED36BC">
              <w:t>The assessment will gather evidence of the student’s ability to:</w:t>
            </w:r>
          </w:p>
          <w:p w:rsidR="007E0F39" w:rsidRDefault="007E0F39" w:rsidP="00B44A72">
            <w:pPr>
              <w:pStyle w:val="TableBullet"/>
            </w:pPr>
            <w:r w:rsidRPr="00ED36BC">
              <w:t>exchange greetings and wishes</w:t>
            </w:r>
          </w:p>
          <w:p w:rsidR="007E0F39" w:rsidRPr="00ED36BC" w:rsidRDefault="007E0F39" w:rsidP="00B44A72">
            <w:pPr>
              <w:pStyle w:val="TableBullet"/>
            </w:pPr>
            <w:r w:rsidRPr="00770499">
              <w:t>ask for help, clarification and permission</w:t>
            </w:r>
          </w:p>
          <w:p w:rsidR="007E0F39" w:rsidRPr="00ED36BC" w:rsidRDefault="007E0F39" w:rsidP="00B44A72">
            <w:pPr>
              <w:pStyle w:val="TableBullet"/>
            </w:pPr>
            <w:r w:rsidRPr="00ED36BC">
              <w:t>share simple ideas and information, express positive and negative feelings</w:t>
            </w:r>
          </w:p>
          <w:p w:rsidR="007E0F39" w:rsidRDefault="004A3C32" w:rsidP="00B44A72">
            <w:pPr>
              <w:pStyle w:val="TableBullet"/>
            </w:pPr>
            <w:hyperlink r:id="rId93" w:tooltip="Display the glossary entry for interpret" w:history="1">
              <w:r w:rsidR="007E0F39" w:rsidRPr="00ED36BC">
                <w:t>interpret</w:t>
              </w:r>
            </w:hyperlink>
            <w:r w:rsidR="00DA3361">
              <w:t xml:space="preserve"> non</w:t>
            </w:r>
            <w:r w:rsidR="007E0F39" w:rsidRPr="00ED36BC">
              <w:t>verbal and contextual cues such as intonation, gestures and facial expressions</w:t>
            </w:r>
          </w:p>
          <w:p w:rsidR="007E0F39" w:rsidRPr="00ED36BC" w:rsidRDefault="007E0F39" w:rsidP="00B44A72">
            <w:pPr>
              <w:pStyle w:val="TableBullet"/>
            </w:pPr>
            <w:r w:rsidRPr="00ED36BC">
              <w:t>apply gender and number agreements in simple constructions</w:t>
            </w:r>
          </w:p>
          <w:p w:rsidR="007E0F39" w:rsidRPr="00ED36BC" w:rsidRDefault="007E0F39" w:rsidP="00B44A72">
            <w:pPr>
              <w:pStyle w:val="TableBullet"/>
            </w:pPr>
            <w:r w:rsidRPr="00ED36BC">
              <w:t xml:space="preserve">know that French is similar to English in some ways </w:t>
            </w:r>
            <w:r>
              <w:t>and different in other ways.</w:t>
            </w:r>
          </w:p>
        </w:tc>
      </w:tr>
      <w:tr w:rsidR="007E0F39" w:rsidTr="000A41C2">
        <w:tc>
          <w:tcPr>
            <w:tcW w:w="1410" w:type="dxa"/>
            <w:vMerge/>
            <w:shd w:val="clear" w:color="auto" w:fill="CCCCCD" w:themeFill="text2" w:themeFillTint="66"/>
          </w:tcPr>
          <w:p w:rsidR="007E0F39" w:rsidRDefault="007E0F39" w:rsidP="00F64296">
            <w:pPr>
              <w:pStyle w:val="Tablesubhead"/>
            </w:pPr>
          </w:p>
        </w:tc>
        <w:tc>
          <w:tcPr>
            <w:tcW w:w="3121" w:type="dxa"/>
            <w:vMerge/>
            <w:shd w:val="clear" w:color="auto" w:fill="E5E5E6" w:themeFill="text2" w:themeFillTint="33"/>
          </w:tcPr>
          <w:p w:rsidR="007E0F39" w:rsidRPr="00F64296" w:rsidRDefault="007E0F39" w:rsidP="00F64296">
            <w:pPr>
              <w:pStyle w:val="TableText"/>
              <w:rPr>
                <w:b/>
              </w:rPr>
            </w:pPr>
          </w:p>
        </w:tc>
        <w:tc>
          <w:tcPr>
            <w:tcW w:w="4558" w:type="dxa"/>
            <w:shd w:val="clear" w:color="auto" w:fill="E5E5E6" w:themeFill="text2" w:themeFillTint="33"/>
          </w:tcPr>
          <w:p w:rsidR="007E0F39" w:rsidRPr="00C92A4C" w:rsidRDefault="007E0F39" w:rsidP="00FF6D27">
            <w:pPr>
              <w:pStyle w:val="Tablesubhead"/>
            </w:pPr>
            <w:r>
              <w:t>Unit 5 — On holiday</w:t>
            </w:r>
          </w:p>
        </w:tc>
        <w:tc>
          <w:tcPr>
            <w:tcW w:w="3894" w:type="dxa"/>
            <w:shd w:val="clear" w:color="auto" w:fill="E5E5E6" w:themeFill="text2" w:themeFillTint="33"/>
          </w:tcPr>
          <w:p w:rsidR="007E0F39" w:rsidRPr="00C92A4C" w:rsidRDefault="007E0F39" w:rsidP="00FF6D27">
            <w:pPr>
              <w:pStyle w:val="Tablesubhead"/>
            </w:pPr>
            <w:r>
              <w:t>Unit 6 — How do we celebrate?</w:t>
            </w:r>
          </w:p>
        </w:tc>
        <w:tc>
          <w:tcPr>
            <w:tcW w:w="3995" w:type="dxa"/>
            <w:gridSpan w:val="4"/>
            <w:shd w:val="clear" w:color="auto" w:fill="E5E5E6" w:themeFill="text2" w:themeFillTint="33"/>
          </w:tcPr>
          <w:p w:rsidR="007E0F39" w:rsidRPr="00C92A4C" w:rsidRDefault="007E0F39" w:rsidP="00FF6D27">
            <w:pPr>
              <w:pStyle w:val="Tablesubhead"/>
            </w:pPr>
            <w:r>
              <w:t>Unit 7 — Mini chef</w:t>
            </w:r>
          </w:p>
        </w:tc>
        <w:tc>
          <w:tcPr>
            <w:tcW w:w="3996" w:type="dxa"/>
            <w:gridSpan w:val="6"/>
            <w:shd w:val="clear" w:color="auto" w:fill="E5E5E6" w:themeFill="text2" w:themeFillTint="33"/>
          </w:tcPr>
          <w:p w:rsidR="007E0F39" w:rsidRPr="00E13301" w:rsidRDefault="007E0F39" w:rsidP="00FF6D27">
            <w:pPr>
              <w:pStyle w:val="Tablesubhead"/>
            </w:pPr>
            <w:r>
              <w:t>Unit 8 — The journey of the tale</w:t>
            </w:r>
          </w:p>
        </w:tc>
      </w:tr>
      <w:tr w:rsidR="007E0F39" w:rsidTr="000A41C2">
        <w:tc>
          <w:tcPr>
            <w:tcW w:w="1410" w:type="dxa"/>
            <w:vMerge/>
            <w:shd w:val="clear" w:color="auto" w:fill="CCCCCD" w:themeFill="text2" w:themeFillTint="66"/>
          </w:tcPr>
          <w:p w:rsidR="007E0F39" w:rsidRDefault="007E0F39" w:rsidP="00F64296">
            <w:pPr>
              <w:pStyle w:val="Tablesubhead"/>
            </w:pPr>
          </w:p>
        </w:tc>
        <w:tc>
          <w:tcPr>
            <w:tcW w:w="3121" w:type="dxa"/>
            <w:vMerge/>
            <w:shd w:val="clear" w:color="auto" w:fill="E5E5E6" w:themeFill="text2" w:themeFillTint="33"/>
          </w:tcPr>
          <w:p w:rsidR="007E0F39" w:rsidRPr="00F64296" w:rsidRDefault="007E0F39" w:rsidP="00F64296">
            <w:pPr>
              <w:pStyle w:val="TableText"/>
              <w:rPr>
                <w:b/>
              </w:rPr>
            </w:pPr>
          </w:p>
        </w:tc>
        <w:tc>
          <w:tcPr>
            <w:tcW w:w="4558" w:type="dxa"/>
          </w:tcPr>
          <w:p w:rsidR="007E0F39" w:rsidRPr="00000921" w:rsidRDefault="007E0F39" w:rsidP="00750046">
            <w:pPr>
              <w:pStyle w:val="Tablesubhead"/>
            </w:pPr>
            <w:r w:rsidRPr="00000921">
              <w:t>Collection of work</w:t>
            </w:r>
          </w:p>
          <w:p w:rsidR="007E0F39" w:rsidRDefault="007E0F39" w:rsidP="00FF6D27">
            <w:pPr>
              <w:pStyle w:val="Tabletext0"/>
            </w:pPr>
            <w:r>
              <w:t xml:space="preserve">Skills assessed: </w:t>
            </w:r>
            <w:r w:rsidR="00142FC2">
              <w:t>S</w:t>
            </w:r>
            <w:r>
              <w:t xml:space="preserve">peaking, </w:t>
            </w:r>
            <w:r w:rsidR="00142FC2">
              <w:t>A</w:t>
            </w:r>
            <w:r>
              <w:t>nalysing</w:t>
            </w:r>
          </w:p>
          <w:p w:rsidR="007E0F39" w:rsidRDefault="007E0F39" w:rsidP="00FF6D27">
            <w:pPr>
              <w:pStyle w:val="Tabletext0"/>
            </w:pPr>
            <w:r>
              <w:t xml:space="preserve">The assessment will gather evidence of the student’s ability to: </w:t>
            </w:r>
          </w:p>
          <w:p w:rsidR="007E0F39" w:rsidRPr="00C7077A" w:rsidRDefault="007E0F39" w:rsidP="00750046">
            <w:pPr>
              <w:pStyle w:val="TableBullet"/>
              <w:rPr>
                <w:rFonts w:eastAsia="MS Gothic"/>
              </w:rPr>
            </w:pPr>
            <w:r w:rsidRPr="00770499">
              <w:rPr>
                <w:rFonts w:eastAsia="MS Gothic"/>
              </w:rPr>
              <w:t xml:space="preserve">share simple ideas and information, express positive and negative feelings </w:t>
            </w:r>
          </w:p>
          <w:p w:rsidR="007E0F39" w:rsidRDefault="007E0F39" w:rsidP="00750046">
            <w:pPr>
              <w:pStyle w:val="TableBullet"/>
              <w:rPr>
                <w:rFonts w:eastAsia="MS Gothic"/>
              </w:rPr>
            </w:pPr>
            <w:r w:rsidRPr="00770499">
              <w:rPr>
                <w:rFonts w:eastAsia="MS Gothic"/>
              </w:rPr>
              <w:t xml:space="preserve">make statements using the present tense and present </w:t>
            </w:r>
            <w:r w:rsidR="00DE5332">
              <w:rPr>
                <w:rFonts w:eastAsia="MS Gothic"/>
              </w:rPr>
              <w:t>and</w:t>
            </w:r>
            <w:r w:rsidRPr="00770499">
              <w:rPr>
                <w:rFonts w:eastAsia="MS Gothic"/>
              </w:rPr>
              <w:t xml:space="preserve"> infinitive form about self, family and interests</w:t>
            </w:r>
          </w:p>
          <w:p w:rsidR="007E0F39" w:rsidRPr="00770499" w:rsidRDefault="007E0F39" w:rsidP="00750046">
            <w:pPr>
              <w:pStyle w:val="TableBullet"/>
              <w:rPr>
                <w:rFonts w:eastAsia="MS Gothic"/>
              </w:rPr>
            </w:pPr>
            <w:r w:rsidRPr="002B320E">
              <w:rPr>
                <w:rFonts w:eastAsia="MS Gothic"/>
              </w:rPr>
              <w:t>approximate the sounds, rhythms and pitch of spoken French</w:t>
            </w:r>
          </w:p>
          <w:p w:rsidR="007E0F39" w:rsidRDefault="004A3C32" w:rsidP="00750046">
            <w:pPr>
              <w:pStyle w:val="TableBullet"/>
              <w:rPr>
                <w:rFonts w:eastAsia="MS Gothic"/>
              </w:rPr>
            </w:pPr>
            <w:hyperlink r:id="rId94" w:tooltip="Display the glossary entry for identify" w:history="1">
              <w:r w:rsidR="007E0F39" w:rsidRPr="00770499">
                <w:rPr>
                  <w:rFonts w:eastAsia="MS Gothic"/>
                </w:rPr>
                <w:t>identify</w:t>
              </w:r>
            </w:hyperlink>
            <w:r w:rsidR="007E0F39" w:rsidRPr="00770499">
              <w:rPr>
                <w:rFonts w:eastAsia="MS Gothic"/>
              </w:rPr>
              <w:t xml:space="preserve"> French words used in English and English words used in French</w:t>
            </w:r>
          </w:p>
          <w:p w:rsidR="007E0F39" w:rsidRPr="004B370A" w:rsidRDefault="007E0F39" w:rsidP="00FF6D27">
            <w:pPr>
              <w:pStyle w:val="TableBullet"/>
              <w:rPr>
                <w:rFonts w:eastAsia="MS Gothic"/>
              </w:rPr>
            </w:pPr>
            <w:r w:rsidRPr="00A11106">
              <w:rPr>
                <w:rFonts w:eastAsia="MS Gothic"/>
              </w:rPr>
              <w:t>know that languages change over time and influence each other.</w:t>
            </w:r>
          </w:p>
        </w:tc>
        <w:tc>
          <w:tcPr>
            <w:tcW w:w="3894" w:type="dxa"/>
          </w:tcPr>
          <w:p w:rsidR="007E0F39" w:rsidRPr="005A5763" w:rsidRDefault="007E0F39" w:rsidP="00750046">
            <w:pPr>
              <w:pStyle w:val="Tablesubhead"/>
            </w:pPr>
            <w:r>
              <w:t>Collection of work</w:t>
            </w:r>
          </w:p>
          <w:p w:rsidR="007E0F39" w:rsidRDefault="007E0F39" w:rsidP="00FF6D27">
            <w:pPr>
              <w:pStyle w:val="Tabletext0"/>
            </w:pPr>
            <w:r>
              <w:t xml:space="preserve">Skills assessed: </w:t>
            </w:r>
            <w:r w:rsidR="00142FC2">
              <w:t>Writing</w:t>
            </w:r>
            <w:r>
              <w:t xml:space="preserve">, </w:t>
            </w:r>
            <w:r w:rsidR="00142FC2">
              <w:t>Reflecting</w:t>
            </w:r>
          </w:p>
          <w:p w:rsidR="007E0F39" w:rsidRDefault="007E0F39" w:rsidP="00FF6D27">
            <w:pPr>
              <w:pStyle w:val="Tabletext0"/>
            </w:pPr>
            <w:r>
              <w:t>The assessment will gather evidence of the student’s ability to:</w:t>
            </w:r>
          </w:p>
          <w:p w:rsidR="007E0F39" w:rsidRPr="00C7077A" w:rsidRDefault="007E0F39" w:rsidP="00750046">
            <w:pPr>
              <w:pStyle w:val="TableBullet"/>
              <w:rPr>
                <w:rFonts w:eastAsia="MS Gothic"/>
              </w:rPr>
            </w:pPr>
            <w:r w:rsidRPr="00C7077A">
              <w:rPr>
                <w:rFonts w:eastAsia="MS Gothic"/>
              </w:rPr>
              <w:t>use modelled sentence structures to compose short original texts using conjunctions and prepositions</w:t>
            </w:r>
          </w:p>
          <w:p w:rsidR="007E0F39" w:rsidRPr="00C7077A" w:rsidRDefault="007E0F39" w:rsidP="00750046">
            <w:pPr>
              <w:pStyle w:val="TableBullet"/>
              <w:rPr>
                <w:rFonts w:eastAsia="MS Gothic"/>
              </w:rPr>
            </w:pPr>
            <w:r w:rsidRPr="00C7077A">
              <w:rPr>
                <w:rFonts w:eastAsia="MS Gothic"/>
              </w:rPr>
              <w:t>use vocabulary related to familiar cont</w:t>
            </w:r>
            <w:r>
              <w:rPr>
                <w:rFonts w:eastAsia="MS Gothic"/>
              </w:rPr>
              <w:t>exts and their personal worlds</w:t>
            </w:r>
          </w:p>
          <w:p w:rsidR="007E0F39" w:rsidRPr="00F60B70" w:rsidRDefault="004A3C32" w:rsidP="00750046">
            <w:pPr>
              <w:pStyle w:val="TableBullet"/>
              <w:rPr>
                <w:rFonts w:eastAsia="MS Gothic"/>
              </w:rPr>
            </w:pPr>
            <w:hyperlink r:id="rId95" w:tooltip="Display the glossary entry for apply" w:history="1">
              <w:r w:rsidR="007E0F39" w:rsidRPr="00F60B70">
                <w:rPr>
                  <w:rFonts w:eastAsia="MS Gothic"/>
                </w:rPr>
                <w:t>apply</w:t>
              </w:r>
            </w:hyperlink>
            <w:r w:rsidR="007E0F39" w:rsidRPr="00F60B70">
              <w:rPr>
                <w:rFonts w:eastAsia="MS Gothic"/>
              </w:rPr>
              <w:t xml:space="preserve"> gender and number agreements in simple constructions </w:t>
            </w:r>
          </w:p>
          <w:p w:rsidR="007E0F39" w:rsidRPr="00F60B70" w:rsidRDefault="004A3C32" w:rsidP="00750046">
            <w:pPr>
              <w:pStyle w:val="TableBullet"/>
              <w:rPr>
                <w:rFonts w:ascii="Helvetica" w:hAnsi="Helvetica" w:cs="Helvetica"/>
                <w:color w:val="000000"/>
                <w:sz w:val="20"/>
                <w:szCs w:val="20"/>
              </w:rPr>
            </w:pPr>
            <w:hyperlink r:id="rId96" w:tooltip="Display the glossary entry for identify" w:history="1">
              <w:r w:rsidR="007E0F39" w:rsidRPr="00F60B70">
                <w:rPr>
                  <w:rFonts w:eastAsia="MS Gothic"/>
                </w:rPr>
                <w:t>identify</w:t>
              </w:r>
            </w:hyperlink>
            <w:r w:rsidR="007E0F39" w:rsidRPr="00F60B70">
              <w:rPr>
                <w:rFonts w:eastAsia="MS Gothic"/>
              </w:rPr>
              <w:t xml:space="preserve"> ways in which languages are connected with cultures, and how the French language, like their own, reflects ways of behaving and thinking as well as ways of using language.</w:t>
            </w:r>
          </w:p>
        </w:tc>
        <w:tc>
          <w:tcPr>
            <w:tcW w:w="3995" w:type="dxa"/>
            <w:gridSpan w:val="4"/>
          </w:tcPr>
          <w:p w:rsidR="007E0F39" w:rsidRPr="005A5763" w:rsidRDefault="007E0F39" w:rsidP="00750046">
            <w:pPr>
              <w:pStyle w:val="Tablesubhead"/>
            </w:pPr>
            <w:r>
              <w:t>Collection of work</w:t>
            </w:r>
          </w:p>
          <w:p w:rsidR="007E0F39" w:rsidRDefault="007E0F39" w:rsidP="00FF6D27">
            <w:pPr>
              <w:pStyle w:val="Tabletext0"/>
            </w:pPr>
            <w:r>
              <w:t xml:space="preserve">Skills assessed: </w:t>
            </w:r>
            <w:r w:rsidR="00142FC2">
              <w:t>Listening</w:t>
            </w:r>
            <w:r>
              <w:t xml:space="preserve">, </w:t>
            </w:r>
            <w:r w:rsidR="00142FC2">
              <w:t xml:space="preserve">Analysing </w:t>
            </w:r>
          </w:p>
          <w:p w:rsidR="007E0F39" w:rsidRDefault="007E0F39" w:rsidP="00FF6D27">
            <w:pPr>
              <w:pStyle w:val="Tabletext0"/>
            </w:pPr>
            <w:r>
              <w:t>The assessment will gather evidence of the student’s ability to:</w:t>
            </w:r>
          </w:p>
          <w:p w:rsidR="007E0F39" w:rsidRDefault="007E0F39" w:rsidP="00750046">
            <w:pPr>
              <w:pStyle w:val="TableBullet"/>
              <w:rPr>
                <w:rFonts w:eastAsia="MS Gothic"/>
              </w:rPr>
            </w:pPr>
            <w:r w:rsidRPr="00A11106">
              <w:rPr>
                <w:rFonts w:eastAsia="MS Gothic"/>
              </w:rPr>
              <w:t>interact with teachers and each other through classroom routines</w:t>
            </w:r>
            <w:r w:rsidR="00DE5332">
              <w:rPr>
                <w:rFonts w:eastAsia="MS Gothic"/>
              </w:rPr>
              <w:t xml:space="preserve"> and </w:t>
            </w:r>
            <w:r w:rsidRPr="00A11106">
              <w:rPr>
                <w:rFonts w:eastAsia="MS Gothic"/>
              </w:rPr>
              <w:t>action-related talk</w:t>
            </w:r>
          </w:p>
          <w:p w:rsidR="007E0F39" w:rsidRPr="002B320E" w:rsidRDefault="004A3C32" w:rsidP="00750046">
            <w:pPr>
              <w:pStyle w:val="TableBullet"/>
              <w:rPr>
                <w:rFonts w:eastAsia="MS Gothic"/>
              </w:rPr>
            </w:pPr>
            <w:hyperlink r:id="rId97" w:tooltip="Display the glossary entry for respond" w:history="1">
              <w:r w:rsidR="007E0F39" w:rsidRPr="002B320E">
                <w:rPr>
                  <w:rFonts w:eastAsia="MS Gothic"/>
                </w:rPr>
                <w:t>respond</w:t>
              </w:r>
            </w:hyperlink>
            <w:r w:rsidR="007E0F39" w:rsidRPr="002B320E">
              <w:rPr>
                <w:rFonts w:eastAsia="MS Gothic"/>
              </w:rPr>
              <w:t xml:space="preserve"> to familia</w:t>
            </w:r>
            <w:r w:rsidR="007E0F39">
              <w:rPr>
                <w:rFonts w:eastAsia="MS Gothic"/>
              </w:rPr>
              <w:t>r instructions and to questions</w:t>
            </w:r>
          </w:p>
          <w:p w:rsidR="007E0F39" w:rsidRPr="00BA13DE" w:rsidRDefault="007E0F39" w:rsidP="00750046">
            <w:pPr>
              <w:pStyle w:val="TableBullet"/>
              <w:rPr>
                <w:rFonts w:eastAsia="MS Gothic"/>
              </w:rPr>
            </w:pPr>
            <w:r w:rsidRPr="00C7549E">
              <w:rPr>
                <w:rFonts w:eastAsia="MS Gothic"/>
              </w:rPr>
              <w:t>comprehend simple, spoken, visual and multimodal texts, using cues such as context, graphics, familiar v</w:t>
            </w:r>
            <w:r w:rsidR="00DE5332">
              <w:rPr>
                <w:rFonts w:eastAsia="MS Gothic"/>
              </w:rPr>
              <w:t>ocabulary and language features</w:t>
            </w:r>
          </w:p>
          <w:p w:rsidR="007E0F39" w:rsidRDefault="004A3C32" w:rsidP="00750046">
            <w:pPr>
              <w:pStyle w:val="TableBullet"/>
              <w:rPr>
                <w:rFonts w:eastAsia="MS Gothic"/>
              </w:rPr>
            </w:pPr>
            <w:hyperlink r:id="rId98" w:tooltip="Display the glossary entry for interpret" w:history="1">
              <w:r w:rsidR="007E0F39" w:rsidRPr="00ED36BC">
                <w:rPr>
                  <w:rFonts w:eastAsia="MS Gothic"/>
                </w:rPr>
                <w:t>interpret</w:t>
              </w:r>
            </w:hyperlink>
            <w:r w:rsidR="00DE5332">
              <w:rPr>
                <w:rFonts w:eastAsia="MS Gothic"/>
              </w:rPr>
              <w:t xml:space="preserve"> visual, non</w:t>
            </w:r>
            <w:r w:rsidR="007E0F39" w:rsidRPr="00ED36BC">
              <w:rPr>
                <w:rFonts w:eastAsia="MS Gothic"/>
              </w:rPr>
              <w:t>verbal and contextual cues such as intonation, gestures and facial e</w:t>
            </w:r>
            <w:r w:rsidR="007E0F39">
              <w:rPr>
                <w:rFonts w:eastAsia="MS Gothic"/>
              </w:rPr>
              <w:t>xpressions to help make meaning</w:t>
            </w:r>
          </w:p>
          <w:p w:rsidR="007E0F39" w:rsidRPr="004B370A" w:rsidRDefault="007E0F39" w:rsidP="00FF6D27">
            <w:pPr>
              <w:pStyle w:val="TableBullet"/>
              <w:rPr>
                <w:rFonts w:eastAsia="MS Gothic"/>
              </w:rPr>
            </w:pPr>
            <w:r w:rsidRPr="005B0434">
              <w:rPr>
                <w:rFonts w:eastAsia="MS Gothic"/>
              </w:rPr>
              <w:t>use terms such as verb, adjective and gender for talking about language and learning</w:t>
            </w:r>
            <w:r>
              <w:rPr>
                <w:rFonts w:eastAsia="MS Gothic"/>
              </w:rPr>
              <w:t>.</w:t>
            </w:r>
          </w:p>
        </w:tc>
        <w:tc>
          <w:tcPr>
            <w:tcW w:w="3996" w:type="dxa"/>
            <w:gridSpan w:val="6"/>
          </w:tcPr>
          <w:p w:rsidR="007E0F39" w:rsidRPr="001C0F26" w:rsidRDefault="007E0F39" w:rsidP="00750046">
            <w:pPr>
              <w:pStyle w:val="Tablesubhead"/>
            </w:pPr>
            <w:r>
              <w:t>Collection of work</w:t>
            </w:r>
          </w:p>
          <w:p w:rsidR="007E0F39" w:rsidRPr="001C0F26" w:rsidRDefault="007E0F39" w:rsidP="00FF6D27">
            <w:pPr>
              <w:pStyle w:val="Tabletext0"/>
            </w:pPr>
            <w:r>
              <w:t xml:space="preserve">Skills assessed: </w:t>
            </w:r>
            <w:r w:rsidR="00142FC2">
              <w:t>Speaking</w:t>
            </w:r>
            <w:r>
              <w:t xml:space="preserve">, </w:t>
            </w:r>
            <w:r w:rsidR="00142FC2">
              <w:t>Reflecting</w:t>
            </w:r>
          </w:p>
          <w:p w:rsidR="007E0F39" w:rsidRPr="00DD3238" w:rsidRDefault="007E0F39" w:rsidP="00FF6D27">
            <w:pPr>
              <w:pStyle w:val="Tabletext0"/>
            </w:pPr>
            <w:r w:rsidRPr="00DD3238">
              <w:t>The assessment will gather evidence of the student’s ability to:</w:t>
            </w:r>
          </w:p>
          <w:p w:rsidR="007E0F39" w:rsidRPr="00C7077A" w:rsidRDefault="007E0F39" w:rsidP="00750046">
            <w:pPr>
              <w:pStyle w:val="TableBullet"/>
              <w:rPr>
                <w:rFonts w:eastAsia="MS Gothic"/>
              </w:rPr>
            </w:pPr>
            <w:r w:rsidRPr="00C7077A">
              <w:rPr>
                <w:rFonts w:eastAsia="MS Gothic"/>
              </w:rPr>
              <w:t>use modelled sentence structures to compose short original texts using conjunctions and prepositions</w:t>
            </w:r>
          </w:p>
          <w:p w:rsidR="007E0F39" w:rsidRPr="00C7077A" w:rsidRDefault="007E0F39" w:rsidP="00750046">
            <w:pPr>
              <w:pStyle w:val="TableBullet"/>
              <w:rPr>
                <w:rFonts w:eastAsia="MS Gothic"/>
              </w:rPr>
            </w:pPr>
            <w:r w:rsidRPr="00C7077A">
              <w:rPr>
                <w:rFonts w:eastAsia="MS Gothic"/>
              </w:rPr>
              <w:t>use vocabulary related to familiar cont</w:t>
            </w:r>
            <w:r>
              <w:rPr>
                <w:rFonts w:eastAsia="MS Gothic"/>
              </w:rPr>
              <w:t>exts and their personal worlds</w:t>
            </w:r>
          </w:p>
          <w:p w:rsidR="007E0F39" w:rsidRPr="00A11106" w:rsidRDefault="004A3C32" w:rsidP="00750046">
            <w:pPr>
              <w:pStyle w:val="TableBullet"/>
              <w:rPr>
                <w:rFonts w:eastAsia="MS Gothic"/>
              </w:rPr>
            </w:pPr>
            <w:hyperlink r:id="rId99" w:tooltip="Display the glossary entry for apply" w:history="1">
              <w:r w:rsidR="007E0F39" w:rsidRPr="00F60B70">
                <w:rPr>
                  <w:rFonts w:eastAsia="MS Gothic"/>
                </w:rPr>
                <w:t>apply</w:t>
              </w:r>
            </w:hyperlink>
            <w:r w:rsidR="007E0F39" w:rsidRPr="00F60B70">
              <w:rPr>
                <w:rFonts w:eastAsia="MS Gothic"/>
              </w:rPr>
              <w:t xml:space="preserve"> gender and number agreements in simple constructions </w:t>
            </w:r>
          </w:p>
          <w:p w:rsidR="007E0F39" w:rsidRPr="00DD3238" w:rsidRDefault="004A3C32" w:rsidP="00750046">
            <w:pPr>
              <w:pStyle w:val="TableBullet"/>
            </w:pPr>
            <w:hyperlink r:id="rId100" w:tooltip="Display the glossary entry for demonstrate" w:history="1">
              <w:r w:rsidR="007E0F39" w:rsidRPr="00A11106">
                <w:rPr>
                  <w:rFonts w:eastAsia="MS Gothic"/>
                </w:rPr>
                <w:t>demonstrate</w:t>
              </w:r>
            </w:hyperlink>
            <w:r w:rsidR="007E0F39" w:rsidRPr="00A11106">
              <w:rPr>
                <w:rFonts w:eastAsia="MS Gothic"/>
              </w:rPr>
              <w:t xml:space="preserve"> understanding of the fact that language may need to be adjusted to suit different situations and relationships</w:t>
            </w:r>
            <w:r w:rsidR="007E0F39">
              <w:rPr>
                <w:rFonts w:eastAsia="MS Gothic"/>
              </w:rPr>
              <w:t>.</w:t>
            </w:r>
          </w:p>
        </w:tc>
      </w:tr>
      <w:tr w:rsidR="007E0F39" w:rsidTr="000A41C2">
        <w:tc>
          <w:tcPr>
            <w:tcW w:w="1410" w:type="dxa"/>
            <w:vMerge/>
            <w:shd w:val="clear" w:color="auto" w:fill="CCCCCD" w:themeFill="text2" w:themeFillTint="66"/>
          </w:tcPr>
          <w:p w:rsidR="007E0F39" w:rsidRDefault="007E0F39" w:rsidP="00F64296">
            <w:pPr>
              <w:pStyle w:val="Tablesubhead"/>
            </w:pPr>
          </w:p>
        </w:tc>
        <w:tc>
          <w:tcPr>
            <w:tcW w:w="3121" w:type="dxa"/>
            <w:vMerge/>
            <w:shd w:val="clear" w:color="auto" w:fill="E5E5E6" w:themeFill="text2" w:themeFillTint="33"/>
          </w:tcPr>
          <w:p w:rsidR="007E0F39" w:rsidRPr="00F64296" w:rsidRDefault="007E0F39" w:rsidP="00F64296">
            <w:pPr>
              <w:pStyle w:val="TableText"/>
              <w:rPr>
                <w:b/>
              </w:rPr>
            </w:pPr>
          </w:p>
        </w:tc>
        <w:tc>
          <w:tcPr>
            <w:tcW w:w="16443" w:type="dxa"/>
            <w:gridSpan w:val="12"/>
          </w:tcPr>
          <w:p w:rsidR="007E0F39" w:rsidRDefault="007E0F39" w:rsidP="00142FC2">
            <w:pPr>
              <w:pStyle w:val="TableText"/>
            </w:pPr>
            <w:r w:rsidRPr="006F5B1F">
              <w:t xml:space="preserve">All unit assessment tasks provide evidence of student learning and provide opportunities for teachers to make judgments about whether students have met the </w:t>
            </w:r>
            <w:r w:rsidRPr="00142FC2">
              <w:rPr>
                <w:i/>
              </w:rPr>
              <w:t xml:space="preserve">Australian Curriculum: Languages — French Years 3 and 4 </w:t>
            </w:r>
            <w:r w:rsidR="00142FC2" w:rsidRPr="00142FC2">
              <w:rPr>
                <w:i/>
              </w:rPr>
              <w:t>Achievement Standard</w:t>
            </w:r>
            <w:r w:rsidRPr="006F5B1F">
              <w:t>.</w:t>
            </w:r>
          </w:p>
        </w:tc>
      </w:tr>
      <w:tr w:rsidR="007E0F39" w:rsidTr="000A41C2">
        <w:tc>
          <w:tcPr>
            <w:tcW w:w="1410" w:type="dxa"/>
            <w:shd w:val="clear" w:color="auto" w:fill="CCCCCD" w:themeFill="text2" w:themeFillTint="66"/>
          </w:tcPr>
          <w:p w:rsidR="007E0F39" w:rsidRPr="005D5F35" w:rsidRDefault="007E0F39" w:rsidP="00F64296">
            <w:pPr>
              <w:pStyle w:val="Tablesubhead"/>
            </w:pPr>
            <w:r w:rsidRPr="005D5F35">
              <w:t xml:space="preserve">Make judgments </w:t>
            </w:r>
            <w:r w:rsidRPr="005D5F35">
              <w:br/>
              <w:t>and use feedback</w:t>
            </w:r>
          </w:p>
        </w:tc>
        <w:tc>
          <w:tcPr>
            <w:tcW w:w="3121" w:type="dxa"/>
            <w:shd w:val="clear" w:color="auto" w:fill="E5E5E6" w:themeFill="text2" w:themeFillTint="33"/>
          </w:tcPr>
          <w:p w:rsidR="007E0F39" w:rsidRPr="00F64296" w:rsidRDefault="007E0F39" w:rsidP="002B313A">
            <w:pPr>
              <w:pStyle w:val="TableText"/>
              <w:rPr>
                <w:b/>
              </w:rPr>
            </w:pPr>
            <w:r>
              <w:rPr>
                <w:b/>
              </w:rPr>
              <w:t>Consistency of teacher judgments</w:t>
            </w:r>
          </w:p>
        </w:tc>
        <w:tc>
          <w:tcPr>
            <w:tcW w:w="16443" w:type="dxa"/>
            <w:gridSpan w:val="12"/>
          </w:tcPr>
          <w:p w:rsidR="007E0F39" w:rsidRPr="006F5B1F" w:rsidRDefault="007E0F39" w:rsidP="006F5B1F">
            <w:pPr>
              <w:pStyle w:val="Tabletext0"/>
            </w:pPr>
            <w:r w:rsidRPr="006F5B1F">
              <w:t>Identify opportunities to moderate samples of student work at a school or cluster level to reach consensus and consistency.</w:t>
            </w:r>
          </w:p>
        </w:tc>
      </w:tr>
    </w:tbl>
    <w:p w:rsidR="00102EC3" w:rsidRDefault="00102EC3" w:rsidP="004B370A">
      <w:pPr>
        <w:pStyle w:val="Smallspace"/>
      </w:pPr>
    </w:p>
    <w:sectPr w:rsidR="00102EC3" w:rsidSect="00F0519E">
      <w:footerReference w:type="default" r:id="rId101"/>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70A" w:rsidRDefault="004B370A">
      <w:r>
        <w:separator/>
      </w:r>
    </w:p>
    <w:p w:rsidR="004B370A" w:rsidRDefault="004B370A"/>
  </w:endnote>
  <w:endnote w:type="continuationSeparator" w:id="0">
    <w:p w:rsidR="004B370A" w:rsidRDefault="004B370A">
      <w:r>
        <w:continuationSeparator/>
      </w:r>
    </w:p>
    <w:p w:rsidR="004B370A" w:rsidRDefault="004B3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4B370A" w:rsidRPr="007165FF" w:rsidTr="0093255E">
      <w:tc>
        <w:tcPr>
          <w:tcW w:w="2089" w:type="pct"/>
          <w:noWrap/>
          <w:tcMar>
            <w:left w:w="0" w:type="dxa"/>
            <w:right w:w="0" w:type="dxa"/>
          </w:tcMar>
        </w:tcPr>
        <w:sdt>
          <w:sdtPr>
            <w:alias w:val="Title"/>
            <w:tag w:val=""/>
            <w:id w:val="648637358"/>
            <w:placeholder>
              <w:docPart w:val="37784E117CBA4E9AA036FC778D93F54C"/>
            </w:placeholder>
            <w:dataBinding w:prefixMappings="xmlns:ns0='http://purl.org/dc/elements/1.1/' xmlns:ns1='http://schemas.openxmlformats.org/package/2006/metadata/core-properties' " w:xpath="/ns1:coreProperties[1]/ns0:title[1]" w:storeItemID="{6C3C8BC8-F283-45AE-878A-BAB7291924A1}"/>
            <w:text/>
          </w:sdtPr>
          <w:sdtEndPr/>
          <w:sdtContent>
            <w:p w:rsidR="004B370A" w:rsidRDefault="004A3C32" w:rsidP="0093255E">
              <w:pPr>
                <w:pStyle w:val="Footer"/>
              </w:pPr>
              <w:r>
                <w:t>Years 3–4 band plan — Australian Curriculum: Languages</w:t>
              </w:r>
            </w:p>
          </w:sdtContent>
        </w:sdt>
        <w:p w:rsidR="004B370A" w:rsidRPr="00FD561F" w:rsidRDefault="004A3C32" w:rsidP="0093255E">
          <w:pPr>
            <w:pStyle w:val="footersubtitle"/>
            <w:tabs>
              <w:tab w:val="left" w:pos="1250"/>
            </w:tabs>
          </w:pPr>
          <w:sdt>
            <w:sdtPr>
              <w:alias w:val="Subtitle"/>
              <w:tag w:val="Subtitle"/>
              <w:id w:val="1138460092"/>
              <w:placeholder>
                <w:docPart w:val="B3275BE060974EAFAF50BAA55BB7E7E1"/>
              </w:placeholder>
              <w:dataBinding w:prefixMappings="xmlns:ns0='http://purl.org/dc/elements/1.1/' xmlns:ns1='http://schemas.openxmlformats.org/package/2006/metadata/core-properties' " w:xpath="/ns1:coreProperties[1]/ns0:subject[1]" w:storeItemID="{6C3C8BC8-F283-45AE-878A-BAB7291924A1}"/>
              <w:text/>
            </w:sdtPr>
            <w:sdtEndPr/>
            <w:sdtContent>
              <w:r w:rsidR="004B370A">
                <w:t>Overview for planning with the Australian Curriculum: Languages — French</w:t>
              </w:r>
            </w:sdtContent>
          </w:sdt>
          <w:r w:rsidR="004B370A">
            <w:tab/>
          </w:r>
        </w:p>
      </w:tc>
      <w:tc>
        <w:tcPr>
          <w:tcW w:w="2911" w:type="pct"/>
        </w:tcPr>
        <w:p w:rsidR="004B370A" w:rsidRDefault="004B370A" w:rsidP="0093255E">
          <w:pPr>
            <w:pStyle w:val="Footer"/>
            <w:ind w:left="284"/>
            <w:jc w:val="right"/>
            <w:rPr>
              <w:rFonts w:eastAsia="SimSun"/>
            </w:rPr>
          </w:pPr>
          <w:r w:rsidRPr="0055152A">
            <w:rPr>
              <w:rFonts w:eastAsia="SimSun"/>
            </w:rPr>
            <w:t>Queensland Curriculum &amp; Assessment Authority</w:t>
          </w:r>
        </w:p>
        <w:p w:rsidR="004B370A" w:rsidRPr="000F044B" w:rsidRDefault="004A3C32" w:rsidP="0093255E">
          <w:pPr>
            <w:pStyle w:val="footersubtitle"/>
            <w:jc w:val="right"/>
            <w:rPr>
              <w:rStyle w:val="Footerbold"/>
              <w:b w:val="0"/>
              <w:color w:val="6F7378" w:themeColor="background2" w:themeShade="80"/>
            </w:rPr>
          </w:pPr>
          <w:sdt>
            <w:sdtPr>
              <w:alias w:val="Publication Date"/>
              <w:tag w:val=""/>
              <w:id w:val="-657851979"/>
              <w:placeholder>
                <w:docPart w:val="0CC50F9E1BF0495799DB570F22718677"/>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sdtContent>
              <w:r w:rsidR="004B370A">
                <w:t>November 2014</w:t>
              </w:r>
            </w:sdtContent>
          </w:sdt>
          <w:r w:rsidR="004B370A" w:rsidRPr="000F044B">
            <w:t xml:space="preserve"> </w:t>
          </w:r>
        </w:p>
      </w:tc>
    </w:tr>
    <w:tr w:rsidR="004B370A"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4B370A" w:rsidRPr="00914504" w:rsidRDefault="004B370A"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168F9">
                <w:rPr>
                  <w:b w:val="0"/>
                  <w:noProof/>
                  <w:color w:val="000000" w:themeColor="text1"/>
                </w:rPr>
                <w:t>5</w:t>
              </w:r>
              <w:r w:rsidRPr="00914504">
                <w:rPr>
                  <w:b w:val="0"/>
                  <w:color w:val="000000" w:themeColor="text1"/>
                  <w:sz w:val="24"/>
                  <w:szCs w:val="24"/>
                </w:rPr>
                <w:fldChar w:fldCharType="end"/>
              </w:r>
            </w:p>
          </w:sdtContent>
        </w:sdt>
      </w:tc>
    </w:tr>
  </w:tbl>
  <w:p w:rsidR="004B370A" w:rsidRPr="0085726A" w:rsidRDefault="004B370A"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70A" w:rsidRDefault="004B370A" w:rsidP="00DA76A0">
    <w:r>
      <w:rPr>
        <w:noProof/>
      </w:rPr>
      <mc:AlternateContent>
        <mc:Choice Requires="wps">
          <w:drawing>
            <wp:anchor distT="0" distB="0" distL="114300" distR="114300" simplePos="0" relativeHeight="251670528" behindDoc="0" locked="0" layoutInCell="1" allowOverlap="1" wp14:anchorId="18C4E9DC" wp14:editId="554C6ED1">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4B370A" w:rsidRDefault="004A3C32" w:rsidP="00340C56">
                          <w:pPr>
                            <w:pStyle w:val="ID"/>
                          </w:pPr>
                          <w:sdt>
                            <w:sdtPr>
                              <w:alias w:val="Category"/>
                              <w:tag w:val=""/>
                              <w:id w:val="1200273956"/>
                              <w:showingPlcHdr/>
                              <w:dataBinding w:prefixMappings="xmlns:ns0='http://purl.org/dc/elements/1.1/' xmlns:ns1='http://schemas.openxmlformats.org/package/2006/metadata/core-properties' " w:xpath="/ns1:coreProperties[1]/ns1:category[1]" w:storeItemID="{6C3C8BC8-F283-45AE-878A-BAB7291924A1}"/>
                              <w:text/>
                            </w:sdtPr>
                            <w:sdtEndPr/>
                            <w:sdtContent>
                              <w:r w:rsidR="004B370A">
                                <w:t xml:space="preserve">     </w:t>
                              </w:r>
                            </w:sdtContent>
                          </w:sdt>
                          <w:r w:rsidR="004B370A"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4B370A" w:rsidRDefault="004B370A" w:rsidP="00340C56">
                    <w:pPr>
                      <w:pStyle w:val="ID"/>
                    </w:pPr>
                    <w:sdt>
                      <w:sdtPr>
                        <w:alias w:val="Category"/>
                        <w:tag w:val=""/>
                        <w:id w:val="1200273956"/>
                        <w:showingPlcHdr/>
                        <w:dataBinding w:prefixMappings="xmlns:ns0='http://purl.org/dc/elements/1.1/' xmlns:ns1='http://schemas.openxmlformats.org/package/2006/metadata/core-properties' " w:xpath="/ns1:coreProperties[1]/ns1:category[1]" w:storeItemID="{6C3C8BC8-F283-45AE-878A-BAB7291924A1}"/>
                        <w:text/>
                      </w:sdtPr>
                      <w:sdtContent>
                        <w:r>
                          <w:t xml:space="preserve">     </w:t>
                        </w:r>
                      </w:sdtContent>
                    </w:sdt>
                    <w:r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70443638" wp14:editId="03E0EA93">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6693AFFD" wp14:editId="4AD36BA7">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4B370A"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4B370A" w:rsidRDefault="004B370A" w:rsidP="008B5262">
              <w:pPr>
                <w:pStyle w:val="Footer"/>
              </w:pPr>
              <w:r>
                <w:t>Years 3 and 4 band plan — Australian Curriculum: Languages</w:t>
              </w:r>
            </w:p>
          </w:sdtContent>
        </w:sdt>
        <w:p w:rsidR="004B370A" w:rsidRPr="00FD561F" w:rsidRDefault="004A3C32" w:rsidP="001F15DF">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4B370A">
                <w:t>Overview for planning with the Australian Curriculum: Languages — French</w:t>
              </w:r>
            </w:sdtContent>
          </w:sdt>
        </w:p>
      </w:tc>
      <w:tc>
        <w:tcPr>
          <w:tcW w:w="2500" w:type="pct"/>
        </w:tcPr>
        <w:p w:rsidR="004B370A" w:rsidRDefault="004B370A" w:rsidP="000F044B">
          <w:pPr>
            <w:pStyle w:val="Footer"/>
            <w:ind w:left="284"/>
            <w:jc w:val="right"/>
            <w:rPr>
              <w:rFonts w:eastAsia="SimSun"/>
            </w:rPr>
          </w:pPr>
          <w:r w:rsidRPr="0055152A">
            <w:rPr>
              <w:rFonts w:eastAsia="SimSun"/>
            </w:rPr>
            <w:t>Queensland Curriculum &amp; Assessment Authority</w:t>
          </w:r>
        </w:p>
        <w:p w:rsidR="004B370A" w:rsidRPr="000F044B" w:rsidRDefault="004B370A" w:rsidP="009F4772">
          <w:pPr>
            <w:pStyle w:val="footersubtitle"/>
            <w:tabs>
              <w:tab w:val="left" w:pos="8820"/>
              <w:tab w:val="right" w:pos="11328"/>
            </w:tabs>
            <w:jc w:val="right"/>
            <w:rPr>
              <w:rStyle w:val="Footerbold"/>
              <w:b w:val="0"/>
              <w:color w:val="6F7378" w:themeColor="background2" w:themeShade="80"/>
            </w:rPr>
          </w:pPr>
          <w:r>
            <w:tab/>
          </w:r>
          <w:sdt>
            <w:sdtPr>
              <w:id w:val="-1043438482"/>
              <w:date w:fullDate="2016-07-26T00:00:00Z">
                <w:dateFormat w:val="MMMM yyyy"/>
                <w:lid w:val="en-AU"/>
                <w:storeMappedDataAs w:val="dateTime"/>
                <w:calendar w:val="gregorian"/>
              </w:date>
            </w:sdtPr>
            <w:sdtEndPr/>
            <w:sdtContent>
              <w:r>
                <w:t>July 2016</w:t>
              </w:r>
            </w:sdtContent>
          </w:sdt>
        </w:p>
      </w:tc>
    </w:tr>
    <w:tr w:rsidR="004B370A"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4B370A" w:rsidRPr="00914504" w:rsidRDefault="004B370A"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4A3C32">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A3C32">
                <w:rPr>
                  <w:b w:val="0"/>
                  <w:noProof/>
                  <w:color w:val="000000" w:themeColor="text1"/>
                </w:rPr>
                <w:t>5</w:t>
              </w:r>
              <w:r w:rsidRPr="00914504">
                <w:rPr>
                  <w:b w:val="0"/>
                  <w:color w:val="000000" w:themeColor="text1"/>
                  <w:sz w:val="24"/>
                  <w:szCs w:val="24"/>
                </w:rPr>
                <w:fldChar w:fldCharType="end"/>
              </w:r>
            </w:p>
          </w:sdtContent>
        </w:sdt>
      </w:tc>
    </w:tr>
  </w:tbl>
  <w:p w:rsidR="004B370A" w:rsidRDefault="004B370A" w:rsidP="0085726A">
    <w:pPr>
      <w:pStyle w:val="Smallspace"/>
    </w:pPr>
  </w:p>
  <w:p w:rsidR="004B370A" w:rsidRDefault="004B370A"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70A" w:rsidRPr="00E95E3F" w:rsidRDefault="004B370A" w:rsidP="00B3438C">
      <w:pPr>
        <w:pStyle w:val="footnoteseparator"/>
      </w:pPr>
    </w:p>
  </w:footnote>
  <w:footnote w:type="continuationSeparator" w:id="0">
    <w:p w:rsidR="004B370A" w:rsidRDefault="004B370A">
      <w:r>
        <w:continuationSeparator/>
      </w:r>
    </w:p>
    <w:p w:rsidR="004B370A" w:rsidRDefault="004B370A"/>
  </w:footnote>
  <w:footnote w:id="1">
    <w:p w:rsidR="004B370A" w:rsidRDefault="004B370A" w:rsidP="006316B5">
      <w:pPr>
        <w:pStyle w:val="FootnoteText"/>
      </w:pPr>
      <w:r>
        <w:rPr>
          <w:rStyle w:val="FootnoteReference"/>
        </w:rPr>
        <w:footnoteRef/>
      </w:r>
      <w:r>
        <w:t xml:space="preserve"> </w:t>
      </w:r>
      <w:r w:rsidRPr="00150317">
        <w:t>Source: Australian Curriculum, Assessment and Reporting Authority (ACARA),</w:t>
      </w:r>
      <w:r w:rsidRPr="00150317">
        <w:rPr>
          <w:lang w:val="en-GB"/>
        </w:rPr>
        <w:t xml:space="preserve"> </w:t>
      </w:r>
      <w:r w:rsidRPr="00150317">
        <w:rPr>
          <w:i/>
        </w:rPr>
        <w:t>Australian Curriculum: Languages</w:t>
      </w:r>
      <w:r w:rsidRPr="00150317">
        <w:t xml:space="preserve">: </w:t>
      </w:r>
      <w:hyperlink r:id="rId1" w:history="1">
        <w:r w:rsidRPr="00150317">
          <w:rPr>
            <w:rStyle w:val="Hyperlink"/>
          </w:rPr>
          <w:t>www.australiancurriculum.edu.au/languages/introduction</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0B0167DB"/>
    <w:multiLevelType w:val="hybridMultilevel"/>
    <w:tmpl w:val="5566B4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D12568C"/>
    <w:multiLevelType w:val="singleLevel"/>
    <w:tmpl w:val="A2C4CF92"/>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3">
    <w:nsid w:val="33271CBA"/>
    <w:multiLevelType w:val="hybridMultilevel"/>
    <w:tmpl w:val="18BEB6E2"/>
    <w:lvl w:ilvl="0" w:tplc="A678E446">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3F5F7052"/>
    <w:multiLevelType w:val="hybridMultilevel"/>
    <w:tmpl w:val="53A44FB8"/>
    <w:lvl w:ilvl="0" w:tplc="D1D8DD6E">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8">
    <w:nsid w:val="4D9C1A9A"/>
    <w:multiLevelType w:val="hybridMultilevel"/>
    <w:tmpl w:val="1C8A2CFA"/>
    <w:lvl w:ilvl="0" w:tplc="FF52BAF8">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F77556D"/>
    <w:multiLevelType w:val="hybridMultilevel"/>
    <w:tmpl w:val="D9A2B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56734299"/>
    <w:multiLevelType w:val="multilevel"/>
    <w:tmpl w:val="1760413A"/>
    <w:styleLink w:val="TableBullets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nsid w:val="56775932"/>
    <w:multiLevelType w:val="hybridMultilevel"/>
    <w:tmpl w:val="B25C1CAC"/>
    <w:lvl w:ilvl="0" w:tplc="AF4EE828">
      <w:start w:val="1"/>
      <w:numFmt w:val="bullet"/>
      <w:pStyle w:val="Body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26BA192C">
      <w:start w:val="1"/>
      <w:numFmt w:val="bullet"/>
      <w:pStyle w:val="Bodytextbullet2"/>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2233F0"/>
    <w:multiLevelType w:val="multilevel"/>
    <w:tmpl w:val="5964D426"/>
    <w:numStyleLink w:val="ListTableNumber"/>
  </w:abstractNum>
  <w:abstractNum w:abstractNumId="24">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C6F3671"/>
    <w:multiLevelType w:val="hybridMultilevel"/>
    <w:tmpl w:val="95AA22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C42454E"/>
    <w:multiLevelType w:val="multilevel"/>
    <w:tmpl w:val="2D50BC1C"/>
    <w:numStyleLink w:val="ListHeadings"/>
  </w:abstractNum>
  <w:abstractNum w:abstractNumId="31">
    <w:nsid w:val="7D1431B9"/>
    <w:multiLevelType w:val="hybridMultilevel"/>
    <w:tmpl w:val="8ACEA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14"/>
  </w:num>
  <w:num w:numId="4">
    <w:abstractNumId w:val="8"/>
  </w:num>
  <w:num w:numId="5">
    <w:abstractNumId w:val="14"/>
  </w:num>
  <w:num w:numId="6">
    <w:abstractNumId w:val="9"/>
  </w:num>
  <w:num w:numId="7">
    <w:abstractNumId w:val="10"/>
  </w:num>
  <w:num w:numId="8">
    <w:abstractNumId w:val="3"/>
  </w:num>
  <w:num w:numId="9">
    <w:abstractNumId w:val="2"/>
  </w:num>
  <w:num w:numId="10">
    <w:abstractNumId w:val="1"/>
  </w:num>
  <w:num w:numId="11">
    <w:abstractNumId w:val="0"/>
  </w:num>
  <w:num w:numId="12">
    <w:abstractNumId w:val="6"/>
  </w:num>
  <w:num w:numId="13">
    <w:abstractNumId w:val="15"/>
  </w:num>
  <w:num w:numId="14">
    <w:abstractNumId w:val="25"/>
  </w:num>
  <w:num w:numId="15">
    <w:abstractNumId w:val="20"/>
  </w:num>
  <w:num w:numId="16">
    <w:abstractNumId w:val="24"/>
  </w:num>
  <w:num w:numId="17">
    <w:abstractNumId w:val="17"/>
  </w:num>
  <w:num w:numId="18">
    <w:abstractNumId w:val="4"/>
  </w:num>
  <w:num w:numId="19">
    <w:abstractNumId w:val="11"/>
  </w:num>
  <w:num w:numId="20">
    <w:abstractNumId w:val="5"/>
  </w:num>
  <w:num w:numId="21">
    <w:abstractNumId w:val="30"/>
  </w:num>
  <w:num w:numId="22">
    <w:abstractNumId w:val="12"/>
  </w:num>
  <w:num w:numId="23">
    <w:abstractNumId w:val="27"/>
  </w:num>
  <w:num w:numId="24">
    <w:abstractNumId w:val="29"/>
  </w:num>
  <w:num w:numId="25">
    <w:abstractNumId w:val="23"/>
  </w:num>
  <w:num w:numId="26">
    <w:abstractNumId w:val="21"/>
  </w:num>
  <w:num w:numId="27">
    <w:abstractNumId w:val="26"/>
  </w:num>
  <w:num w:numId="28">
    <w:abstractNumId w:val="18"/>
  </w:num>
  <w:num w:numId="29">
    <w:abstractNumId w:val="22"/>
  </w:num>
  <w:num w:numId="30">
    <w:abstractNumId w:val="13"/>
  </w:num>
  <w:num w:numId="31">
    <w:abstractNumId w:val="31"/>
  </w:num>
  <w:num w:numId="32">
    <w:abstractNumId w:val="19"/>
  </w:num>
  <w:num w:numId="33">
    <w:abstractNumId w:val="16"/>
  </w:num>
  <w:num w:numId="34">
    <w:abstractNumId w:val="7"/>
  </w:num>
  <w:num w:numId="35">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Formatting/>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59393">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DC3"/>
    <w:rsid w:val="00002075"/>
    <w:rsid w:val="00002D5B"/>
    <w:rsid w:val="00003A28"/>
    <w:rsid w:val="00004943"/>
    <w:rsid w:val="000063A2"/>
    <w:rsid w:val="0001015F"/>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34C0A"/>
    <w:rsid w:val="00040EF5"/>
    <w:rsid w:val="00042024"/>
    <w:rsid w:val="00042417"/>
    <w:rsid w:val="00043A04"/>
    <w:rsid w:val="00043A66"/>
    <w:rsid w:val="00044843"/>
    <w:rsid w:val="00045335"/>
    <w:rsid w:val="0004680B"/>
    <w:rsid w:val="00047089"/>
    <w:rsid w:val="00050998"/>
    <w:rsid w:val="000524E2"/>
    <w:rsid w:val="00052C69"/>
    <w:rsid w:val="000542AD"/>
    <w:rsid w:val="00054C08"/>
    <w:rsid w:val="00054C8A"/>
    <w:rsid w:val="00055FD1"/>
    <w:rsid w:val="00062E0A"/>
    <w:rsid w:val="000658BE"/>
    <w:rsid w:val="00065D7D"/>
    <w:rsid w:val="00067E73"/>
    <w:rsid w:val="00067EC9"/>
    <w:rsid w:val="000701A0"/>
    <w:rsid w:val="00070242"/>
    <w:rsid w:val="00070735"/>
    <w:rsid w:val="0007297A"/>
    <w:rsid w:val="00072AAF"/>
    <w:rsid w:val="0007358E"/>
    <w:rsid w:val="00074F2E"/>
    <w:rsid w:val="00075317"/>
    <w:rsid w:val="00075591"/>
    <w:rsid w:val="0007597B"/>
    <w:rsid w:val="000764AB"/>
    <w:rsid w:val="000775A1"/>
    <w:rsid w:val="00082827"/>
    <w:rsid w:val="0008306F"/>
    <w:rsid w:val="000843E5"/>
    <w:rsid w:val="000852BB"/>
    <w:rsid w:val="00086AA0"/>
    <w:rsid w:val="00087395"/>
    <w:rsid w:val="00087B97"/>
    <w:rsid w:val="00091F28"/>
    <w:rsid w:val="00092359"/>
    <w:rsid w:val="000928DA"/>
    <w:rsid w:val="00094BC9"/>
    <w:rsid w:val="00095897"/>
    <w:rsid w:val="000A398B"/>
    <w:rsid w:val="000A41C2"/>
    <w:rsid w:val="000A462D"/>
    <w:rsid w:val="000A4CC7"/>
    <w:rsid w:val="000A5661"/>
    <w:rsid w:val="000A7D62"/>
    <w:rsid w:val="000B10B7"/>
    <w:rsid w:val="000B18E1"/>
    <w:rsid w:val="000B2156"/>
    <w:rsid w:val="000B3026"/>
    <w:rsid w:val="000B468B"/>
    <w:rsid w:val="000B4DFF"/>
    <w:rsid w:val="000B6679"/>
    <w:rsid w:val="000C0932"/>
    <w:rsid w:val="000C0A8F"/>
    <w:rsid w:val="000C0C54"/>
    <w:rsid w:val="000C0CE6"/>
    <w:rsid w:val="000C1B7A"/>
    <w:rsid w:val="000C256B"/>
    <w:rsid w:val="000C3195"/>
    <w:rsid w:val="000C4E50"/>
    <w:rsid w:val="000D0907"/>
    <w:rsid w:val="000D1BCE"/>
    <w:rsid w:val="000D2D55"/>
    <w:rsid w:val="000D3FF1"/>
    <w:rsid w:val="000D4545"/>
    <w:rsid w:val="000D455D"/>
    <w:rsid w:val="000D4F32"/>
    <w:rsid w:val="000D4F7D"/>
    <w:rsid w:val="000D7E9F"/>
    <w:rsid w:val="000E0468"/>
    <w:rsid w:val="000E2B51"/>
    <w:rsid w:val="000E3F33"/>
    <w:rsid w:val="000E73AE"/>
    <w:rsid w:val="000F044B"/>
    <w:rsid w:val="000F19CA"/>
    <w:rsid w:val="000F2AB9"/>
    <w:rsid w:val="000F41E8"/>
    <w:rsid w:val="000F41EF"/>
    <w:rsid w:val="000F53CA"/>
    <w:rsid w:val="000F58D9"/>
    <w:rsid w:val="000F58F6"/>
    <w:rsid w:val="000F6BAC"/>
    <w:rsid w:val="000F75C1"/>
    <w:rsid w:val="001002FB"/>
    <w:rsid w:val="001007C1"/>
    <w:rsid w:val="0010226E"/>
    <w:rsid w:val="001029DB"/>
    <w:rsid w:val="00102EC3"/>
    <w:rsid w:val="00104BBB"/>
    <w:rsid w:val="00105E2C"/>
    <w:rsid w:val="00111134"/>
    <w:rsid w:val="001115B0"/>
    <w:rsid w:val="00114513"/>
    <w:rsid w:val="00114DE1"/>
    <w:rsid w:val="00115EFB"/>
    <w:rsid w:val="00122FC3"/>
    <w:rsid w:val="00124A32"/>
    <w:rsid w:val="001252D9"/>
    <w:rsid w:val="00127A53"/>
    <w:rsid w:val="00127B4D"/>
    <w:rsid w:val="00130DB0"/>
    <w:rsid w:val="00132A42"/>
    <w:rsid w:val="001335A3"/>
    <w:rsid w:val="00133612"/>
    <w:rsid w:val="00133EAF"/>
    <w:rsid w:val="00133FAE"/>
    <w:rsid w:val="00134DDD"/>
    <w:rsid w:val="001355EF"/>
    <w:rsid w:val="00135C0D"/>
    <w:rsid w:val="0013653C"/>
    <w:rsid w:val="001411A8"/>
    <w:rsid w:val="001413CB"/>
    <w:rsid w:val="00142006"/>
    <w:rsid w:val="00142FC2"/>
    <w:rsid w:val="00144601"/>
    <w:rsid w:val="00144D3D"/>
    <w:rsid w:val="001451E0"/>
    <w:rsid w:val="00145B46"/>
    <w:rsid w:val="00146E35"/>
    <w:rsid w:val="00150317"/>
    <w:rsid w:val="0015475A"/>
    <w:rsid w:val="001553EE"/>
    <w:rsid w:val="00155943"/>
    <w:rsid w:val="001577DF"/>
    <w:rsid w:val="00157FAC"/>
    <w:rsid w:val="0016009A"/>
    <w:rsid w:val="001604AE"/>
    <w:rsid w:val="001605FD"/>
    <w:rsid w:val="0016368F"/>
    <w:rsid w:val="00164B9A"/>
    <w:rsid w:val="00165EDE"/>
    <w:rsid w:val="001703E9"/>
    <w:rsid w:val="0017342A"/>
    <w:rsid w:val="00175594"/>
    <w:rsid w:val="00175F19"/>
    <w:rsid w:val="001763A2"/>
    <w:rsid w:val="00181A58"/>
    <w:rsid w:val="00181ED0"/>
    <w:rsid w:val="00181FC2"/>
    <w:rsid w:val="00182A1B"/>
    <w:rsid w:val="001856B3"/>
    <w:rsid w:val="00185766"/>
    <w:rsid w:val="001858E7"/>
    <w:rsid w:val="001869ED"/>
    <w:rsid w:val="001924C6"/>
    <w:rsid w:val="001944D1"/>
    <w:rsid w:val="0019458A"/>
    <w:rsid w:val="00195644"/>
    <w:rsid w:val="00195943"/>
    <w:rsid w:val="001974B5"/>
    <w:rsid w:val="001A0456"/>
    <w:rsid w:val="001A1B68"/>
    <w:rsid w:val="001A23B0"/>
    <w:rsid w:val="001A2A75"/>
    <w:rsid w:val="001A2C38"/>
    <w:rsid w:val="001A35FF"/>
    <w:rsid w:val="001A51A3"/>
    <w:rsid w:val="001A717E"/>
    <w:rsid w:val="001B1919"/>
    <w:rsid w:val="001B19F4"/>
    <w:rsid w:val="001B2F6C"/>
    <w:rsid w:val="001B3287"/>
    <w:rsid w:val="001B5C0D"/>
    <w:rsid w:val="001B5F92"/>
    <w:rsid w:val="001B761F"/>
    <w:rsid w:val="001C0D05"/>
    <w:rsid w:val="001C14AD"/>
    <w:rsid w:val="001C24A0"/>
    <w:rsid w:val="001C3385"/>
    <w:rsid w:val="001C363B"/>
    <w:rsid w:val="001C4DF6"/>
    <w:rsid w:val="001C6D32"/>
    <w:rsid w:val="001C7774"/>
    <w:rsid w:val="001C7DF9"/>
    <w:rsid w:val="001D0345"/>
    <w:rsid w:val="001D09F5"/>
    <w:rsid w:val="001D245F"/>
    <w:rsid w:val="001D2FEF"/>
    <w:rsid w:val="001D5547"/>
    <w:rsid w:val="001D7CBC"/>
    <w:rsid w:val="001D7E11"/>
    <w:rsid w:val="001E0CD8"/>
    <w:rsid w:val="001E30D3"/>
    <w:rsid w:val="001E654C"/>
    <w:rsid w:val="001E7392"/>
    <w:rsid w:val="001E7BC8"/>
    <w:rsid w:val="001F15DF"/>
    <w:rsid w:val="001F1BDA"/>
    <w:rsid w:val="001F279C"/>
    <w:rsid w:val="001F3875"/>
    <w:rsid w:val="001F42F3"/>
    <w:rsid w:val="001F4623"/>
    <w:rsid w:val="001F4999"/>
    <w:rsid w:val="001F5484"/>
    <w:rsid w:val="00200170"/>
    <w:rsid w:val="00201EBE"/>
    <w:rsid w:val="00202C25"/>
    <w:rsid w:val="002048D5"/>
    <w:rsid w:val="00204A9F"/>
    <w:rsid w:val="00205852"/>
    <w:rsid w:val="00210836"/>
    <w:rsid w:val="00211EFF"/>
    <w:rsid w:val="002140C2"/>
    <w:rsid w:val="00215920"/>
    <w:rsid w:val="00216149"/>
    <w:rsid w:val="00217625"/>
    <w:rsid w:val="00217F52"/>
    <w:rsid w:val="00221C9C"/>
    <w:rsid w:val="002221A0"/>
    <w:rsid w:val="00222DE4"/>
    <w:rsid w:val="00223471"/>
    <w:rsid w:val="0022583B"/>
    <w:rsid w:val="00225F7C"/>
    <w:rsid w:val="00227B1B"/>
    <w:rsid w:val="00230CBD"/>
    <w:rsid w:val="00233091"/>
    <w:rsid w:val="00234147"/>
    <w:rsid w:val="0023466F"/>
    <w:rsid w:val="00234797"/>
    <w:rsid w:val="00235ADC"/>
    <w:rsid w:val="00237B6C"/>
    <w:rsid w:val="0024047B"/>
    <w:rsid w:val="002406AA"/>
    <w:rsid w:val="00240887"/>
    <w:rsid w:val="002419B6"/>
    <w:rsid w:val="00241EE9"/>
    <w:rsid w:val="00243310"/>
    <w:rsid w:val="0024651E"/>
    <w:rsid w:val="00250677"/>
    <w:rsid w:val="002508BD"/>
    <w:rsid w:val="00251809"/>
    <w:rsid w:val="00251BF0"/>
    <w:rsid w:val="00252D61"/>
    <w:rsid w:val="002562FE"/>
    <w:rsid w:val="002573CD"/>
    <w:rsid w:val="002576DE"/>
    <w:rsid w:val="00261538"/>
    <w:rsid w:val="00264110"/>
    <w:rsid w:val="00264C64"/>
    <w:rsid w:val="00265885"/>
    <w:rsid w:val="00265F5E"/>
    <w:rsid w:val="00266B5B"/>
    <w:rsid w:val="00266D57"/>
    <w:rsid w:val="00266DD2"/>
    <w:rsid w:val="00267AF3"/>
    <w:rsid w:val="00270181"/>
    <w:rsid w:val="00270E23"/>
    <w:rsid w:val="00271370"/>
    <w:rsid w:val="00271A2D"/>
    <w:rsid w:val="00272026"/>
    <w:rsid w:val="00272B00"/>
    <w:rsid w:val="00274841"/>
    <w:rsid w:val="00276260"/>
    <w:rsid w:val="00276578"/>
    <w:rsid w:val="002774D4"/>
    <w:rsid w:val="00280C62"/>
    <w:rsid w:val="00281C76"/>
    <w:rsid w:val="00282768"/>
    <w:rsid w:val="0028380E"/>
    <w:rsid w:val="002841E3"/>
    <w:rsid w:val="002842FD"/>
    <w:rsid w:val="00286A7F"/>
    <w:rsid w:val="00287E3C"/>
    <w:rsid w:val="00290D6A"/>
    <w:rsid w:val="002972A8"/>
    <w:rsid w:val="00297570"/>
    <w:rsid w:val="002A03EF"/>
    <w:rsid w:val="002A18C6"/>
    <w:rsid w:val="002A2C14"/>
    <w:rsid w:val="002A3058"/>
    <w:rsid w:val="002A3338"/>
    <w:rsid w:val="002A67ED"/>
    <w:rsid w:val="002A76C9"/>
    <w:rsid w:val="002B2B5F"/>
    <w:rsid w:val="002B313A"/>
    <w:rsid w:val="002B3C50"/>
    <w:rsid w:val="002B3E3A"/>
    <w:rsid w:val="002B4257"/>
    <w:rsid w:val="002B63FF"/>
    <w:rsid w:val="002B7FF5"/>
    <w:rsid w:val="002C0BE1"/>
    <w:rsid w:val="002C1251"/>
    <w:rsid w:val="002C1F67"/>
    <w:rsid w:val="002C3BFF"/>
    <w:rsid w:val="002C6AFD"/>
    <w:rsid w:val="002D05D8"/>
    <w:rsid w:val="002D2B58"/>
    <w:rsid w:val="002D2BBD"/>
    <w:rsid w:val="002D3C23"/>
    <w:rsid w:val="002D4B80"/>
    <w:rsid w:val="002D4E39"/>
    <w:rsid w:val="002D4F6F"/>
    <w:rsid w:val="002D6621"/>
    <w:rsid w:val="002E07B9"/>
    <w:rsid w:val="002E0F9C"/>
    <w:rsid w:val="002E4C1F"/>
    <w:rsid w:val="002E6BE6"/>
    <w:rsid w:val="002E76A5"/>
    <w:rsid w:val="002F1C33"/>
    <w:rsid w:val="002F2691"/>
    <w:rsid w:val="002F5BF6"/>
    <w:rsid w:val="002F60D5"/>
    <w:rsid w:val="002F671C"/>
    <w:rsid w:val="0030156E"/>
    <w:rsid w:val="003043B4"/>
    <w:rsid w:val="003044FC"/>
    <w:rsid w:val="00305424"/>
    <w:rsid w:val="00305912"/>
    <w:rsid w:val="00313F6E"/>
    <w:rsid w:val="00314386"/>
    <w:rsid w:val="0031537C"/>
    <w:rsid w:val="00315409"/>
    <w:rsid w:val="0031707B"/>
    <w:rsid w:val="003204F2"/>
    <w:rsid w:val="003216A0"/>
    <w:rsid w:val="00322093"/>
    <w:rsid w:val="00324018"/>
    <w:rsid w:val="003264FC"/>
    <w:rsid w:val="003268D3"/>
    <w:rsid w:val="00330653"/>
    <w:rsid w:val="00330B8F"/>
    <w:rsid w:val="00331F96"/>
    <w:rsid w:val="00332B10"/>
    <w:rsid w:val="0033362D"/>
    <w:rsid w:val="00334533"/>
    <w:rsid w:val="00334747"/>
    <w:rsid w:val="00334C81"/>
    <w:rsid w:val="0033717A"/>
    <w:rsid w:val="003373DB"/>
    <w:rsid w:val="00337C22"/>
    <w:rsid w:val="00337D69"/>
    <w:rsid w:val="00340C56"/>
    <w:rsid w:val="00342D57"/>
    <w:rsid w:val="003433B8"/>
    <w:rsid w:val="00343D71"/>
    <w:rsid w:val="00343F89"/>
    <w:rsid w:val="00344DF1"/>
    <w:rsid w:val="003534FF"/>
    <w:rsid w:val="0035395E"/>
    <w:rsid w:val="0035706E"/>
    <w:rsid w:val="00357650"/>
    <w:rsid w:val="0036038D"/>
    <w:rsid w:val="003637BE"/>
    <w:rsid w:val="0036483A"/>
    <w:rsid w:val="003703FD"/>
    <w:rsid w:val="00372E92"/>
    <w:rsid w:val="0037352C"/>
    <w:rsid w:val="00374B3F"/>
    <w:rsid w:val="003758C7"/>
    <w:rsid w:val="003760DA"/>
    <w:rsid w:val="003836CE"/>
    <w:rsid w:val="00386766"/>
    <w:rsid w:val="0039039F"/>
    <w:rsid w:val="00391E5C"/>
    <w:rsid w:val="0039306E"/>
    <w:rsid w:val="00393E8B"/>
    <w:rsid w:val="00395A2C"/>
    <w:rsid w:val="00397386"/>
    <w:rsid w:val="003A014F"/>
    <w:rsid w:val="003A320C"/>
    <w:rsid w:val="003A3441"/>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4FCA"/>
    <w:rsid w:val="003C7208"/>
    <w:rsid w:val="003D009D"/>
    <w:rsid w:val="003D05A6"/>
    <w:rsid w:val="003D1F62"/>
    <w:rsid w:val="003D258C"/>
    <w:rsid w:val="003D43BD"/>
    <w:rsid w:val="003E12D4"/>
    <w:rsid w:val="003E41D2"/>
    <w:rsid w:val="003E4B69"/>
    <w:rsid w:val="003E5A98"/>
    <w:rsid w:val="003E756A"/>
    <w:rsid w:val="003F0695"/>
    <w:rsid w:val="003F0B2E"/>
    <w:rsid w:val="003F2F6C"/>
    <w:rsid w:val="003F45A5"/>
    <w:rsid w:val="003F4A89"/>
    <w:rsid w:val="003F4B6D"/>
    <w:rsid w:val="003F5BAA"/>
    <w:rsid w:val="003F6421"/>
    <w:rsid w:val="003F77DE"/>
    <w:rsid w:val="004000CB"/>
    <w:rsid w:val="00402913"/>
    <w:rsid w:val="00402F08"/>
    <w:rsid w:val="00403304"/>
    <w:rsid w:val="004037B0"/>
    <w:rsid w:val="00403A6D"/>
    <w:rsid w:val="0040556C"/>
    <w:rsid w:val="0040665F"/>
    <w:rsid w:val="00415943"/>
    <w:rsid w:val="0041619B"/>
    <w:rsid w:val="004171A4"/>
    <w:rsid w:val="00417E72"/>
    <w:rsid w:val="0042003E"/>
    <w:rsid w:val="0042084F"/>
    <w:rsid w:val="0042126D"/>
    <w:rsid w:val="00421850"/>
    <w:rsid w:val="00421B30"/>
    <w:rsid w:val="00423D61"/>
    <w:rsid w:val="004258DF"/>
    <w:rsid w:val="004259AD"/>
    <w:rsid w:val="00431096"/>
    <w:rsid w:val="00431E9B"/>
    <w:rsid w:val="00431EEE"/>
    <w:rsid w:val="00432102"/>
    <w:rsid w:val="00432B4C"/>
    <w:rsid w:val="00433800"/>
    <w:rsid w:val="00433869"/>
    <w:rsid w:val="004338A0"/>
    <w:rsid w:val="00437036"/>
    <w:rsid w:val="0043730D"/>
    <w:rsid w:val="00443234"/>
    <w:rsid w:val="00443469"/>
    <w:rsid w:val="004449C5"/>
    <w:rsid w:val="00445283"/>
    <w:rsid w:val="004461B1"/>
    <w:rsid w:val="00447846"/>
    <w:rsid w:val="004512BA"/>
    <w:rsid w:val="00452337"/>
    <w:rsid w:val="00452BB2"/>
    <w:rsid w:val="00452FB3"/>
    <w:rsid w:val="00453B51"/>
    <w:rsid w:val="00457AB7"/>
    <w:rsid w:val="00457CC1"/>
    <w:rsid w:val="004607AB"/>
    <w:rsid w:val="00461C3D"/>
    <w:rsid w:val="00464843"/>
    <w:rsid w:val="004665E9"/>
    <w:rsid w:val="004666BD"/>
    <w:rsid w:val="00467329"/>
    <w:rsid w:val="00471542"/>
    <w:rsid w:val="004720D7"/>
    <w:rsid w:val="00472274"/>
    <w:rsid w:val="00472F71"/>
    <w:rsid w:val="004730FF"/>
    <w:rsid w:val="004759BD"/>
    <w:rsid w:val="00475EF5"/>
    <w:rsid w:val="00475FFD"/>
    <w:rsid w:val="00476B19"/>
    <w:rsid w:val="0047704A"/>
    <w:rsid w:val="00482724"/>
    <w:rsid w:val="0048713F"/>
    <w:rsid w:val="00487176"/>
    <w:rsid w:val="0049188D"/>
    <w:rsid w:val="0049214A"/>
    <w:rsid w:val="0049214F"/>
    <w:rsid w:val="00494001"/>
    <w:rsid w:val="00494B2C"/>
    <w:rsid w:val="00495A7C"/>
    <w:rsid w:val="00495B2E"/>
    <w:rsid w:val="004A0A47"/>
    <w:rsid w:val="004A3C32"/>
    <w:rsid w:val="004A489A"/>
    <w:rsid w:val="004A4B2D"/>
    <w:rsid w:val="004A5E22"/>
    <w:rsid w:val="004A6FA1"/>
    <w:rsid w:val="004B1D15"/>
    <w:rsid w:val="004B21D0"/>
    <w:rsid w:val="004B370A"/>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EFE"/>
    <w:rsid w:val="004D3FD2"/>
    <w:rsid w:val="004D4728"/>
    <w:rsid w:val="004D4E4A"/>
    <w:rsid w:val="004D555C"/>
    <w:rsid w:val="004D5F20"/>
    <w:rsid w:val="004D6F7B"/>
    <w:rsid w:val="004D7C37"/>
    <w:rsid w:val="004E19CC"/>
    <w:rsid w:val="004E2965"/>
    <w:rsid w:val="004E4374"/>
    <w:rsid w:val="004E5562"/>
    <w:rsid w:val="004E7DE1"/>
    <w:rsid w:val="004F11E4"/>
    <w:rsid w:val="004F2561"/>
    <w:rsid w:val="004F3B8B"/>
    <w:rsid w:val="0050396C"/>
    <w:rsid w:val="00504440"/>
    <w:rsid w:val="00504A44"/>
    <w:rsid w:val="00504FD7"/>
    <w:rsid w:val="00511D05"/>
    <w:rsid w:val="00513571"/>
    <w:rsid w:val="00513B5E"/>
    <w:rsid w:val="00514826"/>
    <w:rsid w:val="0051647F"/>
    <w:rsid w:val="00517AE0"/>
    <w:rsid w:val="0052010F"/>
    <w:rsid w:val="00520745"/>
    <w:rsid w:val="00521DC3"/>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3E75"/>
    <w:rsid w:val="005741CD"/>
    <w:rsid w:val="005764C2"/>
    <w:rsid w:val="0057661F"/>
    <w:rsid w:val="00576682"/>
    <w:rsid w:val="00577292"/>
    <w:rsid w:val="00577447"/>
    <w:rsid w:val="00580046"/>
    <w:rsid w:val="00580594"/>
    <w:rsid w:val="0058193B"/>
    <w:rsid w:val="0058513E"/>
    <w:rsid w:val="00585301"/>
    <w:rsid w:val="00586679"/>
    <w:rsid w:val="0059080B"/>
    <w:rsid w:val="00591ECB"/>
    <w:rsid w:val="00593EEF"/>
    <w:rsid w:val="00595601"/>
    <w:rsid w:val="0059592E"/>
    <w:rsid w:val="0059632D"/>
    <w:rsid w:val="00597B36"/>
    <w:rsid w:val="005A1DDD"/>
    <w:rsid w:val="005A4463"/>
    <w:rsid w:val="005A5EE6"/>
    <w:rsid w:val="005B2BA9"/>
    <w:rsid w:val="005B3664"/>
    <w:rsid w:val="005B4F44"/>
    <w:rsid w:val="005B60B3"/>
    <w:rsid w:val="005C021D"/>
    <w:rsid w:val="005C0D7A"/>
    <w:rsid w:val="005C3905"/>
    <w:rsid w:val="005C5F29"/>
    <w:rsid w:val="005C66C2"/>
    <w:rsid w:val="005C6D9E"/>
    <w:rsid w:val="005C7276"/>
    <w:rsid w:val="005C789B"/>
    <w:rsid w:val="005C7BAF"/>
    <w:rsid w:val="005D064A"/>
    <w:rsid w:val="005D0CAB"/>
    <w:rsid w:val="005D50C0"/>
    <w:rsid w:val="005D52CA"/>
    <w:rsid w:val="005D5F35"/>
    <w:rsid w:val="005D6321"/>
    <w:rsid w:val="005E051A"/>
    <w:rsid w:val="005E1646"/>
    <w:rsid w:val="005E1959"/>
    <w:rsid w:val="005E1AD6"/>
    <w:rsid w:val="005E2987"/>
    <w:rsid w:val="005E318E"/>
    <w:rsid w:val="005E4253"/>
    <w:rsid w:val="005E46AE"/>
    <w:rsid w:val="005E5D9F"/>
    <w:rsid w:val="005E5F52"/>
    <w:rsid w:val="005E66BA"/>
    <w:rsid w:val="005E68F5"/>
    <w:rsid w:val="005E70B4"/>
    <w:rsid w:val="005F1BD5"/>
    <w:rsid w:val="005F4867"/>
    <w:rsid w:val="005F7230"/>
    <w:rsid w:val="005F7470"/>
    <w:rsid w:val="005F7BF6"/>
    <w:rsid w:val="00600C26"/>
    <w:rsid w:val="00600E38"/>
    <w:rsid w:val="00601B61"/>
    <w:rsid w:val="00612C8E"/>
    <w:rsid w:val="00614325"/>
    <w:rsid w:val="006159C5"/>
    <w:rsid w:val="0062163D"/>
    <w:rsid w:val="006224BD"/>
    <w:rsid w:val="0062383A"/>
    <w:rsid w:val="00624DAA"/>
    <w:rsid w:val="00626E14"/>
    <w:rsid w:val="00627220"/>
    <w:rsid w:val="006307E3"/>
    <w:rsid w:val="00630814"/>
    <w:rsid w:val="0063081B"/>
    <w:rsid w:val="006316B5"/>
    <w:rsid w:val="00632802"/>
    <w:rsid w:val="006345E1"/>
    <w:rsid w:val="00635A7B"/>
    <w:rsid w:val="00643E58"/>
    <w:rsid w:val="00644EA1"/>
    <w:rsid w:val="00645935"/>
    <w:rsid w:val="00650B7B"/>
    <w:rsid w:val="00651342"/>
    <w:rsid w:val="006540CE"/>
    <w:rsid w:val="00655B13"/>
    <w:rsid w:val="006563C4"/>
    <w:rsid w:val="0065710C"/>
    <w:rsid w:val="00657D40"/>
    <w:rsid w:val="0066030B"/>
    <w:rsid w:val="00660676"/>
    <w:rsid w:val="00660ABF"/>
    <w:rsid w:val="00662542"/>
    <w:rsid w:val="0066280F"/>
    <w:rsid w:val="00666980"/>
    <w:rsid w:val="0067418E"/>
    <w:rsid w:val="006741F4"/>
    <w:rsid w:val="00674854"/>
    <w:rsid w:val="00674A78"/>
    <w:rsid w:val="00674EA1"/>
    <w:rsid w:val="00677F9B"/>
    <w:rsid w:val="0068196A"/>
    <w:rsid w:val="006820D7"/>
    <w:rsid w:val="006829DB"/>
    <w:rsid w:val="00684763"/>
    <w:rsid w:val="00685FB6"/>
    <w:rsid w:val="0068634B"/>
    <w:rsid w:val="00687272"/>
    <w:rsid w:val="00687F39"/>
    <w:rsid w:val="0069045D"/>
    <w:rsid w:val="00690616"/>
    <w:rsid w:val="00693020"/>
    <w:rsid w:val="006A0A4B"/>
    <w:rsid w:val="006A116E"/>
    <w:rsid w:val="006A189A"/>
    <w:rsid w:val="006A3DC8"/>
    <w:rsid w:val="006A4EFC"/>
    <w:rsid w:val="006A5EF2"/>
    <w:rsid w:val="006B0078"/>
    <w:rsid w:val="006B150F"/>
    <w:rsid w:val="006B258F"/>
    <w:rsid w:val="006B37FA"/>
    <w:rsid w:val="006B6288"/>
    <w:rsid w:val="006B6B74"/>
    <w:rsid w:val="006B74C5"/>
    <w:rsid w:val="006B7FFA"/>
    <w:rsid w:val="006C0C0E"/>
    <w:rsid w:val="006C0E95"/>
    <w:rsid w:val="006C13F2"/>
    <w:rsid w:val="006C3051"/>
    <w:rsid w:val="006C3971"/>
    <w:rsid w:val="006C55DD"/>
    <w:rsid w:val="006C6A91"/>
    <w:rsid w:val="006C7B26"/>
    <w:rsid w:val="006D3155"/>
    <w:rsid w:val="006D5D9A"/>
    <w:rsid w:val="006D7FA7"/>
    <w:rsid w:val="006E173C"/>
    <w:rsid w:val="006E2E1E"/>
    <w:rsid w:val="006E3AA5"/>
    <w:rsid w:val="006E3EFF"/>
    <w:rsid w:val="006E5506"/>
    <w:rsid w:val="006E5E1D"/>
    <w:rsid w:val="006E73E7"/>
    <w:rsid w:val="006E7913"/>
    <w:rsid w:val="006F0CA4"/>
    <w:rsid w:val="006F18A4"/>
    <w:rsid w:val="006F1F7D"/>
    <w:rsid w:val="006F5A14"/>
    <w:rsid w:val="006F5B1F"/>
    <w:rsid w:val="006F7432"/>
    <w:rsid w:val="007009D9"/>
    <w:rsid w:val="007011D3"/>
    <w:rsid w:val="0070220D"/>
    <w:rsid w:val="0070354E"/>
    <w:rsid w:val="0070402F"/>
    <w:rsid w:val="00705E13"/>
    <w:rsid w:val="00706458"/>
    <w:rsid w:val="007108A5"/>
    <w:rsid w:val="00710D10"/>
    <w:rsid w:val="0071152F"/>
    <w:rsid w:val="007119E5"/>
    <w:rsid w:val="00712E1D"/>
    <w:rsid w:val="00714582"/>
    <w:rsid w:val="00714830"/>
    <w:rsid w:val="00715B14"/>
    <w:rsid w:val="007165FF"/>
    <w:rsid w:val="007173EB"/>
    <w:rsid w:val="0071797E"/>
    <w:rsid w:val="007220D5"/>
    <w:rsid w:val="007221E0"/>
    <w:rsid w:val="007223E1"/>
    <w:rsid w:val="007224F4"/>
    <w:rsid w:val="00723FAA"/>
    <w:rsid w:val="007246BC"/>
    <w:rsid w:val="00724B9F"/>
    <w:rsid w:val="00725544"/>
    <w:rsid w:val="0072581A"/>
    <w:rsid w:val="00727CF5"/>
    <w:rsid w:val="007302D3"/>
    <w:rsid w:val="0073792D"/>
    <w:rsid w:val="00737AEB"/>
    <w:rsid w:val="00740260"/>
    <w:rsid w:val="00741E71"/>
    <w:rsid w:val="00742460"/>
    <w:rsid w:val="0074270E"/>
    <w:rsid w:val="0074546C"/>
    <w:rsid w:val="00746282"/>
    <w:rsid w:val="00746325"/>
    <w:rsid w:val="007463B2"/>
    <w:rsid w:val="00746BDE"/>
    <w:rsid w:val="00750046"/>
    <w:rsid w:val="00750C80"/>
    <w:rsid w:val="00751257"/>
    <w:rsid w:val="00753091"/>
    <w:rsid w:val="00757E06"/>
    <w:rsid w:val="0076071F"/>
    <w:rsid w:val="00760768"/>
    <w:rsid w:val="00761E53"/>
    <w:rsid w:val="00765276"/>
    <w:rsid w:val="007663D0"/>
    <w:rsid w:val="0076757E"/>
    <w:rsid w:val="00771419"/>
    <w:rsid w:val="0077479B"/>
    <w:rsid w:val="00776896"/>
    <w:rsid w:val="00777743"/>
    <w:rsid w:val="007777AE"/>
    <w:rsid w:val="007828A3"/>
    <w:rsid w:val="00783485"/>
    <w:rsid w:val="00785BE4"/>
    <w:rsid w:val="0078788F"/>
    <w:rsid w:val="007909F5"/>
    <w:rsid w:val="00791309"/>
    <w:rsid w:val="00792FA6"/>
    <w:rsid w:val="007938DF"/>
    <w:rsid w:val="007949C7"/>
    <w:rsid w:val="007952AD"/>
    <w:rsid w:val="00795FDE"/>
    <w:rsid w:val="00797D77"/>
    <w:rsid w:val="00797F73"/>
    <w:rsid w:val="007A143B"/>
    <w:rsid w:val="007A308A"/>
    <w:rsid w:val="007A3DF3"/>
    <w:rsid w:val="007A40D9"/>
    <w:rsid w:val="007A46D2"/>
    <w:rsid w:val="007A4AD9"/>
    <w:rsid w:val="007A570B"/>
    <w:rsid w:val="007B1B77"/>
    <w:rsid w:val="007B67E8"/>
    <w:rsid w:val="007B76DE"/>
    <w:rsid w:val="007B779E"/>
    <w:rsid w:val="007B7F25"/>
    <w:rsid w:val="007C03E6"/>
    <w:rsid w:val="007C4114"/>
    <w:rsid w:val="007C4FA7"/>
    <w:rsid w:val="007C6601"/>
    <w:rsid w:val="007C6E17"/>
    <w:rsid w:val="007C70BE"/>
    <w:rsid w:val="007C7BF6"/>
    <w:rsid w:val="007D0420"/>
    <w:rsid w:val="007D20FE"/>
    <w:rsid w:val="007D4685"/>
    <w:rsid w:val="007E06B8"/>
    <w:rsid w:val="007E0F39"/>
    <w:rsid w:val="007E246A"/>
    <w:rsid w:val="007E27DF"/>
    <w:rsid w:val="007E32D0"/>
    <w:rsid w:val="007E3512"/>
    <w:rsid w:val="007E4BC2"/>
    <w:rsid w:val="007E4D88"/>
    <w:rsid w:val="007E50E0"/>
    <w:rsid w:val="007E6D7A"/>
    <w:rsid w:val="007F15CC"/>
    <w:rsid w:val="007F1C6E"/>
    <w:rsid w:val="007F50BA"/>
    <w:rsid w:val="007F5B62"/>
    <w:rsid w:val="007F5B6F"/>
    <w:rsid w:val="007F5DBC"/>
    <w:rsid w:val="007F6CC9"/>
    <w:rsid w:val="007F7620"/>
    <w:rsid w:val="008003A1"/>
    <w:rsid w:val="00802636"/>
    <w:rsid w:val="00802BC3"/>
    <w:rsid w:val="00802D5C"/>
    <w:rsid w:val="0080327A"/>
    <w:rsid w:val="00805BC3"/>
    <w:rsid w:val="00807B7E"/>
    <w:rsid w:val="008112CF"/>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27E84"/>
    <w:rsid w:val="00830F45"/>
    <w:rsid w:val="00832062"/>
    <w:rsid w:val="00832377"/>
    <w:rsid w:val="00832AF2"/>
    <w:rsid w:val="008331B9"/>
    <w:rsid w:val="00833F0E"/>
    <w:rsid w:val="00834051"/>
    <w:rsid w:val="00837549"/>
    <w:rsid w:val="0084063B"/>
    <w:rsid w:val="0084063E"/>
    <w:rsid w:val="00842772"/>
    <w:rsid w:val="00843D78"/>
    <w:rsid w:val="00843F9F"/>
    <w:rsid w:val="008449E5"/>
    <w:rsid w:val="00851AAA"/>
    <w:rsid w:val="00854412"/>
    <w:rsid w:val="00854615"/>
    <w:rsid w:val="00855EA5"/>
    <w:rsid w:val="0085726A"/>
    <w:rsid w:val="00860177"/>
    <w:rsid w:val="00862518"/>
    <w:rsid w:val="00863664"/>
    <w:rsid w:val="008714CB"/>
    <w:rsid w:val="00873555"/>
    <w:rsid w:val="00874258"/>
    <w:rsid w:val="0087441A"/>
    <w:rsid w:val="0087496F"/>
    <w:rsid w:val="00874EDD"/>
    <w:rsid w:val="008753D4"/>
    <w:rsid w:val="00875674"/>
    <w:rsid w:val="008766B6"/>
    <w:rsid w:val="008778A0"/>
    <w:rsid w:val="008809FE"/>
    <w:rsid w:val="00881D29"/>
    <w:rsid w:val="008831CD"/>
    <w:rsid w:val="00884382"/>
    <w:rsid w:val="00886F2D"/>
    <w:rsid w:val="00890409"/>
    <w:rsid w:val="0089044B"/>
    <w:rsid w:val="008907E9"/>
    <w:rsid w:val="00894006"/>
    <w:rsid w:val="00894EE1"/>
    <w:rsid w:val="00894F97"/>
    <w:rsid w:val="00895179"/>
    <w:rsid w:val="00895EAF"/>
    <w:rsid w:val="00897CEF"/>
    <w:rsid w:val="008A06D7"/>
    <w:rsid w:val="008A0A64"/>
    <w:rsid w:val="008A0E77"/>
    <w:rsid w:val="008A1957"/>
    <w:rsid w:val="008A1A99"/>
    <w:rsid w:val="008A48C0"/>
    <w:rsid w:val="008A5B82"/>
    <w:rsid w:val="008B5262"/>
    <w:rsid w:val="008B5821"/>
    <w:rsid w:val="008B5CE7"/>
    <w:rsid w:val="008B6B38"/>
    <w:rsid w:val="008C013C"/>
    <w:rsid w:val="008C0243"/>
    <w:rsid w:val="008C31C5"/>
    <w:rsid w:val="008C49EB"/>
    <w:rsid w:val="008C4C3E"/>
    <w:rsid w:val="008C4FB6"/>
    <w:rsid w:val="008C5CD6"/>
    <w:rsid w:val="008C6E21"/>
    <w:rsid w:val="008C78DF"/>
    <w:rsid w:val="008D1420"/>
    <w:rsid w:val="008D20C5"/>
    <w:rsid w:val="008D422B"/>
    <w:rsid w:val="008D43F7"/>
    <w:rsid w:val="008E05BD"/>
    <w:rsid w:val="008E0F71"/>
    <w:rsid w:val="008E1832"/>
    <w:rsid w:val="008E2A8C"/>
    <w:rsid w:val="008E3DAE"/>
    <w:rsid w:val="008E43B3"/>
    <w:rsid w:val="008E5C7C"/>
    <w:rsid w:val="008E6F08"/>
    <w:rsid w:val="008E71E0"/>
    <w:rsid w:val="008E78D6"/>
    <w:rsid w:val="008F113A"/>
    <w:rsid w:val="008F3282"/>
    <w:rsid w:val="008F32A5"/>
    <w:rsid w:val="008F3AA0"/>
    <w:rsid w:val="008F7E2F"/>
    <w:rsid w:val="0090088E"/>
    <w:rsid w:val="00902299"/>
    <w:rsid w:val="00903802"/>
    <w:rsid w:val="00903D6F"/>
    <w:rsid w:val="00904984"/>
    <w:rsid w:val="009050EE"/>
    <w:rsid w:val="00905446"/>
    <w:rsid w:val="009057CC"/>
    <w:rsid w:val="00905E95"/>
    <w:rsid w:val="009065E9"/>
    <w:rsid w:val="00906BAD"/>
    <w:rsid w:val="00907B77"/>
    <w:rsid w:val="00911387"/>
    <w:rsid w:val="009168F9"/>
    <w:rsid w:val="00916C05"/>
    <w:rsid w:val="009175AA"/>
    <w:rsid w:val="00922798"/>
    <w:rsid w:val="009231C9"/>
    <w:rsid w:val="00923BC9"/>
    <w:rsid w:val="00923CB5"/>
    <w:rsid w:val="00923E2D"/>
    <w:rsid w:val="00924372"/>
    <w:rsid w:val="0092482C"/>
    <w:rsid w:val="0092498F"/>
    <w:rsid w:val="0093145E"/>
    <w:rsid w:val="00931AC0"/>
    <w:rsid w:val="00931C5A"/>
    <w:rsid w:val="0093255E"/>
    <w:rsid w:val="00932606"/>
    <w:rsid w:val="00932C22"/>
    <w:rsid w:val="00936C87"/>
    <w:rsid w:val="0094166C"/>
    <w:rsid w:val="009433A6"/>
    <w:rsid w:val="0094576B"/>
    <w:rsid w:val="0095088D"/>
    <w:rsid w:val="00950C47"/>
    <w:rsid w:val="00950CB6"/>
    <w:rsid w:val="009534D0"/>
    <w:rsid w:val="00956F56"/>
    <w:rsid w:val="00960AAE"/>
    <w:rsid w:val="00960F65"/>
    <w:rsid w:val="00961202"/>
    <w:rsid w:val="00962F1D"/>
    <w:rsid w:val="009645E9"/>
    <w:rsid w:val="00964DA6"/>
    <w:rsid w:val="0096716C"/>
    <w:rsid w:val="00967B67"/>
    <w:rsid w:val="00971310"/>
    <w:rsid w:val="009719DD"/>
    <w:rsid w:val="009719F9"/>
    <w:rsid w:val="00971FD5"/>
    <w:rsid w:val="00972F76"/>
    <w:rsid w:val="00973B9D"/>
    <w:rsid w:val="0097427E"/>
    <w:rsid w:val="00980AE8"/>
    <w:rsid w:val="00981125"/>
    <w:rsid w:val="009829F5"/>
    <w:rsid w:val="00982C8E"/>
    <w:rsid w:val="00983CDF"/>
    <w:rsid w:val="00985222"/>
    <w:rsid w:val="00985569"/>
    <w:rsid w:val="009910C4"/>
    <w:rsid w:val="00992733"/>
    <w:rsid w:val="0099454A"/>
    <w:rsid w:val="009953C0"/>
    <w:rsid w:val="00996745"/>
    <w:rsid w:val="009A1FA0"/>
    <w:rsid w:val="009A6241"/>
    <w:rsid w:val="009A6C01"/>
    <w:rsid w:val="009A6F73"/>
    <w:rsid w:val="009B08FB"/>
    <w:rsid w:val="009B2129"/>
    <w:rsid w:val="009B2C81"/>
    <w:rsid w:val="009B3A76"/>
    <w:rsid w:val="009B694C"/>
    <w:rsid w:val="009B7AF2"/>
    <w:rsid w:val="009C1EEE"/>
    <w:rsid w:val="009C2ABD"/>
    <w:rsid w:val="009C2F36"/>
    <w:rsid w:val="009C3803"/>
    <w:rsid w:val="009C39B5"/>
    <w:rsid w:val="009C431C"/>
    <w:rsid w:val="009C4B5A"/>
    <w:rsid w:val="009C5796"/>
    <w:rsid w:val="009C58CD"/>
    <w:rsid w:val="009C6BF6"/>
    <w:rsid w:val="009C6D4E"/>
    <w:rsid w:val="009C765C"/>
    <w:rsid w:val="009D06AE"/>
    <w:rsid w:val="009D1327"/>
    <w:rsid w:val="009D32C5"/>
    <w:rsid w:val="009D397A"/>
    <w:rsid w:val="009D3D37"/>
    <w:rsid w:val="009D5BB5"/>
    <w:rsid w:val="009D609D"/>
    <w:rsid w:val="009D6136"/>
    <w:rsid w:val="009D6DA3"/>
    <w:rsid w:val="009E44B4"/>
    <w:rsid w:val="009E4546"/>
    <w:rsid w:val="009E4E3E"/>
    <w:rsid w:val="009E5787"/>
    <w:rsid w:val="009E58AA"/>
    <w:rsid w:val="009E5F85"/>
    <w:rsid w:val="009E6A14"/>
    <w:rsid w:val="009F045E"/>
    <w:rsid w:val="009F2618"/>
    <w:rsid w:val="009F3008"/>
    <w:rsid w:val="009F32E8"/>
    <w:rsid w:val="009F4772"/>
    <w:rsid w:val="009F572C"/>
    <w:rsid w:val="00A00FFB"/>
    <w:rsid w:val="00A017F7"/>
    <w:rsid w:val="00A02195"/>
    <w:rsid w:val="00A02DC6"/>
    <w:rsid w:val="00A045A4"/>
    <w:rsid w:val="00A06320"/>
    <w:rsid w:val="00A078CE"/>
    <w:rsid w:val="00A07EF1"/>
    <w:rsid w:val="00A1134F"/>
    <w:rsid w:val="00A11C76"/>
    <w:rsid w:val="00A12063"/>
    <w:rsid w:val="00A12819"/>
    <w:rsid w:val="00A12FEA"/>
    <w:rsid w:val="00A138FF"/>
    <w:rsid w:val="00A14C66"/>
    <w:rsid w:val="00A153B6"/>
    <w:rsid w:val="00A17750"/>
    <w:rsid w:val="00A17AF7"/>
    <w:rsid w:val="00A224CD"/>
    <w:rsid w:val="00A225BB"/>
    <w:rsid w:val="00A23112"/>
    <w:rsid w:val="00A24EE2"/>
    <w:rsid w:val="00A252FE"/>
    <w:rsid w:val="00A2618A"/>
    <w:rsid w:val="00A3168E"/>
    <w:rsid w:val="00A331AB"/>
    <w:rsid w:val="00A33518"/>
    <w:rsid w:val="00A33951"/>
    <w:rsid w:val="00A339D3"/>
    <w:rsid w:val="00A353B9"/>
    <w:rsid w:val="00A354FF"/>
    <w:rsid w:val="00A35C4A"/>
    <w:rsid w:val="00A37836"/>
    <w:rsid w:val="00A40B03"/>
    <w:rsid w:val="00A453C6"/>
    <w:rsid w:val="00A467FE"/>
    <w:rsid w:val="00A469FB"/>
    <w:rsid w:val="00A508A9"/>
    <w:rsid w:val="00A531ED"/>
    <w:rsid w:val="00A552F0"/>
    <w:rsid w:val="00A56239"/>
    <w:rsid w:val="00A56835"/>
    <w:rsid w:val="00A56A81"/>
    <w:rsid w:val="00A56B00"/>
    <w:rsid w:val="00A60306"/>
    <w:rsid w:val="00A61EBE"/>
    <w:rsid w:val="00A62A2A"/>
    <w:rsid w:val="00A62FE3"/>
    <w:rsid w:val="00A661CA"/>
    <w:rsid w:val="00A66B1F"/>
    <w:rsid w:val="00A66C9A"/>
    <w:rsid w:val="00A66FB3"/>
    <w:rsid w:val="00A67356"/>
    <w:rsid w:val="00A71982"/>
    <w:rsid w:val="00A71A23"/>
    <w:rsid w:val="00A73CFE"/>
    <w:rsid w:val="00A74FB4"/>
    <w:rsid w:val="00A75428"/>
    <w:rsid w:val="00A8547E"/>
    <w:rsid w:val="00A860A0"/>
    <w:rsid w:val="00A862B6"/>
    <w:rsid w:val="00A865AE"/>
    <w:rsid w:val="00A87BF7"/>
    <w:rsid w:val="00A87C03"/>
    <w:rsid w:val="00A922F1"/>
    <w:rsid w:val="00A927BB"/>
    <w:rsid w:val="00A93837"/>
    <w:rsid w:val="00A94909"/>
    <w:rsid w:val="00A95256"/>
    <w:rsid w:val="00A96379"/>
    <w:rsid w:val="00A9777B"/>
    <w:rsid w:val="00AA175E"/>
    <w:rsid w:val="00AA3E2C"/>
    <w:rsid w:val="00AA4FDD"/>
    <w:rsid w:val="00AA5010"/>
    <w:rsid w:val="00AA55F1"/>
    <w:rsid w:val="00AA58B1"/>
    <w:rsid w:val="00AA6389"/>
    <w:rsid w:val="00AA7691"/>
    <w:rsid w:val="00AB363B"/>
    <w:rsid w:val="00AB3A89"/>
    <w:rsid w:val="00AB5C58"/>
    <w:rsid w:val="00AB5F91"/>
    <w:rsid w:val="00AB639B"/>
    <w:rsid w:val="00AC01D9"/>
    <w:rsid w:val="00AC081F"/>
    <w:rsid w:val="00AC0BBC"/>
    <w:rsid w:val="00AC0BE3"/>
    <w:rsid w:val="00AC1DA8"/>
    <w:rsid w:val="00AC330E"/>
    <w:rsid w:val="00AC3633"/>
    <w:rsid w:val="00AC3BD2"/>
    <w:rsid w:val="00AC4C77"/>
    <w:rsid w:val="00AC5E37"/>
    <w:rsid w:val="00AD2166"/>
    <w:rsid w:val="00AD2F8E"/>
    <w:rsid w:val="00AD301B"/>
    <w:rsid w:val="00AD6800"/>
    <w:rsid w:val="00AD6A7F"/>
    <w:rsid w:val="00AD72D0"/>
    <w:rsid w:val="00AE08EF"/>
    <w:rsid w:val="00AE2FE2"/>
    <w:rsid w:val="00AE3BE7"/>
    <w:rsid w:val="00AE42E0"/>
    <w:rsid w:val="00AE5A0D"/>
    <w:rsid w:val="00AE6D5A"/>
    <w:rsid w:val="00AF04D5"/>
    <w:rsid w:val="00AF10A6"/>
    <w:rsid w:val="00AF3F1E"/>
    <w:rsid w:val="00AF403B"/>
    <w:rsid w:val="00AF4730"/>
    <w:rsid w:val="00AF543B"/>
    <w:rsid w:val="00AF6B91"/>
    <w:rsid w:val="00B00435"/>
    <w:rsid w:val="00B0103F"/>
    <w:rsid w:val="00B01939"/>
    <w:rsid w:val="00B03671"/>
    <w:rsid w:val="00B03F7F"/>
    <w:rsid w:val="00B046A7"/>
    <w:rsid w:val="00B0487E"/>
    <w:rsid w:val="00B04CEE"/>
    <w:rsid w:val="00B04FC1"/>
    <w:rsid w:val="00B05173"/>
    <w:rsid w:val="00B115C9"/>
    <w:rsid w:val="00B14F7C"/>
    <w:rsid w:val="00B16026"/>
    <w:rsid w:val="00B202CF"/>
    <w:rsid w:val="00B21D7E"/>
    <w:rsid w:val="00B2220C"/>
    <w:rsid w:val="00B2267E"/>
    <w:rsid w:val="00B23C73"/>
    <w:rsid w:val="00B2576D"/>
    <w:rsid w:val="00B25A47"/>
    <w:rsid w:val="00B25C54"/>
    <w:rsid w:val="00B25DD5"/>
    <w:rsid w:val="00B263A6"/>
    <w:rsid w:val="00B306EF"/>
    <w:rsid w:val="00B30B8B"/>
    <w:rsid w:val="00B33B1E"/>
    <w:rsid w:val="00B34144"/>
    <w:rsid w:val="00B3438C"/>
    <w:rsid w:val="00B36DB4"/>
    <w:rsid w:val="00B37595"/>
    <w:rsid w:val="00B37C34"/>
    <w:rsid w:val="00B40225"/>
    <w:rsid w:val="00B41438"/>
    <w:rsid w:val="00B41514"/>
    <w:rsid w:val="00B431DF"/>
    <w:rsid w:val="00B44A72"/>
    <w:rsid w:val="00B44E06"/>
    <w:rsid w:val="00B4591B"/>
    <w:rsid w:val="00B46370"/>
    <w:rsid w:val="00B465F0"/>
    <w:rsid w:val="00B4692B"/>
    <w:rsid w:val="00B4750F"/>
    <w:rsid w:val="00B52B33"/>
    <w:rsid w:val="00B53341"/>
    <w:rsid w:val="00B54C82"/>
    <w:rsid w:val="00B54CB7"/>
    <w:rsid w:val="00B55455"/>
    <w:rsid w:val="00B55E1C"/>
    <w:rsid w:val="00B57D25"/>
    <w:rsid w:val="00B6021D"/>
    <w:rsid w:val="00B602BC"/>
    <w:rsid w:val="00B64320"/>
    <w:rsid w:val="00B64D6C"/>
    <w:rsid w:val="00B65C3E"/>
    <w:rsid w:val="00B70983"/>
    <w:rsid w:val="00B72DFF"/>
    <w:rsid w:val="00B73539"/>
    <w:rsid w:val="00B757D7"/>
    <w:rsid w:val="00B7678E"/>
    <w:rsid w:val="00B815D0"/>
    <w:rsid w:val="00B81BEE"/>
    <w:rsid w:val="00B82333"/>
    <w:rsid w:val="00B86F67"/>
    <w:rsid w:val="00B917FA"/>
    <w:rsid w:val="00B944F8"/>
    <w:rsid w:val="00B94E04"/>
    <w:rsid w:val="00B96411"/>
    <w:rsid w:val="00B9774C"/>
    <w:rsid w:val="00BA1430"/>
    <w:rsid w:val="00BA25F2"/>
    <w:rsid w:val="00BA365C"/>
    <w:rsid w:val="00BA482A"/>
    <w:rsid w:val="00BA5AF0"/>
    <w:rsid w:val="00BA69D6"/>
    <w:rsid w:val="00BB0CA7"/>
    <w:rsid w:val="00BB0D6A"/>
    <w:rsid w:val="00BB4985"/>
    <w:rsid w:val="00BC1CBD"/>
    <w:rsid w:val="00BC2B30"/>
    <w:rsid w:val="00BC35CA"/>
    <w:rsid w:val="00BC7C9C"/>
    <w:rsid w:val="00BD2E58"/>
    <w:rsid w:val="00BD5D05"/>
    <w:rsid w:val="00BD7D94"/>
    <w:rsid w:val="00BD7E52"/>
    <w:rsid w:val="00BE336E"/>
    <w:rsid w:val="00BE365B"/>
    <w:rsid w:val="00BE64BC"/>
    <w:rsid w:val="00BE739E"/>
    <w:rsid w:val="00BF00C6"/>
    <w:rsid w:val="00BF2545"/>
    <w:rsid w:val="00BF3C04"/>
    <w:rsid w:val="00BF3F9F"/>
    <w:rsid w:val="00BF412E"/>
    <w:rsid w:val="00BF41D7"/>
    <w:rsid w:val="00BF4DEB"/>
    <w:rsid w:val="00BF5682"/>
    <w:rsid w:val="00BF73C6"/>
    <w:rsid w:val="00BF754C"/>
    <w:rsid w:val="00BF7AF5"/>
    <w:rsid w:val="00C026EF"/>
    <w:rsid w:val="00C03191"/>
    <w:rsid w:val="00C032ED"/>
    <w:rsid w:val="00C05641"/>
    <w:rsid w:val="00C06B50"/>
    <w:rsid w:val="00C06B55"/>
    <w:rsid w:val="00C07511"/>
    <w:rsid w:val="00C07CF4"/>
    <w:rsid w:val="00C113E7"/>
    <w:rsid w:val="00C14A0D"/>
    <w:rsid w:val="00C21506"/>
    <w:rsid w:val="00C21D0F"/>
    <w:rsid w:val="00C21F7B"/>
    <w:rsid w:val="00C22A27"/>
    <w:rsid w:val="00C22BFD"/>
    <w:rsid w:val="00C23148"/>
    <w:rsid w:val="00C23A36"/>
    <w:rsid w:val="00C24DD5"/>
    <w:rsid w:val="00C25988"/>
    <w:rsid w:val="00C26F43"/>
    <w:rsid w:val="00C357BD"/>
    <w:rsid w:val="00C3632B"/>
    <w:rsid w:val="00C36723"/>
    <w:rsid w:val="00C37A08"/>
    <w:rsid w:val="00C40024"/>
    <w:rsid w:val="00C45C38"/>
    <w:rsid w:val="00C465F9"/>
    <w:rsid w:val="00C46AFB"/>
    <w:rsid w:val="00C51328"/>
    <w:rsid w:val="00C52CEF"/>
    <w:rsid w:val="00C54032"/>
    <w:rsid w:val="00C54F5A"/>
    <w:rsid w:val="00C56A5B"/>
    <w:rsid w:val="00C603F0"/>
    <w:rsid w:val="00C63879"/>
    <w:rsid w:val="00C64006"/>
    <w:rsid w:val="00C6424D"/>
    <w:rsid w:val="00C64478"/>
    <w:rsid w:val="00C667AC"/>
    <w:rsid w:val="00C6779F"/>
    <w:rsid w:val="00C67FC1"/>
    <w:rsid w:val="00C701E7"/>
    <w:rsid w:val="00C703EE"/>
    <w:rsid w:val="00C709F0"/>
    <w:rsid w:val="00C71348"/>
    <w:rsid w:val="00C71D8B"/>
    <w:rsid w:val="00C728D0"/>
    <w:rsid w:val="00C738D7"/>
    <w:rsid w:val="00C75DBB"/>
    <w:rsid w:val="00C76D3D"/>
    <w:rsid w:val="00C815A7"/>
    <w:rsid w:val="00C81BD4"/>
    <w:rsid w:val="00C84CAE"/>
    <w:rsid w:val="00C8500A"/>
    <w:rsid w:val="00C850C5"/>
    <w:rsid w:val="00C8566E"/>
    <w:rsid w:val="00C90DCF"/>
    <w:rsid w:val="00C90EBC"/>
    <w:rsid w:val="00C91200"/>
    <w:rsid w:val="00C92A4C"/>
    <w:rsid w:val="00C92AB7"/>
    <w:rsid w:val="00C92B02"/>
    <w:rsid w:val="00C9383D"/>
    <w:rsid w:val="00C9604F"/>
    <w:rsid w:val="00C9669C"/>
    <w:rsid w:val="00C97E0D"/>
    <w:rsid w:val="00CA09FC"/>
    <w:rsid w:val="00CA11A8"/>
    <w:rsid w:val="00CA4067"/>
    <w:rsid w:val="00CA4B1E"/>
    <w:rsid w:val="00CA5C18"/>
    <w:rsid w:val="00CA7069"/>
    <w:rsid w:val="00CA77FB"/>
    <w:rsid w:val="00CB0576"/>
    <w:rsid w:val="00CB6025"/>
    <w:rsid w:val="00CB7AEF"/>
    <w:rsid w:val="00CC0870"/>
    <w:rsid w:val="00CC1BEC"/>
    <w:rsid w:val="00CC47E6"/>
    <w:rsid w:val="00CC4FF0"/>
    <w:rsid w:val="00CC56B0"/>
    <w:rsid w:val="00CC701E"/>
    <w:rsid w:val="00CD0DDC"/>
    <w:rsid w:val="00CD0FA5"/>
    <w:rsid w:val="00CD3486"/>
    <w:rsid w:val="00CE117F"/>
    <w:rsid w:val="00CE1534"/>
    <w:rsid w:val="00CE19F1"/>
    <w:rsid w:val="00CE22C5"/>
    <w:rsid w:val="00CE4451"/>
    <w:rsid w:val="00CE48FA"/>
    <w:rsid w:val="00CE6931"/>
    <w:rsid w:val="00CE723F"/>
    <w:rsid w:val="00CF1BB6"/>
    <w:rsid w:val="00CF1CD6"/>
    <w:rsid w:val="00CF4783"/>
    <w:rsid w:val="00D00A8E"/>
    <w:rsid w:val="00D01EEE"/>
    <w:rsid w:val="00D023DB"/>
    <w:rsid w:val="00D03350"/>
    <w:rsid w:val="00D04ADD"/>
    <w:rsid w:val="00D056C3"/>
    <w:rsid w:val="00D1103B"/>
    <w:rsid w:val="00D132D9"/>
    <w:rsid w:val="00D13C28"/>
    <w:rsid w:val="00D14DDA"/>
    <w:rsid w:val="00D16A67"/>
    <w:rsid w:val="00D17FC3"/>
    <w:rsid w:val="00D213F4"/>
    <w:rsid w:val="00D21F6C"/>
    <w:rsid w:val="00D23677"/>
    <w:rsid w:val="00D237B5"/>
    <w:rsid w:val="00D24AB2"/>
    <w:rsid w:val="00D27113"/>
    <w:rsid w:val="00D275D1"/>
    <w:rsid w:val="00D322E3"/>
    <w:rsid w:val="00D32E82"/>
    <w:rsid w:val="00D3353C"/>
    <w:rsid w:val="00D37030"/>
    <w:rsid w:val="00D379DA"/>
    <w:rsid w:val="00D4019B"/>
    <w:rsid w:val="00D4039F"/>
    <w:rsid w:val="00D403BD"/>
    <w:rsid w:val="00D42B34"/>
    <w:rsid w:val="00D43556"/>
    <w:rsid w:val="00D43584"/>
    <w:rsid w:val="00D47315"/>
    <w:rsid w:val="00D475F9"/>
    <w:rsid w:val="00D47FBA"/>
    <w:rsid w:val="00D5246A"/>
    <w:rsid w:val="00D538EC"/>
    <w:rsid w:val="00D55D1C"/>
    <w:rsid w:val="00D56623"/>
    <w:rsid w:val="00D62718"/>
    <w:rsid w:val="00D62D63"/>
    <w:rsid w:val="00D6398C"/>
    <w:rsid w:val="00D64416"/>
    <w:rsid w:val="00D64DE0"/>
    <w:rsid w:val="00D670E3"/>
    <w:rsid w:val="00D71871"/>
    <w:rsid w:val="00D7493B"/>
    <w:rsid w:val="00D74CD6"/>
    <w:rsid w:val="00D75580"/>
    <w:rsid w:val="00D7589F"/>
    <w:rsid w:val="00D76080"/>
    <w:rsid w:val="00D7692B"/>
    <w:rsid w:val="00D77C21"/>
    <w:rsid w:val="00D80562"/>
    <w:rsid w:val="00D809C5"/>
    <w:rsid w:val="00D80D06"/>
    <w:rsid w:val="00D849F7"/>
    <w:rsid w:val="00D86453"/>
    <w:rsid w:val="00D8654B"/>
    <w:rsid w:val="00D87F03"/>
    <w:rsid w:val="00D90C78"/>
    <w:rsid w:val="00D920CC"/>
    <w:rsid w:val="00D92AEF"/>
    <w:rsid w:val="00D94374"/>
    <w:rsid w:val="00D9609E"/>
    <w:rsid w:val="00DA2F81"/>
    <w:rsid w:val="00DA3361"/>
    <w:rsid w:val="00DA3416"/>
    <w:rsid w:val="00DA4132"/>
    <w:rsid w:val="00DA4B1A"/>
    <w:rsid w:val="00DA5718"/>
    <w:rsid w:val="00DA5A0D"/>
    <w:rsid w:val="00DA63E0"/>
    <w:rsid w:val="00DA76A0"/>
    <w:rsid w:val="00DB1BDF"/>
    <w:rsid w:val="00DB5734"/>
    <w:rsid w:val="00DB5784"/>
    <w:rsid w:val="00DB6C71"/>
    <w:rsid w:val="00DC1A42"/>
    <w:rsid w:val="00DC1DD1"/>
    <w:rsid w:val="00DC5DE0"/>
    <w:rsid w:val="00DC703C"/>
    <w:rsid w:val="00DD0B83"/>
    <w:rsid w:val="00DD10FC"/>
    <w:rsid w:val="00DD1F93"/>
    <w:rsid w:val="00DD5278"/>
    <w:rsid w:val="00DD5897"/>
    <w:rsid w:val="00DD5F66"/>
    <w:rsid w:val="00DD628C"/>
    <w:rsid w:val="00DD6AA1"/>
    <w:rsid w:val="00DE178F"/>
    <w:rsid w:val="00DE240D"/>
    <w:rsid w:val="00DE32D9"/>
    <w:rsid w:val="00DE4B3F"/>
    <w:rsid w:val="00DE4F2A"/>
    <w:rsid w:val="00DE5332"/>
    <w:rsid w:val="00DE6132"/>
    <w:rsid w:val="00DE6C76"/>
    <w:rsid w:val="00DE7F3C"/>
    <w:rsid w:val="00DF04A6"/>
    <w:rsid w:val="00DF13D9"/>
    <w:rsid w:val="00DF520D"/>
    <w:rsid w:val="00DF7874"/>
    <w:rsid w:val="00DF7D52"/>
    <w:rsid w:val="00DF7F6D"/>
    <w:rsid w:val="00DF7FD6"/>
    <w:rsid w:val="00E01B42"/>
    <w:rsid w:val="00E021A5"/>
    <w:rsid w:val="00E02DC1"/>
    <w:rsid w:val="00E03D5F"/>
    <w:rsid w:val="00E03EA6"/>
    <w:rsid w:val="00E054DB"/>
    <w:rsid w:val="00E07647"/>
    <w:rsid w:val="00E076A0"/>
    <w:rsid w:val="00E07A82"/>
    <w:rsid w:val="00E10E09"/>
    <w:rsid w:val="00E118C2"/>
    <w:rsid w:val="00E12B6F"/>
    <w:rsid w:val="00E13301"/>
    <w:rsid w:val="00E1566F"/>
    <w:rsid w:val="00E20C55"/>
    <w:rsid w:val="00E22D3B"/>
    <w:rsid w:val="00E2355E"/>
    <w:rsid w:val="00E24E11"/>
    <w:rsid w:val="00E25420"/>
    <w:rsid w:val="00E30CB9"/>
    <w:rsid w:val="00E31D79"/>
    <w:rsid w:val="00E324F0"/>
    <w:rsid w:val="00E32847"/>
    <w:rsid w:val="00E339D6"/>
    <w:rsid w:val="00E34B4C"/>
    <w:rsid w:val="00E360AA"/>
    <w:rsid w:val="00E37F50"/>
    <w:rsid w:val="00E40A06"/>
    <w:rsid w:val="00E40C6C"/>
    <w:rsid w:val="00E411C4"/>
    <w:rsid w:val="00E4150C"/>
    <w:rsid w:val="00E42072"/>
    <w:rsid w:val="00E423C2"/>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123"/>
    <w:rsid w:val="00E7181F"/>
    <w:rsid w:val="00E73328"/>
    <w:rsid w:val="00E74088"/>
    <w:rsid w:val="00E74A59"/>
    <w:rsid w:val="00E74C4C"/>
    <w:rsid w:val="00E75229"/>
    <w:rsid w:val="00E75C3B"/>
    <w:rsid w:val="00E75C56"/>
    <w:rsid w:val="00E80BEC"/>
    <w:rsid w:val="00E80E8B"/>
    <w:rsid w:val="00E8387D"/>
    <w:rsid w:val="00E84E50"/>
    <w:rsid w:val="00E854AE"/>
    <w:rsid w:val="00E863BC"/>
    <w:rsid w:val="00E87CED"/>
    <w:rsid w:val="00E904AF"/>
    <w:rsid w:val="00E904C3"/>
    <w:rsid w:val="00E904FF"/>
    <w:rsid w:val="00E9095F"/>
    <w:rsid w:val="00E90A77"/>
    <w:rsid w:val="00E92573"/>
    <w:rsid w:val="00E93316"/>
    <w:rsid w:val="00E93CC9"/>
    <w:rsid w:val="00E95306"/>
    <w:rsid w:val="00E95E3F"/>
    <w:rsid w:val="00E96F0D"/>
    <w:rsid w:val="00E97126"/>
    <w:rsid w:val="00EA6CD5"/>
    <w:rsid w:val="00EA7811"/>
    <w:rsid w:val="00EB12A7"/>
    <w:rsid w:val="00EB263C"/>
    <w:rsid w:val="00EB55C9"/>
    <w:rsid w:val="00EB6032"/>
    <w:rsid w:val="00EB7F39"/>
    <w:rsid w:val="00EC00D3"/>
    <w:rsid w:val="00EC01DE"/>
    <w:rsid w:val="00EC1155"/>
    <w:rsid w:val="00EC242B"/>
    <w:rsid w:val="00EC2D1D"/>
    <w:rsid w:val="00EC2F71"/>
    <w:rsid w:val="00EC71F9"/>
    <w:rsid w:val="00EC7E0F"/>
    <w:rsid w:val="00ED0383"/>
    <w:rsid w:val="00ED125C"/>
    <w:rsid w:val="00ED1561"/>
    <w:rsid w:val="00ED19CF"/>
    <w:rsid w:val="00ED2D07"/>
    <w:rsid w:val="00ED46CA"/>
    <w:rsid w:val="00ED5EF1"/>
    <w:rsid w:val="00EE0213"/>
    <w:rsid w:val="00EE0D8E"/>
    <w:rsid w:val="00EE14BA"/>
    <w:rsid w:val="00EE3D31"/>
    <w:rsid w:val="00EE4387"/>
    <w:rsid w:val="00EE78A0"/>
    <w:rsid w:val="00EF12C0"/>
    <w:rsid w:val="00EF23A2"/>
    <w:rsid w:val="00EF2BD4"/>
    <w:rsid w:val="00EF4DAE"/>
    <w:rsid w:val="00EF4F84"/>
    <w:rsid w:val="00EF52A1"/>
    <w:rsid w:val="00EF52B6"/>
    <w:rsid w:val="00EF68D8"/>
    <w:rsid w:val="00EF7904"/>
    <w:rsid w:val="00EF7B99"/>
    <w:rsid w:val="00F01D61"/>
    <w:rsid w:val="00F03358"/>
    <w:rsid w:val="00F03FEE"/>
    <w:rsid w:val="00F046D6"/>
    <w:rsid w:val="00F0519E"/>
    <w:rsid w:val="00F056EE"/>
    <w:rsid w:val="00F062A6"/>
    <w:rsid w:val="00F10741"/>
    <w:rsid w:val="00F1125E"/>
    <w:rsid w:val="00F1218B"/>
    <w:rsid w:val="00F133E0"/>
    <w:rsid w:val="00F170B6"/>
    <w:rsid w:val="00F1739A"/>
    <w:rsid w:val="00F2072C"/>
    <w:rsid w:val="00F2247A"/>
    <w:rsid w:val="00F25C62"/>
    <w:rsid w:val="00F26DAB"/>
    <w:rsid w:val="00F27AE4"/>
    <w:rsid w:val="00F27C03"/>
    <w:rsid w:val="00F323A2"/>
    <w:rsid w:val="00F323CC"/>
    <w:rsid w:val="00F3305C"/>
    <w:rsid w:val="00F35478"/>
    <w:rsid w:val="00F37C4C"/>
    <w:rsid w:val="00F37EA6"/>
    <w:rsid w:val="00F416C6"/>
    <w:rsid w:val="00F41FA0"/>
    <w:rsid w:val="00F43604"/>
    <w:rsid w:val="00F43B3B"/>
    <w:rsid w:val="00F43D93"/>
    <w:rsid w:val="00F44063"/>
    <w:rsid w:val="00F449F2"/>
    <w:rsid w:val="00F44A8C"/>
    <w:rsid w:val="00F44CEC"/>
    <w:rsid w:val="00F46FFE"/>
    <w:rsid w:val="00F47533"/>
    <w:rsid w:val="00F51AED"/>
    <w:rsid w:val="00F5323F"/>
    <w:rsid w:val="00F53678"/>
    <w:rsid w:val="00F54A8F"/>
    <w:rsid w:val="00F551FC"/>
    <w:rsid w:val="00F56D39"/>
    <w:rsid w:val="00F57CBD"/>
    <w:rsid w:val="00F610D6"/>
    <w:rsid w:val="00F612AE"/>
    <w:rsid w:val="00F64296"/>
    <w:rsid w:val="00F6711C"/>
    <w:rsid w:val="00F70357"/>
    <w:rsid w:val="00F725AA"/>
    <w:rsid w:val="00F76BCB"/>
    <w:rsid w:val="00F81803"/>
    <w:rsid w:val="00F81DCC"/>
    <w:rsid w:val="00F8272A"/>
    <w:rsid w:val="00F8281C"/>
    <w:rsid w:val="00F82BA2"/>
    <w:rsid w:val="00F83112"/>
    <w:rsid w:val="00F83C00"/>
    <w:rsid w:val="00F851A0"/>
    <w:rsid w:val="00F8637B"/>
    <w:rsid w:val="00F866CA"/>
    <w:rsid w:val="00F910EF"/>
    <w:rsid w:val="00F91940"/>
    <w:rsid w:val="00F93024"/>
    <w:rsid w:val="00F93AB2"/>
    <w:rsid w:val="00F96BA4"/>
    <w:rsid w:val="00F97316"/>
    <w:rsid w:val="00FA0B44"/>
    <w:rsid w:val="00FA33BB"/>
    <w:rsid w:val="00FA3D22"/>
    <w:rsid w:val="00FA449E"/>
    <w:rsid w:val="00FA5660"/>
    <w:rsid w:val="00FA6158"/>
    <w:rsid w:val="00FB085B"/>
    <w:rsid w:val="00FB0989"/>
    <w:rsid w:val="00FB1D8F"/>
    <w:rsid w:val="00FB3234"/>
    <w:rsid w:val="00FB3438"/>
    <w:rsid w:val="00FB3BDF"/>
    <w:rsid w:val="00FB62FD"/>
    <w:rsid w:val="00FB6B59"/>
    <w:rsid w:val="00FB71D1"/>
    <w:rsid w:val="00FB79B3"/>
    <w:rsid w:val="00FC33F4"/>
    <w:rsid w:val="00FC52F2"/>
    <w:rsid w:val="00FC650F"/>
    <w:rsid w:val="00FC7907"/>
    <w:rsid w:val="00FD2C34"/>
    <w:rsid w:val="00FD30FA"/>
    <w:rsid w:val="00FD561F"/>
    <w:rsid w:val="00FD7D74"/>
    <w:rsid w:val="00FD7EFF"/>
    <w:rsid w:val="00FE0434"/>
    <w:rsid w:val="00FE0F8E"/>
    <w:rsid w:val="00FE32E1"/>
    <w:rsid w:val="00FE3657"/>
    <w:rsid w:val="00FE6899"/>
    <w:rsid w:val="00FE6E7C"/>
    <w:rsid w:val="00FF2306"/>
    <w:rsid w:val="00FF2469"/>
    <w:rsid w:val="00FF2AB1"/>
    <w:rsid w:val="00FF2E57"/>
    <w:rsid w:val="00FF3715"/>
    <w:rsid w:val="00FF4C75"/>
    <w:rsid w:val="00FF50DB"/>
    <w:rsid w:val="00FF6D27"/>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5"/>
    <w:qFormat/>
    <w:rsid w:val="00DA2F81"/>
    <w:pPr>
      <w:numPr>
        <w:numId w:val="22"/>
      </w:numPr>
      <w:tabs>
        <w:tab w:val="left" w:pos="170"/>
      </w:tabs>
      <w:spacing w:line="240" w:lineRule="auto"/>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 w:type="paragraph" w:customStyle="1" w:styleId="Bodytextbullet">
    <w:name w:val="Bodytext bullet"/>
    <w:basedOn w:val="Normal"/>
    <w:qFormat/>
    <w:rsid w:val="003F0B2E"/>
    <w:pPr>
      <w:numPr>
        <w:numId w:val="29"/>
      </w:numPr>
      <w:spacing w:before="60" w:after="60" w:line="240" w:lineRule="auto"/>
    </w:pPr>
    <w:rPr>
      <w:rFonts w:eastAsia="Cambria" w:cs="Arial"/>
      <w:sz w:val="18"/>
      <w:szCs w:val="18"/>
      <w:lang w:eastAsia="en-US"/>
    </w:rPr>
  </w:style>
  <w:style w:type="paragraph" w:customStyle="1" w:styleId="Bodytextbullet2">
    <w:name w:val="Bodytext bullet2"/>
    <w:basedOn w:val="Normal"/>
    <w:next w:val="Normal"/>
    <w:uiPriority w:val="99"/>
    <w:rsid w:val="003F0B2E"/>
    <w:pPr>
      <w:numPr>
        <w:ilvl w:val="2"/>
        <w:numId w:val="29"/>
      </w:numPr>
      <w:spacing w:before="60" w:after="60" w:line="240" w:lineRule="auto"/>
      <w:ind w:left="799" w:hanging="357"/>
    </w:pPr>
    <w:rPr>
      <w:rFonts w:eastAsia="Cambria" w:cs="Arial"/>
      <w:sz w:val="18"/>
      <w:szCs w:val="18"/>
      <w:lang w:eastAsia="en-US"/>
    </w:rPr>
  </w:style>
  <w:style w:type="paragraph" w:customStyle="1" w:styleId="Bodytext0">
    <w:name w:val="Bodytext"/>
    <w:basedOn w:val="Normal"/>
    <w:link w:val="BodytextChar0"/>
    <w:qFormat/>
    <w:rsid w:val="003F0B2E"/>
    <w:pPr>
      <w:spacing w:before="80" w:after="80" w:line="240" w:lineRule="auto"/>
    </w:pPr>
    <w:rPr>
      <w:rFonts w:eastAsia="Cambria" w:cs="Arial"/>
      <w:sz w:val="18"/>
      <w:szCs w:val="18"/>
      <w:lang w:eastAsia="en-US"/>
    </w:rPr>
  </w:style>
  <w:style w:type="character" w:customStyle="1" w:styleId="BodytextChar0">
    <w:name w:val="Bodytext Char"/>
    <w:link w:val="Bodytext0"/>
    <w:locked/>
    <w:rsid w:val="003F0B2E"/>
    <w:rPr>
      <w:rFonts w:eastAsia="Cambria" w:cs="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5"/>
    <w:qFormat/>
    <w:rsid w:val="00DA2F81"/>
    <w:pPr>
      <w:numPr>
        <w:numId w:val="22"/>
      </w:numPr>
      <w:tabs>
        <w:tab w:val="left" w:pos="170"/>
      </w:tabs>
      <w:spacing w:line="240" w:lineRule="auto"/>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 w:type="paragraph" w:customStyle="1" w:styleId="Bodytextbullet">
    <w:name w:val="Bodytext bullet"/>
    <w:basedOn w:val="Normal"/>
    <w:qFormat/>
    <w:rsid w:val="003F0B2E"/>
    <w:pPr>
      <w:numPr>
        <w:numId w:val="29"/>
      </w:numPr>
      <w:spacing w:before="60" w:after="60" w:line="240" w:lineRule="auto"/>
    </w:pPr>
    <w:rPr>
      <w:rFonts w:eastAsia="Cambria" w:cs="Arial"/>
      <w:sz w:val="18"/>
      <w:szCs w:val="18"/>
      <w:lang w:eastAsia="en-US"/>
    </w:rPr>
  </w:style>
  <w:style w:type="paragraph" w:customStyle="1" w:styleId="Bodytextbullet2">
    <w:name w:val="Bodytext bullet2"/>
    <w:basedOn w:val="Normal"/>
    <w:next w:val="Normal"/>
    <w:uiPriority w:val="99"/>
    <w:rsid w:val="003F0B2E"/>
    <w:pPr>
      <w:numPr>
        <w:ilvl w:val="2"/>
        <w:numId w:val="29"/>
      </w:numPr>
      <w:spacing w:before="60" w:after="60" w:line="240" w:lineRule="auto"/>
      <w:ind w:left="799" w:hanging="357"/>
    </w:pPr>
    <w:rPr>
      <w:rFonts w:eastAsia="Cambria" w:cs="Arial"/>
      <w:sz w:val="18"/>
      <w:szCs w:val="18"/>
      <w:lang w:eastAsia="en-US"/>
    </w:rPr>
  </w:style>
  <w:style w:type="paragraph" w:customStyle="1" w:styleId="Bodytext0">
    <w:name w:val="Bodytext"/>
    <w:basedOn w:val="Normal"/>
    <w:link w:val="BodytextChar0"/>
    <w:qFormat/>
    <w:rsid w:val="003F0B2E"/>
    <w:pPr>
      <w:spacing w:before="80" w:after="80" w:line="240" w:lineRule="auto"/>
    </w:pPr>
    <w:rPr>
      <w:rFonts w:eastAsia="Cambria" w:cs="Arial"/>
      <w:sz w:val="18"/>
      <w:szCs w:val="18"/>
      <w:lang w:eastAsia="en-US"/>
    </w:rPr>
  </w:style>
  <w:style w:type="character" w:customStyle="1" w:styleId="BodytextChar0">
    <w:name w:val="Bodytext Char"/>
    <w:link w:val="Bodytext0"/>
    <w:locked/>
    <w:rsid w:val="003F0B2E"/>
    <w:rPr>
      <w:rFonts w:eastAsia="Cambria"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420101296">
      <w:bodyDiv w:val="1"/>
      <w:marLeft w:val="0"/>
      <w:marRight w:val="0"/>
      <w:marTop w:val="0"/>
      <w:marBottom w:val="0"/>
      <w:divBdr>
        <w:top w:val="none" w:sz="0" w:space="0" w:color="auto"/>
        <w:left w:val="none" w:sz="0" w:space="0" w:color="auto"/>
        <w:bottom w:val="none" w:sz="0" w:space="0" w:color="auto"/>
        <w:right w:val="none" w:sz="0" w:space="0" w:color="auto"/>
      </w:divBdr>
      <w:divsChild>
        <w:div w:id="491917574">
          <w:marLeft w:val="0"/>
          <w:marRight w:val="0"/>
          <w:marTop w:val="0"/>
          <w:marBottom w:val="0"/>
          <w:divBdr>
            <w:top w:val="none" w:sz="0" w:space="0" w:color="auto"/>
            <w:left w:val="none" w:sz="0" w:space="0" w:color="auto"/>
            <w:bottom w:val="none" w:sz="0" w:space="0" w:color="auto"/>
            <w:right w:val="none" w:sz="0" w:space="0" w:color="auto"/>
          </w:divBdr>
          <w:divsChild>
            <w:div w:id="560673743">
              <w:marLeft w:val="0"/>
              <w:marRight w:val="0"/>
              <w:marTop w:val="0"/>
              <w:marBottom w:val="0"/>
              <w:divBdr>
                <w:top w:val="none" w:sz="0" w:space="0" w:color="auto"/>
                <w:left w:val="none" w:sz="0" w:space="0" w:color="auto"/>
                <w:bottom w:val="none" w:sz="0" w:space="0" w:color="auto"/>
                <w:right w:val="none" w:sz="0" w:space="0" w:color="auto"/>
              </w:divBdr>
              <w:divsChild>
                <w:div w:id="236716383">
                  <w:marLeft w:val="0"/>
                  <w:marRight w:val="0"/>
                  <w:marTop w:val="0"/>
                  <w:marBottom w:val="0"/>
                  <w:divBdr>
                    <w:top w:val="none" w:sz="0" w:space="0" w:color="auto"/>
                    <w:left w:val="none" w:sz="0" w:space="0" w:color="auto"/>
                    <w:bottom w:val="none" w:sz="0" w:space="0" w:color="auto"/>
                    <w:right w:val="none" w:sz="0" w:space="0" w:color="auto"/>
                  </w:divBdr>
                  <w:divsChild>
                    <w:div w:id="1865051367">
                      <w:marLeft w:val="0"/>
                      <w:marRight w:val="0"/>
                      <w:marTop w:val="0"/>
                      <w:marBottom w:val="0"/>
                      <w:divBdr>
                        <w:top w:val="none" w:sz="0" w:space="0" w:color="auto"/>
                        <w:left w:val="none" w:sz="0" w:space="0" w:color="auto"/>
                        <w:bottom w:val="none" w:sz="0" w:space="0" w:color="auto"/>
                        <w:right w:val="none" w:sz="0" w:space="0" w:color="auto"/>
                      </w:divBdr>
                      <w:divsChild>
                        <w:div w:id="1077509388">
                          <w:marLeft w:val="0"/>
                          <w:marRight w:val="0"/>
                          <w:marTop w:val="0"/>
                          <w:marBottom w:val="0"/>
                          <w:divBdr>
                            <w:top w:val="none" w:sz="0" w:space="0" w:color="auto"/>
                            <w:left w:val="none" w:sz="0" w:space="0" w:color="auto"/>
                            <w:bottom w:val="none" w:sz="0" w:space="0" w:color="auto"/>
                            <w:right w:val="none" w:sz="0" w:space="0" w:color="auto"/>
                          </w:divBdr>
                          <w:divsChild>
                            <w:div w:id="98531071">
                              <w:marLeft w:val="0"/>
                              <w:marRight w:val="0"/>
                              <w:marTop w:val="0"/>
                              <w:marBottom w:val="0"/>
                              <w:divBdr>
                                <w:top w:val="none" w:sz="0" w:space="0" w:color="auto"/>
                                <w:left w:val="none" w:sz="0" w:space="0" w:color="auto"/>
                                <w:bottom w:val="none" w:sz="0" w:space="0" w:color="auto"/>
                                <w:right w:val="none" w:sz="0" w:space="0" w:color="auto"/>
                              </w:divBdr>
                              <w:divsChild>
                                <w:div w:id="290064201">
                                  <w:marLeft w:val="0"/>
                                  <w:marRight w:val="0"/>
                                  <w:marTop w:val="0"/>
                                  <w:marBottom w:val="0"/>
                                  <w:divBdr>
                                    <w:top w:val="none" w:sz="0" w:space="0" w:color="auto"/>
                                    <w:left w:val="none" w:sz="0" w:space="0" w:color="auto"/>
                                    <w:bottom w:val="none" w:sz="0" w:space="0" w:color="auto"/>
                                    <w:right w:val="none" w:sz="0" w:space="0" w:color="auto"/>
                                  </w:divBdr>
                                  <w:divsChild>
                                    <w:div w:id="459110188">
                                      <w:marLeft w:val="0"/>
                                      <w:marRight w:val="0"/>
                                      <w:marTop w:val="0"/>
                                      <w:marBottom w:val="0"/>
                                      <w:divBdr>
                                        <w:top w:val="none" w:sz="0" w:space="0" w:color="auto"/>
                                        <w:left w:val="none" w:sz="0" w:space="0" w:color="auto"/>
                                        <w:bottom w:val="none" w:sz="0" w:space="0" w:color="auto"/>
                                        <w:right w:val="none" w:sz="0" w:space="0" w:color="auto"/>
                                      </w:divBdr>
                                      <w:divsChild>
                                        <w:div w:id="834566633">
                                          <w:marLeft w:val="0"/>
                                          <w:marRight w:val="0"/>
                                          <w:marTop w:val="0"/>
                                          <w:marBottom w:val="150"/>
                                          <w:divBdr>
                                            <w:top w:val="none" w:sz="0" w:space="0" w:color="auto"/>
                                            <w:left w:val="none" w:sz="0" w:space="0" w:color="auto"/>
                                            <w:bottom w:val="none" w:sz="0" w:space="0" w:color="auto"/>
                                            <w:right w:val="none" w:sz="0" w:space="0" w:color="auto"/>
                                          </w:divBdr>
                                          <w:divsChild>
                                            <w:div w:id="1460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536480">
      <w:bodyDiv w:val="1"/>
      <w:marLeft w:val="0"/>
      <w:marRight w:val="0"/>
      <w:marTop w:val="0"/>
      <w:marBottom w:val="0"/>
      <w:divBdr>
        <w:top w:val="none" w:sz="0" w:space="0" w:color="auto"/>
        <w:left w:val="none" w:sz="0" w:space="0" w:color="auto"/>
        <w:bottom w:val="none" w:sz="0" w:space="0" w:color="auto"/>
        <w:right w:val="none" w:sz="0" w:space="0" w:color="auto"/>
      </w:divBdr>
      <w:divsChild>
        <w:div w:id="1663964469">
          <w:marLeft w:val="0"/>
          <w:marRight w:val="0"/>
          <w:marTop w:val="0"/>
          <w:marBottom w:val="0"/>
          <w:divBdr>
            <w:top w:val="none" w:sz="0" w:space="0" w:color="auto"/>
            <w:left w:val="none" w:sz="0" w:space="0" w:color="auto"/>
            <w:bottom w:val="none" w:sz="0" w:space="0" w:color="auto"/>
            <w:right w:val="none" w:sz="0" w:space="0" w:color="auto"/>
          </w:divBdr>
          <w:divsChild>
            <w:div w:id="1043671422">
              <w:marLeft w:val="0"/>
              <w:marRight w:val="0"/>
              <w:marTop w:val="0"/>
              <w:marBottom w:val="0"/>
              <w:divBdr>
                <w:top w:val="none" w:sz="0" w:space="0" w:color="auto"/>
                <w:left w:val="none" w:sz="0" w:space="0" w:color="auto"/>
                <w:bottom w:val="none" w:sz="0" w:space="0" w:color="auto"/>
                <w:right w:val="none" w:sz="0" w:space="0" w:color="auto"/>
              </w:divBdr>
              <w:divsChild>
                <w:div w:id="1858305411">
                  <w:marLeft w:val="0"/>
                  <w:marRight w:val="0"/>
                  <w:marTop w:val="0"/>
                  <w:marBottom w:val="0"/>
                  <w:divBdr>
                    <w:top w:val="none" w:sz="0" w:space="0" w:color="auto"/>
                    <w:left w:val="none" w:sz="0" w:space="0" w:color="auto"/>
                    <w:bottom w:val="none" w:sz="0" w:space="0" w:color="auto"/>
                    <w:right w:val="none" w:sz="0" w:space="0" w:color="auto"/>
                  </w:divBdr>
                  <w:divsChild>
                    <w:div w:id="874004567">
                      <w:marLeft w:val="0"/>
                      <w:marRight w:val="0"/>
                      <w:marTop w:val="0"/>
                      <w:marBottom w:val="0"/>
                      <w:divBdr>
                        <w:top w:val="none" w:sz="0" w:space="0" w:color="auto"/>
                        <w:left w:val="none" w:sz="0" w:space="0" w:color="auto"/>
                        <w:bottom w:val="none" w:sz="0" w:space="0" w:color="auto"/>
                        <w:right w:val="none" w:sz="0" w:space="0" w:color="auto"/>
                      </w:divBdr>
                      <w:divsChild>
                        <w:div w:id="853496956">
                          <w:marLeft w:val="0"/>
                          <w:marRight w:val="0"/>
                          <w:marTop w:val="0"/>
                          <w:marBottom w:val="0"/>
                          <w:divBdr>
                            <w:top w:val="none" w:sz="0" w:space="0" w:color="auto"/>
                            <w:left w:val="none" w:sz="0" w:space="0" w:color="auto"/>
                            <w:bottom w:val="none" w:sz="0" w:space="0" w:color="auto"/>
                            <w:right w:val="none" w:sz="0" w:space="0" w:color="auto"/>
                          </w:divBdr>
                          <w:divsChild>
                            <w:div w:id="1055740762">
                              <w:marLeft w:val="0"/>
                              <w:marRight w:val="0"/>
                              <w:marTop w:val="0"/>
                              <w:marBottom w:val="0"/>
                              <w:divBdr>
                                <w:top w:val="none" w:sz="0" w:space="0" w:color="auto"/>
                                <w:left w:val="none" w:sz="0" w:space="0" w:color="auto"/>
                                <w:bottom w:val="none" w:sz="0" w:space="0" w:color="auto"/>
                                <w:right w:val="none" w:sz="0" w:space="0" w:color="auto"/>
                              </w:divBdr>
                              <w:divsChild>
                                <w:div w:id="773787357">
                                  <w:marLeft w:val="0"/>
                                  <w:marRight w:val="0"/>
                                  <w:marTop w:val="0"/>
                                  <w:marBottom w:val="0"/>
                                  <w:divBdr>
                                    <w:top w:val="none" w:sz="0" w:space="0" w:color="auto"/>
                                    <w:left w:val="none" w:sz="0" w:space="0" w:color="auto"/>
                                    <w:bottom w:val="none" w:sz="0" w:space="0" w:color="auto"/>
                                    <w:right w:val="none" w:sz="0" w:space="0" w:color="auto"/>
                                  </w:divBdr>
                                  <w:divsChild>
                                    <w:div w:id="10223674">
                                      <w:marLeft w:val="0"/>
                                      <w:marRight w:val="0"/>
                                      <w:marTop w:val="0"/>
                                      <w:marBottom w:val="0"/>
                                      <w:divBdr>
                                        <w:top w:val="none" w:sz="0" w:space="0" w:color="auto"/>
                                        <w:left w:val="none" w:sz="0" w:space="0" w:color="auto"/>
                                        <w:bottom w:val="none" w:sz="0" w:space="0" w:color="auto"/>
                                        <w:right w:val="none" w:sz="0" w:space="0" w:color="auto"/>
                                      </w:divBdr>
                                      <w:divsChild>
                                        <w:div w:id="587616245">
                                          <w:marLeft w:val="0"/>
                                          <w:marRight w:val="0"/>
                                          <w:marTop w:val="150"/>
                                          <w:marBottom w:val="0"/>
                                          <w:divBdr>
                                            <w:top w:val="none" w:sz="0" w:space="0" w:color="auto"/>
                                            <w:left w:val="none" w:sz="0" w:space="0" w:color="auto"/>
                                            <w:bottom w:val="none" w:sz="0" w:space="0" w:color="auto"/>
                                            <w:right w:val="none" w:sz="0" w:space="0" w:color="auto"/>
                                          </w:divBdr>
                                          <w:divsChild>
                                            <w:div w:id="419982488">
                                              <w:marLeft w:val="0"/>
                                              <w:marRight w:val="0"/>
                                              <w:marTop w:val="0"/>
                                              <w:marBottom w:val="0"/>
                                              <w:divBdr>
                                                <w:top w:val="none" w:sz="0" w:space="0" w:color="auto"/>
                                                <w:left w:val="none" w:sz="0" w:space="0" w:color="auto"/>
                                                <w:bottom w:val="none" w:sz="0" w:space="0" w:color="auto"/>
                                                <w:right w:val="none" w:sz="0" w:space="0" w:color="auto"/>
                                              </w:divBdr>
                                              <w:divsChild>
                                                <w:div w:id="536964975">
                                                  <w:marLeft w:val="0"/>
                                                  <w:marRight w:val="0"/>
                                                  <w:marTop w:val="0"/>
                                                  <w:marBottom w:val="0"/>
                                                  <w:divBdr>
                                                    <w:top w:val="none" w:sz="0" w:space="0" w:color="auto"/>
                                                    <w:left w:val="none" w:sz="0" w:space="0" w:color="auto"/>
                                                    <w:bottom w:val="none" w:sz="0" w:space="0" w:color="auto"/>
                                                    <w:right w:val="none" w:sz="0" w:space="0" w:color="auto"/>
                                                  </w:divBdr>
                                                  <w:divsChild>
                                                    <w:div w:id="20689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476988666">
      <w:bodyDiv w:val="1"/>
      <w:marLeft w:val="0"/>
      <w:marRight w:val="0"/>
      <w:marTop w:val="0"/>
      <w:marBottom w:val="0"/>
      <w:divBdr>
        <w:top w:val="none" w:sz="0" w:space="0" w:color="auto"/>
        <w:left w:val="none" w:sz="0" w:space="0" w:color="auto"/>
        <w:bottom w:val="none" w:sz="0" w:space="0" w:color="auto"/>
        <w:right w:val="none" w:sz="0" w:space="0" w:color="auto"/>
      </w:divBdr>
      <w:divsChild>
        <w:div w:id="78791527">
          <w:marLeft w:val="0"/>
          <w:marRight w:val="0"/>
          <w:marTop w:val="0"/>
          <w:marBottom w:val="0"/>
          <w:divBdr>
            <w:top w:val="none" w:sz="0" w:space="0" w:color="auto"/>
            <w:left w:val="none" w:sz="0" w:space="0" w:color="auto"/>
            <w:bottom w:val="none" w:sz="0" w:space="0" w:color="auto"/>
            <w:right w:val="none" w:sz="0" w:space="0" w:color="auto"/>
          </w:divBdr>
          <w:divsChild>
            <w:div w:id="1374499530">
              <w:marLeft w:val="0"/>
              <w:marRight w:val="0"/>
              <w:marTop w:val="0"/>
              <w:marBottom w:val="0"/>
              <w:divBdr>
                <w:top w:val="none" w:sz="0" w:space="0" w:color="auto"/>
                <w:left w:val="none" w:sz="0" w:space="0" w:color="auto"/>
                <w:bottom w:val="none" w:sz="0" w:space="0" w:color="auto"/>
                <w:right w:val="none" w:sz="0" w:space="0" w:color="auto"/>
              </w:divBdr>
              <w:divsChild>
                <w:div w:id="140460629">
                  <w:marLeft w:val="0"/>
                  <w:marRight w:val="0"/>
                  <w:marTop w:val="0"/>
                  <w:marBottom w:val="0"/>
                  <w:divBdr>
                    <w:top w:val="none" w:sz="0" w:space="0" w:color="auto"/>
                    <w:left w:val="none" w:sz="0" w:space="0" w:color="auto"/>
                    <w:bottom w:val="none" w:sz="0" w:space="0" w:color="auto"/>
                    <w:right w:val="none" w:sz="0" w:space="0" w:color="auto"/>
                  </w:divBdr>
                  <w:divsChild>
                    <w:div w:id="1035233287">
                      <w:marLeft w:val="0"/>
                      <w:marRight w:val="0"/>
                      <w:marTop w:val="0"/>
                      <w:marBottom w:val="0"/>
                      <w:divBdr>
                        <w:top w:val="none" w:sz="0" w:space="0" w:color="auto"/>
                        <w:left w:val="none" w:sz="0" w:space="0" w:color="auto"/>
                        <w:bottom w:val="none" w:sz="0" w:space="0" w:color="auto"/>
                        <w:right w:val="none" w:sz="0" w:space="0" w:color="auto"/>
                      </w:divBdr>
                      <w:divsChild>
                        <w:div w:id="1874876430">
                          <w:marLeft w:val="0"/>
                          <w:marRight w:val="0"/>
                          <w:marTop w:val="0"/>
                          <w:marBottom w:val="0"/>
                          <w:divBdr>
                            <w:top w:val="none" w:sz="0" w:space="0" w:color="auto"/>
                            <w:left w:val="none" w:sz="0" w:space="0" w:color="auto"/>
                            <w:bottom w:val="none" w:sz="0" w:space="0" w:color="auto"/>
                            <w:right w:val="none" w:sz="0" w:space="0" w:color="auto"/>
                          </w:divBdr>
                          <w:divsChild>
                            <w:div w:id="777674695">
                              <w:marLeft w:val="0"/>
                              <w:marRight w:val="0"/>
                              <w:marTop w:val="0"/>
                              <w:marBottom w:val="0"/>
                              <w:divBdr>
                                <w:top w:val="none" w:sz="0" w:space="0" w:color="auto"/>
                                <w:left w:val="none" w:sz="0" w:space="0" w:color="auto"/>
                                <w:bottom w:val="none" w:sz="0" w:space="0" w:color="auto"/>
                                <w:right w:val="none" w:sz="0" w:space="0" w:color="auto"/>
                              </w:divBdr>
                              <w:divsChild>
                                <w:div w:id="111362037">
                                  <w:marLeft w:val="0"/>
                                  <w:marRight w:val="0"/>
                                  <w:marTop w:val="0"/>
                                  <w:marBottom w:val="0"/>
                                  <w:divBdr>
                                    <w:top w:val="none" w:sz="0" w:space="0" w:color="auto"/>
                                    <w:left w:val="none" w:sz="0" w:space="0" w:color="auto"/>
                                    <w:bottom w:val="none" w:sz="0" w:space="0" w:color="auto"/>
                                    <w:right w:val="none" w:sz="0" w:space="0" w:color="auto"/>
                                  </w:divBdr>
                                  <w:divsChild>
                                    <w:div w:id="650596421">
                                      <w:marLeft w:val="0"/>
                                      <w:marRight w:val="0"/>
                                      <w:marTop w:val="0"/>
                                      <w:marBottom w:val="0"/>
                                      <w:divBdr>
                                        <w:top w:val="none" w:sz="0" w:space="0" w:color="auto"/>
                                        <w:left w:val="none" w:sz="0" w:space="0" w:color="auto"/>
                                        <w:bottom w:val="none" w:sz="0" w:space="0" w:color="auto"/>
                                        <w:right w:val="none" w:sz="0" w:space="0" w:color="auto"/>
                                      </w:divBdr>
                                      <w:divsChild>
                                        <w:div w:id="136072956">
                                          <w:marLeft w:val="0"/>
                                          <w:marRight w:val="0"/>
                                          <w:marTop w:val="150"/>
                                          <w:marBottom w:val="0"/>
                                          <w:divBdr>
                                            <w:top w:val="none" w:sz="0" w:space="0" w:color="auto"/>
                                            <w:left w:val="none" w:sz="0" w:space="0" w:color="auto"/>
                                            <w:bottom w:val="none" w:sz="0" w:space="0" w:color="auto"/>
                                            <w:right w:val="none" w:sz="0" w:space="0" w:color="auto"/>
                                          </w:divBdr>
                                          <w:divsChild>
                                            <w:div w:id="811022313">
                                              <w:marLeft w:val="0"/>
                                              <w:marRight w:val="0"/>
                                              <w:marTop w:val="0"/>
                                              <w:marBottom w:val="0"/>
                                              <w:divBdr>
                                                <w:top w:val="none" w:sz="0" w:space="0" w:color="auto"/>
                                                <w:left w:val="none" w:sz="0" w:space="0" w:color="auto"/>
                                                <w:bottom w:val="none" w:sz="0" w:space="0" w:color="auto"/>
                                                <w:right w:val="none" w:sz="0" w:space="0" w:color="auto"/>
                                              </w:divBdr>
                                              <w:divsChild>
                                                <w:div w:id="916984064">
                                                  <w:marLeft w:val="0"/>
                                                  <w:marRight w:val="0"/>
                                                  <w:marTop w:val="0"/>
                                                  <w:marBottom w:val="0"/>
                                                  <w:divBdr>
                                                    <w:top w:val="none" w:sz="0" w:space="0" w:color="auto"/>
                                                    <w:left w:val="none" w:sz="0" w:space="0" w:color="auto"/>
                                                    <w:bottom w:val="none" w:sz="0" w:space="0" w:color="auto"/>
                                                    <w:right w:val="none" w:sz="0" w:space="0" w:color="auto"/>
                                                  </w:divBdr>
                                                  <w:divsChild>
                                                    <w:div w:id="16932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45594865">
      <w:bodyDiv w:val="1"/>
      <w:marLeft w:val="0"/>
      <w:marRight w:val="0"/>
      <w:marTop w:val="0"/>
      <w:marBottom w:val="0"/>
      <w:divBdr>
        <w:top w:val="none" w:sz="0" w:space="0" w:color="auto"/>
        <w:left w:val="none" w:sz="0" w:space="0" w:color="auto"/>
        <w:bottom w:val="none" w:sz="0" w:space="0" w:color="auto"/>
        <w:right w:val="none" w:sz="0" w:space="0" w:color="auto"/>
      </w:divBdr>
      <w:divsChild>
        <w:div w:id="2084448185">
          <w:marLeft w:val="0"/>
          <w:marRight w:val="0"/>
          <w:marTop w:val="0"/>
          <w:marBottom w:val="0"/>
          <w:divBdr>
            <w:top w:val="none" w:sz="0" w:space="0" w:color="auto"/>
            <w:left w:val="none" w:sz="0" w:space="0" w:color="auto"/>
            <w:bottom w:val="none" w:sz="0" w:space="0" w:color="auto"/>
            <w:right w:val="none" w:sz="0" w:space="0" w:color="auto"/>
          </w:divBdr>
          <w:divsChild>
            <w:div w:id="1758863989">
              <w:marLeft w:val="0"/>
              <w:marRight w:val="0"/>
              <w:marTop w:val="0"/>
              <w:marBottom w:val="0"/>
              <w:divBdr>
                <w:top w:val="none" w:sz="0" w:space="0" w:color="auto"/>
                <w:left w:val="none" w:sz="0" w:space="0" w:color="auto"/>
                <w:bottom w:val="none" w:sz="0" w:space="0" w:color="auto"/>
                <w:right w:val="none" w:sz="0" w:space="0" w:color="auto"/>
              </w:divBdr>
              <w:divsChild>
                <w:div w:id="227420779">
                  <w:marLeft w:val="0"/>
                  <w:marRight w:val="0"/>
                  <w:marTop w:val="0"/>
                  <w:marBottom w:val="0"/>
                  <w:divBdr>
                    <w:top w:val="none" w:sz="0" w:space="0" w:color="auto"/>
                    <w:left w:val="none" w:sz="0" w:space="0" w:color="auto"/>
                    <w:bottom w:val="none" w:sz="0" w:space="0" w:color="auto"/>
                    <w:right w:val="none" w:sz="0" w:space="0" w:color="auto"/>
                  </w:divBdr>
                  <w:divsChild>
                    <w:div w:id="1420833402">
                      <w:marLeft w:val="0"/>
                      <w:marRight w:val="0"/>
                      <w:marTop w:val="0"/>
                      <w:marBottom w:val="0"/>
                      <w:divBdr>
                        <w:top w:val="none" w:sz="0" w:space="0" w:color="auto"/>
                        <w:left w:val="none" w:sz="0" w:space="0" w:color="auto"/>
                        <w:bottom w:val="none" w:sz="0" w:space="0" w:color="auto"/>
                        <w:right w:val="none" w:sz="0" w:space="0" w:color="auto"/>
                      </w:divBdr>
                      <w:divsChild>
                        <w:div w:id="2009360860">
                          <w:marLeft w:val="0"/>
                          <w:marRight w:val="0"/>
                          <w:marTop w:val="0"/>
                          <w:marBottom w:val="0"/>
                          <w:divBdr>
                            <w:top w:val="none" w:sz="0" w:space="0" w:color="auto"/>
                            <w:left w:val="none" w:sz="0" w:space="0" w:color="auto"/>
                            <w:bottom w:val="none" w:sz="0" w:space="0" w:color="auto"/>
                            <w:right w:val="none" w:sz="0" w:space="0" w:color="auto"/>
                          </w:divBdr>
                          <w:divsChild>
                            <w:div w:id="298610902">
                              <w:marLeft w:val="0"/>
                              <w:marRight w:val="0"/>
                              <w:marTop w:val="0"/>
                              <w:marBottom w:val="0"/>
                              <w:divBdr>
                                <w:top w:val="none" w:sz="0" w:space="0" w:color="auto"/>
                                <w:left w:val="none" w:sz="0" w:space="0" w:color="auto"/>
                                <w:bottom w:val="none" w:sz="0" w:space="0" w:color="auto"/>
                                <w:right w:val="none" w:sz="0" w:space="0" w:color="auto"/>
                              </w:divBdr>
                              <w:divsChild>
                                <w:div w:id="422648494">
                                  <w:marLeft w:val="0"/>
                                  <w:marRight w:val="0"/>
                                  <w:marTop w:val="0"/>
                                  <w:marBottom w:val="0"/>
                                  <w:divBdr>
                                    <w:top w:val="none" w:sz="0" w:space="0" w:color="auto"/>
                                    <w:left w:val="none" w:sz="0" w:space="0" w:color="auto"/>
                                    <w:bottom w:val="none" w:sz="0" w:space="0" w:color="auto"/>
                                    <w:right w:val="none" w:sz="0" w:space="0" w:color="auto"/>
                                  </w:divBdr>
                                  <w:divsChild>
                                    <w:div w:id="1141117547">
                                      <w:marLeft w:val="0"/>
                                      <w:marRight w:val="0"/>
                                      <w:marTop w:val="0"/>
                                      <w:marBottom w:val="0"/>
                                      <w:divBdr>
                                        <w:top w:val="none" w:sz="0" w:space="0" w:color="auto"/>
                                        <w:left w:val="none" w:sz="0" w:space="0" w:color="auto"/>
                                        <w:bottom w:val="none" w:sz="0" w:space="0" w:color="auto"/>
                                        <w:right w:val="none" w:sz="0" w:space="0" w:color="auto"/>
                                      </w:divBdr>
                                      <w:divsChild>
                                        <w:div w:id="1491874191">
                                          <w:marLeft w:val="0"/>
                                          <w:marRight w:val="0"/>
                                          <w:marTop w:val="150"/>
                                          <w:marBottom w:val="0"/>
                                          <w:divBdr>
                                            <w:top w:val="none" w:sz="0" w:space="0" w:color="auto"/>
                                            <w:left w:val="none" w:sz="0" w:space="0" w:color="auto"/>
                                            <w:bottom w:val="none" w:sz="0" w:space="0" w:color="auto"/>
                                            <w:right w:val="none" w:sz="0" w:space="0" w:color="auto"/>
                                          </w:divBdr>
                                          <w:divsChild>
                                            <w:div w:id="552622539">
                                              <w:marLeft w:val="0"/>
                                              <w:marRight w:val="0"/>
                                              <w:marTop w:val="0"/>
                                              <w:marBottom w:val="0"/>
                                              <w:divBdr>
                                                <w:top w:val="none" w:sz="0" w:space="0" w:color="auto"/>
                                                <w:left w:val="none" w:sz="0" w:space="0" w:color="auto"/>
                                                <w:bottom w:val="none" w:sz="0" w:space="0" w:color="auto"/>
                                                <w:right w:val="none" w:sz="0" w:space="0" w:color="auto"/>
                                              </w:divBdr>
                                              <w:divsChild>
                                                <w:div w:id="2052537009">
                                                  <w:marLeft w:val="0"/>
                                                  <w:marRight w:val="0"/>
                                                  <w:marTop w:val="0"/>
                                                  <w:marBottom w:val="0"/>
                                                  <w:divBdr>
                                                    <w:top w:val="none" w:sz="0" w:space="0" w:color="auto"/>
                                                    <w:left w:val="none" w:sz="0" w:space="0" w:color="auto"/>
                                                    <w:bottom w:val="none" w:sz="0" w:space="0" w:color="auto"/>
                                                    <w:right w:val="none" w:sz="0" w:space="0" w:color="auto"/>
                                                  </w:divBdr>
                                                  <w:divsChild>
                                                    <w:div w:id="13183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ustraliancurriculum.edu.au/curriculum/contentdescription/ACLFRC021" TargetMode="External"/><Relationship Id="rId21" Type="http://schemas.openxmlformats.org/officeDocument/2006/relationships/hyperlink" Target="http://www.australiancurriculum.edu.au/glossary/popup?a=F10AS&amp;t=Explain" TargetMode="External"/><Relationship Id="rId42" Type="http://schemas.openxmlformats.org/officeDocument/2006/relationships/hyperlink" Target="http://www.australiancurriculum.edu.au/glossary/popup?a=L&amp;t=Culture" TargetMode="External"/><Relationship Id="rId47" Type="http://schemas.openxmlformats.org/officeDocument/2006/relationships/hyperlink" Target="http://www.australiancurriculum.edu.au/glossary/popup?a=L&amp;t=Identity" TargetMode="External"/><Relationship Id="rId63" Type="http://schemas.openxmlformats.org/officeDocument/2006/relationships/hyperlink" Target="http://www.australiancurriculum.edu.au/glossary/popup?a=L&amp;t=Language" TargetMode="External"/><Relationship Id="rId68" Type="http://schemas.openxmlformats.org/officeDocument/2006/relationships/hyperlink" Target="http://www.australiancurriculum.edu.au/glossary/popup?a=L&amp;t=Language" TargetMode="External"/><Relationship Id="rId84" Type="http://schemas.openxmlformats.org/officeDocument/2006/relationships/image" Target="media/image14.png"/><Relationship Id="rId89" Type="http://schemas.openxmlformats.org/officeDocument/2006/relationships/hyperlink" Target="http://www.australiancurriculum.edu.au/glossary/popup?a=F10AS&amp;t=Interpret" TargetMode="External"/><Relationship Id="rId7" Type="http://schemas.openxmlformats.org/officeDocument/2006/relationships/numbering" Target="numbering.xml"/><Relationship Id="rId71" Type="http://schemas.openxmlformats.org/officeDocument/2006/relationships/image" Target="media/image2.png"/><Relationship Id="rId92" Type="http://schemas.openxmlformats.org/officeDocument/2006/relationships/hyperlink" Target="http://www.australiancurriculum.edu.au/glossary/popup?a=F10AS&amp;t=Explain" TargetMode="External"/><Relationship Id="rId2" Type="http://schemas.openxmlformats.org/officeDocument/2006/relationships/customXml" Target="../customXml/item2.xml"/><Relationship Id="rId16" Type="http://schemas.openxmlformats.org/officeDocument/2006/relationships/hyperlink" Target="http://www.australiancurriculum.edu.au/glossary/popup?a=F10AS&amp;t=Respond" TargetMode="External"/><Relationship Id="rId29" Type="http://schemas.openxmlformats.org/officeDocument/2006/relationships/hyperlink" Target="http://www.australiancurriculum.edu.au/glossary/popup?a=L&amp;t=Characters" TargetMode="External"/><Relationship Id="rId11" Type="http://schemas.openxmlformats.org/officeDocument/2006/relationships/webSettings" Target="webSettings.xml"/><Relationship Id="rId24" Type="http://schemas.openxmlformats.org/officeDocument/2006/relationships/hyperlink" Target="http://www.australiancurriculum.edu.au/curriculum/contentdescription/ACLFRC019" TargetMode="External"/><Relationship Id="rId32" Type="http://schemas.openxmlformats.org/officeDocument/2006/relationships/hyperlink" Target="http://www.australiancurriculum.edu.au/glossary/popup?a=L&amp;t=Language" TargetMode="External"/><Relationship Id="rId37" Type="http://schemas.openxmlformats.org/officeDocument/2006/relationships/hyperlink" Target="http://www.australiancurriculum.edu.au/curriculum/contentdescription/ACLFRC026" TargetMode="External"/><Relationship Id="rId40" Type="http://schemas.openxmlformats.org/officeDocument/2006/relationships/hyperlink" Target="http://www.australiancurriculum.edu.au/curriculum/contentdescription/ACLFRC027" TargetMode="External"/><Relationship Id="rId45" Type="http://schemas.openxmlformats.org/officeDocument/2006/relationships/hyperlink" Target="http://www.australiancurriculum.edu.au/glossary/popup?a=L&amp;t=Identity" TargetMode="External"/><Relationship Id="rId53" Type="http://schemas.openxmlformats.org/officeDocument/2006/relationships/hyperlink" Target="http://www.australiancurriculum.edu.au/curriculum/contentdescription/ACLFRU030" TargetMode="External"/><Relationship Id="rId58" Type="http://schemas.openxmlformats.org/officeDocument/2006/relationships/hyperlink" Target="http://www.australiancurriculum.edu.au/curriculum/contentdescription/ACLFRU032" TargetMode="External"/><Relationship Id="rId66" Type="http://schemas.openxmlformats.org/officeDocument/2006/relationships/hyperlink" Target="http://www.australiancurriculum.edu.au/glossary/popup?a=L&amp;t=Communication" TargetMode="External"/><Relationship Id="rId74" Type="http://schemas.openxmlformats.org/officeDocument/2006/relationships/image" Target="media/image4.bin"/><Relationship Id="rId79" Type="http://schemas.openxmlformats.org/officeDocument/2006/relationships/image" Target="media/image9.png"/><Relationship Id="rId87" Type="http://schemas.openxmlformats.org/officeDocument/2006/relationships/hyperlink" Target="http://www.australiancurriculum.edu.au/glossary/popup?a=F10AS&amp;t=Apply" TargetMode="External"/><Relationship Id="rId102"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www.australiancurriculum.edu.au/curriculum/contentdescription/ACLFRU034" TargetMode="External"/><Relationship Id="rId82" Type="http://schemas.openxmlformats.org/officeDocument/2006/relationships/image" Target="media/image12.png"/><Relationship Id="rId90" Type="http://schemas.openxmlformats.org/officeDocument/2006/relationships/hyperlink" Target="http://www.australiancurriculum.edu.au/glossary/popup?a=F10AS&amp;t=Identify" TargetMode="External"/><Relationship Id="rId95" Type="http://schemas.openxmlformats.org/officeDocument/2006/relationships/hyperlink" Target="http://www.australiancurriculum.edu.au/glossary/popup?a=F10AS&amp;t=Apply" TargetMode="External"/><Relationship Id="rId19" Type="http://schemas.openxmlformats.org/officeDocument/2006/relationships/hyperlink" Target="http://www.australiancurriculum.edu.au/glossary/popup?a=F10AS&amp;t=Identify" TargetMode="External"/><Relationship Id="rId14" Type="http://schemas.openxmlformats.org/officeDocument/2006/relationships/footer" Target="footer1.xml"/><Relationship Id="rId22" Type="http://schemas.openxmlformats.org/officeDocument/2006/relationships/hyperlink" Target="http://www.australiancurriculum.edu.au/glossary/popup?a=F10AS&amp;t=Identify" TargetMode="External"/><Relationship Id="rId27" Type="http://schemas.openxmlformats.org/officeDocument/2006/relationships/hyperlink" Target="http://www.australiancurriculum.edu.au/curriculum/contentdescription/ACLFRC022" TargetMode="External"/><Relationship Id="rId30" Type="http://schemas.openxmlformats.org/officeDocument/2006/relationships/hyperlink" Target="http://www.australiancurriculum.edu.au/curriculum/contentdescription/ACLFRC024" TargetMode="External"/><Relationship Id="rId35" Type="http://schemas.openxmlformats.org/officeDocument/2006/relationships/hyperlink" Target="http://www.australiancurriculum.edu.au/glossary/popup?a=L&amp;t=Translation" TargetMode="External"/><Relationship Id="rId43" Type="http://schemas.openxmlformats.org/officeDocument/2006/relationships/hyperlink" Target="http://www.australiancurriculum.edu.au/glossary/popup?a=L&amp;t=Communication" TargetMode="External"/><Relationship Id="rId48" Type="http://schemas.openxmlformats.org/officeDocument/2006/relationships/hyperlink" Target="http://www.australiancurriculum.edu.au/curriculum/contentdescription/ACLFRC029" TargetMode="External"/><Relationship Id="rId56" Type="http://schemas.openxmlformats.org/officeDocument/2006/relationships/hyperlink" Target="http://www.australiancurriculum.edu.au/glossary/popup?a=L&amp;t=Medium" TargetMode="External"/><Relationship Id="rId64" Type="http://schemas.openxmlformats.org/officeDocument/2006/relationships/hyperlink" Target="http://www.australiancurriculum.edu.au/glossary/popup?a=L&amp;t=Culture" TargetMode="External"/><Relationship Id="rId69" Type="http://schemas.openxmlformats.org/officeDocument/2006/relationships/hyperlink" Target="http://www.australiancurriculum.edu.au/glossary/popup?a=L&amp;t=Culture" TargetMode="External"/><Relationship Id="rId77" Type="http://schemas.openxmlformats.org/officeDocument/2006/relationships/image" Target="media/image7.png"/><Relationship Id="rId100" Type="http://schemas.openxmlformats.org/officeDocument/2006/relationships/hyperlink" Target="http://www.australiancurriculum.edu.au/glossary/popup?a=F10AS&amp;t=Demonstrate" TargetMode="External"/><Relationship Id="rId8" Type="http://schemas.openxmlformats.org/officeDocument/2006/relationships/styles" Target="styles.xml"/><Relationship Id="rId51" Type="http://schemas.openxmlformats.org/officeDocument/2006/relationships/hyperlink" Target="http://www.australiancurriculum.edu.au/glossary/popup?a=L&amp;t=Pronunciation" TargetMode="External"/><Relationship Id="rId72" Type="http://schemas.microsoft.com/office/2007/relationships/hdphoto" Target="media/hdphoto1.wdp"/><Relationship Id="rId80" Type="http://schemas.openxmlformats.org/officeDocument/2006/relationships/image" Target="media/image10.png"/><Relationship Id="rId85" Type="http://schemas.openxmlformats.org/officeDocument/2006/relationships/hyperlink" Target="https://www.qcaa.qld.edu.au/p-10/aciq/p-10-languages/year-3-languages" TargetMode="External"/><Relationship Id="rId93" Type="http://schemas.openxmlformats.org/officeDocument/2006/relationships/hyperlink" Target="http://www.australiancurriculum.edu.au/glossary/popup?a=F10AS&amp;t=Interpret" TargetMode="External"/><Relationship Id="rId98" Type="http://schemas.openxmlformats.org/officeDocument/2006/relationships/hyperlink" Target="http://www.australiancurriculum.edu.au/glossary/popup?a=F10AS&amp;t=Interpret"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australiancurriculum.edu.au/glossary/popup?a=F10AS&amp;t=Interpret" TargetMode="External"/><Relationship Id="rId25" Type="http://schemas.openxmlformats.org/officeDocument/2006/relationships/hyperlink" Target="http://www.australiancurriculum.edu.au/curriculum/contentdescription/ACLFRC020" TargetMode="External"/><Relationship Id="rId33" Type="http://schemas.openxmlformats.org/officeDocument/2006/relationships/hyperlink" Target="http://www.australiancurriculum.edu.au/curriculum/contentdescription/ACLFRC025" TargetMode="External"/><Relationship Id="rId38" Type="http://schemas.openxmlformats.org/officeDocument/2006/relationships/hyperlink" Target="http://www.australiancurriculum.edu.au/glossary/popup?a=L&amp;t=Create" TargetMode="External"/><Relationship Id="rId46" Type="http://schemas.openxmlformats.org/officeDocument/2006/relationships/hyperlink" Target="http://www.australiancurriculum.edu.au/glossary/popup?a=L&amp;t=Language" TargetMode="External"/><Relationship Id="rId59" Type="http://schemas.openxmlformats.org/officeDocument/2006/relationships/hyperlink" Target="http://www.australiancurriculum.edu.au/glossary/popup?a=L&amp;t=Register" TargetMode="External"/><Relationship Id="rId67" Type="http://schemas.openxmlformats.org/officeDocument/2006/relationships/hyperlink" Target="http://www.australiancurriculum.edu.au/curriculum/contentdescription/ACLFRU035" TargetMode="External"/><Relationship Id="rId103" Type="http://schemas.openxmlformats.org/officeDocument/2006/relationships/glossaryDocument" Target="glossary/document.xml"/><Relationship Id="rId20" Type="http://schemas.openxmlformats.org/officeDocument/2006/relationships/hyperlink" Target="http://www.australiancurriculum.edu.au/glossary/popup?a=F10AS&amp;t=Demonstrate" TargetMode="External"/><Relationship Id="rId41" Type="http://schemas.openxmlformats.org/officeDocument/2006/relationships/hyperlink" Target="http://www.australiancurriculum.edu.au/glossary/popup?a=L&amp;t=Language" TargetMode="External"/><Relationship Id="rId54" Type="http://schemas.openxmlformats.org/officeDocument/2006/relationships/hyperlink" Target="http://www.australiancurriculum.edu.au/curriculum/contentdescription/ACLFRU031" TargetMode="External"/><Relationship Id="rId62" Type="http://schemas.openxmlformats.org/officeDocument/2006/relationships/hyperlink" Target="http://www.australiancurriculum.edu.au/glossary/popup?a=L&amp;t=Language" TargetMode="External"/><Relationship Id="rId70" Type="http://schemas.openxmlformats.org/officeDocument/2006/relationships/hyperlink" Target="http://www.australiancurriculum.edu.au/curriculum/contentdescription/ACLFRU036" TargetMode="External"/><Relationship Id="rId75" Type="http://schemas.openxmlformats.org/officeDocument/2006/relationships/image" Target="media/image5.png"/><Relationship Id="rId83" Type="http://schemas.openxmlformats.org/officeDocument/2006/relationships/image" Target="media/image13.png"/><Relationship Id="rId88" Type="http://schemas.openxmlformats.org/officeDocument/2006/relationships/hyperlink" Target="http://www.australiancurriculum.edu.au/glossary/popup?a=F10AS&amp;t=Explain" TargetMode="External"/><Relationship Id="rId91" Type="http://schemas.openxmlformats.org/officeDocument/2006/relationships/hyperlink" Target="http://www.australiancurriculum.edu.au/glossary/popup?a=F10AS&amp;t=Respond" TargetMode="External"/><Relationship Id="rId96" Type="http://schemas.openxmlformats.org/officeDocument/2006/relationships/hyperlink" Target="http://www.australiancurriculum.edu.au/glossary/popup?a=F10AS&amp;t=Identify"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www.australiancurriculum.edu.au/glossary/popup?a=L&amp;t=Communication" TargetMode="External"/><Relationship Id="rId28" Type="http://schemas.openxmlformats.org/officeDocument/2006/relationships/hyperlink" Target="http://www.australiancurriculum.edu.au/curriculum/contentdescription/ACLFRC023" TargetMode="External"/><Relationship Id="rId36" Type="http://schemas.openxmlformats.org/officeDocument/2006/relationships/hyperlink" Target="http://www.australiancurriculum.edu.au/glossary/popup?a=L&amp;t=Culture" TargetMode="External"/><Relationship Id="rId49" Type="http://schemas.openxmlformats.org/officeDocument/2006/relationships/hyperlink" Target="http://www.australiancurriculum.edu.au/glossary/popup?a=L&amp;t=Pronunciation" TargetMode="External"/><Relationship Id="rId57" Type="http://schemas.openxmlformats.org/officeDocument/2006/relationships/hyperlink" Target="http://www.australiancurriculum.edu.au/glossary/popup?a=L&amp;t=Language+features" TargetMode="External"/><Relationship Id="rId10" Type="http://schemas.openxmlformats.org/officeDocument/2006/relationships/settings" Target="settings.xml"/><Relationship Id="rId31" Type="http://schemas.openxmlformats.org/officeDocument/2006/relationships/hyperlink" Target="http://www.australiancurriculum.edu.au/glossary/popup?a=L&amp;t=Create" TargetMode="External"/><Relationship Id="rId44" Type="http://schemas.openxmlformats.org/officeDocument/2006/relationships/hyperlink" Target="http://www.australiancurriculum.edu.au/curriculum/contentdescription/ACLFRC028" TargetMode="External"/><Relationship Id="rId52" Type="http://schemas.openxmlformats.org/officeDocument/2006/relationships/hyperlink" Target="http://www.australiancurriculum.edu.au/glossary/popup?a=L&amp;t=Accent" TargetMode="External"/><Relationship Id="rId60" Type="http://schemas.openxmlformats.org/officeDocument/2006/relationships/hyperlink" Target="http://www.australiancurriculum.edu.au/curriculum/contentdescription/ACLFRU033" TargetMode="External"/><Relationship Id="rId65" Type="http://schemas.openxmlformats.org/officeDocument/2006/relationships/hyperlink" Target="http://www.australiancurriculum.edu.au/glossary/popup?a=L&amp;t=Identity" TargetMode="External"/><Relationship Id="rId73" Type="http://schemas.openxmlformats.org/officeDocument/2006/relationships/image" Target="media/image3.bin"/><Relationship Id="rId78" Type="http://schemas.openxmlformats.org/officeDocument/2006/relationships/image" Target="media/image8.bin"/><Relationship Id="rId81" Type="http://schemas.openxmlformats.org/officeDocument/2006/relationships/image" Target="media/image11.png"/><Relationship Id="rId86" Type="http://schemas.openxmlformats.org/officeDocument/2006/relationships/hyperlink" Target="https://www.qcaa.qld.edu.au/p-10/aciq/p-10-languages/year-4-languages" TargetMode="External"/><Relationship Id="rId94" Type="http://schemas.openxmlformats.org/officeDocument/2006/relationships/hyperlink" Target="http://www.australiancurriculum.edu.au/glossary/popup?a=F10AS&amp;t=Identify" TargetMode="External"/><Relationship Id="rId99" Type="http://schemas.openxmlformats.org/officeDocument/2006/relationships/hyperlink" Target="http://www.australiancurriculum.edu.au/glossary/popup?a=F10AS&amp;t=Apply" TargetMode="External"/><Relationship Id="rId101"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hyperlink" Target="http://www.australiancurriculum.edu.au/glossary/popup?a=F10AS&amp;t=Apply" TargetMode="External"/><Relationship Id="rId39" Type="http://schemas.openxmlformats.org/officeDocument/2006/relationships/hyperlink" Target="http://www.australiancurriculum.edu.au/glossary/popup?a=L&amp;t=Translation" TargetMode="External"/><Relationship Id="rId34" Type="http://schemas.openxmlformats.org/officeDocument/2006/relationships/hyperlink" Target="http://www.australiancurriculum.edu.au/glossary/popup?a=L&amp;t=Interpret" TargetMode="External"/><Relationship Id="rId50" Type="http://schemas.openxmlformats.org/officeDocument/2006/relationships/hyperlink" Target="http://www.australiancurriculum.edu.au/glossary/popup?a=L&amp;t=Intonation" TargetMode="External"/><Relationship Id="rId55" Type="http://schemas.openxmlformats.org/officeDocument/2006/relationships/hyperlink" Target="http://www.australiancurriculum.edu.au/glossary/popup?a=L&amp;t=Mode" TargetMode="External"/><Relationship Id="rId76" Type="http://schemas.openxmlformats.org/officeDocument/2006/relationships/image" Target="media/image6.png"/><Relationship Id="rId97" Type="http://schemas.openxmlformats.org/officeDocument/2006/relationships/hyperlink" Target="http://www.australiancurriculum.edu.au/glossary/popup?a=F10AS&amp;t=Respond" TargetMode="External"/><Relationship Id="rId10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australiancurriculum.edu.au/languages/introdu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in\Downloads\ac_tech_band_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C18C41FBC6A44D4B159D3441FEA98C4"/>
        <w:category>
          <w:name w:val="General"/>
          <w:gallery w:val="placeholder"/>
        </w:category>
        <w:types>
          <w:type w:val="bbPlcHdr"/>
        </w:types>
        <w:behaviors>
          <w:behavior w:val="content"/>
        </w:behaviors>
        <w:guid w:val="{F276BA95-8CB2-4F78-980D-8F0212D99956}"/>
      </w:docPartPr>
      <w:docPartBody>
        <w:p w:rsidR="00256319" w:rsidRDefault="002B40B2">
          <w:pPr>
            <w:pStyle w:val="EC18C41FBC6A44D4B159D3441FEA98C4"/>
          </w:pPr>
          <w:r>
            <w:rPr>
              <w:shd w:val="clear" w:color="auto" w:fill="F7EA9F"/>
            </w:rPr>
            <w:t>[T</w:t>
          </w:r>
          <w:r w:rsidRPr="00676D4B">
            <w:rPr>
              <w:shd w:val="clear" w:color="auto" w:fill="F7EA9F"/>
            </w:rPr>
            <w:t>itle]</w:t>
          </w:r>
        </w:p>
      </w:docPartBody>
    </w:docPart>
    <w:docPart>
      <w:docPartPr>
        <w:name w:val="37784E117CBA4E9AA036FC778D93F54C"/>
        <w:category>
          <w:name w:val="General"/>
          <w:gallery w:val="placeholder"/>
        </w:category>
        <w:types>
          <w:type w:val="bbPlcHdr"/>
        </w:types>
        <w:behaviors>
          <w:behavior w:val="content"/>
        </w:behaviors>
        <w:guid w:val="{1EB8D35C-184C-4055-ABDD-05CF2022AED0}"/>
      </w:docPartPr>
      <w:docPartBody>
        <w:p w:rsidR="00256319" w:rsidRDefault="002B40B2">
          <w:pPr>
            <w:pStyle w:val="37784E117CBA4E9AA036FC778D93F54C"/>
          </w:pPr>
          <w:r w:rsidRPr="000F044B">
            <w:rPr>
              <w:rStyle w:val="PlaceholderText"/>
              <w:color w:val="948A54" w:themeColor="background2" w:themeShade="80"/>
              <w:shd w:val="clear" w:color="auto" w:fill="F7EA9F"/>
            </w:rPr>
            <w:t>[Sub</w:t>
          </w:r>
          <w:r>
            <w:rPr>
              <w:rStyle w:val="PlaceholderText"/>
              <w:color w:val="948A54" w:themeColor="background2" w:themeShade="80"/>
              <w:shd w:val="clear" w:color="auto" w:fill="F7EA9F"/>
            </w:rPr>
            <w:t>title</w:t>
          </w:r>
          <w:r w:rsidRPr="000F044B">
            <w:rPr>
              <w:rStyle w:val="PlaceholderText"/>
              <w:color w:val="948A54" w:themeColor="background2" w:themeShade="80"/>
              <w:shd w:val="clear" w:color="auto" w:fill="F7EA9F"/>
            </w:rPr>
            <w:t>]</w:t>
          </w:r>
        </w:p>
      </w:docPartBody>
    </w:docPart>
    <w:docPart>
      <w:docPartPr>
        <w:name w:val="B3275BE060974EAFAF50BAA55BB7E7E1"/>
        <w:category>
          <w:name w:val="General"/>
          <w:gallery w:val="placeholder"/>
        </w:category>
        <w:types>
          <w:type w:val="bbPlcHdr"/>
        </w:types>
        <w:behaviors>
          <w:behavior w:val="content"/>
        </w:behaviors>
        <w:guid w:val="{7E69C8A7-A7EA-42E4-B7A7-32F43C2E94EF}"/>
      </w:docPartPr>
      <w:docPartBody>
        <w:p w:rsidR="00256319" w:rsidRDefault="002B40B2">
          <w:pPr>
            <w:pStyle w:val="B3275BE060974EAFAF50BAA55BB7E7E1"/>
          </w:pPr>
          <w:r w:rsidRPr="00827E84">
            <w:rPr>
              <w:color w:val="FF0000"/>
            </w:rPr>
            <w:t>Choose a</w:t>
          </w:r>
          <w:r>
            <w:rPr>
              <w:color w:val="FF0000"/>
            </w:rPr>
            <w:t xml:space="preserve"> Technologies </w:t>
          </w:r>
          <w:r w:rsidRPr="00827E84">
            <w:rPr>
              <w:color w:val="FF0000"/>
            </w:rPr>
            <w:t xml:space="preserve"> subject:</w:t>
          </w:r>
        </w:p>
      </w:docPartBody>
    </w:docPart>
    <w:docPart>
      <w:docPartPr>
        <w:name w:val="0CC50F9E1BF0495799DB570F22718677"/>
        <w:category>
          <w:name w:val="General"/>
          <w:gallery w:val="placeholder"/>
        </w:category>
        <w:types>
          <w:type w:val="bbPlcHdr"/>
        </w:types>
        <w:behaviors>
          <w:behavior w:val="content"/>
        </w:behaviors>
        <w:guid w:val="{92D1B3E2-6774-45F1-90D2-1AFD182E4C8C}"/>
      </w:docPartPr>
      <w:docPartBody>
        <w:p w:rsidR="00256319" w:rsidRDefault="008A53C4" w:rsidP="008A53C4">
          <w:pPr>
            <w:pStyle w:val="0CC50F9E1BF0495799DB570F227186772"/>
          </w:pPr>
          <w:r w:rsidRPr="00827E84">
            <w:rPr>
              <w:color w:val="FF0000"/>
            </w:rPr>
            <w:t>Choose a</w:t>
          </w:r>
          <w:r>
            <w:rPr>
              <w:color w:val="FF0000"/>
            </w:rPr>
            <w:t xml:space="preserve"> Technologies </w:t>
          </w:r>
          <w:r w:rsidRPr="00827E84">
            <w:rPr>
              <w:color w:val="FF0000"/>
            </w:rPr>
            <w:t xml:space="preserve"> subject:</w:t>
          </w:r>
        </w:p>
      </w:docPartBody>
    </w:docPart>
    <w:docPart>
      <w:docPartPr>
        <w:name w:val="2044A24D8ADA4A2BB70EB3FE49996594"/>
        <w:category>
          <w:name w:val="General"/>
          <w:gallery w:val="placeholder"/>
        </w:category>
        <w:types>
          <w:type w:val="bbPlcHdr"/>
        </w:types>
        <w:behaviors>
          <w:behavior w:val="content"/>
        </w:behaviors>
        <w:guid w:val="{C673BCA7-F2FA-469F-8F52-0C44CADC291E}"/>
      </w:docPartPr>
      <w:docPartBody>
        <w:p w:rsidR="00256319" w:rsidRDefault="008A53C4" w:rsidP="008A53C4">
          <w:pPr>
            <w:pStyle w:val="2044A24D8ADA4A2BB70EB3FE499965944"/>
          </w:pPr>
          <w:r w:rsidRPr="008A0E77">
            <w:rPr>
              <w:rStyle w:val="PlaceholderText"/>
              <w:color w:val="4F81BD" w:themeColor="accent1"/>
              <w:sz w:val="22"/>
              <w:szCs w:val="22"/>
            </w:rPr>
            <w:t>Choose a band/year:</w:t>
          </w:r>
        </w:p>
      </w:docPartBody>
    </w:docPart>
    <w:docPart>
      <w:docPartPr>
        <w:name w:val="E97D3EFAA1174A00A7703D486BD87695"/>
        <w:category>
          <w:name w:val="General"/>
          <w:gallery w:val="placeholder"/>
        </w:category>
        <w:types>
          <w:type w:val="bbPlcHdr"/>
        </w:types>
        <w:behaviors>
          <w:behavior w:val="content"/>
        </w:behaviors>
        <w:guid w:val="{8C78433C-5FBE-47AC-A2B7-43FE02492D72}"/>
      </w:docPartPr>
      <w:docPartBody>
        <w:p w:rsidR="00256319" w:rsidRDefault="008A53C4" w:rsidP="008A53C4">
          <w:pPr>
            <w:pStyle w:val="E97D3EFAA1174A00A7703D486BD876952"/>
          </w:pPr>
          <w:r w:rsidRPr="00827E84">
            <w:rPr>
              <w:color w:val="FF0000"/>
            </w:rPr>
            <w:t>Choose a</w:t>
          </w:r>
          <w:r>
            <w:rPr>
              <w:color w:val="FF0000"/>
            </w:rPr>
            <w:t xml:space="preserve"> Language</w:t>
          </w:r>
          <w:r w:rsidRPr="00827E84">
            <w:rPr>
              <w:color w:val="FF0000"/>
            </w:rPr>
            <w:t xml:space="preserve"> 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3C4"/>
    <w:rsid w:val="0004372C"/>
    <w:rsid w:val="00165B6F"/>
    <w:rsid w:val="00256319"/>
    <w:rsid w:val="002B40B2"/>
    <w:rsid w:val="002F78A4"/>
    <w:rsid w:val="005E1B71"/>
    <w:rsid w:val="007D3410"/>
    <w:rsid w:val="008A53C4"/>
    <w:rsid w:val="00AC6917"/>
    <w:rsid w:val="00B97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18C41FBC6A44D4B159D3441FEA98C4">
    <w:name w:val="EC18C41FBC6A44D4B159D3441FEA98C4"/>
  </w:style>
  <w:style w:type="character" w:styleId="PlaceholderText">
    <w:name w:val="Placeholder Text"/>
    <w:basedOn w:val="DefaultParagraphFont"/>
    <w:uiPriority w:val="99"/>
    <w:rsid w:val="008A53C4"/>
    <w:rPr>
      <w:color w:val="FF0000"/>
    </w:rPr>
  </w:style>
  <w:style w:type="paragraph" w:customStyle="1" w:styleId="37784E117CBA4E9AA036FC778D93F54C">
    <w:name w:val="37784E117CBA4E9AA036FC778D93F54C"/>
  </w:style>
  <w:style w:type="paragraph" w:customStyle="1" w:styleId="B3275BE060974EAFAF50BAA55BB7E7E1">
    <w:name w:val="B3275BE060974EAFAF50BAA55BB7E7E1"/>
  </w:style>
  <w:style w:type="paragraph" w:customStyle="1" w:styleId="0CC50F9E1BF0495799DB570F22718677">
    <w:name w:val="0CC50F9E1BF0495799DB570F22718677"/>
  </w:style>
  <w:style w:type="paragraph" w:customStyle="1" w:styleId="0A16D77E47264F18A3C67EDBA428A57F">
    <w:name w:val="0A16D77E47264F18A3C67EDBA428A57F"/>
  </w:style>
  <w:style w:type="paragraph" w:customStyle="1" w:styleId="59A076F9398546C690D80292E204E0B3">
    <w:name w:val="59A076F9398546C690D80292E204E0B3"/>
  </w:style>
  <w:style w:type="paragraph" w:customStyle="1" w:styleId="6AE88D60EE7947879C68174F573E1CEB">
    <w:name w:val="6AE88D60EE7947879C68174F573E1CEB"/>
  </w:style>
  <w:style w:type="paragraph" w:customStyle="1" w:styleId="9F90322C471E4B3B8F1B3473A68CA689">
    <w:name w:val="9F90322C471E4B3B8F1B3473A68CA689"/>
  </w:style>
  <w:style w:type="paragraph" w:customStyle="1" w:styleId="13E3AE35ADDB405987229BC27B3D2815">
    <w:name w:val="13E3AE35ADDB405987229BC27B3D2815"/>
  </w:style>
  <w:style w:type="paragraph" w:customStyle="1" w:styleId="FAA5E1733DEA49EEB7E4CA0766D4D8C9">
    <w:name w:val="FAA5E1733DEA49EEB7E4CA0766D4D8C9"/>
  </w:style>
  <w:style w:type="paragraph" w:customStyle="1" w:styleId="C33D7F61729B4A78BE22EDE4B6AFA84F">
    <w:name w:val="C33D7F61729B4A78BE22EDE4B6AFA84F"/>
  </w:style>
  <w:style w:type="paragraph" w:customStyle="1" w:styleId="BEB63108FE3E4AFBBD8F8F09DDB0EB2D">
    <w:name w:val="BEB63108FE3E4AFBBD8F8F09DDB0EB2D"/>
  </w:style>
  <w:style w:type="paragraph" w:customStyle="1" w:styleId="4B216277F41047B8865DF452CC7F8D0C">
    <w:name w:val="4B216277F41047B8865DF452CC7F8D0C"/>
  </w:style>
  <w:style w:type="paragraph" w:customStyle="1" w:styleId="8AEEA758881D4A65BEE4AC2FA7F5FE23">
    <w:name w:val="8AEEA758881D4A65BEE4AC2FA7F5FE23"/>
  </w:style>
  <w:style w:type="paragraph" w:customStyle="1" w:styleId="A6AB3829F10D44BD97F39343E2760B6D">
    <w:name w:val="A6AB3829F10D44BD97F39343E2760B6D"/>
  </w:style>
  <w:style w:type="paragraph" w:customStyle="1" w:styleId="094BDA01534945EAB3A3B3A2247D5F22">
    <w:name w:val="094BDA01534945EAB3A3B3A2247D5F22"/>
  </w:style>
  <w:style w:type="paragraph" w:customStyle="1" w:styleId="F9A3D941D0E347ACA71DA41640969D21">
    <w:name w:val="F9A3D941D0E347ACA71DA41640969D21"/>
  </w:style>
  <w:style w:type="paragraph" w:customStyle="1" w:styleId="277869F0376E4C8F8E62AF8C2AC7F39F">
    <w:name w:val="277869F0376E4C8F8E62AF8C2AC7F39F"/>
  </w:style>
  <w:style w:type="paragraph" w:customStyle="1" w:styleId="FB459AE9C0454AB298C9F72D9731067B">
    <w:name w:val="FB459AE9C0454AB298C9F72D9731067B"/>
  </w:style>
  <w:style w:type="paragraph" w:customStyle="1" w:styleId="32A995A8073F4587BA2E18AD3E6FBFDB">
    <w:name w:val="32A995A8073F4587BA2E18AD3E6FBFDB"/>
  </w:style>
  <w:style w:type="paragraph" w:customStyle="1" w:styleId="560657E22B064163A9C90CCAF6E44984">
    <w:name w:val="560657E22B064163A9C90CCAF6E44984"/>
  </w:style>
  <w:style w:type="paragraph" w:customStyle="1" w:styleId="167AB08EE59641D08F5E164878104B0B">
    <w:name w:val="167AB08EE59641D08F5E164878104B0B"/>
  </w:style>
  <w:style w:type="paragraph" w:customStyle="1" w:styleId="A66971BFC08049FB9B7184F11C5D19FF">
    <w:name w:val="A66971BFC08049FB9B7184F11C5D19FF"/>
  </w:style>
  <w:style w:type="paragraph" w:customStyle="1" w:styleId="A7F4199001A14013ACCAD0E94365D7FE">
    <w:name w:val="A7F4199001A14013ACCAD0E94365D7FE"/>
  </w:style>
  <w:style w:type="paragraph" w:customStyle="1" w:styleId="11E2A0AED9384A659EF3173D83532D62">
    <w:name w:val="11E2A0AED9384A659EF3173D83532D62"/>
  </w:style>
  <w:style w:type="paragraph" w:customStyle="1" w:styleId="D1ABBD2D43E5457AAC242604D19B2B21">
    <w:name w:val="D1ABBD2D43E5457AAC242604D19B2B21"/>
  </w:style>
  <w:style w:type="paragraph" w:customStyle="1" w:styleId="642D7710CE88424793E41019F69B7773">
    <w:name w:val="642D7710CE88424793E41019F69B7773"/>
  </w:style>
  <w:style w:type="paragraph" w:customStyle="1" w:styleId="645CE4980B804E2BAD77054C0A13F532">
    <w:name w:val="645CE4980B804E2BAD77054C0A13F532"/>
  </w:style>
  <w:style w:type="paragraph" w:customStyle="1" w:styleId="52ABF5544AAA4AA498B4378C9114BB7D">
    <w:name w:val="52ABF5544AAA4AA498B4378C9114BB7D"/>
  </w:style>
  <w:style w:type="paragraph" w:customStyle="1" w:styleId="59FCC0E7F48E4BF0BB3B4A91AFFFCC05">
    <w:name w:val="59FCC0E7F48E4BF0BB3B4A91AFFFCC05"/>
  </w:style>
  <w:style w:type="paragraph" w:customStyle="1" w:styleId="89C59AF90737408C99051487A35D8025">
    <w:name w:val="89C59AF90737408C99051487A35D8025"/>
  </w:style>
  <w:style w:type="paragraph" w:customStyle="1" w:styleId="9A3E91DC4B144EDCADE319F0533BDFBA">
    <w:name w:val="9A3E91DC4B144EDCADE319F0533BDFBA"/>
  </w:style>
  <w:style w:type="paragraph" w:customStyle="1" w:styleId="5185296A6ACB40FF9908B3A45B67CB44">
    <w:name w:val="5185296A6ACB40FF9908B3A45B67CB44"/>
  </w:style>
  <w:style w:type="paragraph" w:customStyle="1" w:styleId="F522AC4C4DA44479B555DB2DBFF459AA">
    <w:name w:val="F522AC4C4DA44479B555DB2DBFF459AA"/>
  </w:style>
  <w:style w:type="paragraph" w:customStyle="1" w:styleId="5178FFE997FA4F828595E34EE34A2C39">
    <w:name w:val="5178FFE997FA4F828595E34EE34A2C39"/>
  </w:style>
  <w:style w:type="paragraph" w:customStyle="1" w:styleId="57DFD599891A428590DA621C981A950F">
    <w:name w:val="57DFD599891A428590DA621C981A950F"/>
  </w:style>
  <w:style w:type="paragraph" w:customStyle="1" w:styleId="0DD6D183CA3D4425A14A61B4F08EDED9">
    <w:name w:val="0DD6D183CA3D4425A14A61B4F08EDED9"/>
  </w:style>
  <w:style w:type="paragraph" w:customStyle="1" w:styleId="62E1CA6240BE4897B26D9E19EC6CEBCE">
    <w:name w:val="62E1CA6240BE4897B26D9E19EC6CEBCE"/>
  </w:style>
  <w:style w:type="paragraph" w:customStyle="1" w:styleId="49C311E5DF424FF6BB267FA275DB1C0F">
    <w:name w:val="49C311E5DF424FF6BB267FA275DB1C0F"/>
  </w:style>
  <w:style w:type="paragraph" w:customStyle="1" w:styleId="350823D8D819485297CE5DE2B3880FD7">
    <w:name w:val="350823D8D819485297CE5DE2B3880FD7"/>
  </w:style>
  <w:style w:type="paragraph" w:customStyle="1" w:styleId="7318158FCCC94681949DC7F7D27671FA">
    <w:name w:val="7318158FCCC94681949DC7F7D27671FA"/>
  </w:style>
  <w:style w:type="paragraph" w:customStyle="1" w:styleId="CEFA596317CB475A9F85D4B305876B85">
    <w:name w:val="CEFA596317CB475A9F85D4B305876B85"/>
  </w:style>
  <w:style w:type="paragraph" w:customStyle="1" w:styleId="8DC103BE7229471D86CE180169558409">
    <w:name w:val="8DC103BE7229471D86CE180169558409"/>
  </w:style>
  <w:style w:type="paragraph" w:customStyle="1" w:styleId="E07AF3526A7C48638820ACBD0A2166F1">
    <w:name w:val="E07AF3526A7C48638820ACBD0A2166F1"/>
  </w:style>
  <w:style w:type="paragraph" w:customStyle="1" w:styleId="7ED076D2A58C4BAEAAD970799F6042A6">
    <w:name w:val="7ED076D2A58C4BAEAAD970799F6042A6"/>
  </w:style>
  <w:style w:type="paragraph" w:customStyle="1" w:styleId="B8F42533DB524064A1D776A0EE1EAC38">
    <w:name w:val="B8F42533DB524064A1D776A0EE1EAC38"/>
  </w:style>
  <w:style w:type="paragraph" w:customStyle="1" w:styleId="2044A24D8ADA4A2BB70EB3FE49996594">
    <w:name w:val="2044A24D8ADA4A2BB70EB3FE49996594"/>
  </w:style>
  <w:style w:type="paragraph" w:customStyle="1" w:styleId="7ECF2C2FD1F6403B9E35E0BB5B424980">
    <w:name w:val="7ECF2C2FD1F6403B9E35E0BB5B424980"/>
  </w:style>
  <w:style w:type="paragraph" w:customStyle="1" w:styleId="0CC50F9E1BF0495799DB570F227186771">
    <w:name w:val="0CC50F9E1BF0495799DB570F227186771"/>
    <w:rsid w:val="008A53C4"/>
    <w:pPr>
      <w:spacing w:after="120" w:line="264" w:lineRule="auto"/>
    </w:pPr>
    <w:rPr>
      <w:rFonts w:ascii="Arial" w:eastAsia="Times New Roman" w:hAnsi="Arial" w:cs="Times New Roman"/>
      <w:sz w:val="21"/>
      <w:szCs w:val="21"/>
      <w:lang w:val="en-AU" w:eastAsia="en-AU"/>
    </w:rPr>
  </w:style>
  <w:style w:type="paragraph" w:customStyle="1" w:styleId="0A16D77E47264F18A3C67EDBA428A57F1">
    <w:name w:val="0A16D77E47264F18A3C67EDBA428A57F1"/>
    <w:rsid w:val="008A53C4"/>
    <w:pPr>
      <w:spacing w:after="120" w:line="264" w:lineRule="auto"/>
    </w:pPr>
    <w:rPr>
      <w:rFonts w:ascii="Arial" w:eastAsia="Times New Roman" w:hAnsi="Arial" w:cs="Times New Roman"/>
      <w:sz w:val="21"/>
      <w:szCs w:val="21"/>
      <w:lang w:val="en-AU" w:eastAsia="en-AU"/>
    </w:rPr>
  </w:style>
  <w:style w:type="paragraph" w:customStyle="1" w:styleId="59A076F9398546C690D80292E204E0B31">
    <w:name w:val="59A076F9398546C690D80292E204E0B31"/>
    <w:rsid w:val="008A53C4"/>
    <w:pPr>
      <w:spacing w:after="120" w:line="264" w:lineRule="auto"/>
    </w:pPr>
    <w:rPr>
      <w:rFonts w:ascii="Arial" w:eastAsia="Times New Roman" w:hAnsi="Arial" w:cs="Times New Roman"/>
      <w:sz w:val="21"/>
      <w:szCs w:val="21"/>
      <w:lang w:val="en-AU" w:eastAsia="en-AU"/>
    </w:rPr>
  </w:style>
  <w:style w:type="paragraph" w:customStyle="1" w:styleId="6AE88D60EE7947879C68174F573E1CEB1">
    <w:name w:val="6AE88D60EE7947879C68174F573E1CE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F90322C471E4B3B8F1B3473A68CA6891">
    <w:name w:val="9F90322C471E4B3B8F1B3473A68CA6891"/>
    <w:rsid w:val="008A53C4"/>
    <w:pPr>
      <w:spacing w:after="120" w:line="264" w:lineRule="auto"/>
    </w:pPr>
    <w:rPr>
      <w:rFonts w:ascii="Arial" w:eastAsia="Times New Roman" w:hAnsi="Arial" w:cs="Times New Roman"/>
      <w:sz w:val="21"/>
      <w:szCs w:val="21"/>
      <w:lang w:val="en-AU" w:eastAsia="en-AU"/>
    </w:rPr>
  </w:style>
  <w:style w:type="paragraph" w:customStyle="1" w:styleId="13E3AE35ADDB405987229BC27B3D28151">
    <w:name w:val="13E3AE35ADDB405987229BC27B3D28151"/>
    <w:rsid w:val="008A53C4"/>
    <w:pPr>
      <w:spacing w:after="120" w:line="264" w:lineRule="auto"/>
    </w:pPr>
    <w:rPr>
      <w:rFonts w:ascii="Arial" w:eastAsia="Times New Roman" w:hAnsi="Arial" w:cs="Times New Roman"/>
      <w:sz w:val="21"/>
      <w:szCs w:val="21"/>
      <w:lang w:val="en-AU" w:eastAsia="en-AU"/>
    </w:rPr>
  </w:style>
  <w:style w:type="paragraph" w:customStyle="1" w:styleId="FAA5E1733DEA49EEB7E4CA0766D4D8C91">
    <w:name w:val="FAA5E1733DEA49EEB7E4CA0766D4D8C91"/>
    <w:rsid w:val="008A53C4"/>
    <w:pPr>
      <w:spacing w:after="120" w:line="264" w:lineRule="auto"/>
    </w:pPr>
    <w:rPr>
      <w:rFonts w:ascii="Arial" w:eastAsia="Times New Roman" w:hAnsi="Arial" w:cs="Times New Roman"/>
      <w:sz w:val="21"/>
      <w:szCs w:val="21"/>
      <w:lang w:val="en-AU" w:eastAsia="en-AU"/>
    </w:rPr>
  </w:style>
  <w:style w:type="paragraph" w:customStyle="1" w:styleId="C33D7F61729B4A78BE22EDE4B6AFA84F1">
    <w:name w:val="C33D7F61729B4A78BE22EDE4B6AFA84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EB63108FE3E4AFBBD8F8F09DDB0EB2D1">
    <w:name w:val="BEB63108FE3E4AFBBD8F8F09DDB0EB2D1"/>
    <w:rsid w:val="008A53C4"/>
    <w:pPr>
      <w:spacing w:after="120" w:line="264" w:lineRule="auto"/>
    </w:pPr>
    <w:rPr>
      <w:rFonts w:ascii="Arial" w:eastAsia="Times New Roman" w:hAnsi="Arial" w:cs="Times New Roman"/>
      <w:sz w:val="21"/>
      <w:szCs w:val="21"/>
      <w:lang w:val="en-AU" w:eastAsia="en-AU"/>
    </w:rPr>
  </w:style>
  <w:style w:type="paragraph" w:customStyle="1" w:styleId="4B216277F41047B8865DF452CC7F8D0C1">
    <w:name w:val="4B216277F41047B8865DF452CC7F8D0C1"/>
    <w:rsid w:val="008A53C4"/>
    <w:pPr>
      <w:spacing w:after="120" w:line="264" w:lineRule="auto"/>
    </w:pPr>
    <w:rPr>
      <w:rFonts w:ascii="Arial" w:eastAsia="Times New Roman" w:hAnsi="Arial" w:cs="Times New Roman"/>
      <w:sz w:val="21"/>
      <w:szCs w:val="21"/>
      <w:lang w:val="en-AU" w:eastAsia="en-AU"/>
    </w:rPr>
  </w:style>
  <w:style w:type="paragraph" w:customStyle="1" w:styleId="8AEEA758881D4A65BEE4AC2FA7F5FE231">
    <w:name w:val="8AEEA758881D4A65BEE4AC2FA7F5FE231"/>
    <w:rsid w:val="008A53C4"/>
    <w:pPr>
      <w:spacing w:after="120" w:line="264" w:lineRule="auto"/>
    </w:pPr>
    <w:rPr>
      <w:rFonts w:ascii="Arial" w:eastAsia="Times New Roman" w:hAnsi="Arial" w:cs="Times New Roman"/>
      <w:sz w:val="21"/>
      <w:szCs w:val="21"/>
      <w:lang w:val="en-AU" w:eastAsia="en-AU"/>
    </w:rPr>
  </w:style>
  <w:style w:type="paragraph" w:customStyle="1" w:styleId="A6AB3829F10D44BD97F39343E2760B6D1">
    <w:name w:val="A6AB3829F10D44BD97F39343E2760B6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94BDA01534945EAB3A3B3A2247D5F221">
    <w:name w:val="094BDA01534945EAB3A3B3A2247D5F221"/>
    <w:rsid w:val="008A53C4"/>
    <w:pPr>
      <w:spacing w:after="120" w:line="264" w:lineRule="auto"/>
    </w:pPr>
    <w:rPr>
      <w:rFonts w:ascii="Arial" w:eastAsia="Times New Roman" w:hAnsi="Arial" w:cs="Times New Roman"/>
      <w:sz w:val="21"/>
      <w:szCs w:val="21"/>
      <w:lang w:val="en-AU" w:eastAsia="en-AU"/>
    </w:rPr>
  </w:style>
  <w:style w:type="paragraph" w:customStyle="1" w:styleId="F9A3D941D0E347ACA71DA41640969D211">
    <w:name w:val="F9A3D941D0E347ACA71DA41640969D211"/>
    <w:rsid w:val="008A53C4"/>
    <w:pPr>
      <w:spacing w:after="120" w:line="264" w:lineRule="auto"/>
    </w:pPr>
    <w:rPr>
      <w:rFonts w:ascii="Arial" w:eastAsia="Times New Roman" w:hAnsi="Arial" w:cs="Times New Roman"/>
      <w:sz w:val="21"/>
      <w:szCs w:val="21"/>
      <w:lang w:val="en-AU" w:eastAsia="en-AU"/>
    </w:rPr>
  </w:style>
  <w:style w:type="paragraph" w:customStyle="1" w:styleId="277869F0376E4C8F8E62AF8C2AC7F39F1">
    <w:name w:val="277869F0376E4C8F8E62AF8C2AC7F39F1"/>
    <w:rsid w:val="008A53C4"/>
    <w:pPr>
      <w:spacing w:after="120" w:line="264" w:lineRule="auto"/>
    </w:pPr>
    <w:rPr>
      <w:rFonts w:ascii="Arial" w:eastAsia="Times New Roman" w:hAnsi="Arial" w:cs="Times New Roman"/>
      <w:sz w:val="21"/>
      <w:szCs w:val="21"/>
      <w:lang w:val="en-AU" w:eastAsia="en-AU"/>
    </w:rPr>
  </w:style>
  <w:style w:type="paragraph" w:customStyle="1" w:styleId="FB459AE9C0454AB298C9F72D9731067B1">
    <w:name w:val="FB459AE9C0454AB298C9F72D9731067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2A995A8073F4587BA2E18AD3E6FBFDB1">
    <w:name w:val="32A995A8073F4587BA2E18AD3E6FBFDB1"/>
    <w:rsid w:val="008A53C4"/>
    <w:pPr>
      <w:spacing w:after="120" w:line="264" w:lineRule="auto"/>
    </w:pPr>
    <w:rPr>
      <w:rFonts w:ascii="Arial" w:eastAsia="Times New Roman" w:hAnsi="Arial" w:cs="Times New Roman"/>
      <w:sz w:val="21"/>
      <w:szCs w:val="21"/>
      <w:lang w:val="en-AU" w:eastAsia="en-AU"/>
    </w:rPr>
  </w:style>
  <w:style w:type="paragraph" w:customStyle="1" w:styleId="560657E22B064163A9C90CCAF6E449841">
    <w:name w:val="560657E22B064163A9C90CCAF6E449841"/>
    <w:rsid w:val="008A53C4"/>
    <w:pPr>
      <w:spacing w:after="120" w:line="264" w:lineRule="auto"/>
    </w:pPr>
    <w:rPr>
      <w:rFonts w:ascii="Arial" w:eastAsia="Times New Roman" w:hAnsi="Arial" w:cs="Times New Roman"/>
      <w:sz w:val="21"/>
      <w:szCs w:val="21"/>
      <w:lang w:val="en-AU" w:eastAsia="en-AU"/>
    </w:rPr>
  </w:style>
  <w:style w:type="paragraph" w:customStyle="1" w:styleId="167AB08EE59641D08F5E164878104B0B1">
    <w:name w:val="167AB08EE59641D08F5E164878104B0B1"/>
    <w:rsid w:val="008A53C4"/>
    <w:pPr>
      <w:spacing w:after="120" w:line="264" w:lineRule="auto"/>
    </w:pPr>
    <w:rPr>
      <w:rFonts w:ascii="Arial" w:eastAsia="Times New Roman" w:hAnsi="Arial" w:cs="Times New Roman"/>
      <w:sz w:val="21"/>
      <w:szCs w:val="21"/>
      <w:lang w:val="en-AU" w:eastAsia="en-AU"/>
    </w:rPr>
  </w:style>
  <w:style w:type="paragraph" w:customStyle="1" w:styleId="A66971BFC08049FB9B7184F11C5D19FF1">
    <w:name w:val="A66971BFC08049FB9B7184F11C5D19F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7F4199001A14013ACCAD0E94365D7FE1">
    <w:name w:val="A7F4199001A14013ACCAD0E94365D7FE1"/>
    <w:rsid w:val="008A53C4"/>
    <w:pPr>
      <w:spacing w:after="120" w:line="264" w:lineRule="auto"/>
    </w:pPr>
    <w:rPr>
      <w:rFonts w:ascii="Arial" w:eastAsia="Times New Roman" w:hAnsi="Arial" w:cs="Times New Roman"/>
      <w:sz w:val="21"/>
      <w:szCs w:val="21"/>
      <w:lang w:val="en-AU" w:eastAsia="en-AU"/>
    </w:rPr>
  </w:style>
  <w:style w:type="paragraph" w:customStyle="1" w:styleId="11E2A0AED9384A659EF3173D83532D621">
    <w:name w:val="11E2A0AED9384A659EF3173D83532D621"/>
    <w:rsid w:val="008A53C4"/>
    <w:pPr>
      <w:spacing w:after="120" w:line="264" w:lineRule="auto"/>
    </w:pPr>
    <w:rPr>
      <w:rFonts w:ascii="Arial" w:eastAsia="Times New Roman" w:hAnsi="Arial" w:cs="Times New Roman"/>
      <w:sz w:val="21"/>
      <w:szCs w:val="21"/>
      <w:lang w:val="en-AU" w:eastAsia="en-AU"/>
    </w:rPr>
  </w:style>
  <w:style w:type="paragraph" w:customStyle="1" w:styleId="D1ABBD2D43E5457AAC242604D19B2B211">
    <w:name w:val="D1ABBD2D43E5457AAC242604D19B2B211"/>
    <w:rsid w:val="008A53C4"/>
    <w:pPr>
      <w:spacing w:after="120" w:line="264" w:lineRule="auto"/>
    </w:pPr>
    <w:rPr>
      <w:rFonts w:ascii="Arial" w:eastAsia="Times New Roman" w:hAnsi="Arial" w:cs="Times New Roman"/>
      <w:sz w:val="21"/>
      <w:szCs w:val="21"/>
      <w:lang w:val="en-AU" w:eastAsia="en-AU"/>
    </w:rPr>
  </w:style>
  <w:style w:type="paragraph" w:customStyle="1" w:styleId="642D7710CE88424793E41019F69B77731">
    <w:name w:val="642D7710CE88424793E41019F69B777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5CE4980B804E2BAD77054C0A13F5321">
    <w:name w:val="645CE4980B804E2BAD77054C0A13F5321"/>
    <w:rsid w:val="008A53C4"/>
    <w:pPr>
      <w:spacing w:after="120" w:line="264" w:lineRule="auto"/>
    </w:pPr>
    <w:rPr>
      <w:rFonts w:ascii="Arial" w:eastAsia="Times New Roman" w:hAnsi="Arial" w:cs="Times New Roman"/>
      <w:sz w:val="21"/>
      <w:szCs w:val="21"/>
      <w:lang w:val="en-AU" w:eastAsia="en-AU"/>
    </w:rPr>
  </w:style>
  <w:style w:type="paragraph" w:customStyle="1" w:styleId="52ABF5544AAA4AA498B4378C9114BB7D1">
    <w:name w:val="52ABF5544AAA4AA498B4378C9114BB7D1"/>
    <w:rsid w:val="008A53C4"/>
    <w:pPr>
      <w:spacing w:after="120" w:line="264" w:lineRule="auto"/>
    </w:pPr>
    <w:rPr>
      <w:rFonts w:ascii="Arial" w:eastAsia="Times New Roman" w:hAnsi="Arial" w:cs="Times New Roman"/>
      <w:sz w:val="21"/>
      <w:szCs w:val="21"/>
      <w:lang w:val="en-AU" w:eastAsia="en-AU"/>
    </w:rPr>
  </w:style>
  <w:style w:type="paragraph" w:customStyle="1" w:styleId="59FCC0E7F48E4BF0BB3B4A91AFFFCC051">
    <w:name w:val="59FCC0E7F48E4BF0BB3B4A91AFFFCC051"/>
    <w:rsid w:val="008A53C4"/>
    <w:pPr>
      <w:spacing w:after="120" w:line="264" w:lineRule="auto"/>
    </w:pPr>
    <w:rPr>
      <w:rFonts w:ascii="Arial" w:eastAsia="Times New Roman" w:hAnsi="Arial" w:cs="Times New Roman"/>
      <w:sz w:val="21"/>
      <w:szCs w:val="21"/>
      <w:lang w:val="en-AU" w:eastAsia="en-AU"/>
    </w:rPr>
  </w:style>
  <w:style w:type="paragraph" w:customStyle="1" w:styleId="89C59AF90737408C99051487A35D80251">
    <w:name w:val="89C59AF90737408C99051487A35D802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A3E91DC4B144EDCADE319F0533BDFBA1">
    <w:name w:val="9A3E91DC4B144EDCADE319F0533BDFBA1"/>
    <w:rsid w:val="008A53C4"/>
    <w:pPr>
      <w:spacing w:after="120" w:line="264" w:lineRule="auto"/>
    </w:pPr>
    <w:rPr>
      <w:rFonts w:ascii="Arial" w:eastAsia="Times New Roman" w:hAnsi="Arial" w:cs="Times New Roman"/>
      <w:sz w:val="21"/>
      <w:szCs w:val="21"/>
      <w:lang w:val="en-AU" w:eastAsia="en-AU"/>
    </w:rPr>
  </w:style>
  <w:style w:type="paragraph" w:customStyle="1" w:styleId="5185296A6ACB40FF9908B3A45B67CB441">
    <w:name w:val="5185296A6ACB40FF9908B3A45B67CB441"/>
    <w:rsid w:val="008A53C4"/>
    <w:pPr>
      <w:spacing w:after="120" w:line="264" w:lineRule="auto"/>
    </w:pPr>
    <w:rPr>
      <w:rFonts w:ascii="Arial" w:eastAsia="Times New Roman" w:hAnsi="Arial" w:cs="Times New Roman"/>
      <w:sz w:val="21"/>
      <w:szCs w:val="21"/>
      <w:lang w:val="en-AU" w:eastAsia="en-AU"/>
    </w:rPr>
  </w:style>
  <w:style w:type="paragraph" w:customStyle="1" w:styleId="F522AC4C4DA44479B555DB2DBFF459AA1">
    <w:name w:val="F522AC4C4DA44479B555DB2DBFF459AA1"/>
    <w:rsid w:val="008A53C4"/>
    <w:pPr>
      <w:spacing w:after="120" w:line="264" w:lineRule="auto"/>
    </w:pPr>
    <w:rPr>
      <w:rFonts w:ascii="Arial" w:eastAsia="Times New Roman" w:hAnsi="Arial" w:cs="Times New Roman"/>
      <w:sz w:val="21"/>
      <w:szCs w:val="21"/>
      <w:lang w:val="en-AU" w:eastAsia="en-AU"/>
    </w:rPr>
  </w:style>
  <w:style w:type="paragraph" w:customStyle="1" w:styleId="5178FFE997FA4F828595E34EE34A2C391">
    <w:name w:val="5178FFE997FA4F828595E34EE34A2C3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7DFD599891A428590DA621C981A950F1">
    <w:name w:val="57DFD599891A428590DA621C981A950F1"/>
    <w:rsid w:val="008A53C4"/>
    <w:pPr>
      <w:spacing w:after="120" w:line="264" w:lineRule="auto"/>
    </w:pPr>
    <w:rPr>
      <w:rFonts w:ascii="Arial" w:eastAsia="Times New Roman" w:hAnsi="Arial" w:cs="Times New Roman"/>
      <w:sz w:val="21"/>
      <w:szCs w:val="21"/>
      <w:lang w:val="en-AU" w:eastAsia="en-AU"/>
    </w:rPr>
  </w:style>
  <w:style w:type="paragraph" w:customStyle="1" w:styleId="0DD6D183CA3D4425A14A61B4F08EDED91">
    <w:name w:val="0DD6D183CA3D4425A14A61B4F08EDED91"/>
    <w:rsid w:val="008A53C4"/>
    <w:pPr>
      <w:spacing w:after="120" w:line="264" w:lineRule="auto"/>
    </w:pPr>
    <w:rPr>
      <w:rFonts w:ascii="Arial" w:eastAsia="Times New Roman" w:hAnsi="Arial" w:cs="Times New Roman"/>
      <w:sz w:val="21"/>
      <w:szCs w:val="21"/>
      <w:lang w:val="en-AU" w:eastAsia="en-AU"/>
    </w:rPr>
  </w:style>
  <w:style w:type="paragraph" w:customStyle="1" w:styleId="62E1CA6240BE4897B26D9E19EC6CEBCE1">
    <w:name w:val="62E1CA6240BE4897B26D9E19EC6CEBCE1"/>
    <w:rsid w:val="008A53C4"/>
    <w:pPr>
      <w:spacing w:after="120" w:line="264" w:lineRule="auto"/>
    </w:pPr>
    <w:rPr>
      <w:rFonts w:ascii="Arial" w:eastAsia="Times New Roman" w:hAnsi="Arial" w:cs="Times New Roman"/>
      <w:sz w:val="21"/>
      <w:szCs w:val="21"/>
      <w:lang w:val="en-AU" w:eastAsia="en-AU"/>
    </w:rPr>
  </w:style>
  <w:style w:type="paragraph" w:customStyle="1" w:styleId="49C311E5DF424FF6BB267FA275DB1C0F1">
    <w:name w:val="49C311E5DF424FF6BB267FA275DB1C0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50823D8D819485297CE5DE2B3880FD71">
    <w:name w:val="350823D8D819485297CE5DE2B3880FD71"/>
    <w:rsid w:val="008A53C4"/>
    <w:pPr>
      <w:spacing w:after="120" w:line="264" w:lineRule="auto"/>
    </w:pPr>
    <w:rPr>
      <w:rFonts w:ascii="Arial" w:eastAsia="Times New Roman" w:hAnsi="Arial" w:cs="Times New Roman"/>
      <w:sz w:val="21"/>
      <w:szCs w:val="21"/>
      <w:lang w:val="en-AU" w:eastAsia="en-AU"/>
    </w:rPr>
  </w:style>
  <w:style w:type="paragraph" w:customStyle="1" w:styleId="7318158FCCC94681949DC7F7D27671FA1">
    <w:name w:val="7318158FCCC94681949DC7F7D27671FA1"/>
    <w:rsid w:val="008A53C4"/>
    <w:pPr>
      <w:spacing w:after="120" w:line="264" w:lineRule="auto"/>
    </w:pPr>
    <w:rPr>
      <w:rFonts w:ascii="Arial" w:eastAsia="Times New Roman" w:hAnsi="Arial" w:cs="Times New Roman"/>
      <w:sz w:val="21"/>
      <w:szCs w:val="21"/>
      <w:lang w:val="en-AU" w:eastAsia="en-AU"/>
    </w:rPr>
  </w:style>
  <w:style w:type="paragraph" w:customStyle="1" w:styleId="CEFA596317CB475A9F85D4B305876B851">
    <w:name w:val="CEFA596317CB475A9F85D4B305876B851"/>
    <w:rsid w:val="008A53C4"/>
    <w:pPr>
      <w:spacing w:after="120" w:line="264" w:lineRule="auto"/>
    </w:pPr>
    <w:rPr>
      <w:rFonts w:ascii="Arial" w:eastAsia="Times New Roman" w:hAnsi="Arial" w:cs="Times New Roman"/>
      <w:sz w:val="21"/>
      <w:szCs w:val="21"/>
      <w:lang w:val="en-AU" w:eastAsia="en-AU"/>
    </w:rPr>
  </w:style>
  <w:style w:type="paragraph" w:customStyle="1" w:styleId="8DC103BE7229471D86CE1801695584091">
    <w:name w:val="8DC103BE7229471D86CE18016955840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07AF3526A7C48638820ACBD0A2166F11">
    <w:name w:val="E07AF3526A7C48638820ACBD0A2166F11"/>
    <w:rsid w:val="008A53C4"/>
    <w:pPr>
      <w:spacing w:after="120" w:line="264" w:lineRule="auto"/>
    </w:pPr>
    <w:rPr>
      <w:rFonts w:ascii="Arial" w:eastAsia="Times New Roman" w:hAnsi="Arial" w:cs="Times New Roman"/>
      <w:sz w:val="21"/>
      <w:szCs w:val="21"/>
      <w:lang w:val="en-AU" w:eastAsia="en-AU"/>
    </w:rPr>
  </w:style>
  <w:style w:type="paragraph" w:customStyle="1" w:styleId="7ED076D2A58C4BAEAAD970799F6042A61">
    <w:name w:val="7ED076D2A58C4BAEAAD970799F6042A61"/>
    <w:rsid w:val="008A53C4"/>
    <w:pPr>
      <w:spacing w:after="120" w:line="264" w:lineRule="auto"/>
    </w:pPr>
    <w:rPr>
      <w:rFonts w:ascii="Arial" w:eastAsia="Times New Roman" w:hAnsi="Arial" w:cs="Times New Roman"/>
      <w:sz w:val="21"/>
      <w:szCs w:val="21"/>
      <w:lang w:val="en-AU" w:eastAsia="en-AU"/>
    </w:rPr>
  </w:style>
  <w:style w:type="paragraph" w:customStyle="1" w:styleId="B8F42533DB524064A1D776A0EE1EAC381">
    <w:name w:val="B8F42533DB524064A1D776A0EE1EAC381"/>
    <w:rsid w:val="008A53C4"/>
    <w:pPr>
      <w:spacing w:after="120" w:line="264" w:lineRule="auto"/>
    </w:pPr>
    <w:rPr>
      <w:rFonts w:ascii="Arial" w:eastAsia="Times New Roman" w:hAnsi="Arial" w:cs="Times New Roman"/>
      <w:sz w:val="21"/>
      <w:szCs w:val="21"/>
      <w:lang w:val="en-AU" w:eastAsia="en-AU"/>
    </w:rPr>
  </w:style>
  <w:style w:type="paragraph" w:customStyle="1" w:styleId="2044A24D8ADA4A2BB70EB3FE499965941">
    <w:name w:val="2044A24D8ADA4A2BB70EB3FE49996594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ECF2C2FD1F6403B9E35E0BB5B4249801">
    <w:name w:val="7ECF2C2FD1F6403B9E35E0BB5B424980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0CC50F9E1BF0495799DB570F227186772">
    <w:name w:val="0CC50F9E1BF0495799DB570F227186772"/>
    <w:rsid w:val="008A53C4"/>
    <w:pPr>
      <w:spacing w:after="120" w:line="264" w:lineRule="auto"/>
    </w:pPr>
    <w:rPr>
      <w:rFonts w:ascii="Arial" w:eastAsia="Times New Roman" w:hAnsi="Arial" w:cs="Times New Roman"/>
      <w:sz w:val="21"/>
      <w:szCs w:val="21"/>
      <w:lang w:val="en-AU" w:eastAsia="en-AU"/>
    </w:rPr>
  </w:style>
  <w:style w:type="paragraph" w:customStyle="1" w:styleId="0A16D77E47264F18A3C67EDBA428A57F2">
    <w:name w:val="0A16D77E47264F18A3C67EDBA428A57F2"/>
    <w:rsid w:val="008A53C4"/>
    <w:pPr>
      <w:spacing w:after="120" w:line="264" w:lineRule="auto"/>
    </w:pPr>
    <w:rPr>
      <w:rFonts w:ascii="Arial" w:eastAsia="Times New Roman" w:hAnsi="Arial" w:cs="Times New Roman"/>
      <w:sz w:val="21"/>
      <w:szCs w:val="21"/>
      <w:lang w:val="en-AU" w:eastAsia="en-AU"/>
    </w:rPr>
  </w:style>
  <w:style w:type="paragraph" w:customStyle="1" w:styleId="59A076F9398546C690D80292E204E0B32">
    <w:name w:val="59A076F9398546C690D80292E204E0B32"/>
    <w:rsid w:val="008A53C4"/>
    <w:pPr>
      <w:spacing w:after="120" w:line="264" w:lineRule="auto"/>
    </w:pPr>
    <w:rPr>
      <w:rFonts w:ascii="Arial" w:eastAsia="Times New Roman" w:hAnsi="Arial" w:cs="Times New Roman"/>
      <w:sz w:val="21"/>
      <w:szCs w:val="21"/>
      <w:lang w:val="en-AU" w:eastAsia="en-AU"/>
    </w:rPr>
  </w:style>
  <w:style w:type="paragraph" w:customStyle="1" w:styleId="6AE88D60EE7947879C68174F573E1CEB2">
    <w:name w:val="6AE88D60EE7947879C68174F573E1CE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F90322C471E4B3B8F1B3473A68CA6892">
    <w:name w:val="9F90322C471E4B3B8F1B3473A68CA6892"/>
    <w:rsid w:val="008A53C4"/>
    <w:pPr>
      <w:spacing w:after="120" w:line="264" w:lineRule="auto"/>
    </w:pPr>
    <w:rPr>
      <w:rFonts w:ascii="Arial" w:eastAsia="Times New Roman" w:hAnsi="Arial" w:cs="Times New Roman"/>
      <w:sz w:val="21"/>
      <w:szCs w:val="21"/>
      <w:lang w:val="en-AU" w:eastAsia="en-AU"/>
    </w:rPr>
  </w:style>
  <w:style w:type="paragraph" w:customStyle="1" w:styleId="13E3AE35ADDB405987229BC27B3D28152">
    <w:name w:val="13E3AE35ADDB405987229BC27B3D28152"/>
    <w:rsid w:val="008A53C4"/>
    <w:pPr>
      <w:spacing w:after="120" w:line="264" w:lineRule="auto"/>
    </w:pPr>
    <w:rPr>
      <w:rFonts w:ascii="Arial" w:eastAsia="Times New Roman" w:hAnsi="Arial" w:cs="Times New Roman"/>
      <w:sz w:val="21"/>
      <w:szCs w:val="21"/>
      <w:lang w:val="en-AU" w:eastAsia="en-AU"/>
    </w:rPr>
  </w:style>
  <w:style w:type="paragraph" w:customStyle="1" w:styleId="FAA5E1733DEA49EEB7E4CA0766D4D8C92">
    <w:name w:val="FAA5E1733DEA49EEB7E4CA0766D4D8C92"/>
    <w:rsid w:val="008A53C4"/>
    <w:pPr>
      <w:spacing w:after="120" w:line="264" w:lineRule="auto"/>
    </w:pPr>
    <w:rPr>
      <w:rFonts w:ascii="Arial" w:eastAsia="Times New Roman" w:hAnsi="Arial" w:cs="Times New Roman"/>
      <w:sz w:val="21"/>
      <w:szCs w:val="21"/>
      <w:lang w:val="en-AU" w:eastAsia="en-AU"/>
    </w:rPr>
  </w:style>
  <w:style w:type="paragraph" w:customStyle="1" w:styleId="C33D7F61729B4A78BE22EDE4B6AFA84F2">
    <w:name w:val="C33D7F61729B4A78BE22EDE4B6AFA84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EB63108FE3E4AFBBD8F8F09DDB0EB2D2">
    <w:name w:val="BEB63108FE3E4AFBBD8F8F09DDB0EB2D2"/>
    <w:rsid w:val="008A53C4"/>
    <w:pPr>
      <w:spacing w:after="120" w:line="264" w:lineRule="auto"/>
    </w:pPr>
    <w:rPr>
      <w:rFonts w:ascii="Arial" w:eastAsia="Times New Roman" w:hAnsi="Arial" w:cs="Times New Roman"/>
      <w:sz w:val="21"/>
      <w:szCs w:val="21"/>
      <w:lang w:val="en-AU" w:eastAsia="en-AU"/>
    </w:rPr>
  </w:style>
  <w:style w:type="paragraph" w:customStyle="1" w:styleId="4B216277F41047B8865DF452CC7F8D0C2">
    <w:name w:val="4B216277F41047B8865DF452CC7F8D0C2"/>
    <w:rsid w:val="008A53C4"/>
    <w:pPr>
      <w:spacing w:after="120" w:line="264" w:lineRule="auto"/>
    </w:pPr>
    <w:rPr>
      <w:rFonts w:ascii="Arial" w:eastAsia="Times New Roman" w:hAnsi="Arial" w:cs="Times New Roman"/>
      <w:sz w:val="21"/>
      <w:szCs w:val="21"/>
      <w:lang w:val="en-AU" w:eastAsia="en-AU"/>
    </w:rPr>
  </w:style>
  <w:style w:type="paragraph" w:customStyle="1" w:styleId="8AEEA758881D4A65BEE4AC2FA7F5FE232">
    <w:name w:val="8AEEA758881D4A65BEE4AC2FA7F5FE232"/>
    <w:rsid w:val="008A53C4"/>
    <w:pPr>
      <w:spacing w:after="120" w:line="264" w:lineRule="auto"/>
    </w:pPr>
    <w:rPr>
      <w:rFonts w:ascii="Arial" w:eastAsia="Times New Roman" w:hAnsi="Arial" w:cs="Times New Roman"/>
      <w:sz w:val="21"/>
      <w:szCs w:val="21"/>
      <w:lang w:val="en-AU" w:eastAsia="en-AU"/>
    </w:rPr>
  </w:style>
  <w:style w:type="paragraph" w:customStyle="1" w:styleId="A6AB3829F10D44BD97F39343E2760B6D2">
    <w:name w:val="A6AB3829F10D44BD97F39343E2760B6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94BDA01534945EAB3A3B3A2247D5F222">
    <w:name w:val="094BDA01534945EAB3A3B3A2247D5F222"/>
    <w:rsid w:val="008A53C4"/>
    <w:pPr>
      <w:spacing w:after="120" w:line="264" w:lineRule="auto"/>
    </w:pPr>
    <w:rPr>
      <w:rFonts w:ascii="Arial" w:eastAsia="Times New Roman" w:hAnsi="Arial" w:cs="Times New Roman"/>
      <w:sz w:val="21"/>
      <w:szCs w:val="21"/>
      <w:lang w:val="en-AU" w:eastAsia="en-AU"/>
    </w:rPr>
  </w:style>
  <w:style w:type="paragraph" w:customStyle="1" w:styleId="F9A3D941D0E347ACA71DA41640969D212">
    <w:name w:val="F9A3D941D0E347ACA71DA41640969D212"/>
    <w:rsid w:val="008A53C4"/>
    <w:pPr>
      <w:spacing w:after="120" w:line="264" w:lineRule="auto"/>
    </w:pPr>
    <w:rPr>
      <w:rFonts w:ascii="Arial" w:eastAsia="Times New Roman" w:hAnsi="Arial" w:cs="Times New Roman"/>
      <w:sz w:val="21"/>
      <w:szCs w:val="21"/>
      <w:lang w:val="en-AU" w:eastAsia="en-AU"/>
    </w:rPr>
  </w:style>
  <w:style w:type="paragraph" w:customStyle="1" w:styleId="277869F0376E4C8F8E62AF8C2AC7F39F2">
    <w:name w:val="277869F0376E4C8F8E62AF8C2AC7F39F2"/>
    <w:rsid w:val="008A53C4"/>
    <w:pPr>
      <w:spacing w:after="120" w:line="264" w:lineRule="auto"/>
    </w:pPr>
    <w:rPr>
      <w:rFonts w:ascii="Arial" w:eastAsia="Times New Roman" w:hAnsi="Arial" w:cs="Times New Roman"/>
      <w:sz w:val="21"/>
      <w:szCs w:val="21"/>
      <w:lang w:val="en-AU" w:eastAsia="en-AU"/>
    </w:rPr>
  </w:style>
  <w:style w:type="paragraph" w:customStyle="1" w:styleId="FB459AE9C0454AB298C9F72D9731067B2">
    <w:name w:val="FB459AE9C0454AB298C9F72D9731067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2A995A8073F4587BA2E18AD3E6FBFDB2">
    <w:name w:val="32A995A8073F4587BA2E18AD3E6FBFDB2"/>
    <w:rsid w:val="008A53C4"/>
    <w:pPr>
      <w:spacing w:after="120" w:line="264" w:lineRule="auto"/>
    </w:pPr>
    <w:rPr>
      <w:rFonts w:ascii="Arial" w:eastAsia="Times New Roman" w:hAnsi="Arial" w:cs="Times New Roman"/>
      <w:sz w:val="21"/>
      <w:szCs w:val="21"/>
      <w:lang w:val="en-AU" w:eastAsia="en-AU"/>
    </w:rPr>
  </w:style>
  <w:style w:type="paragraph" w:customStyle="1" w:styleId="560657E22B064163A9C90CCAF6E449842">
    <w:name w:val="560657E22B064163A9C90CCAF6E449842"/>
    <w:rsid w:val="008A53C4"/>
    <w:pPr>
      <w:spacing w:after="120" w:line="264" w:lineRule="auto"/>
    </w:pPr>
    <w:rPr>
      <w:rFonts w:ascii="Arial" w:eastAsia="Times New Roman" w:hAnsi="Arial" w:cs="Times New Roman"/>
      <w:sz w:val="21"/>
      <w:szCs w:val="21"/>
      <w:lang w:val="en-AU" w:eastAsia="en-AU"/>
    </w:rPr>
  </w:style>
  <w:style w:type="paragraph" w:customStyle="1" w:styleId="167AB08EE59641D08F5E164878104B0B2">
    <w:name w:val="167AB08EE59641D08F5E164878104B0B2"/>
    <w:rsid w:val="008A53C4"/>
    <w:pPr>
      <w:spacing w:after="120" w:line="264" w:lineRule="auto"/>
    </w:pPr>
    <w:rPr>
      <w:rFonts w:ascii="Arial" w:eastAsia="Times New Roman" w:hAnsi="Arial" w:cs="Times New Roman"/>
      <w:sz w:val="21"/>
      <w:szCs w:val="21"/>
      <w:lang w:val="en-AU" w:eastAsia="en-AU"/>
    </w:rPr>
  </w:style>
  <w:style w:type="paragraph" w:customStyle="1" w:styleId="A66971BFC08049FB9B7184F11C5D19FF2">
    <w:name w:val="A66971BFC08049FB9B7184F11C5D19F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7F4199001A14013ACCAD0E94365D7FE2">
    <w:name w:val="A7F4199001A14013ACCAD0E94365D7FE2"/>
    <w:rsid w:val="008A53C4"/>
    <w:pPr>
      <w:spacing w:after="120" w:line="264" w:lineRule="auto"/>
    </w:pPr>
    <w:rPr>
      <w:rFonts w:ascii="Arial" w:eastAsia="Times New Roman" w:hAnsi="Arial" w:cs="Times New Roman"/>
      <w:sz w:val="21"/>
      <w:szCs w:val="21"/>
      <w:lang w:val="en-AU" w:eastAsia="en-AU"/>
    </w:rPr>
  </w:style>
  <w:style w:type="paragraph" w:customStyle="1" w:styleId="11E2A0AED9384A659EF3173D83532D622">
    <w:name w:val="11E2A0AED9384A659EF3173D83532D622"/>
    <w:rsid w:val="008A53C4"/>
    <w:pPr>
      <w:spacing w:after="120" w:line="264" w:lineRule="auto"/>
    </w:pPr>
    <w:rPr>
      <w:rFonts w:ascii="Arial" w:eastAsia="Times New Roman" w:hAnsi="Arial" w:cs="Times New Roman"/>
      <w:sz w:val="21"/>
      <w:szCs w:val="21"/>
      <w:lang w:val="en-AU" w:eastAsia="en-AU"/>
    </w:rPr>
  </w:style>
  <w:style w:type="paragraph" w:customStyle="1" w:styleId="D1ABBD2D43E5457AAC242604D19B2B212">
    <w:name w:val="D1ABBD2D43E5457AAC242604D19B2B212"/>
    <w:rsid w:val="008A53C4"/>
    <w:pPr>
      <w:spacing w:after="120" w:line="264" w:lineRule="auto"/>
    </w:pPr>
    <w:rPr>
      <w:rFonts w:ascii="Arial" w:eastAsia="Times New Roman" w:hAnsi="Arial" w:cs="Times New Roman"/>
      <w:sz w:val="21"/>
      <w:szCs w:val="21"/>
      <w:lang w:val="en-AU" w:eastAsia="en-AU"/>
    </w:rPr>
  </w:style>
  <w:style w:type="paragraph" w:customStyle="1" w:styleId="642D7710CE88424793E41019F69B77732">
    <w:name w:val="642D7710CE88424793E41019F69B777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5CE4980B804E2BAD77054C0A13F5322">
    <w:name w:val="645CE4980B804E2BAD77054C0A13F5322"/>
    <w:rsid w:val="008A53C4"/>
    <w:pPr>
      <w:spacing w:after="120" w:line="264" w:lineRule="auto"/>
    </w:pPr>
    <w:rPr>
      <w:rFonts w:ascii="Arial" w:eastAsia="Times New Roman" w:hAnsi="Arial" w:cs="Times New Roman"/>
      <w:sz w:val="21"/>
      <w:szCs w:val="21"/>
      <w:lang w:val="en-AU" w:eastAsia="en-AU"/>
    </w:rPr>
  </w:style>
  <w:style w:type="paragraph" w:customStyle="1" w:styleId="52ABF5544AAA4AA498B4378C9114BB7D2">
    <w:name w:val="52ABF5544AAA4AA498B4378C9114BB7D2"/>
    <w:rsid w:val="008A53C4"/>
    <w:pPr>
      <w:spacing w:after="120" w:line="264" w:lineRule="auto"/>
    </w:pPr>
    <w:rPr>
      <w:rFonts w:ascii="Arial" w:eastAsia="Times New Roman" w:hAnsi="Arial" w:cs="Times New Roman"/>
      <w:sz w:val="21"/>
      <w:szCs w:val="21"/>
      <w:lang w:val="en-AU" w:eastAsia="en-AU"/>
    </w:rPr>
  </w:style>
  <w:style w:type="paragraph" w:customStyle="1" w:styleId="59FCC0E7F48E4BF0BB3B4A91AFFFCC052">
    <w:name w:val="59FCC0E7F48E4BF0BB3B4A91AFFFCC052"/>
    <w:rsid w:val="008A53C4"/>
    <w:pPr>
      <w:spacing w:after="120" w:line="264" w:lineRule="auto"/>
    </w:pPr>
    <w:rPr>
      <w:rFonts w:ascii="Arial" w:eastAsia="Times New Roman" w:hAnsi="Arial" w:cs="Times New Roman"/>
      <w:sz w:val="21"/>
      <w:szCs w:val="21"/>
      <w:lang w:val="en-AU" w:eastAsia="en-AU"/>
    </w:rPr>
  </w:style>
  <w:style w:type="paragraph" w:customStyle="1" w:styleId="89C59AF90737408C99051487A35D80252">
    <w:name w:val="89C59AF90737408C99051487A35D802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A3E91DC4B144EDCADE319F0533BDFBA2">
    <w:name w:val="9A3E91DC4B144EDCADE319F0533BDFBA2"/>
    <w:rsid w:val="008A53C4"/>
    <w:pPr>
      <w:spacing w:after="120" w:line="264" w:lineRule="auto"/>
    </w:pPr>
    <w:rPr>
      <w:rFonts w:ascii="Arial" w:eastAsia="Times New Roman" w:hAnsi="Arial" w:cs="Times New Roman"/>
      <w:sz w:val="21"/>
      <w:szCs w:val="21"/>
      <w:lang w:val="en-AU" w:eastAsia="en-AU"/>
    </w:rPr>
  </w:style>
  <w:style w:type="paragraph" w:customStyle="1" w:styleId="5185296A6ACB40FF9908B3A45B67CB442">
    <w:name w:val="5185296A6ACB40FF9908B3A45B67CB442"/>
    <w:rsid w:val="008A53C4"/>
    <w:pPr>
      <w:spacing w:after="120" w:line="264" w:lineRule="auto"/>
    </w:pPr>
    <w:rPr>
      <w:rFonts w:ascii="Arial" w:eastAsia="Times New Roman" w:hAnsi="Arial" w:cs="Times New Roman"/>
      <w:sz w:val="21"/>
      <w:szCs w:val="21"/>
      <w:lang w:val="en-AU" w:eastAsia="en-AU"/>
    </w:rPr>
  </w:style>
  <w:style w:type="paragraph" w:customStyle="1" w:styleId="F522AC4C4DA44479B555DB2DBFF459AA2">
    <w:name w:val="F522AC4C4DA44479B555DB2DBFF459AA2"/>
    <w:rsid w:val="008A53C4"/>
    <w:pPr>
      <w:spacing w:after="120" w:line="264" w:lineRule="auto"/>
    </w:pPr>
    <w:rPr>
      <w:rFonts w:ascii="Arial" w:eastAsia="Times New Roman" w:hAnsi="Arial" w:cs="Times New Roman"/>
      <w:sz w:val="21"/>
      <w:szCs w:val="21"/>
      <w:lang w:val="en-AU" w:eastAsia="en-AU"/>
    </w:rPr>
  </w:style>
  <w:style w:type="paragraph" w:customStyle="1" w:styleId="5178FFE997FA4F828595E34EE34A2C392">
    <w:name w:val="5178FFE997FA4F828595E34EE34A2C3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7DFD599891A428590DA621C981A950F2">
    <w:name w:val="57DFD599891A428590DA621C981A950F2"/>
    <w:rsid w:val="008A53C4"/>
    <w:pPr>
      <w:spacing w:after="120" w:line="264" w:lineRule="auto"/>
    </w:pPr>
    <w:rPr>
      <w:rFonts w:ascii="Arial" w:eastAsia="Times New Roman" w:hAnsi="Arial" w:cs="Times New Roman"/>
      <w:sz w:val="21"/>
      <w:szCs w:val="21"/>
      <w:lang w:val="en-AU" w:eastAsia="en-AU"/>
    </w:rPr>
  </w:style>
  <w:style w:type="paragraph" w:customStyle="1" w:styleId="0DD6D183CA3D4425A14A61B4F08EDED92">
    <w:name w:val="0DD6D183CA3D4425A14A61B4F08EDED92"/>
    <w:rsid w:val="008A53C4"/>
    <w:pPr>
      <w:spacing w:after="120" w:line="264" w:lineRule="auto"/>
    </w:pPr>
    <w:rPr>
      <w:rFonts w:ascii="Arial" w:eastAsia="Times New Roman" w:hAnsi="Arial" w:cs="Times New Roman"/>
      <w:sz w:val="21"/>
      <w:szCs w:val="21"/>
      <w:lang w:val="en-AU" w:eastAsia="en-AU"/>
    </w:rPr>
  </w:style>
  <w:style w:type="paragraph" w:customStyle="1" w:styleId="62E1CA6240BE4897B26D9E19EC6CEBCE2">
    <w:name w:val="62E1CA6240BE4897B26D9E19EC6CEBCE2"/>
    <w:rsid w:val="008A53C4"/>
    <w:pPr>
      <w:spacing w:after="120" w:line="264" w:lineRule="auto"/>
    </w:pPr>
    <w:rPr>
      <w:rFonts w:ascii="Arial" w:eastAsia="Times New Roman" w:hAnsi="Arial" w:cs="Times New Roman"/>
      <w:sz w:val="21"/>
      <w:szCs w:val="21"/>
      <w:lang w:val="en-AU" w:eastAsia="en-AU"/>
    </w:rPr>
  </w:style>
  <w:style w:type="paragraph" w:customStyle="1" w:styleId="49C311E5DF424FF6BB267FA275DB1C0F2">
    <w:name w:val="49C311E5DF424FF6BB267FA275DB1C0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50823D8D819485297CE5DE2B3880FD72">
    <w:name w:val="350823D8D819485297CE5DE2B3880FD72"/>
    <w:rsid w:val="008A53C4"/>
    <w:pPr>
      <w:spacing w:after="120" w:line="264" w:lineRule="auto"/>
    </w:pPr>
    <w:rPr>
      <w:rFonts w:ascii="Arial" w:eastAsia="Times New Roman" w:hAnsi="Arial" w:cs="Times New Roman"/>
      <w:sz w:val="21"/>
      <w:szCs w:val="21"/>
      <w:lang w:val="en-AU" w:eastAsia="en-AU"/>
    </w:rPr>
  </w:style>
  <w:style w:type="paragraph" w:customStyle="1" w:styleId="7318158FCCC94681949DC7F7D27671FA2">
    <w:name w:val="7318158FCCC94681949DC7F7D27671FA2"/>
    <w:rsid w:val="008A53C4"/>
    <w:pPr>
      <w:spacing w:after="120" w:line="264" w:lineRule="auto"/>
    </w:pPr>
    <w:rPr>
      <w:rFonts w:ascii="Arial" w:eastAsia="Times New Roman" w:hAnsi="Arial" w:cs="Times New Roman"/>
      <w:sz w:val="21"/>
      <w:szCs w:val="21"/>
      <w:lang w:val="en-AU" w:eastAsia="en-AU"/>
    </w:rPr>
  </w:style>
  <w:style w:type="paragraph" w:customStyle="1" w:styleId="CEFA596317CB475A9F85D4B305876B852">
    <w:name w:val="CEFA596317CB475A9F85D4B305876B852"/>
    <w:rsid w:val="008A53C4"/>
    <w:pPr>
      <w:spacing w:after="120" w:line="264" w:lineRule="auto"/>
    </w:pPr>
    <w:rPr>
      <w:rFonts w:ascii="Arial" w:eastAsia="Times New Roman" w:hAnsi="Arial" w:cs="Times New Roman"/>
      <w:sz w:val="21"/>
      <w:szCs w:val="21"/>
      <w:lang w:val="en-AU" w:eastAsia="en-AU"/>
    </w:rPr>
  </w:style>
  <w:style w:type="paragraph" w:customStyle="1" w:styleId="8DC103BE7229471D86CE1801695584092">
    <w:name w:val="8DC103BE7229471D86CE18016955840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07AF3526A7C48638820ACBD0A2166F12">
    <w:name w:val="E07AF3526A7C48638820ACBD0A2166F12"/>
    <w:rsid w:val="008A53C4"/>
    <w:pPr>
      <w:spacing w:after="120" w:line="264" w:lineRule="auto"/>
    </w:pPr>
    <w:rPr>
      <w:rFonts w:ascii="Arial" w:eastAsia="Times New Roman" w:hAnsi="Arial" w:cs="Times New Roman"/>
      <w:sz w:val="21"/>
      <w:szCs w:val="21"/>
      <w:lang w:val="en-AU" w:eastAsia="en-AU"/>
    </w:rPr>
  </w:style>
  <w:style w:type="paragraph" w:customStyle="1" w:styleId="7ED076D2A58C4BAEAAD970799F6042A62">
    <w:name w:val="7ED076D2A58C4BAEAAD970799F6042A62"/>
    <w:rsid w:val="008A53C4"/>
    <w:pPr>
      <w:spacing w:after="120" w:line="264" w:lineRule="auto"/>
    </w:pPr>
    <w:rPr>
      <w:rFonts w:ascii="Arial" w:eastAsia="Times New Roman" w:hAnsi="Arial" w:cs="Times New Roman"/>
      <w:sz w:val="21"/>
      <w:szCs w:val="21"/>
      <w:lang w:val="en-AU" w:eastAsia="en-AU"/>
    </w:rPr>
  </w:style>
  <w:style w:type="paragraph" w:customStyle="1" w:styleId="B8F42533DB524064A1D776A0EE1EAC382">
    <w:name w:val="B8F42533DB524064A1D776A0EE1EAC382"/>
    <w:rsid w:val="008A53C4"/>
    <w:pPr>
      <w:spacing w:after="120" w:line="264" w:lineRule="auto"/>
    </w:pPr>
    <w:rPr>
      <w:rFonts w:ascii="Arial" w:eastAsia="Times New Roman" w:hAnsi="Arial" w:cs="Times New Roman"/>
      <w:sz w:val="21"/>
      <w:szCs w:val="21"/>
      <w:lang w:val="en-AU" w:eastAsia="en-AU"/>
    </w:rPr>
  </w:style>
  <w:style w:type="paragraph" w:customStyle="1" w:styleId="2044A24D8ADA4A2BB70EB3FE499965942">
    <w:name w:val="2044A24D8ADA4A2BB70EB3FE49996594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ECF2C2FD1F6403B9E35E0BB5B4249802">
    <w:name w:val="7ECF2C2FD1F6403B9E35E0BB5B424980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6AA503D5ACE242BC8052F22D492C5223">
    <w:name w:val="6AA503D5ACE242BC8052F22D492C5223"/>
    <w:rsid w:val="008A53C4"/>
  </w:style>
  <w:style w:type="paragraph" w:customStyle="1" w:styleId="31554CE7FADA4F71B2A1747DD40C7E05">
    <w:name w:val="31554CE7FADA4F71B2A1747DD40C7E05"/>
    <w:rsid w:val="008A53C4"/>
  </w:style>
  <w:style w:type="paragraph" w:customStyle="1" w:styleId="0D3F220C166B4457B6757901A91AEB6D">
    <w:name w:val="0D3F220C166B4457B6757901A91AEB6D"/>
    <w:rsid w:val="008A53C4"/>
  </w:style>
  <w:style w:type="paragraph" w:customStyle="1" w:styleId="6A0C9CDB6BFE4FFD91DC74F831F8E8AC">
    <w:name w:val="6A0C9CDB6BFE4FFD91DC74F831F8E8AC"/>
    <w:rsid w:val="008A53C4"/>
  </w:style>
  <w:style w:type="paragraph" w:customStyle="1" w:styleId="3FD10497B02C427AB3956E3BC2C7B332">
    <w:name w:val="3FD10497B02C427AB3956E3BC2C7B332"/>
    <w:rsid w:val="008A53C4"/>
  </w:style>
  <w:style w:type="paragraph" w:customStyle="1" w:styleId="4EA73E38FF15412986AA05233D7224B8">
    <w:name w:val="4EA73E38FF15412986AA05233D7224B8"/>
    <w:rsid w:val="008A53C4"/>
  </w:style>
  <w:style w:type="paragraph" w:customStyle="1" w:styleId="A575D5F143E0407DA58DF5F4E9BAEFB3">
    <w:name w:val="A575D5F143E0407DA58DF5F4E9BAEFB3"/>
    <w:rsid w:val="008A53C4"/>
  </w:style>
  <w:style w:type="paragraph" w:customStyle="1" w:styleId="94378687E1E54375B869991D68613708">
    <w:name w:val="94378687E1E54375B869991D68613708"/>
    <w:rsid w:val="008A53C4"/>
  </w:style>
  <w:style w:type="paragraph" w:customStyle="1" w:styleId="FB9272EC2DBA42B1A65B30E89C4AB101">
    <w:name w:val="FB9272EC2DBA42B1A65B30E89C4AB101"/>
    <w:rsid w:val="008A53C4"/>
  </w:style>
  <w:style w:type="paragraph" w:customStyle="1" w:styleId="07ED6868728344D4BB095593817460A4">
    <w:name w:val="07ED6868728344D4BB095593817460A4"/>
    <w:rsid w:val="008A53C4"/>
  </w:style>
  <w:style w:type="paragraph" w:customStyle="1" w:styleId="0B2C552771614ABFAC3833028EE6CBE4">
    <w:name w:val="0B2C552771614ABFAC3833028EE6CBE4"/>
    <w:rsid w:val="008A53C4"/>
  </w:style>
  <w:style w:type="paragraph" w:customStyle="1" w:styleId="5A80A3D5717349FFA265A1291ECAC1B2">
    <w:name w:val="5A80A3D5717349FFA265A1291ECAC1B2"/>
    <w:rsid w:val="008A53C4"/>
  </w:style>
  <w:style w:type="paragraph" w:customStyle="1" w:styleId="0ED4BEC9A3924E28B1594430B05393A8">
    <w:name w:val="0ED4BEC9A3924E28B1594430B05393A8"/>
    <w:rsid w:val="008A53C4"/>
  </w:style>
  <w:style w:type="paragraph" w:customStyle="1" w:styleId="F440D7D4F4D64B8EB70AE50052E6566A">
    <w:name w:val="F440D7D4F4D64B8EB70AE50052E6566A"/>
    <w:rsid w:val="008A53C4"/>
  </w:style>
  <w:style w:type="paragraph" w:customStyle="1" w:styleId="FC839834B5CF49CF8E2027091B4D5046">
    <w:name w:val="FC839834B5CF49CF8E2027091B4D5046"/>
    <w:rsid w:val="008A53C4"/>
  </w:style>
  <w:style w:type="paragraph" w:customStyle="1" w:styleId="8247CA5465BF4FAC9531AA6C264ED22B">
    <w:name w:val="8247CA5465BF4FAC9531AA6C264ED22B"/>
    <w:rsid w:val="008A53C4"/>
  </w:style>
  <w:style w:type="paragraph" w:customStyle="1" w:styleId="E14E9CAB8363483EA843AEAFD9CD10CC">
    <w:name w:val="E14E9CAB8363483EA843AEAFD9CD10CC"/>
    <w:rsid w:val="008A53C4"/>
  </w:style>
  <w:style w:type="paragraph" w:customStyle="1" w:styleId="5D3AC4B686B24CBF9C7D84370DDE1F20">
    <w:name w:val="5D3AC4B686B24CBF9C7D84370DDE1F20"/>
    <w:rsid w:val="008A53C4"/>
  </w:style>
  <w:style w:type="paragraph" w:customStyle="1" w:styleId="C7B8D9A33E8F4F26BE3574B1481D9A5F">
    <w:name w:val="C7B8D9A33E8F4F26BE3574B1481D9A5F"/>
    <w:rsid w:val="008A53C4"/>
  </w:style>
  <w:style w:type="paragraph" w:customStyle="1" w:styleId="9901FCB4A063462A91F34270EBD680AE">
    <w:name w:val="9901FCB4A063462A91F34270EBD680AE"/>
    <w:rsid w:val="008A53C4"/>
  </w:style>
  <w:style w:type="paragraph" w:customStyle="1" w:styleId="1F1CC7C3BB9C46ECB4B5AD313E8439A4">
    <w:name w:val="1F1CC7C3BB9C46ECB4B5AD313E8439A4"/>
    <w:rsid w:val="008A53C4"/>
  </w:style>
  <w:style w:type="paragraph" w:customStyle="1" w:styleId="EA2886F5FB964748A38B65F1C1B8F127">
    <w:name w:val="EA2886F5FB964748A38B65F1C1B8F127"/>
    <w:rsid w:val="008A53C4"/>
  </w:style>
  <w:style w:type="paragraph" w:customStyle="1" w:styleId="DC526EC040894E0AB04554A1D7847686">
    <w:name w:val="DC526EC040894E0AB04554A1D7847686"/>
    <w:rsid w:val="008A53C4"/>
  </w:style>
  <w:style w:type="paragraph" w:customStyle="1" w:styleId="CBDC61DF24B849F1BD67801AA1D36081">
    <w:name w:val="CBDC61DF24B849F1BD67801AA1D36081"/>
    <w:rsid w:val="008A53C4"/>
  </w:style>
  <w:style w:type="paragraph" w:customStyle="1" w:styleId="6DB5A09B4A024F18A736CEBF175AEA19">
    <w:name w:val="6DB5A09B4A024F18A736CEBF175AEA19"/>
    <w:rsid w:val="008A53C4"/>
  </w:style>
  <w:style w:type="paragraph" w:customStyle="1" w:styleId="C3FF9A04277640A78AAABB8887161346">
    <w:name w:val="C3FF9A04277640A78AAABB8887161346"/>
    <w:rsid w:val="008A53C4"/>
  </w:style>
  <w:style w:type="paragraph" w:customStyle="1" w:styleId="7F2D1D2D031E4EAC8E614A5342DE053A">
    <w:name w:val="7F2D1D2D031E4EAC8E614A5342DE053A"/>
    <w:rsid w:val="008A53C4"/>
  </w:style>
  <w:style w:type="paragraph" w:customStyle="1" w:styleId="D606BDF701924762A8B2E3058649ACBF">
    <w:name w:val="D606BDF701924762A8B2E3058649ACBF"/>
    <w:rsid w:val="008A53C4"/>
  </w:style>
  <w:style w:type="paragraph" w:customStyle="1" w:styleId="5F2941C348D2404E9652FE1206C23200">
    <w:name w:val="5F2941C348D2404E9652FE1206C23200"/>
    <w:rsid w:val="008A53C4"/>
  </w:style>
  <w:style w:type="paragraph" w:customStyle="1" w:styleId="75DEA93ABDC74F11BECA6DB926506401">
    <w:name w:val="75DEA93ABDC74F11BECA6DB926506401"/>
    <w:rsid w:val="008A53C4"/>
  </w:style>
  <w:style w:type="paragraph" w:customStyle="1" w:styleId="08250C481C9C4EED878C6D92B506056D">
    <w:name w:val="08250C481C9C4EED878C6D92B506056D"/>
    <w:rsid w:val="008A53C4"/>
  </w:style>
  <w:style w:type="paragraph" w:customStyle="1" w:styleId="1604F2D901084157BB1FF48538B531F1">
    <w:name w:val="1604F2D901084157BB1FF48538B531F1"/>
    <w:rsid w:val="008A53C4"/>
  </w:style>
  <w:style w:type="paragraph" w:customStyle="1" w:styleId="A3877DD1A98A4C65B045A4F620CAA434">
    <w:name w:val="A3877DD1A98A4C65B045A4F620CAA434"/>
    <w:rsid w:val="008A53C4"/>
  </w:style>
  <w:style w:type="paragraph" w:customStyle="1" w:styleId="7BB7F11EF72445CBBDF3EA8A500EAAD4">
    <w:name w:val="7BB7F11EF72445CBBDF3EA8A500EAAD4"/>
    <w:rsid w:val="008A53C4"/>
  </w:style>
  <w:style w:type="paragraph" w:customStyle="1" w:styleId="59E1A1EB2CD7479AAA4D74A9A7CD90B3">
    <w:name w:val="59E1A1EB2CD7479AAA4D74A9A7CD90B3"/>
    <w:rsid w:val="008A53C4"/>
  </w:style>
  <w:style w:type="paragraph" w:customStyle="1" w:styleId="77BFFBB7F4EE445B9C97A243C8C6302C">
    <w:name w:val="77BFFBB7F4EE445B9C97A243C8C6302C"/>
    <w:rsid w:val="008A53C4"/>
  </w:style>
  <w:style w:type="paragraph" w:customStyle="1" w:styleId="AD3B91D088784EA5B1B3EB2A2BB9947A">
    <w:name w:val="AD3B91D088784EA5B1B3EB2A2BB9947A"/>
    <w:rsid w:val="008A53C4"/>
  </w:style>
  <w:style w:type="paragraph" w:customStyle="1" w:styleId="90F8269D85E14C1A9F7E6B5004EB00D8">
    <w:name w:val="90F8269D85E14C1A9F7E6B5004EB00D8"/>
    <w:rsid w:val="008A53C4"/>
  </w:style>
  <w:style w:type="paragraph" w:customStyle="1" w:styleId="835E857CD338461199819D4069176362">
    <w:name w:val="835E857CD338461199819D4069176362"/>
    <w:rsid w:val="008A53C4"/>
  </w:style>
  <w:style w:type="paragraph" w:customStyle="1" w:styleId="8EDC5DE28FB94C45B55B8EEB026DDA1B">
    <w:name w:val="8EDC5DE28FB94C45B55B8EEB026DDA1B"/>
    <w:rsid w:val="008A53C4"/>
  </w:style>
  <w:style w:type="paragraph" w:customStyle="1" w:styleId="FE566DFDFC6342FD8F7679285C0326F1">
    <w:name w:val="FE566DFDFC6342FD8F7679285C0326F1"/>
    <w:rsid w:val="008A53C4"/>
  </w:style>
  <w:style w:type="paragraph" w:customStyle="1" w:styleId="3B1352F5D22F4F6093650F1B1781D7EA">
    <w:name w:val="3B1352F5D22F4F6093650F1B1781D7EA"/>
    <w:rsid w:val="008A53C4"/>
  </w:style>
  <w:style w:type="paragraph" w:customStyle="1" w:styleId="FD667C9803634780A56D3F2D2D3CD1A7">
    <w:name w:val="FD667C9803634780A56D3F2D2D3CD1A7"/>
    <w:rsid w:val="008A53C4"/>
  </w:style>
  <w:style w:type="paragraph" w:customStyle="1" w:styleId="E138967254374E0B8897356646CE3F59">
    <w:name w:val="E138967254374E0B8897356646CE3F59"/>
    <w:rsid w:val="008A53C4"/>
  </w:style>
  <w:style w:type="paragraph" w:customStyle="1" w:styleId="9E4EDC06663048D49BF6CF6957FE3641">
    <w:name w:val="9E4EDC06663048D49BF6CF6957FE3641"/>
    <w:rsid w:val="008A53C4"/>
  </w:style>
  <w:style w:type="paragraph" w:customStyle="1" w:styleId="8A476DFDAC2F46BDA8723F127B4086CA">
    <w:name w:val="8A476DFDAC2F46BDA8723F127B4086CA"/>
    <w:rsid w:val="008A53C4"/>
  </w:style>
  <w:style w:type="paragraph" w:customStyle="1" w:styleId="31B7A1A685D74EE88E8AAF55D8A45C59">
    <w:name w:val="31B7A1A685D74EE88E8AAF55D8A45C59"/>
    <w:rsid w:val="008A53C4"/>
  </w:style>
  <w:style w:type="paragraph" w:customStyle="1" w:styleId="268FD2C07EBD481E8FA5F5E21C55DE4B">
    <w:name w:val="268FD2C07EBD481E8FA5F5E21C55DE4B"/>
    <w:rsid w:val="008A53C4"/>
  </w:style>
  <w:style w:type="paragraph" w:customStyle="1" w:styleId="05BEC076FA804BC18F51DBCEB2C57B5E">
    <w:name w:val="05BEC076FA804BC18F51DBCEB2C57B5E"/>
    <w:rsid w:val="008A53C4"/>
  </w:style>
  <w:style w:type="paragraph" w:customStyle="1" w:styleId="07B597B5845C4338A52469ECCCC8BF6B">
    <w:name w:val="07B597B5845C4338A52469ECCCC8BF6B"/>
    <w:rsid w:val="008A53C4"/>
  </w:style>
  <w:style w:type="paragraph" w:customStyle="1" w:styleId="0DFD98247A5C4F2E84CF2D91C2175DFE">
    <w:name w:val="0DFD98247A5C4F2E84CF2D91C2175DFE"/>
    <w:rsid w:val="008A53C4"/>
  </w:style>
  <w:style w:type="paragraph" w:customStyle="1" w:styleId="09550F844D3845C79F5BCAFC533A1EB2">
    <w:name w:val="09550F844D3845C79F5BCAFC533A1EB2"/>
    <w:rsid w:val="008A53C4"/>
  </w:style>
  <w:style w:type="paragraph" w:customStyle="1" w:styleId="0466064413B34557B002C12752CEA96E">
    <w:name w:val="0466064413B34557B002C12752CEA96E"/>
    <w:rsid w:val="008A53C4"/>
  </w:style>
  <w:style w:type="paragraph" w:customStyle="1" w:styleId="BFA5AF9A3DC94E0BAC9FD11104658327">
    <w:name w:val="BFA5AF9A3DC94E0BAC9FD11104658327"/>
    <w:rsid w:val="008A53C4"/>
  </w:style>
  <w:style w:type="paragraph" w:customStyle="1" w:styleId="1C40E7E5DF7B4066A611A30E8300DBF0">
    <w:name w:val="1C40E7E5DF7B4066A611A30E8300DBF0"/>
    <w:rsid w:val="008A53C4"/>
  </w:style>
  <w:style w:type="paragraph" w:customStyle="1" w:styleId="91C6CC9C99144A728BC750040D8467FC">
    <w:name w:val="91C6CC9C99144A728BC750040D8467FC"/>
    <w:rsid w:val="008A53C4"/>
  </w:style>
  <w:style w:type="paragraph" w:customStyle="1" w:styleId="8495B8D4B20F44FABF7AF812C1BC4462">
    <w:name w:val="8495B8D4B20F44FABF7AF812C1BC4462"/>
    <w:rsid w:val="008A53C4"/>
  </w:style>
  <w:style w:type="paragraph" w:customStyle="1" w:styleId="F87068F83C6645A7B9BD413139A2B711">
    <w:name w:val="F87068F83C6645A7B9BD413139A2B711"/>
    <w:rsid w:val="008A53C4"/>
  </w:style>
  <w:style w:type="paragraph" w:customStyle="1" w:styleId="871C9E7B98E749E8896A2A8A713668AC">
    <w:name w:val="871C9E7B98E749E8896A2A8A713668AC"/>
    <w:rsid w:val="008A53C4"/>
  </w:style>
  <w:style w:type="paragraph" w:customStyle="1" w:styleId="75D3205B88A54F3BB2109DDB3E4AD79C">
    <w:name w:val="75D3205B88A54F3BB2109DDB3E4AD79C"/>
    <w:rsid w:val="008A53C4"/>
  </w:style>
  <w:style w:type="paragraph" w:customStyle="1" w:styleId="7A7E2F440D5D4FE0A2DB0FAA7970D246">
    <w:name w:val="7A7E2F440D5D4FE0A2DB0FAA7970D246"/>
    <w:rsid w:val="008A53C4"/>
  </w:style>
  <w:style w:type="paragraph" w:customStyle="1" w:styleId="55DAEB80997C46F4B94342DCDF90B765">
    <w:name w:val="55DAEB80997C46F4B94342DCDF90B765"/>
    <w:rsid w:val="008A53C4"/>
  </w:style>
  <w:style w:type="paragraph" w:customStyle="1" w:styleId="B0BAE2EDE34C40F8B1D72960ADE0ADD2">
    <w:name w:val="B0BAE2EDE34C40F8B1D72960ADE0ADD2"/>
    <w:rsid w:val="008A53C4"/>
  </w:style>
  <w:style w:type="paragraph" w:customStyle="1" w:styleId="B8F09B5CB90C4708B8352E93A809CC99">
    <w:name w:val="B8F09B5CB90C4708B8352E93A809CC99"/>
    <w:rsid w:val="008A53C4"/>
  </w:style>
  <w:style w:type="paragraph" w:customStyle="1" w:styleId="7BD210C9609E4E09B60BBFE6AB893E92">
    <w:name w:val="7BD210C9609E4E09B60BBFE6AB893E92"/>
    <w:rsid w:val="008A53C4"/>
  </w:style>
  <w:style w:type="paragraph" w:customStyle="1" w:styleId="E8E5AFC07F574DE8BA15562289061AD8">
    <w:name w:val="E8E5AFC07F574DE8BA15562289061AD8"/>
    <w:rsid w:val="008A53C4"/>
  </w:style>
  <w:style w:type="paragraph" w:customStyle="1" w:styleId="9278557BC4414A4A9AABCD68EA8D0E65">
    <w:name w:val="9278557BC4414A4A9AABCD68EA8D0E65"/>
    <w:rsid w:val="008A53C4"/>
  </w:style>
  <w:style w:type="paragraph" w:customStyle="1" w:styleId="206B7A18410E4220B1C36FCD8E002831">
    <w:name w:val="206B7A18410E4220B1C36FCD8E002831"/>
    <w:rsid w:val="008A53C4"/>
  </w:style>
  <w:style w:type="paragraph" w:customStyle="1" w:styleId="B692F2A5FC9A41B6B12927F01F56054B">
    <w:name w:val="B692F2A5FC9A41B6B12927F01F56054B"/>
    <w:rsid w:val="008A53C4"/>
  </w:style>
  <w:style w:type="paragraph" w:customStyle="1" w:styleId="A3BD0A6C5D7C445D9EBB2B5256D8174A">
    <w:name w:val="A3BD0A6C5D7C445D9EBB2B5256D8174A"/>
    <w:rsid w:val="008A53C4"/>
  </w:style>
  <w:style w:type="paragraph" w:customStyle="1" w:styleId="EB9ADBC59CAA4023B19E71144E181D42">
    <w:name w:val="EB9ADBC59CAA4023B19E71144E181D42"/>
    <w:rsid w:val="008A53C4"/>
  </w:style>
  <w:style w:type="paragraph" w:customStyle="1" w:styleId="48663EB150224B9BA4B838CBE1B33998">
    <w:name w:val="48663EB150224B9BA4B838CBE1B33998"/>
    <w:rsid w:val="008A53C4"/>
  </w:style>
  <w:style w:type="paragraph" w:customStyle="1" w:styleId="31EB7DBE993042FAA7D6F048AD4C0EC6">
    <w:name w:val="31EB7DBE993042FAA7D6F048AD4C0EC6"/>
    <w:rsid w:val="008A53C4"/>
  </w:style>
  <w:style w:type="paragraph" w:customStyle="1" w:styleId="0E2F537A043441C197ED94109B1B1A88">
    <w:name w:val="0E2F537A043441C197ED94109B1B1A88"/>
    <w:rsid w:val="008A53C4"/>
  </w:style>
  <w:style w:type="paragraph" w:customStyle="1" w:styleId="8F1C0618496144B8A31DDA07FFD21A14">
    <w:name w:val="8F1C0618496144B8A31DDA07FFD21A14"/>
    <w:rsid w:val="008A53C4"/>
  </w:style>
  <w:style w:type="paragraph" w:customStyle="1" w:styleId="675224373F1D4DE689EFDFCB97969E4F">
    <w:name w:val="675224373F1D4DE689EFDFCB97969E4F"/>
    <w:rsid w:val="008A53C4"/>
  </w:style>
  <w:style w:type="paragraph" w:customStyle="1" w:styleId="8AAA8DCACAB6464CA8845DCFDBC71ECF">
    <w:name w:val="8AAA8DCACAB6464CA8845DCFDBC71ECF"/>
    <w:rsid w:val="008A53C4"/>
  </w:style>
  <w:style w:type="paragraph" w:customStyle="1" w:styleId="EA60FD033A5245D29FCD243C168ED105">
    <w:name w:val="EA60FD033A5245D29FCD243C168ED105"/>
    <w:rsid w:val="008A53C4"/>
  </w:style>
  <w:style w:type="paragraph" w:customStyle="1" w:styleId="8601A7DD1B3842E28F36AF7738B6AF1F">
    <w:name w:val="8601A7DD1B3842E28F36AF7738B6AF1F"/>
    <w:rsid w:val="008A53C4"/>
  </w:style>
  <w:style w:type="paragraph" w:customStyle="1" w:styleId="B891EEC09B114C1EB30822790C607053">
    <w:name w:val="B891EEC09B114C1EB30822790C607053"/>
    <w:rsid w:val="008A53C4"/>
  </w:style>
  <w:style w:type="paragraph" w:customStyle="1" w:styleId="C337BD7B7F33422AA009B7A5F795185C">
    <w:name w:val="C337BD7B7F33422AA009B7A5F795185C"/>
    <w:rsid w:val="008A53C4"/>
  </w:style>
  <w:style w:type="paragraph" w:customStyle="1" w:styleId="17C66E228432471DA788E9C5D4C92703">
    <w:name w:val="17C66E228432471DA788E9C5D4C92703"/>
    <w:rsid w:val="008A53C4"/>
  </w:style>
  <w:style w:type="paragraph" w:customStyle="1" w:styleId="3A3E9A95DAF242E6B9E5E56BD64085CD">
    <w:name w:val="3A3E9A95DAF242E6B9E5E56BD64085CD"/>
    <w:rsid w:val="008A53C4"/>
  </w:style>
  <w:style w:type="paragraph" w:customStyle="1" w:styleId="622AA1DDED56446DB8FDA5713C3F12B5">
    <w:name w:val="622AA1DDED56446DB8FDA5713C3F12B5"/>
    <w:rsid w:val="008A53C4"/>
  </w:style>
  <w:style w:type="paragraph" w:customStyle="1" w:styleId="6482648AE0B34197B635EDA8505C644C">
    <w:name w:val="6482648AE0B34197B635EDA8505C644C"/>
    <w:rsid w:val="008A53C4"/>
  </w:style>
  <w:style w:type="paragraph" w:customStyle="1" w:styleId="ECBF212C576040758CB5FE6AB1463FB3">
    <w:name w:val="ECBF212C576040758CB5FE6AB1463FB3"/>
    <w:rsid w:val="008A53C4"/>
  </w:style>
  <w:style w:type="paragraph" w:customStyle="1" w:styleId="A4F5A0DFD3154ACF98F2B4EA38389DDF">
    <w:name w:val="A4F5A0DFD3154ACF98F2B4EA38389DDF"/>
    <w:rsid w:val="008A53C4"/>
  </w:style>
  <w:style w:type="paragraph" w:customStyle="1" w:styleId="505F1E3F9B8446AA9F5999F7B4F116BE">
    <w:name w:val="505F1E3F9B8446AA9F5999F7B4F116BE"/>
    <w:rsid w:val="008A53C4"/>
  </w:style>
  <w:style w:type="paragraph" w:customStyle="1" w:styleId="8731C3B6512C4959915FA747AF77C032">
    <w:name w:val="8731C3B6512C4959915FA747AF77C032"/>
    <w:rsid w:val="008A53C4"/>
  </w:style>
  <w:style w:type="paragraph" w:customStyle="1" w:styleId="8A9DEEA00C024597AEA3730D43A6505B">
    <w:name w:val="8A9DEEA00C024597AEA3730D43A6505B"/>
    <w:rsid w:val="008A53C4"/>
  </w:style>
  <w:style w:type="paragraph" w:customStyle="1" w:styleId="0160BD21602046A6AD911114F78BFC7A">
    <w:name w:val="0160BD21602046A6AD911114F78BFC7A"/>
    <w:rsid w:val="008A53C4"/>
  </w:style>
  <w:style w:type="paragraph" w:customStyle="1" w:styleId="01F95D2E5A984BDDAC5C9DC37E84AB93">
    <w:name w:val="01F95D2E5A984BDDAC5C9DC37E84AB93"/>
    <w:rsid w:val="008A53C4"/>
  </w:style>
  <w:style w:type="paragraph" w:customStyle="1" w:styleId="9ED3FD7D6A004205B7CEBE382E951B99">
    <w:name w:val="9ED3FD7D6A004205B7CEBE382E951B99"/>
    <w:rsid w:val="008A53C4"/>
  </w:style>
  <w:style w:type="paragraph" w:customStyle="1" w:styleId="88B49562D4A24EA3B4FE5027F5E20D35">
    <w:name w:val="88B49562D4A24EA3B4FE5027F5E20D35"/>
    <w:rsid w:val="008A53C4"/>
  </w:style>
  <w:style w:type="paragraph" w:customStyle="1" w:styleId="E97D3EFAA1174A00A7703D486BD87695">
    <w:name w:val="E97D3EFAA1174A00A7703D486BD87695"/>
    <w:rsid w:val="008A53C4"/>
  </w:style>
  <w:style w:type="paragraph" w:customStyle="1" w:styleId="7F2D1D2D031E4EAC8E614A5342DE053A1">
    <w:name w:val="7F2D1D2D031E4EAC8E614A5342DE053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D606BDF701924762A8B2E3058649ACBF1">
    <w:name w:val="D606BDF701924762A8B2E3058649ACB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F2941C348D2404E9652FE1206C232001">
    <w:name w:val="5F2941C348D2404E9652FE1206C23200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5DEA93ABDC74F11BECA6DB9265064011">
    <w:name w:val="75DEA93ABDC74F11BECA6DB92650640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8250C481C9C4EED878C6D92B506056D1">
    <w:name w:val="08250C481C9C4EED878C6D92B506056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604F2D901084157BB1FF48538B531F11">
    <w:name w:val="1604F2D901084157BB1FF48538B531F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877DD1A98A4C65B045A4F620CAA4341">
    <w:name w:val="A3877DD1A98A4C65B045A4F620CAA43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B7F11EF72445CBBDF3EA8A500EAAD41">
    <w:name w:val="7BB7F11EF72445CBBDF3EA8A500EAAD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9E1A1EB2CD7479AAA4D74A9A7CD90B31">
    <w:name w:val="59E1A1EB2CD7479AAA4D74A9A7CD90B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7BFFBB7F4EE445B9C97A243C8C6302C1">
    <w:name w:val="77BFFBB7F4EE445B9C97A243C8C6302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D3B91D088784EA5B1B3EB2A2BB9947A1">
    <w:name w:val="AD3B91D088784EA5B1B3EB2A2BB9947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0F8269D85E14C1A9F7E6B5004EB00D81">
    <w:name w:val="90F8269D85E14C1A9F7E6B5004EB00D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0BAE2EDE34C40F8B1D72960ADE0ADD21">
    <w:name w:val="B0BAE2EDE34C40F8B1D72960ADE0ADD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F09B5CB90C4708B8352E93A809CC991">
    <w:name w:val="B8F09B5CB90C4708B8352E93A809CC9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D210C9609E4E09B60BBFE6AB893E921">
    <w:name w:val="7BD210C9609E4E09B60BBFE6AB893E9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8E5AFC07F574DE8BA15562289061AD81">
    <w:name w:val="E8E5AFC07F574DE8BA15562289061AD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278557BC4414A4A9AABCD68EA8D0E651">
    <w:name w:val="9278557BC4414A4A9AABCD68EA8D0E6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6B7A18410E4220B1C36FCD8E0028311">
    <w:name w:val="206B7A18410E4220B1C36FCD8E00283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692F2A5FC9A41B6B12927F01F56054B1">
    <w:name w:val="B692F2A5FC9A41B6B12927F01F56054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BD0A6C5D7C445D9EBB2B5256D8174A1">
    <w:name w:val="A3BD0A6C5D7C445D9EBB2B5256D8174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B9ADBC59CAA4023B19E71144E181D421">
    <w:name w:val="EB9ADBC59CAA4023B19E71144E181D4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48663EB150224B9BA4B838CBE1B339981">
    <w:name w:val="48663EB150224B9BA4B838CBE1B3399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1EB7DBE993042FAA7D6F048AD4C0EC61">
    <w:name w:val="31EB7DBE993042FAA7D6F048AD4C0EC6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E2F537A043441C197ED94109B1B1A881">
    <w:name w:val="0E2F537A043441C197ED94109B1B1A8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F1C0618496144B8A31DDA07FFD21A141">
    <w:name w:val="8F1C0618496144B8A31DDA07FFD21A1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75224373F1D4DE689EFDFCB97969E4F1">
    <w:name w:val="675224373F1D4DE689EFDFCB97969E4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AA8DCACAB6464CA8845DCFDBC71ECF1">
    <w:name w:val="8AAA8DCACAB6464CA8845DCFDBC71EC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A60FD033A5245D29FCD243C168ED1051">
    <w:name w:val="EA60FD033A5245D29FCD243C168ED10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601A7DD1B3842E28F36AF7738B6AF1F1">
    <w:name w:val="8601A7DD1B3842E28F36AF7738B6AF1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91EEC09B114C1EB30822790C6070531">
    <w:name w:val="B891EEC09B114C1EB30822790C60705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C337BD7B7F33422AA009B7A5F795185C1">
    <w:name w:val="C337BD7B7F33422AA009B7A5F795185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7C66E228432471DA788E9C5D4C927031">
    <w:name w:val="17C66E228432471DA788E9C5D4C9270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A3E9A95DAF242E6B9E5E56BD64085CD1">
    <w:name w:val="3A3E9A95DAF242E6B9E5E56BD64085C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22AA1DDED56446DB8FDA5713C3F12B51">
    <w:name w:val="622AA1DDED56446DB8FDA5713C3F12B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82648AE0B34197B635EDA8505C644C1">
    <w:name w:val="6482648AE0B34197B635EDA8505C644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CBF212C576040758CB5FE6AB1463FB31">
    <w:name w:val="ECBF212C576040758CB5FE6AB1463FB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4F5A0DFD3154ACF98F2B4EA38389DDF1">
    <w:name w:val="A4F5A0DFD3154ACF98F2B4EA38389DD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05F1E3F9B8446AA9F5999F7B4F116BE1">
    <w:name w:val="505F1E3F9B8446AA9F5999F7B4F116BE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731C3B6512C4959915FA747AF77C0321">
    <w:name w:val="8731C3B6512C4959915FA747AF77C03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9DEEA00C024597AEA3730D43A6505B1">
    <w:name w:val="8A9DEEA00C024597AEA3730D43A6505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60BD21602046A6AD911114F78BFC7A1">
    <w:name w:val="0160BD21602046A6AD911114F78BFC7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F95D2E5A984BDDAC5C9DC37E84AB931">
    <w:name w:val="01F95D2E5A984BDDAC5C9DC37E84AB9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ED3FD7D6A004205B7CEBE382E951B991">
    <w:name w:val="9ED3FD7D6A004205B7CEBE382E951B9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8B49562D4A24EA3B4FE5027F5E20D351">
    <w:name w:val="88B49562D4A24EA3B4FE5027F5E20D3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44A24D8ADA4A2BB70EB3FE499965943">
    <w:name w:val="2044A24D8ADA4A2BB70EB3FE499965943"/>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E97D3EFAA1174A00A7703D486BD876951">
    <w:name w:val="E97D3EFAA1174A00A7703D486BD87695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F2D1D2D031E4EAC8E614A5342DE053A2">
    <w:name w:val="7F2D1D2D031E4EAC8E614A5342DE053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D606BDF701924762A8B2E3058649ACBF2">
    <w:name w:val="D606BDF701924762A8B2E3058649ACB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F2941C348D2404E9652FE1206C232002">
    <w:name w:val="5F2941C348D2404E9652FE1206C23200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5DEA93ABDC74F11BECA6DB9265064012">
    <w:name w:val="75DEA93ABDC74F11BECA6DB92650640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8250C481C9C4EED878C6D92B506056D2">
    <w:name w:val="08250C481C9C4EED878C6D92B506056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604F2D901084157BB1FF48538B531F12">
    <w:name w:val="1604F2D901084157BB1FF48538B531F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877DD1A98A4C65B045A4F620CAA4342">
    <w:name w:val="A3877DD1A98A4C65B045A4F620CAA43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B7F11EF72445CBBDF3EA8A500EAAD42">
    <w:name w:val="7BB7F11EF72445CBBDF3EA8A500EAAD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9E1A1EB2CD7479AAA4D74A9A7CD90B32">
    <w:name w:val="59E1A1EB2CD7479AAA4D74A9A7CD90B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7BFFBB7F4EE445B9C97A243C8C6302C2">
    <w:name w:val="77BFFBB7F4EE445B9C97A243C8C6302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D3B91D088784EA5B1B3EB2A2BB9947A2">
    <w:name w:val="AD3B91D088784EA5B1B3EB2A2BB9947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0F8269D85E14C1A9F7E6B5004EB00D82">
    <w:name w:val="90F8269D85E14C1A9F7E6B5004EB00D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0BAE2EDE34C40F8B1D72960ADE0ADD22">
    <w:name w:val="B0BAE2EDE34C40F8B1D72960ADE0ADD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F09B5CB90C4708B8352E93A809CC992">
    <w:name w:val="B8F09B5CB90C4708B8352E93A809CC9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D210C9609E4E09B60BBFE6AB893E922">
    <w:name w:val="7BD210C9609E4E09B60BBFE6AB893E9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8E5AFC07F574DE8BA15562289061AD82">
    <w:name w:val="E8E5AFC07F574DE8BA15562289061AD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278557BC4414A4A9AABCD68EA8D0E652">
    <w:name w:val="9278557BC4414A4A9AABCD68EA8D0E6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6B7A18410E4220B1C36FCD8E0028312">
    <w:name w:val="206B7A18410E4220B1C36FCD8E00283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692F2A5FC9A41B6B12927F01F56054B2">
    <w:name w:val="B692F2A5FC9A41B6B12927F01F56054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BD0A6C5D7C445D9EBB2B5256D8174A2">
    <w:name w:val="A3BD0A6C5D7C445D9EBB2B5256D8174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B9ADBC59CAA4023B19E71144E181D422">
    <w:name w:val="EB9ADBC59CAA4023B19E71144E181D4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48663EB150224B9BA4B838CBE1B339982">
    <w:name w:val="48663EB150224B9BA4B838CBE1B3399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1EB7DBE993042FAA7D6F048AD4C0EC62">
    <w:name w:val="31EB7DBE993042FAA7D6F048AD4C0EC6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E2F537A043441C197ED94109B1B1A882">
    <w:name w:val="0E2F537A043441C197ED94109B1B1A8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F1C0618496144B8A31DDA07FFD21A142">
    <w:name w:val="8F1C0618496144B8A31DDA07FFD21A1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75224373F1D4DE689EFDFCB97969E4F2">
    <w:name w:val="675224373F1D4DE689EFDFCB97969E4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AA8DCACAB6464CA8845DCFDBC71ECF2">
    <w:name w:val="8AAA8DCACAB6464CA8845DCFDBC71EC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A60FD033A5245D29FCD243C168ED1052">
    <w:name w:val="EA60FD033A5245D29FCD243C168ED10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601A7DD1B3842E28F36AF7738B6AF1F2">
    <w:name w:val="8601A7DD1B3842E28F36AF7738B6AF1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91EEC09B114C1EB30822790C6070532">
    <w:name w:val="B891EEC09B114C1EB30822790C60705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C337BD7B7F33422AA009B7A5F795185C2">
    <w:name w:val="C337BD7B7F33422AA009B7A5F795185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7C66E228432471DA788E9C5D4C927032">
    <w:name w:val="17C66E228432471DA788E9C5D4C9270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A3E9A95DAF242E6B9E5E56BD64085CD2">
    <w:name w:val="3A3E9A95DAF242E6B9E5E56BD64085C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22AA1DDED56446DB8FDA5713C3F12B52">
    <w:name w:val="622AA1DDED56446DB8FDA5713C3F12B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82648AE0B34197B635EDA8505C644C2">
    <w:name w:val="6482648AE0B34197B635EDA8505C644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CBF212C576040758CB5FE6AB1463FB32">
    <w:name w:val="ECBF212C576040758CB5FE6AB1463FB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4F5A0DFD3154ACF98F2B4EA38389DDF2">
    <w:name w:val="A4F5A0DFD3154ACF98F2B4EA38389DD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05F1E3F9B8446AA9F5999F7B4F116BE2">
    <w:name w:val="505F1E3F9B8446AA9F5999F7B4F116BE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731C3B6512C4959915FA747AF77C0322">
    <w:name w:val="8731C3B6512C4959915FA747AF77C03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9DEEA00C024597AEA3730D43A6505B2">
    <w:name w:val="8A9DEEA00C024597AEA3730D43A6505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60BD21602046A6AD911114F78BFC7A2">
    <w:name w:val="0160BD21602046A6AD911114F78BFC7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F95D2E5A984BDDAC5C9DC37E84AB932">
    <w:name w:val="01F95D2E5A984BDDAC5C9DC37E84AB9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ED3FD7D6A004205B7CEBE382E951B992">
    <w:name w:val="9ED3FD7D6A004205B7CEBE382E951B9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8B49562D4A24EA3B4FE5027F5E20D352">
    <w:name w:val="88B49562D4A24EA3B4FE5027F5E20D3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44A24D8ADA4A2BB70EB3FE499965944">
    <w:name w:val="2044A24D8ADA4A2BB70EB3FE499965944"/>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E97D3EFAA1174A00A7703D486BD876952">
    <w:name w:val="E97D3EFAA1174A00A7703D486BD87695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F04301EE89A349ED8D9C52CB0BE1911F">
    <w:name w:val="F04301EE89A349ED8D9C52CB0BE1911F"/>
    <w:rsid w:val="008A53C4"/>
  </w:style>
  <w:style w:type="paragraph" w:customStyle="1" w:styleId="7E176EF0635746BD8FA6C181D25FD814">
    <w:name w:val="7E176EF0635746BD8FA6C181D25FD814"/>
    <w:rsid w:val="008A53C4"/>
  </w:style>
  <w:style w:type="paragraph" w:customStyle="1" w:styleId="7B5E120BD02B45849B5FEB5772053D04">
    <w:name w:val="7B5E120BD02B45849B5FEB5772053D04"/>
    <w:rsid w:val="008A53C4"/>
  </w:style>
  <w:style w:type="paragraph" w:customStyle="1" w:styleId="2E8DE6AC6E424548A978FA3995DB1512">
    <w:name w:val="2E8DE6AC6E424548A978FA3995DB1512"/>
    <w:rsid w:val="008A53C4"/>
  </w:style>
  <w:style w:type="paragraph" w:customStyle="1" w:styleId="C4B24BF864244583BC34778C4F1DB241">
    <w:name w:val="C4B24BF864244583BC34778C4F1DB241"/>
    <w:rsid w:val="008A53C4"/>
  </w:style>
  <w:style w:type="paragraph" w:customStyle="1" w:styleId="6F070E3269ED4965824C5ADE8AB86937">
    <w:name w:val="6F070E3269ED4965824C5ADE8AB86937"/>
    <w:rsid w:val="008A53C4"/>
  </w:style>
  <w:style w:type="paragraph" w:customStyle="1" w:styleId="FB6524CDC9014DBC849E7E90AC1EF325">
    <w:name w:val="FB6524CDC9014DBC849E7E90AC1EF325"/>
    <w:rsid w:val="008A53C4"/>
  </w:style>
  <w:style w:type="paragraph" w:customStyle="1" w:styleId="9D307C93C390482BA752536534EE8B1D">
    <w:name w:val="9D307C93C390482BA752536534EE8B1D"/>
    <w:rsid w:val="008A53C4"/>
  </w:style>
  <w:style w:type="paragraph" w:customStyle="1" w:styleId="C88E90E85C8B402E9708415152CD55B3">
    <w:name w:val="C88E90E85C8B402E9708415152CD55B3"/>
    <w:rsid w:val="008A53C4"/>
  </w:style>
  <w:style w:type="paragraph" w:customStyle="1" w:styleId="533FFD9C5A514688B7FD50481A62F3D0">
    <w:name w:val="533FFD9C5A514688B7FD50481A62F3D0"/>
    <w:rsid w:val="008A53C4"/>
  </w:style>
  <w:style w:type="paragraph" w:customStyle="1" w:styleId="78CD999505E74EBA93317D068B009196">
    <w:name w:val="78CD999505E74EBA93317D068B009196"/>
    <w:rsid w:val="008A53C4"/>
  </w:style>
  <w:style w:type="paragraph" w:customStyle="1" w:styleId="19D040262F974010A938955A8CBE332E">
    <w:name w:val="19D040262F974010A938955A8CBE332E"/>
    <w:rsid w:val="008A53C4"/>
  </w:style>
  <w:style w:type="paragraph" w:customStyle="1" w:styleId="F9230FCB832243E591373FEAE961E588">
    <w:name w:val="F9230FCB832243E591373FEAE961E588"/>
    <w:rsid w:val="008A53C4"/>
  </w:style>
  <w:style w:type="paragraph" w:customStyle="1" w:styleId="05462785DC194F57979166801339E520">
    <w:name w:val="05462785DC194F57979166801339E520"/>
    <w:rsid w:val="008A53C4"/>
  </w:style>
  <w:style w:type="paragraph" w:customStyle="1" w:styleId="23E12BDA6CAA45DA85D35DB12866FD0C">
    <w:name w:val="23E12BDA6CAA45DA85D35DB12866FD0C"/>
    <w:rsid w:val="008A53C4"/>
  </w:style>
  <w:style w:type="paragraph" w:customStyle="1" w:styleId="8E1693526D6645C3ACBB9F2E936013FB">
    <w:name w:val="8E1693526D6645C3ACBB9F2E936013FB"/>
    <w:rsid w:val="008A53C4"/>
  </w:style>
  <w:style w:type="paragraph" w:customStyle="1" w:styleId="6D32334A23874257BAC935FF87C3F8D1">
    <w:name w:val="6D32334A23874257BAC935FF87C3F8D1"/>
    <w:rsid w:val="008A53C4"/>
  </w:style>
  <w:style w:type="paragraph" w:customStyle="1" w:styleId="A710D68E7F18420A9A2DB257C12B013E">
    <w:name w:val="A710D68E7F18420A9A2DB257C12B013E"/>
    <w:rsid w:val="008A53C4"/>
  </w:style>
  <w:style w:type="paragraph" w:customStyle="1" w:styleId="845DAE7138D64BB3B3D65A2A08DCFB38">
    <w:name w:val="845DAE7138D64BB3B3D65A2A08DCFB38"/>
    <w:rsid w:val="008A53C4"/>
  </w:style>
  <w:style w:type="paragraph" w:customStyle="1" w:styleId="FAAD66FEE3A840169B222109460D14A5">
    <w:name w:val="FAAD66FEE3A840169B222109460D14A5"/>
    <w:rsid w:val="008A53C4"/>
  </w:style>
  <w:style w:type="paragraph" w:customStyle="1" w:styleId="2EB2C85FAFC642A7B32EE25C5A19A61E">
    <w:name w:val="2EB2C85FAFC642A7B32EE25C5A19A61E"/>
    <w:rsid w:val="008A53C4"/>
  </w:style>
  <w:style w:type="paragraph" w:customStyle="1" w:styleId="759F7E9B983049DABAEAA0575DB0830B">
    <w:name w:val="759F7E9B983049DABAEAA0575DB0830B"/>
    <w:rsid w:val="008A53C4"/>
  </w:style>
  <w:style w:type="paragraph" w:customStyle="1" w:styleId="1BA44670F39A43BAA8871D624E0F34D6">
    <w:name w:val="1BA44670F39A43BAA8871D624E0F34D6"/>
    <w:rsid w:val="008A53C4"/>
  </w:style>
  <w:style w:type="paragraph" w:customStyle="1" w:styleId="4BCA1417F2904638A1082E403CD1C261">
    <w:name w:val="4BCA1417F2904638A1082E403CD1C261"/>
    <w:rsid w:val="008A53C4"/>
  </w:style>
  <w:style w:type="paragraph" w:customStyle="1" w:styleId="5B6D4F739FE343C08EF0EBA62A9EC6F1">
    <w:name w:val="5B6D4F739FE343C08EF0EBA62A9EC6F1"/>
    <w:rsid w:val="008A53C4"/>
  </w:style>
  <w:style w:type="paragraph" w:customStyle="1" w:styleId="F8D94EE434F848FDA3C07A3AF52DA7BC">
    <w:name w:val="F8D94EE434F848FDA3C07A3AF52DA7BC"/>
    <w:rsid w:val="008A53C4"/>
  </w:style>
  <w:style w:type="paragraph" w:customStyle="1" w:styleId="D551ED7C109347C4AB08FF7B28EFF108">
    <w:name w:val="D551ED7C109347C4AB08FF7B28EFF108"/>
    <w:rsid w:val="008A53C4"/>
  </w:style>
  <w:style w:type="paragraph" w:customStyle="1" w:styleId="DE7A234D77DA45E18A060D8035F72529">
    <w:name w:val="DE7A234D77DA45E18A060D8035F72529"/>
    <w:rsid w:val="008A53C4"/>
  </w:style>
  <w:style w:type="paragraph" w:customStyle="1" w:styleId="91BF22AA612B4E41A3A4575FFB458B26">
    <w:name w:val="91BF22AA612B4E41A3A4575FFB458B26"/>
    <w:rsid w:val="008A53C4"/>
  </w:style>
  <w:style w:type="paragraph" w:customStyle="1" w:styleId="D6A5BAD32E714869829557E5E87FEC33">
    <w:name w:val="D6A5BAD32E714869829557E5E87FEC33"/>
    <w:rsid w:val="008A53C4"/>
  </w:style>
  <w:style w:type="paragraph" w:customStyle="1" w:styleId="EEFCA726B11B483AA6BAE3CBFE2F6321">
    <w:name w:val="EEFCA726B11B483AA6BAE3CBFE2F6321"/>
    <w:rsid w:val="008A53C4"/>
  </w:style>
  <w:style w:type="paragraph" w:customStyle="1" w:styleId="351834D3B0794773AB0273BA26E9E803">
    <w:name w:val="351834D3B0794773AB0273BA26E9E803"/>
    <w:rsid w:val="008A53C4"/>
  </w:style>
  <w:style w:type="paragraph" w:customStyle="1" w:styleId="55A10A6408764EA3B31FB0A5DA489F0D">
    <w:name w:val="55A10A6408764EA3B31FB0A5DA489F0D"/>
    <w:rsid w:val="008A53C4"/>
  </w:style>
  <w:style w:type="paragraph" w:customStyle="1" w:styleId="165E3172646F4970B8B964A242639875">
    <w:name w:val="165E3172646F4970B8B964A242639875"/>
    <w:rsid w:val="008A53C4"/>
  </w:style>
  <w:style w:type="paragraph" w:customStyle="1" w:styleId="B9625F42DA44407FAD54DBDBCA6664D1">
    <w:name w:val="B9625F42DA44407FAD54DBDBCA6664D1"/>
    <w:rsid w:val="008A53C4"/>
  </w:style>
  <w:style w:type="paragraph" w:customStyle="1" w:styleId="7F1F1C3EE1F042298AE4AF2757476AD5">
    <w:name w:val="7F1F1C3EE1F042298AE4AF2757476AD5"/>
    <w:rsid w:val="008A53C4"/>
  </w:style>
  <w:style w:type="paragraph" w:customStyle="1" w:styleId="C870DDF356EA4BDAA013CC0D0E4206F8">
    <w:name w:val="C870DDF356EA4BDAA013CC0D0E4206F8"/>
    <w:rsid w:val="008A53C4"/>
  </w:style>
  <w:style w:type="paragraph" w:customStyle="1" w:styleId="CCFC059D767E49CFB30E67D6FA48CD33">
    <w:name w:val="CCFC059D767E49CFB30E67D6FA48CD33"/>
    <w:rsid w:val="008A53C4"/>
  </w:style>
  <w:style w:type="paragraph" w:customStyle="1" w:styleId="AFC7F41BAD394AEEBE544EE87DB8F673">
    <w:name w:val="AFC7F41BAD394AEEBE544EE87DB8F673"/>
    <w:rsid w:val="008A53C4"/>
  </w:style>
  <w:style w:type="paragraph" w:customStyle="1" w:styleId="EA6C088C10BB4BC287F7C3B203D193F1">
    <w:name w:val="EA6C088C10BB4BC287F7C3B203D193F1"/>
    <w:rsid w:val="008A53C4"/>
  </w:style>
  <w:style w:type="paragraph" w:customStyle="1" w:styleId="4F452732C960422C8E27E02B5008DFB5">
    <w:name w:val="4F452732C960422C8E27E02B5008DFB5"/>
    <w:rsid w:val="008A53C4"/>
  </w:style>
  <w:style w:type="paragraph" w:customStyle="1" w:styleId="826D6FF31703451291D211DA34118B79">
    <w:name w:val="826D6FF31703451291D211DA34118B79"/>
    <w:rsid w:val="008A53C4"/>
  </w:style>
  <w:style w:type="paragraph" w:customStyle="1" w:styleId="9118F41826B642AA981A40FF29DCEE32">
    <w:name w:val="9118F41826B642AA981A40FF29DCEE32"/>
    <w:rsid w:val="008A53C4"/>
  </w:style>
  <w:style w:type="paragraph" w:customStyle="1" w:styleId="85A61FDC6C2C494E95C4AFA90294DB21">
    <w:name w:val="85A61FDC6C2C494E95C4AFA90294DB21"/>
    <w:rsid w:val="008A53C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18C41FBC6A44D4B159D3441FEA98C4">
    <w:name w:val="EC18C41FBC6A44D4B159D3441FEA98C4"/>
  </w:style>
  <w:style w:type="character" w:styleId="PlaceholderText">
    <w:name w:val="Placeholder Text"/>
    <w:basedOn w:val="DefaultParagraphFont"/>
    <w:uiPriority w:val="99"/>
    <w:rsid w:val="008A53C4"/>
    <w:rPr>
      <w:color w:val="FF0000"/>
    </w:rPr>
  </w:style>
  <w:style w:type="paragraph" w:customStyle="1" w:styleId="37784E117CBA4E9AA036FC778D93F54C">
    <w:name w:val="37784E117CBA4E9AA036FC778D93F54C"/>
  </w:style>
  <w:style w:type="paragraph" w:customStyle="1" w:styleId="B3275BE060974EAFAF50BAA55BB7E7E1">
    <w:name w:val="B3275BE060974EAFAF50BAA55BB7E7E1"/>
  </w:style>
  <w:style w:type="paragraph" w:customStyle="1" w:styleId="0CC50F9E1BF0495799DB570F22718677">
    <w:name w:val="0CC50F9E1BF0495799DB570F22718677"/>
  </w:style>
  <w:style w:type="paragraph" w:customStyle="1" w:styleId="0A16D77E47264F18A3C67EDBA428A57F">
    <w:name w:val="0A16D77E47264F18A3C67EDBA428A57F"/>
  </w:style>
  <w:style w:type="paragraph" w:customStyle="1" w:styleId="59A076F9398546C690D80292E204E0B3">
    <w:name w:val="59A076F9398546C690D80292E204E0B3"/>
  </w:style>
  <w:style w:type="paragraph" w:customStyle="1" w:styleId="6AE88D60EE7947879C68174F573E1CEB">
    <w:name w:val="6AE88D60EE7947879C68174F573E1CEB"/>
  </w:style>
  <w:style w:type="paragraph" w:customStyle="1" w:styleId="9F90322C471E4B3B8F1B3473A68CA689">
    <w:name w:val="9F90322C471E4B3B8F1B3473A68CA689"/>
  </w:style>
  <w:style w:type="paragraph" w:customStyle="1" w:styleId="13E3AE35ADDB405987229BC27B3D2815">
    <w:name w:val="13E3AE35ADDB405987229BC27B3D2815"/>
  </w:style>
  <w:style w:type="paragraph" w:customStyle="1" w:styleId="FAA5E1733DEA49EEB7E4CA0766D4D8C9">
    <w:name w:val="FAA5E1733DEA49EEB7E4CA0766D4D8C9"/>
  </w:style>
  <w:style w:type="paragraph" w:customStyle="1" w:styleId="C33D7F61729B4A78BE22EDE4B6AFA84F">
    <w:name w:val="C33D7F61729B4A78BE22EDE4B6AFA84F"/>
  </w:style>
  <w:style w:type="paragraph" w:customStyle="1" w:styleId="BEB63108FE3E4AFBBD8F8F09DDB0EB2D">
    <w:name w:val="BEB63108FE3E4AFBBD8F8F09DDB0EB2D"/>
  </w:style>
  <w:style w:type="paragraph" w:customStyle="1" w:styleId="4B216277F41047B8865DF452CC7F8D0C">
    <w:name w:val="4B216277F41047B8865DF452CC7F8D0C"/>
  </w:style>
  <w:style w:type="paragraph" w:customStyle="1" w:styleId="8AEEA758881D4A65BEE4AC2FA7F5FE23">
    <w:name w:val="8AEEA758881D4A65BEE4AC2FA7F5FE23"/>
  </w:style>
  <w:style w:type="paragraph" w:customStyle="1" w:styleId="A6AB3829F10D44BD97F39343E2760B6D">
    <w:name w:val="A6AB3829F10D44BD97F39343E2760B6D"/>
  </w:style>
  <w:style w:type="paragraph" w:customStyle="1" w:styleId="094BDA01534945EAB3A3B3A2247D5F22">
    <w:name w:val="094BDA01534945EAB3A3B3A2247D5F22"/>
  </w:style>
  <w:style w:type="paragraph" w:customStyle="1" w:styleId="F9A3D941D0E347ACA71DA41640969D21">
    <w:name w:val="F9A3D941D0E347ACA71DA41640969D21"/>
  </w:style>
  <w:style w:type="paragraph" w:customStyle="1" w:styleId="277869F0376E4C8F8E62AF8C2AC7F39F">
    <w:name w:val="277869F0376E4C8F8E62AF8C2AC7F39F"/>
  </w:style>
  <w:style w:type="paragraph" w:customStyle="1" w:styleId="FB459AE9C0454AB298C9F72D9731067B">
    <w:name w:val="FB459AE9C0454AB298C9F72D9731067B"/>
  </w:style>
  <w:style w:type="paragraph" w:customStyle="1" w:styleId="32A995A8073F4587BA2E18AD3E6FBFDB">
    <w:name w:val="32A995A8073F4587BA2E18AD3E6FBFDB"/>
  </w:style>
  <w:style w:type="paragraph" w:customStyle="1" w:styleId="560657E22B064163A9C90CCAF6E44984">
    <w:name w:val="560657E22B064163A9C90CCAF6E44984"/>
  </w:style>
  <w:style w:type="paragraph" w:customStyle="1" w:styleId="167AB08EE59641D08F5E164878104B0B">
    <w:name w:val="167AB08EE59641D08F5E164878104B0B"/>
  </w:style>
  <w:style w:type="paragraph" w:customStyle="1" w:styleId="A66971BFC08049FB9B7184F11C5D19FF">
    <w:name w:val="A66971BFC08049FB9B7184F11C5D19FF"/>
  </w:style>
  <w:style w:type="paragraph" w:customStyle="1" w:styleId="A7F4199001A14013ACCAD0E94365D7FE">
    <w:name w:val="A7F4199001A14013ACCAD0E94365D7FE"/>
  </w:style>
  <w:style w:type="paragraph" w:customStyle="1" w:styleId="11E2A0AED9384A659EF3173D83532D62">
    <w:name w:val="11E2A0AED9384A659EF3173D83532D62"/>
  </w:style>
  <w:style w:type="paragraph" w:customStyle="1" w:styleId="D1ABBD2D43E5457AAC242604D19B2B21">
    <w:name w:val="D1ABBD2D43E5457AAC242604D19B2B21"/>
  </w:style>
  <w:style w:type="paragraph" w:customStyle="1" w:styleId="642D7710CE88424793E41019F69B7773">
    <w:name w:val="642D7710CE88424793E41019F69B7773"/>
  </w:style>
  <w:style w:type="paragraph" w:customStyle="1" w:styleId="645CE4980B804E2BAD77054C0A13F532">
    <w:name w:val="645CE4980B804E2BAD77054C0A13F532"/>
  </w:style>
  <w:style w:type="paragraph" w:customStyle="1" w:styleId="52ABF5544AAA4AA498B4378C9114BB7D">
    <w:name w:val="52ABF5544AAA4AA498B4378C9114BB7D"/>
  </w:style>
  <w:style w:type="paragraph" w:customStyle="1" w:styleId="59FCC0E7F48E4BF0BB3B4A91AFFFCC05">
    <w:name w:val="59FCC0E7F48E4BF0BB3B4A91AFFFCC05"/>
  </w:style>
  <w:style w:type="paragraph" w:customStyle="1" w:styleId="89C59AF90737408C99051487A35D8025">
    <w:name w:val="89C59AF90737408C99051487A35D8025"/>
  </w:style>
  <w:style w:type="paragraph" w:customStyle="1" w:styleId="9A3E91DC4B144EDCADE319F0533BDFBA">
    <w:name w:val="9A3E91DC4B144EDCADE319F0533BDFBA"/>
  </w:style>
  <w:style w:type="paragraph" w:customStyle="1" w:styleId="5185296A6ACB40FF9908B3A45B67CB44">
    <w:name w:val="5185296A6ACB40FF9908B3A45B67CB44"/>
  </w:style>
  <w:style w:type="paragraph" w:customStyle="1" w:styleId="F522AC4C4DA44479B555DB2DBFF459AA">
    <w:name w:val="F522AC4C4DA44479B555DB2DBFF459AA"/>
  </w:style>
  <w:style w:type="paragraph" w:customStyle="1" w:styleId="5178FFE997FA4F828595E34EE34A2C39">
    <w:name w:val="5178FFE997FA4F828595E34EE34A2C39"/>
  </w:style>
  <w:style w:type="paragraph" w:customStyle="1" w:styleId="57DFD599891A428590DA621C981A950F">
    <w:name w:val="57DFD599891A428590DA621C981A950F"/>
  </w:style>
  <w:style w:type="paragraph" w:customStyle="1" w:styleId="0DD6D183CA3D4425A14A61B4F08EDED9">
    <w:name w:val="0DD6D183CA3D4425A14A61B4F08EDED9"/>
  </w:style>
  <w:style w:type="paragraph" w:customStyle="1" w:styleId="62E1CA6240BE4897B26D9E19EC6CEBCE">
    <w:name w:val="62E1CA6240BE4897B26D9E19EC6CEBCE"/>
  </w:style>
  <w:style w:type="paragraph" w:customStyle="1" w:styleId="49C311E5DF424FF6BB267FA275DB1C0F">
    <w:name w:val="49C311E5DF424FF6BB267FA275DB1C0F"/>
  </w:style>
  <w:style w:type="paragraph" w:customStyle="1" w:styleId="350823D8D819485297CE5DE2B3880FD7">
    <w:name w:val="350823D8D819485297CE5DE2B3880FD7"/>
  </w:style>
  <w:style w:type="paragraph" w:customStyle="1" w:styleId="7318158FCCC94681949DC7F7D27671FA">
    <w:name w:val="7318158FCCC94681949DC7F7D27671FA"/>
  </w:style>
  <w:style w:type="paragraph" w:customStyle="1" w:styleId="CEFA596317CB475A9F85D4B305876B85">
    <w:name w:val="CEFA596317CB475A9F85D4B305876B85"/>
  </w:style>
  <w:style w:type="paragraph" w:customStyle="1" w:styleId="8DC103BE7229471D86CE180169558409">
    <w:name w:val="8DC103BE7229471D86CE180169558409"/>
  </w:style>
  <w:style w:type="paragraph" w:customStyle="1" w:styleId="E07AF3526A7C48638820ACBD0A2166F1">
    <w:name w:val="E07AF3526A7C48638820ACBD0A2166F1"/>
  </w:style>
  <w:style w:type="paragraph" w:customStyle="1" w:styleId="7ED076D2A58C4BAEAAD970799F6042A6">
    <w:name w:val="7ED076D2A58C4BAEAAD970799F6042A6"/>
  </w:style>
  <w:style w:type="paragraph" w:customStyle="1" w:styleId="B8F42533DB524064A1D776A0EE1EAC38">
    <w:name w:val="B8F42533DB524064A1D776A0EE1EAC38"/>
  </w:style>
  <w:style w:type="paragraph" w:customStyle="1" w:styleId="2044A24D8ADA4A2BB70EB3FE49996594">
    <w:name w:val="2044A24D8ADA4A2BB70EB3FE49996594"/>
  </w:style>
  <w:style w:type="paragraph" w:customStyle="1" w:styleId="7ECF2C2FD1F6403B9E35E0BB5B424980">
    <w:name w:val="7ECF2C2FD1F6403B9E35E0BB5B424980"/>
  </w:style>
  <w:style w:type="paragraph" w:customStyle="1" w:styleId="0CC50F9E1BF0495799DB570F227186771">
    <w:name w:val="0CC50F9E1BF0495799DB570F227186771"/>
    <w:rsid w:val="008A53C4"/>
    <w:pPr>
      <w:spacing w:after="120" w:line="264" w:lineRule="auto"/>
    </w:pPr>
    <w:rPr>
      <w:rFonts w:ascii="Arial" w:eastAsia="Times New Roman" w:hAnsi="Arial" w:cs="Times New Roman"/>
      <w:sz w:val="21"/>
      <w:szCs w:val="21"/>
      <w:lang w:val="en-AU" w:eastAsia="en-AU"/>
    </w:rPr>
  </w:style>
  <w:style w:type="paragraph" w:customStyle="1" w:styleId="0A16D77E47264F18A3C67EDBA428A57F1">
    <w:name w:val="0A16D77E47264F18A3C67EDBA428A57F1"/>
    <w:rsid w:val="008A53C4"/>
    <w:pPr>
      <w:spacing w:after="120" w:line="264" w:lineRule="auto"/>
    </w:pPr>
    <w:rPr>
      <w:rFonts w:ascii="Arial" w:eastAsia="Times New Roman" w:hAnsi="Arial" w:cs="Times New Roman"/>
      <w:sz w:val="21"/>
      <w:szCs w:val="21"/>
      <w:lang w:val="en-AU" w:eastAsia="en-AU"/>
    </w:rPr>
  </w:style>
  <w:style w:type="paragraph" w:customStyle="1" w:styleId="59A076F9398546C690D80292E204E0B31">
    <w:name w:val="59A076F9398546C690D80292E204E0B31"/>
    <w:rsid w:val="008A53C4"/>
    <w:pPr>
      <w:spacing w:after="120" w:line="264" w:lineRule="auto"/>
    </w:pPr>
    <w:rPr>
      <w:rFonts w:ascii="Arial" w:eastAsia="Times New Roman" w:hAnsi="Arial" w:cs="Times New Roman"/>
      <w:sz w:val="21"/>
      <w:szCs w:val="21"/>
      <w:lang w:val="en-AU" w:eastAsia="en-AU"/>
    </w:rPr>
  </w:style>
  <w:style w:type="paragraph" w:customStyle="1" w:styleId="6AE88D60EE7947879C68174F573E1CEB1">
    <w:name w:val="6AE88D60EE7947879C68174F573E1CE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F90322C471E4B3B8F1B3473A68CA6891">
    <w:name w:val="9F90322C471E4B3B8F1B3473A68CA6891"/>
    <w:rsid w:val="008A53C4"/>
    <w:pPr>
      <w:spacing w:after="120" w:line="264" w:lineRule="auto"/>
    </w:pPr>
    <w:rPr>
      <w:rFonts w:ascii="Arial" w:eastAsia="Times New Roman" w:hAnsi="Arial" w:cs="Times New Roman"/>
      <w:sz w:val="21"/>
      <w:szCs w:val="21"/>
      <w:lang w:val="en-AU" w:eastAsia="en-AU"/>
    </w:rPr>
  </w:style>
  <w:style w:type="paragraph" w:customStyle="1" w:styleId="13E3AE35ADDB405987229BC27B3D28151">
    <w:name w:val="13E3AE35ADDB405987229BC27B3D28151"/>
    <w:rsid w:val="008A53C4"/>
    <w:pPr>
      <w:spacing w:after="120" w:line="264" w:lineRule="auto"/>
    </w:pPr>
    <w:rPr>
      <w:rFonts w:ascii="Arial" w:eastAsia="Times New Roman" w:hAnsi="Arial" w:cs="Times New Roman"/>
      <w:sz w:val="21"/>
      <w:szCs w:val="21"/>
      <w:lang w:val="en-AU" w:eastAsia="en-AU"/>
    </w:rPr>
  </w:style>
  <w:style w:type="paragraph" w:customStyle="1" w:styleId="FAA5E1733DEA49EEB7E4CA0766D4D8C91">
    <w:name w:val="FAA5E1733DEA49EEB7E4CA0766D4D8C91"/>
    <w:rsid w:val="008A53C4"/>
    <w:pPr>
      <w:spacing w:after="120" w:line="264" w:lineRule="auto"/>
    </w:pPr>
    <w:rPr>
      <w:rFonts w:ascii="Arial" w:eastAsia="Times New Roman" w:hAnsi="Arial" w:cs="Times New Roman"/>
      <w:sz w:val="21"/>
      <w:szCs w:val="21"/>
      <w:lang w:val="en-AU" w:eastAsia="en-AU"/>
    </w:rPr>
  </w:style>
  <w:style w:type="paragraph" w:customStyle="1" w:styleId="C33D7F61729B4A78BE22EDE4B6AFA84F1">
    <w:name w:val="C33D7F61729B4A78BE22EDE4B6AFA84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EB63108FE3E4AFBBD8F8F09DDB0EB2D1">
    <w:name w:val="BEB63108FE3E4AFBBD8F8F09DDB0EB2D1"/>
    <w:rsid w:val="008A53C4"/>
    <w:pPr>
      <w:spacing w:after="120" w:line="264" w:lineRule="auto"/>
    </w:pPr>
    <w:rPr>
      <w:rFonts w:ascii="Arial" w:eastAsia="Times New Roman" w:hAnsi="Arial" w:cs="Times New Roman"/>
      <w:sz w:val="21"/>
      <w:szCs w:val="21"/>
      <w:lang w:val="en-AU" w:eastAsia="en-AU"/>
    </w:rPr>
  </w:style>
  <w:style w:type="paragraph" w:customStyle="1" w:styleId="4B216277F41047B8865DF452CC7F8D0C1">
    <w:name w:val="4B216277F41047B8865DF452CC7F8D0C1"/>
    <w:rsid w:val="008A53C4"/>
    <w:pPr>
      <w:spacing w:after="120" w:line="264" w:lineRule="auto"/>
    </w:pPr>
    <w:rPr>
      <w:rFonts w:ascii="Arial" w:eastAsia="Times New Roman" w:hAnsi="Arial" w:cs="Times New Roman"/>
      <w:sz w:val="21"/>
      <w:szCs w:val="21"/>
      <w:lang w:val="en-AU" w:eastAsia="en-AU"/>
    </w:rPr>
  </w:style>
  <w:style w:type="paragraph" w:customStyle="1" w:styleId="8AEEA758881D4A65BEE4AC2FA7F5FE231">
    <w:name w:val="8AEEA758881D4A65BEE4AC2FA7F5FE231"/>
    <w:rsid w:val="008A53C4"/>
    <w:pPr>
      <w:spacing w:after="120" w:line="264" w:lineRule="auto"/>
    </w:pPr>
    <w:rPr>
      <w:rFonts w:ascii="Arial" w:eastAsia="Times New Roman" w:hAnsi="Arial" w:cs="Times New Roman"/>
      <w:sz w:val="21"/>
      <w:szCs w:val="21"/>
      <w:lang w:val="en-AU" w:eastAsia="en-AU"/>
    </w:rPr>
  </w:style>
  <w:style w:type="paragraph" w:customStyle="1" w:styleId="A6AB3829F10D44BD97F39343E2760B6D1">
    <w:name w:val="A6AB3829F10D44BD97F39343E2760B6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94BDA01534945EAB3A3B3A2247D5F221">
    <w:name w:val="094BDA01534945EAB3A3B3A2247D5F221"/>
    <w:rsid w:val="008A53C4"/>
    <w:pPr>
      <w:spacing w:after="120" w:line="264" w:lineRule="auto"/>
    </w:pPr>
    <w:rPr>
      <w:rFonts w:ascii="Arial" w:eastAsia="Times New Roman" w:hAnsi="Arial" w:cs="Times New Roman"/>
      <w:sz w:val="21"/>
      <w:szCs w:val="21"/>
      <w:lang w:val="en-AU" w:eastAsia="en-AU"/>
    </w:rPr>
  </w:style>
  <w:style w:type="paragraph" w:customStyle="1" w:styleId="F9A3D941D0E347ACA71DA41640969D211">
    <w:name w:val="F9A3D941D0E347ACA71DA41640969D211"/>
    <w:rsid w:val="008A53C4"/>
    <w:pPr>
      <w:spacing w:after="120" w:line="264" w:lineRule="auto"/>
    </w:pPr>
    <w:rPr>
      <w:rFonts w:ascii="Arial" w:eastAsia="Times New Roman" w:hAnsi="Arial" w:cs="Times New Roman"/>
      <w:sz w:val="21"/>
      <w:szCs w:val="21"/>
      <w:lang w:val="en-AU" w:eastAsia="en-AU"/>
    </w:rPr>
  </w:style>
  <w:style w:type="paragraph" w:customStyle="1" w:styleId="277869F0376E4C8F8E62AF8C2AC7F39F1">
    <w:name w:val="277869F0376E4C8F8E62AF8C2AC7F39F1"/>
    <w:rsid w:val="008A53C4"/>
    <w:pPr>
      <w:spacing w:after="120" w:line="264" w:lineRule="auto"/>
    </w:pPr>
    <w:rPr>
      <w:rFonts w:ascii="Arial" w:eastAsia="Times New Roman" w:hAnsi="Arial" w:cs="Times New Roman"/>
      <w:sz w:val="21"/>
      <w:szCs w:val="21"/>
      <w:lang w:val="en-AU" w:eastAsia="en-AU"/>
    </w:rPr>
  </w:style>
  <w:style w:type="paragraph" w:customStyle="1" w:styleId="FB459AE9C0454AB298C9F72D9731067B1">
    <w:name w:val="FB459AE9C0454AB298C9F72D9731067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2A995A8073F4587BA2E18AD3E6FBFDB1">
    <w:name w:val="32A995A8073F4587BA2E18AD3E6FBFDB1"/>
    <w:rsid w:val="008A53C4"/>
    <w:pPr>
      <w:spacing w:after="120" w:line="264" w:lineRule="auto"/>
    </w:pPr>
    <w:rPr>
      <w:rFonts w:ascii="Arial" w:eastAsia="Times New Roman" w:hAnsi="Arial" w:cs="Times New Roman"/>
      <w:sz w:val="21"/>
      <w:szCs w:val="21"/>
      <w:lang w:val="en-AU" w:eastAsia="en-AU"/>
    </w:rPr>
  </w:style>
  <w:style w:type="paragraph" w:customStyle="1" w:styleId="560657E22B064163A9C90CCAF6E449841">
    <w:name w:val="560657E22B064163A9C90CCAF6E449841"/>
    <w:rsid w:val="008A53C4"/>
    <w:pPr>
      <w:spacing w:after="120" w:line="264" w:lineRule="auto"/>
    </w:pPr>
    <w:rPr>
      <w:rFonts w:ascii="Arial" w:eastAsia="Times New Roman" w:hAnsi="Arial" w:cs="Times New Roman"/>
      <w:sz w:val="21"/>
      <w:szCs w:val="21"/>
      <w:lang w:val="en-AU" w:eastAsia="en-AU"/>
    </w:rPr>
  </w:style>
  <w:style w:type="paragraph" w:customStyle="1" w:styleId="167AB08EE59641D08F5E164878104B0B1">
    <w:name w:val="167AB08EE59641D08F5E164878104B0B1"/>
    <w:rsid w:val="008A53C4"/>
    <w:pPr>
      <w:spacing w:after="120" w:line="264" w:lineRule="auto"/>
    </w:pPr>
    <w:rPr>
      <w:rFonts w:ascii="Arial" w:eastAsia="Times New Roman" w:hAnsi="Arial" w:cs="Times New Roman"/>
      <w:sz w:val="21"/>
      <w:szCs w:val="21"/>
      <w:lang w:val="en-AU" w:eastAsia="en-AU"/>
    </w:rPr>
  </w:style>
  <w:style w:type="paragraph" w:customStyle="1" w:styleId="A66971BFC08049FB9B7184F11C5D19FF1">
    <w:name w:val="A66971BFC08049FB9B7184F11C5D19F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7F4199001A14013ACCAD0E94365D7FE1">
    <w:name w:val="A7F4199001A14013ACCAD0E94365D7FE1"/>
    <w:rsid w:val="008A53C4"/>
    <w:pPr>
      <w:spacing w:after="120" w:line="264" w:lineRule="auto"/>
    </w:pPr>
    <w:rPr>
      <w:rFonts w:ascii="Arial" w:eastAsia="Times New Roman" w:hAnsi="Arial" w:cs="Times New Roman"/>
      <w:sz w:val="21"/>
      <w:szCs w:val="21"/>
      <w:lang w:val="en-AU" w:eastAsia="en-AU"/>
    </w:rPr>
  </w:style>
  <w:style w:type="paragraph" w:customStyle="1" w:styleId="11E2A0AED9384A659EF3173D83532D621">
    <w:name w:val="11E2A0AED9384A659EF3173D83532D621"/>
    <w:rsid w:val="008A53C4"/>
    <w:pPr>
      <w:spacing w:after="120" w:line="264" w:lineRule="auto"/>
    </w:pPr>
    <w:rPr>
      <w:rFonts w:ascii="Arial" w:eastAsia="Times New Roman" w:hAnsi="Arial" w:cs="Times New Roman"/>
      <w:sz w:val="21"/>
      <w:szCs w:val="21"/>
      <w:lang w:val="en-AU" w:eastAsia="en-AU"/>
    </w:rPr>
  </w:style>
  <w:style w:type="paragraph" w:customStyle="1" w:styleId="D1ABBD2D43E5457AAC242604D19B2B211">
    <w:name w:val="D1ABBD2D43E5457AAC242604D19B2B211"/>
    <w:rsid w:val="008A53C4"/>
    <w:pPr>
      <w:spacing w:after="120" w:line="264" w:lineRule="auto"/>
    </w:pPr>
    <w:rPr>
      <w:rFonts w:ascii="Arial" w:eastAsia="Times New Roman" w:hAnsi="Arial" w:cs="Times New Roman"/>
      <w:sz w:val="21"/>
      <w:szCs w:val="21"/>
      <w:lang w:val="en-AU" w:eastAsia="en-AU"/>
    </w:rPr>
  </w:style>
  <w:style w:type="paragraph" w:customStyle="1" w:styleId="642D7710CE88424793E41019F69B77731">
    <w:name w:val="642D7710CE88424793E41019F69B777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5CE4980B804E2BAD77054C0A13F5321">
    <w:name w:val="645CE4980B804E2BAD77054C0A13F5321"/>
    <w:rsid w:val="008A53C4"/>
    <w:pPr>
      <w:spacing w:after="120" w:line="264" w:lineRule="auto"/>
    </w:pPr>
    <w:rPr>
      <w:rFonts w:ascii="Arial" w:eastAsia="Times New Roman" w:hAnsi="Arial" w:cs="Times New Roman"/>
      <w:sz w:val="21"/>
      <w:szCs w:val="21"/>
      <w:lang w:val="en-AU" w:eastAsia="en-AU"/>
    </w:rPr>
  </w:style>
  <w:style w:type="paragraph" w:customStyle="1" w:styleId="52ABF5544AAA4AA498B4378C9114BB7D1">
    <w:name w:val="52ABF5544AAA4AA498B4378C9114BB7D1"/>
    <w:rsid w:val="008A53C4"/>
    <w:pPr>
      <w:spacing w:after="120" w:line="264" w:lineRule="auto"/>
    </w:pPr>
    <w:rPr>
      <w:rFonts w:ascii="Arial" w:eastAsia="Times New Roman" w:hAnsi="Arial" w:cs="Times New Roman"/>
      <w:sz w:val="21"/>
      <w:szCs w:val="21"/>
      <w:lang w:val="en-AU" w:eastAsia="en-AU"/>
    </w:rPr>
  </w:style>
  <w:style w:type="paragraph" w:customStyle="1" w:styleId="59FCC0E7F48E4BF0BB3B4A91AFFFCC051">
    <w:name w:val="59FCC0E7F48E4BF0BB3B4A91AFFFCC051"/>
    <w:rsid w:val="008A53C4"/>
    <w:pPr>
      <w:spacing w:after="120" w:line="264" w:lineRule="auto"/>
    </w:pPr>
    <w:rPr>
      <w:rFonts w:ascii="Arial" w:eastAsia="Times New Roman" w:hAnsi="Arial" w:cs="Times New Roman"/>
      <w:sz w:val="21"/>
      <w:szCs w:val="21"/>
      <w:lang w:val="en-AU" w:eastAsia="en-AU"/>
    </w:rPr>
  </w:style>
  <w:style w:type="paragraph" w:customStyle="1" w:styleId="89C59AF90737408C99051487A35D80251">
    <w:name w:val="89C59AF90737408C99051487A35D802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A3E91DC4B144EDCADE319F0533BDFBA1">
    <w:name w:val="9A3E91DC4B144EDCADE319F0533BDFBA1"/>
    <w:rsid w:val="008A53C4"/>
    <w:pPr>
      <w:spacing w:after="120" w:line="264" w:lineRule="auto"/>
    </w:pPr>
    <w:rPr>
      <w:rFonts w:ascii="Arial" w:eastAsia="Times New Roman" w:hAnsi="Arial" w:cs="Times New Roman"/>
      <w:sz w:val="21"/>
      <w:szCs w:val="21"/>
      <w:lang w:val="en-AU" w:eastAsia="en-AU"/>
    </w:rPr>
  </w:style>
  <w:style w:type="paragraph" w:customStyle="1" w:styleId="5185296A6ACB40FF9908B3A45B67CB441">
    <w:name w:val="5185296A6ACB40FF9908B3A45B67CB441"/>
    <w:rsid w:val="008A53C4"/>
    <w:pPr>
      <w:spacing w:after="120" w:line="264" w:lineRule="auto"/>
    </w:pPr>
    <w:rPr>
      <w:rFonts w:ascii="Arial" w:eastAsia="Times New Roman" w:hAnsi="Arial" w:cs="Times New Roman"/>
      <w:sz w:val="21"/>
      <w:szCs w:val="21"/>
      <w:lang w:val="en-AU" w:eastAsia="en-AU"/>
    </w:rPr>
  </w:style>
  <w:style w:type="paragraph" w:customStyle="1" w:styleId="F522AC4C4DA44479B555DB2DBFF459AA1">
    <w:name w:val="F522AC4C4DA44479B555DB2DBFF459AA1"/>
    <w:rsid w:val="008A53C4"/>
    <w:pPr>
      <w:spacing w:after="120" w:line="264" w:lineRule="auto"/>
    </w:pPr>
    <w:rPr>
      <w:rFonts w:ascii="Arial" w:eastAsia="Times New Roman" w:hAnsi="Arial" w:cs="Times New Roman"/>
      <w:sz w:val="21"/>
      <w:szCs w:val="21"/>
      <w:lang w:val="en-AU" w:eastAsia="en-AU"/>
    </w:rPr>
  </w:style>
  <w:style w:type="paragraph" w:customStyle="1" w:styleId="5178FFE997FA4F828595E34EE34A2C391">
    <w:name w:val="5178FFE997FA4F828595E34EE34A2C3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7DFD599891A428590DA621C981A950F1">
    <w:name w:val="57DFD599891A428590DA621C981A950F1"/>
    <w:rsid w:val="008A53C4"/>
    <w:pPr>
      <w:spacing w:after="120" w:line="264" w:lineRule="auto"/>
    </w:pPr>
    <w:rPr>
      <w:rFonts w:ascii="Arial" w:eastAsia="Times New Roman" w:hAnsi="Arial" w:cs="Times New Roman"/>
      <w:sz w:val="21"/>
      <w:szCs w:val="21"/>
      <w:lang w:val="en-AU" w:eastAsia="en-AU"/>
    </w:rPr>
  </w:style>
  <w:style w:type="paragraph" w:customStyle="1" w:styleId="0DD6D183CA3D4425A14A61B4F08EDED91">
    <w:name w:val="0DD6D183CA3D4425A14A61B4F08EDED91"/>
    <w:rsid w:val="008A53C4"/>
    <w:pPr>
      <w:spacing w:after="120" w:line="264" w:lineRule="auto"/>
    </w:pPr>
    <w:rPr>
      <w:rFonts w:ascii="Arial" w:eastAsia="Times New Roman" w:hAnsi="Arial" w:cs="Times New Roman"/>
      <w:sz w:val="21"/>
      <w:szCs w:val="21"/>
      <w:lang w:val="en-AU" w:eastAsia="en-AU"/>
    </w:rPr>
  </w:style>
  <w:style w:type="paragraph" w:customStyle="1" w:styleId="62E1CA6240BE4897B26D9E19EC6CEBCE1">
    <w:name w:val="62E1CA6240BE4897B26D9E19EC6CEBCE1"/>
    <w:rsid w:val="008A53C4"/>
    <w:pPr>
      <w:spacing w:after="120" w:line="264" w:lineRule="auto"/>
    </w:pPr>
    <w:rPr>
      <w:rFonts w:ascii="Arial" w:eastAsia="Times New Roman" w:hAnsi="Arial" w:cs="Times New Roman"/>
      <w:sz w:val="21"/>
      <w:szCs w:val="21"/>
      <w:lang w:val="en-AU" w:eastAsia="en-AU"/>
    </w:rPr>
  </w:style>
  <w:style w:type="paragraph" w:customStyle="1" w:styleId="49C311E5DF424FF6BB267FA275DB1C0F1">
    <w:name w:val="49C311E5DF424FF6BB267FA275DB1C0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50823D8D819485297CE5DE2B3880FD71">
    <w:name w:val="350823D8D819485297CE5DE2B3880FD71"/>
    <w:rsid w:val="008A53C4"/>
    <w:pPr>
      <w:spacing w:after="120" w:line="264" w:lineRule="auto"/>
    </w:pPr>
    <w:rPr>
      <w:rFonts w:ascii="Arial" w:eastAsia="Times New Roman" w:hAnsi="Arial" w:cs="Times New Roman"/>
      <w:sz w:val="21"/>
      <w:szCs w:val="21"/>
      <w:lang w:val="en-AU" w:eastAsia="en-AU"/>
    </w:rPr>
  </w:style>
  <w:style w:type="paragraph" w:customStyle="1" w:styleId="7318158FCCC94681949DC7F7D27671FA1">
    <w:name w:val="7318158FCCC94681949DC7F7D27671FA1"/>
    <w:rsid w:val="008A53C4"/>
    <w:pPr>
      <w:spacing w:after="120" w:line="264" w:lineRule="auto"/>
    </w:pPr>
    <w:rPr>
      <w:rFonts w:ascii="Arial" w:eastAsia="Times New Roman" w:hAnsi="Arial" w:cs="Times New Roman"/>
      <w:sz w:val="21"/>
      <w:szCs w:val="21"/>
      <w:lang w:val="en-AU" w:eastAsia="en-AU"/>
    </w:rPr>
  </w:style>
  <w:style w:type="paragraph" w:customStyle="1" w:styleId="CEFA596317CB475A9F85D4B305876B851">
    <w:name w:val="CEFA596317CB475A9F85D4B305876B851"/>
    <w:rsid w:val="008A53C4"/>
    <w:pPr>
      <w:spacing w:after="120" w:line="264" w:lineRule="auto"/>
    </w:pPr>
    <w:rPr>
      <w:rFonts w:ascii="Arial" w:eastAsia="Times New Roman" w:hAnsi="Arial" w:cs="Times New Roman"/>
      <w:sz w:val="21"/>
      <w:szCs w:val="21"/>
      <w:lang w:val="en-AU" w:eastAsia="en-AU"/>
    </w:rPr>
  </w:style>
  <w:style w:type="paragraph" w:customStyle="1" w:styleId="8DC103BE7229471D86CE1801695584091">
    <w:name w:val="8DC103BE7229471D86CE18016955840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07AF3526A7C48638820ACBD0A2166F11">
    <w:name w:val="E07AF3526A7C48638820ACBD0A2166F11"/>
    <w:rsid w:val="008A53C4"/>
    <w:pPr>
      <w:spacing w:after="120" w:line="264" w:lineRule="auto"/>
    </w:pPr>
    <w:rPr>
      <w:rFonts w:ascii="Arial" w:eastAsia="Times New Roman" w:hAnsi="Arial" w:cs="Times New Roman"/>
      <w:sz w:val="21"/>
      <w:szCs w:val="21"/>
      <w:lang w:val="en-AU" w:eastAsia="en-AU"/>
    </w:rPr>
  </w:style>
  <w:style w:type="paragraph" w:customStyle="1" w:styleId="7ED076D2A58C4BAEAAD970799F6042A61">
    <w:name w:val="7ED076D2A58C4BAEAAD970799F6042A61"/>
    <w:rsid w:val="008A53C4"/>
    <w:pPr>
      <w:spacing w:after="120" w:line="264" w:lineRule="auto"/>
    </w:pPr>
    <w:rPr>
      <w:rFonts w:ascii="Arial" w:eastAsia="Times New Roman" w:hAnsi="Arial" w:cs="Times New Roman"/>
      <w:sz w:val="21"/>
      <w:szCs w:val="21"/>
      <w:lang w:val="en-AU" w:eastAsia="en-AU"/>
    </w:rPr>
  </w:style>
  <w:style w:type="paragraph" w:customStyle="1" w:styleId="B8F42533DB524064A1D776A0EE1EAC381">
    <w:name w:val="B8F42533DB524064A1D776A0EE1EAC381"/>
    <w:rsid w:val="008A53C4"/>
    <w:pPr>
      <w:spacing w:after="120" w:line="264" w:lineRule="auto"/>
    </w:pPr>
    <w:rPr>
      <w:rFonts w:ascii="Arial" w:eastAsia="Times New Roman" w:hAnsi="Arial" w:cs="Times New Roman"/>
      <w:sz w:val="21"/>
      <w:szCs w:val="21"/>
      <w:lang w:val="en-AU" w:eastAsia="en-AU"/>
    </w:rPr>
  </w:style>
  <w:style w:type="paragraph" w:customStyle="1" w:styleId="2044A24D8ADA4A2BB70EB3FE499965941">
    <w:name w:val="2044A24D8ADA4A2BB70EB3FE49996594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ECF2C2FD1F6403B9E35E0BB5B4249801">
    <w:name w:val="7ECF2C2FD1F6403B9E35E0BB5B424980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0CC50F9E1BF0495799DB570F227186772">
    <w:name w:val="0CC50F9E1BF0495799DB570F227186772"/>
    <w:rsid w:val="008A53C4"/>
    <w:pPr>
      <w:spacing w:after="120" w:line="264" w:lineRule="auto"/>
    </w:pPr>
    <w:rPr>
      <w:rFonts w:ascii="Arial" w:eastAsia="Times New Roman" w:hAnsi="Arial" w:cs="Times New Roman"/>
      <w:sz w:val="21"/>
      <w:szCs w:val="21"/>
      <w:lang w:val="en-AU" w:eastAsia="en-AU"/>
    </w:rPr>
  </w:style>
  <w:style w:type="paragraph" w:customStyle="1" w:styleId="0A16D77E47264F18A3C67EDBA428A57F2">
    <w:name w:val="0A16D77E47264F18A3C67EDBA428A57F2"/>
    <w:rsid w:val="008A53C4"/>
    <w:pPr>
      <w:spacing w:after="120" w:line="264" w:lineRule="auto"/>
    </w:pPr>
    <w:rPr>
      <w:rFonts w:ascii="Arial" w:eastAsia="Times New Roman" w:hAnsi="Arial" w:cs="Times New Roman"/>
      <w:sz w:val="21"/>
      <w:szCs w:val="21"/>
      <w:lang w:val="en-AU" w:eastAsia="en-AU"/>
    </w:rPr>
  </w:style>
  <w:style w:type="paragraph" w:customStyle="1" w:styleId="59A076F9398546C690D80292E204E0B32">
    <w:name w:val="59A076F9398546C690D80292E204E0B32"/>
    <w:rsid w:val="008A53C4"/>
    <w:pPr>
      <w:spacing w:after="120" w:line="264" w:lineRule="auto"/>
    </w:pPr>
    <w:rPr>
      <w:rFonts w:ascii="Arial" w:eastAsia="Times New Roman" w:hAnsi="Arial" w:cs="Times New Roman"/>
      <w:sz w:val="21"/>
      <w:szCs w:val="21"/>
      <w:lang w:val="en-AU" w:eastAsia="en-AU"/>
    </w:rPr>
  </w:style>
  <w:style w:type="paragraph" w:customStyle="1" w:styleId="6AE88D60EE7947879C68174F573E1CEB2">
    <w:name w:val="6AE88D60EE7947879C68174F573E1CE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F90322C471E4B3B8F1B3473A68CA6892">
    <w:name w:val="9F90322C471E4B3B8F1B3473A68CA6892"/>
    <w:rsid w:val="008A53C4"/>
    <w:pPr>
      <w:spacing w:after="120" w:line="264" w:lineRule="auto"/>
    </w:pPr>
    <w:rPr>
      <w:rFonts w:ascii="Arial" w:eastAsia="Times New Roman" w:hAnsi="Arial" w:cs="Times New Roman"/>
      <w:sz w:val="21"/>
      <w:szCs w:val="21"/>
      <w:lang w:val="en-AU" w:eastAsia="en-AU"/>
    </w:rPr>
  </w:style>
  <w:style w:type="paragraph" w:customStyle="1" w:styleId="13E3AE35ADDB405987229BC27B3D28152">
    <w:name w:val="13E3AE35ADDB405987229BC27B3D28152"/>
    <w:rsid w:val="008A53C4"/>
    <w:pPr>
      <w:spacing w:after="120" w:line="264" w:lineRule="auto"/>
    </w:pPr>
    <w:rPr>
      <w:rFonts w:ascii="Arial" w:eastAsia="Times New Roman" w:hAnsi="Arial" w:cs="Times New Roman"/>
      <w:sz w:val="21"/>
      <w:szCs w:val="21"/>
      <w:lang w:val="en-AU" w:eastAsia="en-AU"/>
    </w:rPr>
  </w:style>
  <w:style w:type="paragraph" w:customStyle="1" w:styleId="FAA5E1733DEA49EEB7E4CA0766D4D8C92">
    <w:name w:val="FAA5E1733DEA49EEB7E4CA0766D4D8C92"/>
    <w:rsid w:val="008A53C4"/>
    <w:pPr>
      <w:spacing w:after="120" w:line="264" w:lineRule="auto"/>
    </w:pPr>
    <w:rPr>
      <w:rFonts w:ascii="Arial" w:eastAsia="Times New Roman" w:hAnsi="Arial" w:cs="Times New Roman"/>
      <w:sz w:val="21"/>
      <w:szCs w:val="21"/>
      <w:lang w:val="en-AU" w:eastAsia="en-AU"/>
    </w:rPr>
  </w:style>
  <w:style w:type="paragraph" w:customStyle="1" w:styleId="C33D7F61729B4A78BE22EDE4B6AFA84F2">
    <w:name w:val="C33D7F61729B4A78BE22EDE4B6AFA84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EB63108FE3E4AFBBD8F8F09DDB0EB2D2">
    <w:name w:val="BEB63108FE3E4AFBBD8F8F09DDB0EB2D2"/>
    <w:rsid w:val="008A53C4"/>
    <w:pPr>
      <w:spacing w:after="120" w:line="264" w:lineRule="auto"/>
    </w:pPr>
    <w:rPr>
      <w:rFonts w:ascii="Arial" w:eastAsia="Times New Roman" w:hAnsi="Arial" w:cs="Times New Roman"/>
      <w:sz w:val="21"/>
      <w:szCs w:val="21"/>
      <w:lang w:val="en-AU" w:eastAsia="en-AU"/>
    </w:rPr>
  </w:style>
  <w:style w:type="paragraph" w:customStyle="1" w:styleId="4B216277F41047B8865DF452CC7F8D0C2">
    <w:name w:val="4B216277F41047B8865DF452CC7F8D0C2"/>
    <w:rsid w:val="008A53C4"/>
    <w:pPr>
      <w:spacing w:after="120" w:line="264" w:lineRule="auto"/>
    </w:pPr>
    <w:rPr>
      <w:rFonts w:ascii="Arial" w:eastAsia="Times New Roman" w:hAnsi="Arial" w:cs="Times New Roman"/>
      <w:sz w:val="21"/>
      <w:szCs w:val="21"/>
      <w:lang w:val="en-AU" w:eastAsia="en-AU"/>
    </w:rPr>
  </w:style>
  <w:style w:type="paragraph" w:customStyle="1" w:styleId="8AEEA758881D4A65BEE4AC2FA7F5FE232">
    <w:name w:val="8AEEA758881D4A65BEE4AC2FA7F5FE232"/>
    <w:rsid w:val="008A53C4"/>
    <w:pPr>
      <w:spacing w:after="120" w:line="264" w:lineRule="auto"/>
    </w:pPr>
    <w:rPr>
      <w:rFonts w:ascii="Arial" w:eastAsia="Times New Roman" w:hAnsi="Arial" w:cs="Times New Roman"/>
      <w:sz w:val="21"/>
      <w:szCs w:val="21"/>
      <w:lang w:val="en-AU" w:eastAsia="en-AU"/>
    </w:rPr>
  </w:style>
  <w:style w:type="paragraph" w:customStyle="1" w:styleId="A6AB3829F10D44BD97F39343E2760B6D2">
    <w:name w:val="A6AB3829F10D44BD97F39343E2760B6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94BDA01534945EAB3A3B3A2247D5F222">
    <w:name w:val="094BDA01534945EAB3A3B3A2247D5F222"/>
    <w:rsid w:val="008A53C4"/>
    <w:pPr>
      <w:spacing w:after="120" w:line="264" w:lineRule="auto"/>
    </w:pPr>
    <w:rPr>
      <w:rFonts w:ascii="Arial" w:eastAsia="Times New Roman" w:hAnsi="Arial" w:cs="Times New Roman"/>
      <w:sz w:val="21"/>
      <w:szCs w:val="21"/>
      <w:lang w:val="en-AU" w:eastAsia="en-AU"/>
    </w:rPr>
  </w:style>
  <w:style w:type="paragraph" w:customStyle="1" w:styleId="F9A3D941D0E347ACA71DA41640969D212">
    <w:name w:val="F9A3D941D0E347ACA71DA41640969D212"/>
    <w:rsid w:val="008A53C4"/>
    <w:pPr>
      <w:spacing w:after="120" w:line="264" w:lineRule="auto"/>
    </w:pPr>
    <w:rPr>
      <w:rFonts w:ascii="Arial" w:eastAsia="Times New Roman" w:hAnsi="Arial" w:cs="Times New Roman"/>
      <w:sz w:val="21"/>
      <w:szCs w:val="21"/>
      <w:lang w:val="en-AU" w:eastAsia="en-AU"/>
    </w:rPr>
  </w:style>
  <w:style w:type="paragraph" w:customStyle="1" w:styleId="277869F0376E4C8F8E62AF8C2AC7F39F2">
    <w:name w:val="277869F0376E4C8F8E62AF8C2AC7F39F2"/>
    <w:rsid w:val="008A53C4"/>
    <w:pPr>
      <w:spacing w:after="120" w:line="264" w:lineRule="auto"/>
    </w:pPr>
    <w:rPr>
      <w:rFonts w:ascii="Arial" w:eastAsia="Times New Roman" w:hAnsi="Arial" w:cs="Times New Roman"/>
      <w:sz w:val="21"/>
      <w:szCs w:val="21"/>
      <w:lang w:val="en-AU" w:eastAsia="en-AU"/>
    </w:rPr>
  </w:style>
  <w:style w:type="paragraph" w:customStyle="1" w:styleId="FB459AE9C0454AB298C9F72D9731067B2">
    <w:name w:val="FB459AE9C0454AB298C9F72D9731067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2A995A8073F4587BA2E18AD3E6FBFDB2">
    <w:name w:val="32A995A8073F4587BA2E18AD3E6FBFDB2"/>
    <w:rsid w:val="008A53C4"/>
    <w:pPr>
      <w:spacing w:after="120" w:line="264" w:lineRule="auto"/>
    </w:pPr>
    <w:rPr>
      <w:rFonts w:ascii="Arial" w:eastAsia="Times New Roman" w:hAnsi="Arial" w:cs="Times New Roman"/>
      <w:sz w:val="21"/>
      <w:szCs w:val="21"/>
      <w:lang w:val="en-AU" w:eastAsia="en-AU"/>
    </w:rPr>
  </w:style>
  <w:style w:type="paragraph" w:customStyle="1" w:styleId="560657E22B064163A9C90CCAF6E449842">
    <w:name w:val="560657E22B064163A9C90CCAF6E449842"/>
    <w:rsid w:val="008A53C4"/>
    <w:pPr>
      <w:spacing w:after="120" w:line="264" w:lineRule="auto"/>
    </w:pPr>
    <w:rPr>
      <w:rFonts w:ascii="Arial" w:eastAsia="Times New Roman" w:hAnsi="Arial" w:cs="Times New Roman"/>
      <w:sz w:val="21"/>
      <w:szCs w:val="21"/>
      <w:lang w:val="en-AU" w:eastAsia="en-AU"/>
    </w:rPr>
  </w:style>
  <w:style w:type="paragraph" w:customStyle="1" w:styleId="167AB08EE59641D08F5E164878104B0B2">
    <w:name w:val="167AB08EE59641D08F5E164878104B0B2"/>
    <w:rsid w:val="008A53C4"/>
    <w:pPr>
      <w:spacing w:after="120" w:line="264" w:lineRule="auto"/>
    </w:pPr>
    <w:rPr>
      <w:rFonts w:ascii="Arial" w:eastAsia="Times New Roman" w:hAnsi="Arial" w:cs="Times New Roman"/>
      <w:sz w:val="21"/>
      <w:szCs w:val="21"/>
      <w:lang w:val="en-AU" w:eastAsia="en-AU"/>
    </w:rPr>
  </w:style>
  <w:style w:type="paragraph" w:customStyle="1" w:styleId="A66971BFC08049FB9B7184F11C5D19FF2">
    <w:name w:val="A66971BFC08049FB9B7184F11C5D19F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7F4199001A14013ACCAD0E94365D7FE2">
    <w:name w:val="A7F4199001A14013ACCAD0E94365D7FE2"/>
    <w:rsid w:val="008A53C4"/>
    <w:pPr>
      <w:spacing w:after="120" w:line="264" w:lineRule="auto"/>
    </w:pPr>
    <w:rPr>
      <w:rFonts w:ascii="Arial" w:eastAsia="Times New Roman" w:hAnsi="Arial" w:cs="Times New Roman"/>
      <w:sz w:val="21"/>
      <w:szCs w:val="21"/>
      <w:lang w:val="en-AU" w:eastAsia="en-AU"/>
    </w:rPr>
  </w:style>
  <w:style w:type="paragraph" w:customStyle="1" w:styleId="11E2A0AED9384A659EF3173D83532D622">
    <w:name w:val="11E2A0AED9384A659EF3173D83532D622"/>
    <w:rsid w:val="008A53C4"/>
    <w:pPr>
      <w:spacing w:after="120" w:line="264" w:lineRule="auto"/>
    </w:pPr>
    <w:rPr>
      <w:rFonts w:ascii="Arial" w:eastAsia="Times New Roman" w:hAnsi="Arial" w:cs="Times New Roman"/>
      <w:sz w:val="21"/>
      <w:szCs w:val="21"/>
      <w:lang w:val="en-AU" w:eastAsia="en-AU"/>
    </w:rPr>
  </w:style>
  <w:style w:type="paragraph" w:customStyle="1" w:styleId="D1ABBD2D43E5457AAC242604D19B2B212">
    <w:name w:val="D1ABBD2D43E5457AAC242604D19B2B212"/>
    <w:rsid w:val="008A53C4"/>
    <w:pPr>
      <w:spacing w:after="120" w:line="264" w:lineRule="auto"/>
    </w:pPr>
    <w:rPr>
      <w:rFonts w:ascii="Arial" w:eastAsia="Times New Roman" w:hAnsi="Arial" w:cs="Times New Roman"/>
      <w:sz w:val="21"/>
      <w:szCs w:val="21"/>
      <w:lang w:val="en-AU" w:eastAsia="en-AU"/>
    </w:rPr>
  </w:style>
  <w:style w:type="paragraph" w:customStyle="1" w:styleId="642D7710CE88424793E41019F69B77732">
    <w:name w:val="642D7710CE88424793E41019F69B777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5CE4980B804E2BAD77054C0A13F5322">
    <w:name w:val="645CE4980B804E2BAD77054C0A13F5322"/>
    <w:rsid w:val="008A53C4"/>
    <w:pPr>
      <w:spacing w:after="120" w:line="264" w:lineRule="auto"/>
    </w:pPr>
    <w:rPr>
      <w:rFonts w:ascii="Arial" w:eastAsia="Times New Roman" w:hAnsi="Arial" w:cs="Times New Roman"/>
      <w:sz w:val="21"/>
      <w:szCs w:val="21"/>
      <w:lang w:val="en-AU" w:eastAsia="en-AU"/>
    </w:rPr>
  </w:style>
  <w:style w:type="paragraph" w:customStyle="1" w:styleId="52ABF5544AAA4AA498B4378C9114BB7D2">
    <w:name w:val="52ABF5544AAA4AA498B4378C9114BB7D2"/>
    <w:rsid w:val="008A53C4"/>
    <w:pPr>
      <w:spacing w:after="120" w:line="264" w:lineRule="auto"/>
    </w:pPr>
    <w:rPr>
      <w:rFonts w:ascii="Arial" w:eastAsia="Times New Roman" w:hAnsi="Arial" w:cs="Times New Roman"/>
      <w:sz w:val="21"/>
      <w:szCs w:val="21"/>
      <w:lang w:val="en-AU" w:eastAsia="en-AU"/>
    </w:rPr>
  </w:style>
  <w:style w:type="paragraph" w:customStyle="1" w:styleId="59FCC0E7F48E4BF0BB3B4A91AFFFCC052">
    <w:name w:val="59FCC0E7F48E4BF0BB3B4A91AFFFCC052"/>
    <w:rsid w:val="008A53C4"/>
    <w:pPr>
      <w:spacing w:after="120" w:line="264" w:lineRule="auto"/>
    </w:pPr>
    <w:rPr>
      <w:rFonts w:ascii="Arial" w:eastAsia="Times New Roman" w:hAnsi="Arial" w:cs="Times New Roman"/>
      <w:sz w:val="21"/>
      <w:szCs w:val="21"/>
      <w:lang w:val="en-AU" w:eastAsia="en-AU"/>
    </w:rPr>
  </w:style>
  <w:style w:type="paragraph" w:customStyle="1" w:styleId="89C59AF90737408C99051487A35D80252">
    <w:name w:val="89C59AF90737408C99051487A35D802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A3E91DC4B144EDCADE319F0533BDFBA2">
    <w:name w:val="9A3E91DC4B144EDCADE319F0533BDFBA2"/>
    <w:rsid w:val="008A53C4"/>
    <w:pPr>
      <w:spacing w:after="120" w:line="264" w:lineRule="auto"/>
    </w:pPr>
    <w:rPr>
      <w:rFonts w:ascii="Arial" w:eastAsia="Times New Roman" w:hAnsi="Arial" w:cs="Times New Roman"/>
      <w:sz w:val="21"/>
      <w:szCs w:val="21"/>
      <w:lang w:val="en-AU" w:eastAsia="en-AU"/>
    </w:rPr>
  </w:style>
  <w:style w:type="paragraph" w:customStyle="1" w:styleId="5185296A6ACB40FF9908B3A45B67CB442">
    <w:name w:val="5185296A6ACB40FF9908B3A45B67CB442"/>
    <w:rsid w:val="008A53C4"/>
    <w:pPr>
      <w:spacing w:after="120" w:line="264" w:lineRule="auto"/>
    </w:pPr>
    <w:rPr>
      <w:rFonts w:ascii="Arial" w:eastAsia="Times New Roman" w:hAnsi="Arial" w:cs="Times New Roman"/>
      <w:sz w:val="21"/>
      <w:szCs w:val="21"/>
      <w:lang w:val="en-AU" w:eastAsia="en-AU"/>
    </w:rPr>
  </w:style>
  <w:style w:type="paragraph" w:customStyle="1" w:styleId="F522AC4C4DA44479B555DB2DBFF459AA2">
    <w:name w:val="F522AC4C4DA44479B555DB2DBFF459AA2"/>
    <w:rsid w:val="008A53C4"/>
    <w:pPr>
      <w:spacing w:after="120" w:line="264" w:lineRule="auto"/>
    </w:pPr>
    <w:rPr>
      <w:rFonts w:ascii="Arial" w:eastAsia="Times New Roman" w:hAnsi="Arial" w:cs="Times New Roman"/>
      <w:sz w:val="21"/>
      <w:szCs w:val="21"/>
      <w:lang w:val="en-AU" w:eastAsia="en-AU"/>
    </w:rPr>
  </w:style>
  <w:style w:type="paragraph" w:customStyle="1" w:styleId="5178FFE997FA4F828595E34EE34A2C392">
    <w:name w:val="5178FFE997FA4F828595E34EE34A2C3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7DFD599891A428590DA621C981A950F2">
    <w:name w:val="57DFD599891A428590DA621C981A950F2"/>
    <w:rsid w:val="008A53C4"/>
    <w:pPr>
      <w:spacing w:after="120" w:line="264" w:lineRule="auto"/>
    </w:pPr>
    <w:rPr>
      <w:rFonts w:ascii="Arial" w:eastAsia="Times New Roman" w:hAnsi="Arial" w:cs="Times New Roman"/>
      <w:sz w:val="21"/>
      <w:szCs w:val="21"/>
      <w:lang w:val="en-AU" w:eastAsia="en-AU"/>
    </w:rPr>
  </w:style>
  <w:style w:type="paragraph" w:customStyle="1" w:styleId="0DD6D183CA3D4425A14A61B4F08EDED92">
    <w:name w:val="0DD6D183CA3D4425A14A61B4F08EDED92"/>
    <w:rsid w:val="008A53C4"/>
    <w:pPr>
      <w:spacing w:after="120" w:line="264" w:lineRule="auto"/>
    </w:pPr>
    <w:rPr>
      <w:rFonts w:ascii="Arial" w:eastAsia="Times New Roman" w:hAnsi="Arial" w:cs="Times New Roman"/>
      <w:sz w:val="21"/>
      <w:szCs w:val="21"/>
      <w:lang w:val="en-AU" w:eastAsia="en-AU"/>
    </w:rPr>
  </w:style>
  <w:style w:type="paragraph" w:customStyle="1" w:styleId="62E1CA6240BE4897B26D9E19EC6CEBCE2">
    <w:name w:val="62E1CA6240BE4897B26D9E19EC6CEBCE2"/>
    <w:rsid w:val="008A53C4"/>
    <w:pPr>
      <w:spacing w:after="120" w:line="264" w:lineRule="auto"/>
    </w:pPr>
    <w:rPr>
      <w:rFonts w:ascii="Arial" w:eastAsia="Times New Roman" w:hAnsi="Arial" w:cs="Times New Roman"/>
      <w:sz w:val="21"/>
      <w:szCs w:val="21"/>
      <w:lang w:val="en-AU" w:eastAsia="en-AU"/>
    </w:rPr>
  </w:style>
  <w:style w:type="paragraph" w:customStyle="1" w:styleId="49C311E5DF424FF6BB267FA275DB1C0F2">
    <w:name w:val="49C311E5DF424FF6BB267FA275DB1C0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50823D8D819485297CE5DE2B3880FD72">
    <w:name w:val="350823D8D819485297CE5DE2B3880FD72"/>
    <w:rsid w:val="008A53C4"/>
    <w:pPr>
      <w:spacing w:after="120" w:line="264" w:lineRule="auto"/>
    </w:pPr>
    <w:rPr>
      <w:rFonts w:ascii="Arial" w:eastAsia="Times New Roman" w:hAnsi="Arial" w:cs="Times New Roman"/>
      <w:sz w:val="21"/>
      <w:szCs w:val="21"/>
      <w:lang w:val="en-AU" w:eastAsia="en-AU"/>
    </w:rPr>
  </w:style>
  <w:style w:type="paragraph" w:customStyle="1" w:styleId="7318158FCCC94681949DC7F7D27671FA2">
    <w:name w:val="7318158FCCC94681949DC7F7D27671FA2"/>
    <w:rsid w:val="008A53C4"/>
    <w:pPr>
      <w:spacing w:after="120" w:line="264" w:lineRule="auto"/>
    </w:pPr>
    <w:rPr>
      <w:rFonts w:ascii="Arial" w:eastAsia="Times New Roman" w:hAnsi="Arial" w:cs="Times New Roman"/>
      <w:sz w:val="21"/>
      <w:szCs w:val="21"/>
      <w:lang w:val="en-AU" w:eastAsia="en-AU"/>
    </w:rPr>
  </w:style>
  <w:style w:type="paragraph" w:customStyle="1" w:styleId="CEFA596317CB475A9F85D4B305876B852">
    <w:name w:val="CEFA596317CB475A9F85D4B305876B852"/>
    <w:rsid w:val="008A53C4"/>
    <w:pPr>
      <w:spacing w:after="120" w:line="264" w:lineRule="auto"/>
    </w:pPr>
    <w:rPr>
      <w:rFonts w:ascii="Arial" w:eastAsia="Times New Roman" w:hAnsi="Arial" w:cs="Times New Roman"/>
      <w:sz w:val="21"/>
      <w:szCs w:val="21"/>
      <w:lang w:val="en-AU" w:eastAsia="en-AU"/>
    </w:rPr>
  </w:style>
  <w:style w:type="paragraph" w:customStyle="1" w:styleId="8DC103BE7229471D86CE1801695584092">
    <w:name w:val="8DC103BE7229471D86CE18016955840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07AF3526A7C48638820ACBD0A2166F12">
    <w:name w:val="E07AF3526A7C48638820ACBD0A2166F12"/>
    <w:rsid w:val="008A53C4"/>
    <w:pPr>
      <w:spacing w:after="120" w:line="264" w:lineRule="auto"/>
    </w:pPr>
    <w:rPr>
      <w:rFonts w:ascii="Arial" w:eastAsia="Times New Roman" w:hAnsi="Arial" w:cs="Times New Roman"/>
      <w:sz w:val="21"/>
      <w:szCs w:val="21"/>
      <w:lang w:val="en-AU" w:eastAsia="en-AU"/>
    </w:rPr>
  </w:style>
  <w:style w:type="paragraph" w:customStyle="1" w:styleId="7ED076D2A58C4BAEAAD970799F6042A62">
    <w:name w:val="7ED076D2A58C4BAEAAD970799F6042A62"/>
    <w:rsid w:val="008A53C4"/>
    <w:pPr>
      <w:spacing w:after="120" w:line="264" w:lineRule="auto"/>
    </w:pPr>
    <w:rPr>
      <w:rFonts w:ascii="Arial" w:eastAsia="Times New Roman" w:hAnsi="Arial" w:cs="Times New Roman"/>
      <w:sz w:val="21"/>
      <w:szCs w:val="21"/>
      <w:lang w:val="en-AU" w:eastAsia="en-AU"/>
    </w:rPr>
  </w:style>
  <w:style w:type="paragraph" w:customStyle="1" w:styleId="B8F42533DB524064A1D776A0EE1EAC382">
    <w:name w:val="B8F42533DB524064A1D776A0EE1EAC382"/>
    <w:rsid w:val="008A53C4"/>
    <w:pPr>
      <w:spacing w:after="120" w:line="264" w:lineRule="auto"/>
    </w:pPr>
    <w:rPr>
      <w:rFonts w:ascii="Arial" w:eastAsia="Times New Roman" w:hAnsi="Arial" w:cs="Times New Roman"/>
      <w:sz w:val="21"/>
      <w:szCs w:val="21"/>
      <w:lang w:val="en-AU" w:eastAsia="en-AU"/>
    </w:rPr>
  </w:style>
  <w:style w:type="paragraph" w:customStyle="1" w:styleId="2044A24D8ADA4A2BB70EB3FE499965942">
    <w:name w:val="2044A24D8ADA4A2BB70EB3FE49996594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ECF2C2FD1F6403B9E35E0BB5B4249802">
    <w:name w:val="7ECF2C2FD1F6403B9E35E0BB5B424980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6AA503D5ACE242BC8052F22D492C5223">
    <w:name w:val="6AA503D5ACE242BC8052F22D492C5223"/>
    <w:rsid w:val="008A53C4"/>
  </w:style>
  <w:style w:type="paragraph" w:customStyle="1" w:styleId="31554CE7FADA4F71B2A1747DD40C7E05">
    <w:name w:val="31554CE7FADA4F71B2A1747DD40C7E05"/>
    <w:rsid w:val="008A53C4"/>
  </w:style>
  <w:style w:type="paragraph" w:customStyle="1" w:styleId="0D3F220C166B4457B6757901A91AEB6D">
    <w:name w:val="0D3F220C166B4457B6757901A91AEB6D"/>
    <w:rsid w:val="008A53C4"/>
  </w:style>
  <w:style w:type="paragraph" w:customStyle="1" w:styleId="6A0C9CDB6BFE4FFD91DC74F831F8E8AC">
    <w:name w:val="6A0C9CDB6BFE4FFD91DC74F831F8E8AC"/>
    <w:rsid w:val="008A53C4"/>
  </w:style>
  <w:style w:type="paragraph" w:customStyle="1" w:styleId="3FD10497B02C427AB3956E3BC2C7B332">
    <w:name w:val="3FD10497B02C427AB3956E3BC2C7B332"/>
    <w:rsid w:val="008A53C4"/>
  </w:style>
  <w:style w:type="paragraph" w:customStyle="1" w:styleId="4EA73E38FF15412986AA05233D7224B8">
    <w:name w:val="4EA73E38FF15412986AA05233D7224B8"/>
    <w:rsid w:val="008A53C4"/>
  </w:style>
  <w:style w:type="paragraph" w:customStyle="1" w:styleId="A575D5F143E0407DA58DF5F4E9BAEFB3">
    <w:name w:val="A575D5F143E0407DA58DF5F4E9BAEFB3"/>
    <w:rsid w:val="008A53C4"/>
  </w:style>
  <w:style w:type="paragraph" w:customStyle="1" w:styleId="94378687E1E54375B869991D68613708">
    <w:name w:val="94378687E1E54375B869991D68613708"/>
    <w:rsid w:val="008A53C4"/>
  </w:style>
  <w:style w:type="paragraph" w:customStyle="1" w:styleId="FB9272EC2DBA42B1A65B30E89C4AB101">
    <w:name w:val="FB9272EC2DBA42B1A65B30E89C4AB101"/>
    <w:rsid w:val="008A53C4"/>
  </w:style>
  <w:style w:type="paragraph" w:customStyle="1" w:styleId="07ED6868728344D4BB095593817460A4">
    <w:name w:val="07ED6868728344D4BB095593817460A4"/>
    <w:rsid w:val="008A53C4"/>
  </w:style>
  <w:style w:type="paragraph" w:customStyle="1" w:styleId="0B2C552771614ABFAC3833028EE6CBE4">
    <w:name w:val="0B2C552771614ABFAC3833028EE6CBE4"/>
    <w:rsid w:val="008A53C4"/>
  </w:style>
  <w:style w:type="paragraph" w:customStyle="1" w:styleId="5A80A3D5717349FFA265A1291ECAC1B2">
    <w:name w:val="5A80A3D5717349FFA265A1291ECAC1B2"/>
    <w:rsid w:val="008A53C4"/>
  </w:style>
  <w:style w:type="paragraph" w:customStyle="1" w:styleId="0ED4BEC9A3924E28B1594430B05393A8">
    <w:name w:val="0ED4BEC9A3924E28B1594430B05393A8"/>
    <w:rsid w:val="008A53C4"/>
  </w:style>
  <w:style w:type="paragraph" w:customStyle="1" w:styleId="F440D7D4F4D64B8EB70AE50052E6566A">
    <w:name w:val="F440D7D4F4D64B8EB70AE50052E6566A"/>
    <w:rsid w:val="008A53C4"/>
  </w:style>
  <w:style w:type="paragraph" w:customStyle="1" w:styleId="FC839834B5CF49CF8E2027091B4D5046">
    <w:name w:val="FC839834B5CF49CF8E2027091B4D5046"/>
    <w:rsid w:val="008A53C4"/>
  </w:style>
  <w:style w:type="paragraph" w:customStyle="1" w:styleId="8247CA5465BF4FAC9531AA6C264ED22B">
    <w:name w:val="8247CA5465BF4FAC9531AA6C264ED22B"/>
    <w:rsid w:val="008A53C4"/>
  </w:style>
  <w:style w:type="paragraph" w:customStyle="1" w:styleId="E14E9CAB8363483EA843AEAFD9CD10CC">
    <w:name w:val="E14E9CAB8363483EA843AEAFD9CD10CC"/>
    <w:rsid w:val="008A53C4"/>
  </w:style>
  <w:style w:type="paragraph" w:customStyle="1" w:styleId="5D3AC4B686B24CBF9C7D84370DDE1F20">
    <w:name w:val="5D3AC4B686B24CBF9C7D84370DDE1F20"/>
    <w:rsid w:val="008A53C4"/>
  </w:style>
  <w:style w:type="paragraph" w:customStyle="1" w:styleId="C7B8D9A33E8F4F26BE3574B1481D9A5F">
    <w:name w:val="C7B8D9A33E8F4F26BE3574B1481D9A5F"/>
    <w:rsid w:val="008A53C4"/>
  </w:style>
  <w:style w:type="paragraph" w:customStyle="1" w:styleId="9901FCB4A063462A91F34270EBD680AE">
    <w:name w:val="9901FCB4A063462A91F34270EBD680AE"/>
    <w:rsid w:val="008A53C4"/>
  </w:style>
  <w:style w:type="paragraph" w:customStyle="1" w:styleId="1F1CC7C3BB9C46ECB4B5AD313E8439A4">
    <w:name w:val="1F1CC7C3BB9C46ECB4B5AD313E8439A4"/>
    <w:rsid w:val="008A53C4"/>
  </w:style>
  <w:style w:type="paragraph" w:customStyle="1" w:styleId="EA2886F5FB964748A38B65F1C1B8F127">
    <w:name w:val="EA2886F5FB964748A38B65F1C1B8F127"/>
    <w:rsid w:val="008A53C4"/>
  </w:style>
  <w:style w:type="paragraph" w:customStyle="1" w:styleId="DC526EC040894E0AB04554A1D7847686">
    <w:name w:val="DC526EC040894E0AB04554A1D7847686"/>
    <w:rsid w:val="008A53C4"/>
  </w:style>
  <w:style w:type="paragraph" w:customStyle="1" w:styleId="CBDC61DF24B849F1BD67801AA1D36081">
    <w:name w:val="CBDC61DF24B849F1BD67801AA1D36081"/>
    <w:rsid w:val="008A53C4"/>
  </w:style>
  <w:style w:type="paragraph" w:customStyle="1" w:styleId="6DB5A09B4A024F18A736CEBF175AEA19">
    <w:name w:val="6DB5A09B4A024F18A736CEBF175AEA19"/>
    <w:rsid w:val="008A53C4"/>
  </w:style>
  <w:style w:type="paragraph" w:customStyle="1" w:styleId="C3FF9A04277640A78AAABB8887161346">
    <w:name w:val="C3FF9A04277640A78AAABB8887161346"/>
    <w:rsid w:val="008A53C4"/>
  </w:style>
  <w:style w:type="paragraph" w:customStyle="1" w:styleId="7F2D1D2D031E4EAC8E614A5342DE053A">
    <w:name w:val="7F2D1D2D031E4EAC8E614A5342DE053A"/>
    <w:rsid w:val="008A53C4"/>
  </w:style>
  <w:style w:type="paragraph" w:customStyle="1" w:styleId="D606BDF701924762A8B2E3058649ACBF">
    <w:name w:val="D606BDF701924762A8B2E3058649ACBF"/>
    <w:rsid w:val="008A53C4"/>
  </w:style>
  <w:style w:type="paragraph" w:customStyle="1" w:styleId="5F2941C348D2404E9652FE1206C23200">
    <w:name w:val="5F2941C348D2404E9652FE1206C23200"/>
    <w:rsid w:val="008A53C4"/>
  </w:style>
  <w:style w:type="paragraph" w:customStyle="1" w:styleId="75DEA93ABDC74F11BECA6DB926506401">
    <w:name w:val="75DEA93ABDC74F11BECA6DB926506401"/>
    <w:rsid w:val="008A53C4"/>
  </w:style>
  <w:style w:type="paragraph" w:customStyle="1" w:styleId="08250C481C9C4EED878C6D92B506056D">
    <w:name w:val="08250C481C9C4EED878C6D92B506056D"/>
    <w:rsid w:val="008A53C4"/>
  </w:style>
  <w:style w:type="paragraph" w:customStyle="1" w:styleId="1604F2D901084157BB1FF48538B531F1">
    <w:name w:val="1604F2D901084157BB1FF48538B531F1"/>
    <w:rsid w:val="008A53C4"/>
  </w:style>
  <w:style w:type="paragraph" w:customStyle="1" w:styleId="A3877DD1A98A4C65B045A4F620CAA434">
    <w:name w:val="A3877DD1A98A4C65B045A4F620CAA434"/>
    <w:rsid w:val="008A53C4"/>
  </w:style>
  <w:style w:type="paragraph" w:customStyle="1" w:styleId="7BB7F11EF72445CBBDF3EA8A500EAAD4">
    <w:name w:val="7BB7F11EF72445CBBDF3EA8A500EAAD4"/>
    <w:rsid w:val="008A53C4"/>
  </w:style>
  <w:style w:type="paragraph" w:customStyle="1" w:styleId="59E1A1EB2CD7479AAA4D74A9A7CD90B3">
    <w:name w:val="59E1A1EB2CD7479AAA4D74A9A7CD90B3"/>
    <w:rsid w:val="008A53C4"/>
  </w:style>
  <w:style w:type="paragraph" w:customStyle="1" w:styleId="77BFFBB7F4EE445B9C97A243C8C6302C">
    <w:name w:val="77BFFBB7F4EE445B9C97A243C8C6302C"/>
    <w:rsid w:val="008A53C4"/>
  </w:style>
  <w:style w:type="paragraph" w:customStyle="1" w:styleId="AD3B91D088784EA5B1B3EB2A2BB9947A">
    <w:name w:val="AD3B91D088784EA5B1B3EB2A2BB9947A"/>
    <w:rsid w:val="008A53C4"/>
  </w:style>
  <w:style w:type="paragraph" w:customStyle="1" w:styleId="90F8269D85E14C1A9F7E6B5004EB00D8">
    <w:name w:val="90F8269D85E14C1A9F7E6B5004EB00D8"/>
    <w:rsid w:val="008A53C4"/>
  </w:style>
  <w:style w:type="paragraph" w:customStyle="1" w:styleId="835E857CD338461199819D4069176362">
    <w:name w:val="835E857CD338461199819D4069176362"/>
    <w:rsid w:val="008A53C4"/>
  </w:style>
  <w:style w:type="paragraph" w:customStyle="1" w:styleId="8EDC5DE28FB94C45B55B8EEB026DDA1B">
    <w:name w:val="8EDC5DE28FB94C45B55B8EEB026DDA1B"/>
    <w:rsid w:val="008A53C4"/>
  </w:style>
  <w:style w:type="paragraph" w:customStyle="1" w:styleId="FE566DFDFC6342FD8F7679285C0326F1">
    <w:name w:val="FE566DFDFC6342FD8F7679285C0326F1"/>
    <w:rsid w:val="008A53C4"/>
  </w:style>
  <w:style w:type="paragraph" w:customStyle="1" w:styleId="3B1352F5D22F4F6093650F1B1781D7EA">
    <w:name w:val="3B1352F5D22F4F6093650F1B1781D7EA"/>
    <w:rsid w:val="008A53C4"/>
  </w:style>
  <w:style w:type="paragraph" w:customStyle="1" w:styleId="FD667C9803634780A56D3F2D2D3CD1A7">
    <w:name w:val="FD667C9803634780A56D3F2D2D3CD1A7"/>
    <w:rsid w:val="008A53C4"/>
  </w:style>
  <w:style w:type="paragraph" w:customStyle="1" w:styleId="E138967254374E0B8897356646CE3F59">
    <w:name w:val="E138967254374E0B8897356646CE3F59"/>
    <w:rsid w:val="008A53C4"/>
  </w:style>
  <w:style w:type="paragraph" w:customStyle="1" w:styleId="9E4EDC06663048D49BF6CF6957FE3641">
    <w:name w:val="9E4EDC06663048D49BF6CF6957FE3641"/>
    <w:rsid w:val="008A53C4"/>
  </w:style>
  <w:style w:type="paragraph" w:customStyle="1" w:styleId="8A476DFDAC2F46BDA8723F127B4086CA">
    <w:name w:val="8A476DFDAC2F46BDA8723F127B4086CA"/>
    <w:rsid w:val="008A53C4"/>
  </w:style>
  <w:style w:type="paragraph" w:customStyle="1" w:styleId="31B7A1A685D74EE88E8AAF55D8A45C59">
    <w:name w:val="31B7A1A685D74EE88E8AAF55D8A45C59"/>
    <w:rsid w:val="008A53C4"/>
  </w:style>
  <w:style w:type="paragraph" w:customStyle="1" w:styleId="268FD2C07EBD481E8FA5F5E21C55DE4B">
    <w:name w:val="268FD2C07EBD481E8FA5F5E21C55DE4B"/>
    <w:rsid w:val="008A53C4"/>
  </w:style>
  <w:style w:type="paragraph" w:customStyle="1" w:styleId="05BEC076FA804BC18F51DBCEB2C57B5E">
    <w:name w:val="05BEC076FA804BC18F51DBCEB2C57B5E"/>
    <w:rsid w:val="008A53C4"/>
  </w:style>
  <w:style w:type="paragraph" w:customStyle="1" w:styleId="07B597B5845C4338A52469ECCCC8BF6B">
    <w:name w:val="07B597B5845C4338A52469ECCCC8BF6B"/>
    <w:rsid w:val="008A53C4"/>
  </w:style>
  <w:style w:type="paragraph" w:customStyle="1" w:styleId="0DFD98247A5C4F2E84CF2D91C2175DFE">
    <w:name w:val="0DFD98247A5C4F2E84CF2D91C2175DFE"/>
    <w:rsid w:val="008A53C4"/>
  </w:style>
  <w:style w:type="paragraph" w:customStyle="1" w:styleId="09550F844D3845C79F5BCAFC533A1EB2">
    <w:name w:val="09550F844D3845C79F5BCAFC533A1EB2"/>
    <w:rsid w:val="008A53C4"/>
  </w:style>
  <w:style w:type="paragraph" w:customStyle="1" w:styleId="0466064413B34557B002C12752CEA96E">
    <w:name w:val="0466064413B34557B002C12752CEA96E"/>
    <w:rsid w:val="008A53C4"/>
  </w:style>
  <w:style w:type="paragraph" w:customStyle="1" w:styleId="BFA5AF9A3DC94E0BAC9FD11104658327">
    <w:name w:val="BFA5AF9A3DC94E0BAC9FD11104658327"/>
    <w:rsid w:val="008A53C4"/>
  </w:style>
  <w:style w:type="paragraph" w:customStyle="1" w:styleId="1C40E7E5DF7B4066A611A30E8300DBF0">
    <w:name w:val="1C40E7E5DF7B4066A611A30E8300DBF0"/>
    <w:rsid w:val="008A53C4"/>
  </w:style>
  <w:style w:type="paragraph" w:customStyle="1" w:styleId="91C6CC9C99144A728BC750040D8467FC">
    <w:name w:val="91C6CC9C99144A728BC750040D8467FC"/>
    <w:rsid w:val="008A53C4"/>
  </w:style>
  <w:style w:type="paragraph" w:customStyle="1" w:styleId="8495B8D4B20F44FABF7AF812C1BC4462">
    <w:name w:val="8495B8D4B20F44FABF7AF812C1BC4462"/>
    <w:rsid w:val="008A53C4"/>
  </w:style>
  <w:style w:type="paragraph" w:customStyle="1" w:styleId="F87068F83C6645A7B9BD413139A2B711">
    <w:name w:val="F87068F83C6645A7B9BD413139A2B711"/>
    <w:rsid w:val="008A53C4"/>
  </w:style>
  <w:style w:type="paragraph" w:customStyle="1" w:styleId="871C9E7B98E749E8896A2A8A713668AC">
    <w:name w:val="871C9E7B98E749E8896A2A8A713668AC"/>
    <w:rsid w:val="008A53C4"/>
  </w:style>
  <w:style w:type="paragraph" w:customStyle="1" w:styleId="75D3205B88A54F3BB2109DDB3E4AD79C">
    <w:name w:val="75D3205B88A54F3BB2109DDB3E4AD79C"/>
    <w:rsid w:val="008A53C4"/>
  </w:style>
  <w:style w:type="paragraph" w:customStyle="1" w:styleId="7A7E2F440D5D4FE0A2DB0FAA7970D246">
    <w:name w:val="7A7E2F440D5D4FE0A2DB0FAA7970D246"/>
    <w:rsid w:val="008A53C4"/>
  </w:style>
  <w:style w:type="paragraph" w:customStyle="1" w:styleId="55DAEB80997C46F4B94342DCDF90B765">
    <w:name w:val="55DAEB80997C46F4B94342DCDF90B765"/>
    <w:rsid w:val="008A53C4"/>
  </w:style>
  <w:style w:type="paragraph" w:customStyle="1" w:styleId="B0BAE2EDE34C40F8B1D72960ADE0ADD2">
    <w:name w:val="B0BAE2EDE34C40F8B1D72960ADE0ADD2"/>
    <w:rsid w:val="008A53C4"/>
  </w:style>
  <w:style w:type="paragraph" w:customStyle="1" w:styleId="B8F09B5CB90C4708B8352E93A809CC99">
    <w:name w:val="B8F09B5CB90C4708B8352E93A809CC99"/>
    <w:rsid w:val="008A53C4"/>
  </w:style>
  <w:style w:type="paragraph" w:customStyle="1" w:styleId="7BD210C9609E4E09B60BBFE6AB893E92">
    <w:name w:val="7BD210C9609E4E09B60BBFE6AB893E92"/>
    <w:rsid w:val="008A53C4"/>
  </w:style>
  <w:style w:type="paragraph" w:customStyle="1" w:styleId="E8E5AFC07F574DE8BA15562289061AD8">
    <w:name w:val="E8E5AFC07F574DE8BA15562289061AD8"/>
    <w:rsid w:val="008A53C4"/>
  </w:style>
  <w:style w:type="paragraph" w:customStyle="1" w:styleId="9278557BC4414A4A9AABCD68EA8D0E65">
    <w:name w:val="9278557BC4414A4A9AABCD68EA8D0E65"/>
    <w:rsid w:val="008A53C4"/>
  </w:style>
  <w:style w:type="paragraph" w:customStyle="1" w:styleId="206B7A18410E4220B1C36FCD8E002831">
    <w:name w:val="206B7A18410E4220B1C36FCD8E002831"/>
    <w:rsid w:val="008A53C4"/>
  </w:style>
  <w:style w:type="paragraph" w:customStyle="1" w:styleId="B692F2A5FC9A41B6B12927F01F56054B">
    <w:name w:val="B692F2A5FC9A41B6B12927F01F56054B"/>
    <w:rsid w:val="008A53C4"/>
  </w:style>
  <w:style w:type="paragraph" w:customStyle="1" w:styleId="A3BD0A6C5D7C445D9EBB2B5256D8174A">
    <w:name w:val="A3BD0A6C5D7C445D9EBB2B5256D8174A"/>
    <w:rsid w:val="008A53C4"/>
  </w:style>
  <w:style w:type="paragraph" w:customStyle="1" w:styleId="EB9ADBC59CAA4023B19E71144E181D42">
    <w:name w:val="EB9ADBC59CAA4023B19E71144E181D42"/>
    <w:rsid w:val="008A53C4"/>
  </w:style>
  <w:style w:type="paragraph" w:customStyle="1" w:styleId="48663EB150224B9BA4B838CBE1B33998">
    <w:name w:val="48663EB150224B9BA4B838CBE1B33998"/>
    <w:rsid w:val="008A53C4"/>
  </w:style>
  <w:style w:type="paragraph" w:customStyle="1" w:styleId="31EB7DBE993042FAA7D6F048AD4C0EC6">
    <w:name w:val="31EB7DBE993042FAA7D6F048AD4C0EC6"/>
    <w:rsid w:val="008A53C4"/>
  </w:style>
  <w:style w:type="paragraph" w:customStyle="1" w:styleId="0E2F537A043441C197ED94109B1B1A88">
    <w:name w:val="0E2F537A043441C197ED94109B1B1A88"/>
    <w:rsid w:val="008A53C4"/>
  </w:style>
  <w:style w:type="paragraph" w:customStyle="1" w:styleId="8F1C0618496144B8A31DDA07FFD21A14">
    <w:name w:val="8F1C0618496144B8A31DDA07FFD21A14"/>
    <w:rsid w:val="008A53C4"/>
  </w:style>
  <w:style w:type="paragraph" w:customStyle="1" w:styleId="675224373F1D4DE689EFDFCB97969E4F">
    <w:name w:val="675224373F1D4DE689EFDFCB97969E4F"/>
    <w:rsid w:val="008A53C4"/>
  </w:style>
  <w:style w:type="paragraph" w:customStyle="1" w:styleId="8AAA8DCACAB6464CA8845DCFDBC71ECF">
    <w:name w:val="8AAA8DCACAB6464CA8845DCFDBC71ECF"/>
    <w:rsid w:val="008A53C4"/>
  </w:style>
  <w:style w:type="paragraph" w:customStyle="1" w:styleId="EA60FD033A5245D29FCD243C168ED105">
    <w:name w:val="EA60FD033A5245D29FCD243C168ED105"/>
    <w:rsid w:val="008A53C4"/>
  </w:style>
  <w:style w:type="paragraph" w:customStyle="1" w:styleId="8601A7DD1B3842E28F36AF7738B6AF1F">
    <w:name w:val="8601A7DD1B3842E28F36AF7738B6AF1F"/>
    <w:rsid w:val="008A53C4"/>
  </w:style>
  <w:style w:type="paragraph" w:customStyle="1" w:styleId="B891EEC09B114C1EB30822790C607053">
    <w:name w:val="B891EEC09B114C1EB30822790C607053"/>
    <w:rsid w:val="008A53C4"/>
  </w:style>
  <w:style w:type="paragraph" w:customStyle="1" w:styleId="C337BD7B7F33422AA009B7A5F795185C">
    <w:name w:val="C337BD7B7F33422AA009B7A5F795185C"/>
    <w:rsid w:val="008A53C4"/>
  </w:style>
  <w:style w:type="paragraph" w:customStyle="1" w:styleId="17C66E228432471DA788E9C5D4C92703">
    <w:name w:val="17C66E228432471DA788E9C5D4C92703"/>
    <w:rsid w:val="008A53C4"/>
  </w:style>
  <w:style w:type="paragraph" w:customStyle="1" w:styleId="3A3E9A95DAF242E6B9E5E56BD64085CD">
    <w:name w:val="3A3E9A95DAF242E6B9E5E56BD64085CD"/>
    <w:rsid w:val="008A53C4"/>
  </w:style>
  <w:style w:type="paragraph" w:customStyle="1" w:styleId="622AA1DDED56446DB8FDA5713C3F12B5">
    <w:name w:val="622AA1DDED56446DB8FDA5713C3F12B5"/>
    <w:rsid w:val="008A53C4"/>
  </w:style>
  <w:style w:type="paragraph" w:customStyle="1" w:styleId="6482648AE0B34197B635EDA8505C644C">
    <w:name w:val="6482648AE0B34197B635EDA8505C644C"/>
    <w:rsid w:val="008A53C4"/>
  </w:style>
  <w:style w:type="paragraph" w:customStyle="1" w:styleId="ECBF212C576040758CB5FE6AB1463FB3">
    <w:name w:val="ECBF212C576040758CB5FE6AB1463FB3"/>
    <w:rsid w:val="008A53C4"/>
  </w:style>
  <w:style w:type="paragraph" w:customStyle="1" w:styleId="A4F5A0DFD3154ACF98F2B4EA38389DDF">
    <w:name w:val="A4F5A0DFD3154ACF98F2B4EA38389DDF"/>
    <w:rsid w:val="008A53C4"/>
  </w:style>
  <w:style w:type="paragraph" w:customStyle="1" w:styleId="505F1E3F9B8446AA9F5999F7B4F116BE">
    <w:name w:val="505F1E3F9B8446AA9F5999F7B4F116BE"/>
    <w:rsid w:val="008A53C4"/>
  </w:style>
  <w:style w:type="paragraph" w:customStyle="1" w:styleId="8731C3B6512C4959915FA747AF77C032">
    <w:name w:val="8731C3B6512C4959915FA747AF77C032"/>
    <w:rsid w:val="008A53C4"/>
  </w:style>
  <w:style w:type="paragraph" w:customStyle="1" w:styleId="8A9DEEA00C024597AEA3730D43A6505B">
    <w:name w:val="8A9DEEA00C024597AEA3730D43A6505B"/>
    <w:rsid w:val="008A53C4"/>
  </w:style>
  <w:style w:type="paragraph" w:customStyle="1" w:styleId="0160BD21602046A6AD911114F78BFC7A">
    <w:name w:val="0160BD21602046A6AD911114F78BFC7A"/>
    <w:rsid w:val="008A53C4"/>
  </w:style>
  <w:style w:type="paragraph" w:customStyle="1" w:styleId="01F95D2E5A984BDDAC5C9DC37E84AB93">
    <w:name w:val="01F95D2E5A984BDDAC5C9DC37E84AB93"/>
    <w:rsid w:val="008A53C4"/>
  </w:style>
  <w:style w:type="paragraph" w:customStyle="1" w:styleId="9ED3FD7D6A004205B7CEBE382E951B99">
    <w:name w:val="9ED3FD7D6A004205B7CEBE382E951B99"/>
    <w:rsid w:val="008A53C4"/>
  </w:style>
  <w:style w:type="paragraph" w:customStyle="1" w:styleId="88B49562D4A24EA3B4FE5027F5E20D35">
    <w:name w:val="88B49562D4A24EA3B4FE5027F5E20D35"/>
    <w:rsid w:val="008A53C4"/>
  </w:style>
  <w:style w:type="paragraph" w:customStyle="1" w:styleId="E97D3EFAA1174A00A7703D486BD87695">
    <w:name w:val="E97D3EFAA1174A00A7703D486BD87695"/>
    <w:rsid w:val="008A53C4"/>
  </w:style>
  <w:style w:type="paragraph" w:customStyle="1" w:styleId="7F2D1D2D031E4EAC8E614A5342DE053A1">
    <w:name w:val="7F2D1D2D031E4EAC8E614A5342DE053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D606BDF701924762A8B2E3058649ACBF1">
    <w:name w:val="D606BDF701924762A8B2E3058649ACB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F2941C348D2404E9652FE1206C232001">
    <w:name w:val="5F2941C348D2404E9652FE1206C23200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5DEA93ABDC74F11BECA6DB9265064011">
    <w:name w:val="75DEA93ABDC74F11BECA6DB92650640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8250C481C9C4EED878C6D92B506056D1">
    <w:name w:val="08250C481C9C4EED878C6D92B506056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604F2D901084157BB1FF48538B531F11">
    <w:name w:val="1604F2D901084157BB1FF48538B531F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877DD1A98A4C65B045A4F620CAA4341">
    <w:name w:val="A3877DD1A98A4C65B045A4F620CAA43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B7F11EF72445CBBDF3EA8A500EAAD41">
    <w:name w:val="7BB7F11EF72445CBBDF3EA8A500EAAD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9E1A1EB2CD7479AAA4D74A9A7CD90B31">
    <w:name w:val="59E1A1EB2CD7479AAA4D74A9A7CD90B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7BFFBB7F4EE445B9C97A243C8C6302C1">
    <w:name w:val="77BFFBB7F4EE445B9C97A243C8C6302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D3B91D088784EA5B1B3EB2A2BB9947A1">
    <w:name w:val="AD3B91D088784EA5B1B3EB2A2BB9947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0F8269D85E14C1A9F7E6B5004EB00D81">
    <w:name w:val="90F8269D85E14C1A9F7E6B5004EB00D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0BAE2EDE34C40F8B1D72960ADE0ADD21">
    <w:name w:val="B0BAE2EDE34C40F8B1D72960ADE0ADD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F09B5CB90C4708B8352E93A809CC991">
    <w:name w:val="B8F09B5CB90C4708B8352E93A809CC9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D210C9609E4E09B60BBFE6AB893E921">
    <w:name w:val="7BD210C9609E4E09B60BBFE6AB893E9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8E5AFC07F574DE8BA15562289061AD81">
    <w:name w:val="E8E5AFC07F574DE8BA15562289061AD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278557BC4414A4A9AABCD68EA8D0E651">
    <w:name w:val="9278557BC4414A4A9AABCD68EA8D0E6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6B7A18410E4220B1C36FCD8E0028311">
    <w:name w:val="206B7A18410E4220B1C36FCD8E00283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692F2A5FC9A41B6B12927F01F56054B1">
    <w:name w:val="B692F2A5FC9A41B6B12927F01F56054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BD0A6C5D7C445D9EBB2B5256D8174A1">
    <w:name w:val="A3BD0A6C5D7C445D9EBB2B5256D8174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B9ADBC59CAA4023B19E71144E181D421">
    <w:name w:val="EB9ADBC59CAA4023B19E71144E181D4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48663EB150224B9BA4B838CBE1B339981">
    <w:name w:val="48663EB150224B9BA4B838CBE1B3399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1EB7DBE993042FAA7D6F048AD4C0EC61">
    <w:name w:val="31EB7DBE993042FAA7D6F048AD4C0EC6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E2F537A043441C197ED94109B1B1A881">
    <w:name w:val="0E2F537A043441C197ED94109B1B1A8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F1C0618496144B8A31DDA07FFD21A141">
    <w:name w:val="8F1C0618496144B8A31DDA07FFD21A1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75224373F1D4DE689EFDFCB97969E4F1">
    <w:name w:val="675224373F1D4DE689EFDFCB97969E4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AA8DCACAB6464CA8845DCFDBC71ECF1">
    <w:name w:val="8AAA8DCACAB6464CA8845DCFDBC71EC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A60FD033A5245D29FCD243C168ED1051">
    <w:name w:val="EA60FD033A5245D29FCD243C168ED10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601A7DD1B3842E28F36AF7738B6AF1F1">
    <w:name w:val="8601A7DD1B3842E28F36AF7738B6AF1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91EEC09B114C1EB30822790C6070531">
    <w:name w:val="B891EEC09B114C1EB30822790C60705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C337BD7B7F33422AA009B7A5F795185C1">
    <w:name w:val="C337BD7B7F33422AA009B7A5F795185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7C66E228432471DA788E9C5D4C927031">
    <w:name w:val="17C66E228432471DA788E9C5D4C9270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A3E9A95DAF242E6B9E5E56BD64085CD1">
    <w:name w:val="3A3E9A95DAF242E6B9E5E56BD64085C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22AA1DDED56446DB8FDA5713C3F12B51">
    <w:name w:val="622AA1DDED56446DB8FDA5713C3F12B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82648AE0B34197B635EDA8505C644C1">
    <w:name w:val="6482648AE0B34197B635EDA8505C644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CBF212C576040758CB5FE6AB1463FB31">
    <w:name w:val="ECBF212C576040758CB5FE6AB1463FB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4F5A0DFD3154ACF98F2B4EA38389DDF1">
    <w:name w:val="A4F5A0DFD3154ACF98F2B4EA38389DD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05F1E3F9B8446AA9F5999F7B4F116BE1">
    <w:name w:val="505F1E3F9B8446AA9F5999F7B4F116BE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731C3B6512C4959915FA747AF77C0321">
    <w:name w:val="8731C3B6512C4959915FA747AF77C03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9DEEA00C024597AEA3730D43A6505B1">
    <w:name w:val="8A9DEEA00C024597AEA3730D43A6505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60BD21602046A6AD911114F78BFC7A1">
    <w:name w:val="0160BD21602046A6AD911114F78BFC7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F95D2E5A984BDDAC5C9DC37E84AB931">
    <w:name w:val="01F95D2E5A984BDDAC5C9DC37E84AB9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ED3FD7D6A004205B7CEBE382E951B991">
    <w:name w:val="9ED3FD7D6A004205B7CEBE382E951B9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8B49562D4A24EA3B4FE5027F5E20D351">
    <w:name w:val="88B49562D4A24EA3B4FE5027F5E20D3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44A24D8ADA4A2BB70EB3FE499965943">
    <w:name w:val="2044A24D8ADA4A2BB70EB3FE499965943"/>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E97D3EFAA1174A00A7703D486BD876951">
    <w:name w:val="E97D3EFAA1174A00A7703D486BD87695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F2D1D2D031E4EAC8E614A5342DE053A2">
    <w:name w:val="7F2D1D2D031E4EAC8E614A5342DE053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D606BDF701924762A8B2E3058649ACBF2">
    <w:name w:val="D606BDF701924762A8B2E3058649ACB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F2941C348D2404E9652FE1206C232002">
    <w:name w:val="5F2941C348D2404E9652FE1206C23200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5DEA93ABDC74F11BECA6DB9265064012">
    <w:name w:val="75DEA93ABDC74F11BECA6DB92650640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8250C481C9C4EED878C6D92B506056D2">
    <w:name w:val="08250C481C9C4EED878C6D92B506056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604F2D901084157BB1FF48538B531F12">
    <w:name w:val="1604F2D901084157BB1FF48538B531F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877DD1A98A4C65B045A4F620CAA4342">
    <w:name w:val="A3877DD1A98A4C65B045A4F620CAA43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B7F11EF72445CBBDF3EA8A500EAAD42">
    <w:name w:val="7BB7F11EF72445CBBDF3EA8A500EAAD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9E1A1EB2CD7479AAA4D74A9A7CD90B32">
    <w:name w:val="59E1A1EB2CD7479AAA4D74A9A7CD90B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7BFFBB7F4EE445B9C97A243C8C6302C2">
    <w:name w:val="77BFFBB7F4EE445B9C97A243C8C6302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D3B91D088784EA5B1B3EB2A2BB9947A2">
    <w:name w:val="AD3B91D088784EA5B1B3EB2A2BB9947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0F8269D85E14C1A9F7E6B5004EB00D82">
    <w:name w:val="90F8269D85E14C1A9F7E6B5004EB00D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0BAE2EDE34C40F8B1D72960ADE0ADD22">
    <w:name w:val="B0BAE2EDE34C40F8B1D72960ADE0ADD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F09B5CB90C4708B8352E93A809CC992">
    <w:name w:val="B8F09B5CB90C4708B8352E93A809CC9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D210C9609E4E09B60BBFE6AB893E922">
    <w:name w:val="7BD210C9609E4E09B60BBFE6AB893E9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8E5AFC07F574DE8BA15562289061AD82">
    <w:name w:val="E8E5AFC07F574DE8BA15562289061AD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278557BC4414A4A9AABCD68EA8D0E652">
    <w:name w:val="9278557BC4414A4A9AABCD68EA8D0E6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6B7A18410E4220B1C36FCD8E0028312">
    <w:name w:val="206B7A18410E4220B1C36FCD8E00283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692F2A5FC9A41B6B12927F01F56054B2">
    <w:name w:val="B692F2A5FC9A41B6B12927F01F56054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BD0A6C5D7C445D9EBB2B5256D8174A2">
    <w:name w:val="A3BD0A6C5D7C445D9EBB2B5256D8174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B9ADBC59CAA4023B19E71144E181D422">
    <w:name w:val="EB9ADBC59CAA4023B19E71144E181D4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48663EB150224B9BA4B838CBE1B339982">
    <w:name w:val="48663EB150224B9BA4B838CBE1B3399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1EB7DBE993042FAA7D6F048AD4C0EC62">
    <w:name w:val="31EB7DBE993042FAA7D6F048AD4C0EC6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E2F537A043441C197ED94109B1B1A882">
    <w:name w:val="0E2F537A043441C197ED94109B1B1A8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F1C0618496144B8A31DDA07FFD21A142">
    <w:name w:val="8F1C0618496144B8A31DDA07FFD21A1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75224373F1D4DE689EFDFCB97969E4F2">
    <w:name w:val="675224373F1D4DE689EFDFCB97969E4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AA8DCACAB6464CA8845DCFDBC71ECF2">
    <w:name w:val="8AAA8DCACAB6464CA8845DCFDBC71EC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A60FD033A5245D29FCD243C168ED1052">
    <w:name w:val="EA60FD033A5245D29FCD243C168ED10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601A7DD1B3842E28F36AF7738B6AF1F2">
    <w:name w:val="8601A7DD1B3842E28F36AF7738B6AF1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91EEC09B114C1EB30822790C6070532">
    <w:name w:val="B891EEC09B114C1EB30822790C60705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C337BD7B7F33422AA009B7A5F795185C2">
    <w:name w:val="C337BD7B7F33422AA009B7A5F795185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7C66E228432471DA788E9C5D4C927032">
    <w:name w:val="17C66E228432471DA788E9C5D4C9270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A3E9A95DAF242E6B9E5E56BD64085CD2">
    <w:name w:val="3A3E9A95DAF242E6B9E5E56BD64085C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22AA1DDED56446DB8FDA5713C3F12B52">
    <w:name w:val="622AA1DDED56446DB8FDA5713C3F12B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82648AE0B34197B635EDA8505C644C2">
    <w:name w:val="6482648AE0B34197B635EDA8505C644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CBF212C576040758CB5FE6AB1463FB32">
    <w:name w:val="ECBF212C576040758CB5FE6AB1463FB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4F5A0DFD3154ACF98F2B4EA38389DDF2">
    <w:name w:val="A4F5A0DFD3154ACF98F2B4EA38389DD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05F1E3F9B8446AA9F5999F7B4F116BE2">
    <w:name w:val="505F1E3F9B8446AA9F5999F7B4F116BE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731C3B6512C4959915FA747AF77C0322">
    <w:name w:val="8731C3B6512C4959915FA747AF77C03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9DEEA00C024597AEA3730D43A6505B2">
    <w:name w:val="8A9DEEA00C024597AEA3730D43A6505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60BD21602046A6AD911114F78BFC7A2">
    <w:name w:val="0160BD21602046A6AD911114F78BFC7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F95D2E5A984BDDAC5C9DC37E84AB932">
    <w:name w:val="01F95D2E5A984BDDAC5C9DC37E84AB9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ED3FD7D6A004205B7CEBE382E951B992">
    <w:name w:val="9ED3FD7D6A004205B7CEBE382E951B9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8B49562D4A24EA3B4FE5027F5E20D352">
    <w:name w:val="88B49562D4A24EA3B4FE5027F5E20D3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44A24D8ADA4A2BB70EB3FE499965944">
    <w:name w:val="2044A24D8ADA4A2BB70EB3FE499965944"/>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E97D3EFAA1174A00A7703D486BD876952">
    <w:name w:val="E97D3EFAA1174A00A7703D486BD87695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F04301EE89A349ED8D9C52CB0BE1911F">
    <w:name w:val="F04301EE89A349ED8D9C52CB0BE1911F"/>
    <w:rsid w:val="008A53C4"/>
  </w:style>
  <w:style w:type="paragraph" w:customStyle="1" w:styleId="7E176EF0635746BD8FA6C181D25FD814">
    <w:name w:val="7E176EF0635746BD8FA6C181D25FD814"/>
    <w:rsid w:val="008A53C4"/>
  </w:style>
  <w:style w:type="paragraph" w:customStyle="1" w:styleId="7B5E120BD02B45849B5FEB5772053D04">
    <w:name w:val="7B5E120BD02B45849B5FEB5772053D04"/>
    <w:rsid w:val="008A53C4"/>
  </w:style>
  <w:style w:type="paragraph" w:customStyle="1" w:styleId="2E8DE6AC6E424548A978FA3995DB1512">
    <w:name w:val="2E8DE6AC6E424548A978FA3995DB1512"/>
    <w:rsid w:val="008A53C4"/>
  </w:style>
  <w:style w:type="paragraph" w:customStyle="1" w:styleId="C4B24BF864244583BC34778C4F1DB241">
    <w:name w:val="C4B24BF864244583BC34778C4F1DB241"/>
    <w:rsid w:val="008A53C4"/>
  </w:style>
  <w:style w:type="paragraph" w:customStyle="1" w:styleId="6F070E3269ED4965824C5ADE8AB86937">
    <w:name w:val="6F070E3269ED4965824C5ADE8AB86937"/>
    <w:rsid w:val="008A53C4"/>
  </w:style>
  <w:style w:type="paragraph" w:customStyle="1" w:styleId="FB6524CDC9014DBC849E7E90AC1EF325">
    <w:name w:val="FB6524CDC9014DBC849E7E90AC1EF325"/>
    <w:rsid w:val="008A53C4"/>
  </w:style>
  <w:style w:type="paragraph" w:customStyle="1" w:styleId="9D307C93C390482BA752536534EE8B1D">
    <w:name w:val="9D307C93C390482BA752536534EE8B1D"/>
    <w:rsid w:val="008A53C4"/>
  </w:style>
  <w:style w:type="paragraph" w:customStyle="1" w:styleId="C88E90E85C8B402E9708415152CD55B3">
    <w:name w:val="C88E90E85C8B402E9708415152CD55B3"/>
    <w:rsid w:val="008A53C4"/>
  </w:style>
  <w:style w:type="paragraph" w:customStyle="1" w:styleId="533FFD9C5A514688B7FD50481A62F3D0">
    <w:name w:val="533FFD9C5A514688B7FD50481A62F3D0"/>
    <w:rsid w:val="008A53C4"/>
  </w:style>
  <w:style w:type="paragraph" w:customStyle="1" w:styleId="78CD999505E74EBA93317D068B009196">
    <w:name w:val="78CD999505E74EBA93317D068B009196"/>
    <w:rsid w:val="008A53C4"/>
  </w:style>
  <w:style w:type="paragraph" w:customStyle="1" w:styleId="19D040262F974010A938955A8CBE332E">
    <w:name w:val="19D040262F974010A938955A8CBE332E"/>
    <w:rsid w:val="008A53C4"/>
  </w:style>
  <w:style w:type="paragraph" w:customStyle="1" w:styleId="F9230FCB832243E591373FEAE961E588">
    <w:name w:val="F9230FCB832243E591373FEAE961E588"/>
    <w:rsid w:val="008A53C4"/>
  </w:style>
  <w:style w:type="paragraph" w:customStyle="1" w:styleId="05462785DC194F57979166801339E520">
    <w:name w:val="05462785DC194F57979166801339E520"/>
    <w:rsid w:val="008A53C4"/>
  </w:style>
  <w:style w:type="paragraph" w:customStyle="1" w:styleId="23E12BDA6CAA45DA85D35DB12866FD0C">
    <w:name w:val="23E12BDA6CAA45DA85D35DB12866FD0C"/>
    <w:rsid w:val="008A53C4"/>
  </w:style>
  <w:style w:type="paragraph" w:customStyle="1" w:styleId="8E1693526D6645C3ACBB9F2E936013FB">
    <w:name w:val="8E1693526D6645C3ACBB9F2E936013FB"/>
    <w:rsid w:val="008A53C4"/>
  </w:style>
  <w:style w:type="paragraph" w:customStyle="1" w:styleId="6D32334A23874257BAC935FF87C3F8D1">
    <w:name w:val="6D32334A23874257BAC935FF87C3F8D1"/>
    <w:rsid w:val="008A53C4"/>
  </w:style>
  <w:style w:type="paragraph" w:customStyle="1" w:styleId="A710D68E7F18420A9A2DB257C12B013E">
    <w:name w:val="A710D68E7F18420A9A2DB257C12B013E"/>
    <w:rsid w:val="008A53C4"/>
  </w:style>
  <w:style w:type="paragraph" w:customStyle="1" w:styleId="845DAE7138D64BB3B3D65A2A08DCFB38">
    <w:name w:val="845DAE7138D64BB3B3D65A2A08DCFB38"/>
    <w:rsid w:val="008A53C4"/>
  </w:style>
  <w:style w:type="paragraph" w:customStyle="1" w:styleId="FAAD66FEE3A840169B222109460D14A5">
    <w:name w:val="FAAD66FEE3A840169B222109460D14A5"/>
    <w:rsid w:val="008A53C4"/>
  </w:style>
  <w:style w:type="paragraph" w:customStyle="1" w:styleId="2EB2C85FAFC642A7B32EE25C5A19A61E">
    <w:name w:val="2EB2C85FAFC642A7B32EE25C5A19A61E"/>
    <w:rsid w:val="008A53C4"/>
  </w:style>
  <w:style w:type="paragraph" w:customStyle="1" w:styleId="759F7E9B983049DABAEAA0575DB0830B">
    <w:name w:val="759F7E9B983049DABAEAA0575DB0830B"/>
    <w:rsid w:val="008A53C4"/>
  </w:style>
  <w:style w:type="paragraph" w:customStyle="1" w:styleId="1BA44670F39A43BAA8871D624E0F34D6">
    <w:name w:val="1BA44670F39A43BAA8871D624E0F34D6"/>
    <w:rsid w:val="008A53C4"/>
  </w:style>
  <w:style w:type="paragraph" w:customStyle="1" w:styleId="4BCA1417F2904638A1082E403CD1C261">
    <w:name w:val="4BCA1417F2904638A1082E403CD1C261"/>
    <w:rsid w:val="008A53C4"/>
  </w:style>
  <w:style w:type="paragraph" w:customStyle="1" w:styleId="5B6D4F739FE343C08EF0EBA62A9EC6F1">
    <w:name w:val="5B6D4F739FE343C08EF0EBA62A9EC6F1"/>
    <w:rsid w:val="008A53C4"/>
  </w:style>
  <w:style w:type="paragraph" w:customStyle="1" w:styleId="F8D94EE434F848FDA3C07A3AF52DA7BC">
    <w:name w:val="F8D94EE434F848FDA3C07A3AF52DA7BC"/>
    <w:rsid w:val="008A53C4"/>
  </w:style>
  <w:style w:type="paragraph" w:customStyle="1" w:styleId="D551ED7C109347C4AB08FF7B28EFF108">
    <w:name w:val="D551ED7C109347C4AB08FF7B28EFF108"/>
    <w:rsid w:val="008A53C4"/>
  </w:style>
  <w:style w:type="paragraph" w:customStyle="1" w:styleId="DE7A234D77DA45E18A060D8035F72529">
    <w:name w:val="DE7A234D77DA45E18A060D8035F72529"/>
    <w:rsid w:val="008A53C4"/>
  </w:style>
  <w:style w:type="paragraph" w:customStyle="1" w:styleId="91BF22AA612B4E41A3A4575FFB458B26">
    <w:name w:val="91BF22AA612B4E41A3A4575FFB458B26"/>
    <w:rsid w:val="008A53C4"/>
  </w:style>
  <w:style w:type="paragraph" w:customStyle="1" w:styleId="D6A5BAD32E714869829557E5E87FEC33">
    <w:name w:val="D6A5BAD32E714869829557E5E87FEC33"/>
    <w:rsid w:val="008A53C4"/>
  </w:style>
  <w:style w:type="paragraph" w:customStyle="1" w:styleId="EEFCA726B11B483AA6BAE3CBFE2F6321">
    <w:name w:val="EEFCA726B11B483AA6BAE3CBFE2F6321"/>
    <w:rsid w:val="008A53C4"/>
  </w:style>
  <w:style w:type="paragraph" w:customStyle="1" w:styleId="351834D3B0794773AB0273BA26E9E803">
    <w:name w:val="351834D3B0794773AB0273BA26E9E803"/>
    <w:rsid w:val="008A53C4"/>
  </w:style>
  <w:style w:type="paragraph" w:customStyle="1" w:styleId="55A10A6408764EA3B31FB0A5DA489F0D">
    <w:name w:val="55A10A6408764EA3B31FB0A5DA489F0D"/>
    <w:rsid w:val="008A53C4"/>
  </w:style>
  <w:style w:type="paragraph" w:customStyle="1" w:styleId="165E3172646F4970B8B964A242639875">
    <w:name w:val="165E3172646F4970B8B964A242639875"/>
    <w:rsid w:val="008A53C4"/>
  </w:style>
  <w:style w:type="paragraph" w:customStyle="1" w:styleId="B9625F42DA44407FAD54DBDBCA6664D1">
    <w:name w:val="B9625F42DA44407FAD54DBDBCA6664D1"/>
    <w:rsid w:val="008A53C4"/>
  </w:style>
  <w:style w:type="paragraph" w:customStyle="1" w:styleId="7F1F1C3EE1F042298AE4AF2757476AD5">
    <w:name w:val="7F1F1C3EE1F042298AE4AF2757476AD5"/>
    <w:rsid w:val="008A53C4"/>
  </w:style>
  <w:style w:type="paragraph" w:customStyle="1" w:styleId="C870DDF356EA4BDAA013CC0D0E4206F8">
    <w:name w:val="C870DDF356EA4BDAA013CC0D0E4206F8"/>
    <w:rsid w:val="008A53C4"/>
  </w:style>
  <w:style w:type="paragraph" w:customStyle="1" w:styleId="CCFC059D767E49CFB30E67D6FA48CD33">
    <w:name w:val="CCFC059D767E49CFB30E67D6FA48CD33"/>
    <w:rsid w:val="008A53C4"/>
  </w:style>
  <w:style w:type="paragraph" w:customStyle="1" w:styleId="AFC7F41BAD394AEEBE544EE87DB8F673">
    <w:name w:val="AFC7F41BAD394AEEBE544EE87DB8F673"/>
    <w:rsid w:val="008A53C4"/>
  </w:style>
  <w:style w:type="paragraph" w:customStyle="1" w:styleId="EA6C088C10BB4BC287F7C3B203D193F1">
    <w:name w:val="EA6C088C10BB4BC287F7C3B203D193F1"/>
    <w:rsid w:val="008A53C4"/>
  </w:style>
  <w:style w:type="paragraph" w:customStyle="1" w:styleId="4F452732C960422C8E27E02B5008DFB5">
    <w:name w:val="4F452732C960422C8E27E02B5008DFB5"/>
    <w:rsid w:val="008A53C4"/>
  </w:style>
  <w:style w:type="paragraph" w:customStyle="1" w:styleId="826D6FF31703451291D211DA34118B79">
    <w:name w:val="826D6FF31703451291D211DA34118B79"/>
    <w:rsid w:val="008A53C4"/>
  </w:style>
  <w:style w:type="paragraph" w:customStyle="1" w:styleId="9118F41826B642AA981A40FF29DCEE32">
    <w:name w:val="9118F41826B642AA981A40FF29DCEE32"/>
    <w:rsid w:val="008A53C4"/>
  </w:style>
  <w:style w:type="paragraph" w:customStyle="1" w:styleId="85A61FDC6C2C494E95C4AFA90294DB21">
    <w:name w:val="85A61FDC6C2C494E95C4AFA90294DB21"/>
    <w:rsid w:val="008A5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Years 3 and 4 band plan — Australian Curriculum: Languages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root>
  <subtitle/>
</root>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sharepoint/v3"/>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78c0712b-c315-463b-80c2-228949093bd8"/>
    <ds:schemaRef ds:uri="http://purl.org/dc/dcmitype/"/>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BF0C2005-21EF-4C19-8E7A-03DB0CA86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ac_tech_band_plan</Template>
  <TotalTime>54</TotalTime>
  <Pages>5</Pages>
  <Words>4048</Words>
  <Characters>33292</Characters>
  <Application>Microsoft Office Word</Application>
  <DocSecurity>0</DocSecurity>
  <Lines>277</Lines>
  <Paragraphs>74</Paragraphs>
  <ScaleCrop>false</ScaleCrop>
  <HeadingPairs>
    <vt:vector size="2" baseType="variant">
      <vt:variant>
        <vt:lpstr>Title</vt:lpstr>
      </vt:variant>
      <vt:variant>
        <vt:i4>1</vt:i4>
      </vt:variant>
    </vt:vector>
  </HeadingPairs>
  <TitlesOfParts>
    <vt:vector size="1" baseType="lpstr">
      <vt:lpstr>Years X–X band plan — Australian Curriculum: Languages</vt:lpstr>
    </vt:vector>
  </TitlesOfParts>
  <Company>Queensland Curriculum and Assessment Authority</Company>
  <LinksUpToDate>false</LinksUpToDate>
  <CharactersWithSpaces>37266</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3–4 band plan — Australian Curriculum: Languages</dc:title>
  <dc:subject>Overview for planning with the Australian Curriculum: Languages — French</dc:subject>
  <dc:creator>Queensland Curriculum and Assessment Authority</dc:creator>
  <cp:lastModifiedBy>CMED</cp:lastModifiedBy>
  <cp:revision>4</cp:revision>
  <cp:lastPrinted>2016-08-01T02:01:00Z</cp:lastPrinted>
  <dcterms:created xsi:type="dcterms:W3CDTF">2016-08-01T00:22:00Z</dcterms:created>
  <dcterms:modified xsi:type="dcterms:W3CDTF">2016-08-19T00:31:00Z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