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845AFD" w:rsidP="005213F2">
      <w:pPr>
        <w:pStyle w:val="Heading1TOP"/>
        <w:tabs>
          <w:tab w:val="right" w:pos="14520"/>
        </w:tabs>
      </w:pPr>
      <w:bookmarkStart w:id="0" w:name="_GoBack"/>
      <w:bookmarkEnd w:id="0"/>
      <w:r>
        <w:t xml:space="preserve">Year </w:t>
      </w:r>
      <w:r w:rsidR="001C03AB">
        <w:t>6</w:t>
      </w:r>
      <w:r w:rsidR="00E766F3">
        <w:t xml:space="preserve"> </w:t>
      </w:r>
      <w:r w:rsidR="00F502AA">
        <w:t>u</w:t>
      </w:r>
      <w:r w:rsidR="008300AE">
        <w:t>nit overview</w:t>
      </w:r>
      <w:r w:rsidR="00CF0F03">
        <w:t xml:space="preserve"> — Australian Curriculum</w:t>
      </w:r>
      <w:r w:rsidR="00CF0F03" w:rsidRPr="00414AA6">
        <w:t>:</w:t>
      </w:r>
      <w:r w:rsidR="008300AE">
        <w:t xml:space="preserve"> </w:t>
      </w:r>
      <w:r w:rsidR="00C70F72">
        <w:t>History</w:t>
      </w:r>
      <w:r w:rsidR="008A3353">
        <w:tab/>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346D3E">
        <w:rPr>
          <w:i/>
        </w:rPr>
        <w:t>3</w:t>
      </w:r>
      <w:r w:rsidRPr="00545B63">
        <w:rPr>
          <w:i/>
        </w:rPr>
        <w:t>.0</w:t>
      </w:r>
      <w:r w:rsidRPr="007A7FF0">
        <w:rPr>
          <w:i/>
        </w:rPr>
        <w:t xml:space="preserve">: </w:t>
      </w:r>
      <w:r w:rsidR="00C70F72">
        <w:rPr>
          <w:i/>
        </w:rPr>
        <w:t>History</w:t>
      </w:r>
      <w:r w:rsidRPr="007A7FF0">
        <w:rPr>
          <w:i/>
        </w:rPr>
        <w:t xml:space="preserve"> for Foundation–10</w:t>
      </w:r>
      <w:r w:rsidRPr="007A7FF0">
        <w:t>,</w:t>
      </w:r>
      <w:r w:rsidR="00346D3E">
        <w:t xml:space="preserve"> </w:t>
      </w:r>
      <w:r w:rsidRPr="007A7FF0">
        <w:t>&lt;www.australiancurriculum.edu.au/</w:t>
      </w:r>
      <w:r w:rsidR="00C70F72">
        <w:t>History</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1C03AB" w:rsidP="008300AE">
            <w:pPr>
              <w:pStyle w:val="Tabletext"/>
            </w:pPr>
            <w:r>
              <w:t xml:space="preserve">Our </w:t>
            </w:r>
            <w:r w:rsidR="00621134">
              <w:t>S</w:t>
            </w:r>
            <w:r>
              <w:t>chool</w:t>
            </w:r>
          </w:p>
        </w:tc>
        <w:tc>
          <w:tcPr>
            <w:tcW w:w="2572" w:type="pct"/>
            <w:shd w:val="clear" w:color="auto" w:fill="auto"/>
          </w:tcPr>
          <w:p w:rsidR="008D28C8" w:rsidRPr="00B549BE" w:rsidRDefault="001C03AB" w:rsidP="001C03AB">
            <w:pPr>
              <w:pStyle w:val="Tablesubhead"/>
            </w:pPr>
            <w:r w:rsidRPr="001C03AB">
              <w:rPr>
                <w:rFonts w:cs="Arial"/>
                <w:b w:val="0"/>
                <w:lang w:val="en"/>
              </w:rPr>
              <w:t>Investigating the emergence of Australia as a diverse society</w:t>
            </w:r>
          </w:p>
        </w:tc>
        <w:tc>
          <w:tcPr>
            <w:tcW w:w="1220" w:type="pct"/>
            <w:shd w:val="clear" w:color="auto" w:fill="auto"/>
          </w:tcPr>
          <w:p w:rsidR="008D28C8" w:rsidRPr="00B549BE" w:rsidRDefault="001C03AB" w:rsidP="008300AE">
            <w:pPr>
              <w:pStyle w:val="Tabletext"/>
            </w:pPr>
            <w:r>
              <w:t>20 hours</w:t>
            </w:r>
          </w:p>
        </w:tc>
      </w:tr>
    </w:tbl>
    <w:p w:rsidR="00032413" w:rsidRPr="004647ED" w:rsidRDefault="00032413" w:rsidP="0097646D">
      <w:pPr>
        <w:spacing w:before="0"/>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DF3AEE" w:rsidRDefault="00DF3AEE" w:rsidP="00E175C1">
            <w:pPr>
              <w:pStyle w:val="Tabletext"/>
            </w:pPr>
            <w:r w:rsidRPr="00DF3AEE">
              <w:t>The Year 6 curriculum moves from colonial Australia to the development of Australia as a nation, particularly after 1900. Students explore the factors that led to Federation and experiences of democracy and citizenship over time. Students understand the significance of Australia’s British heritage, the Westminster system, and other models that influenced the development of Australia’s system of government. Students learn about the way of life of people who migrated to Australia and their contributions to Australia’s economic and social development.</w:t>
            </w:r>
          </w:p>
          <w:p w:rsidR="004D5FF0" w:rsidRDefault="004D5FF0" w:rsidP="004D5FF0">
            <w:pPr>
              <w:pStyle w:val="Tabletext"/>
            </w:pPr>
            <w:r>
              <w:t xml:space="preserve">In this unit students explore groups of people who migrated to Australia and the reasons for their migration. They identify and explore the contributions of different individuals and groups to the development of Australian society. </w:t>
            </w:r>
          </w:p>
          <w:p w:rsidR="00106F47" w:rsidRDefault="00106F47" w:rsidP="0097646D">
            <w:pPr>
              <w:pStyle w:val="Tabletext"/>
              <w:spacing w:after="0"/>
              <w:rPr>
                <w:sz w:val="21"/>
              </w:rPr>
            </w:pPr>
          </w:p>
          <w:p w:rsidR="00E54607" w:rsidRDefault="00106F47">
            <w:pPr>
              <w:pStyle w:val="Tabletext"/>
              <w:rPr>
                <w:sz w:val="21"/>
              </w:rPr>
            </w:pPr>
            <w:r w:rsidRPr="00106F47">
              <w:t xml:space="preserve">There is a strong focus in this unit on the use of the historical skills. The </w:t>
            </w:r>
            <w:r w:rsidR="00E54607">
              <w:t>students</w:t>
            </w:r>
            <w:r w:rsidRPr="00106F47">
              <w:t xml:space="preserve"> will explicitly focus on</w:t>
            </w:r>
            <w:r w:rsidR="00E54607">
              <w:t>:</w:t>
            </w:r>
          </w:p>
          <w:p w:rsidR="007B749A" w:rsidRPr="0097646D" w:rsidRDefault="007B749A" w:rsidP="0097646D">
            <w:pPr>
              <w:pStyle w:val="Tabletext"/>
              <w:numPr>
                <w:ilvl w:val="0"/>
                <w:numId w:val="2"/>
              </w:numPr>
              <w:ind w:left="318" w:hanging="318"/>
            </w:pPr>
            <w:r w:rsidRPr="0097646D">
              <w:t>sequenc</w:t>
            </w:r>
            <w:r w:rsidR="00045223">
              <w:t>ing</w:t>
            </w:r>
            <w:r w:rsidRPr="0097646D">
              <w:t xml:space="preserve"> people and events</w:t>
            </w:r>
          </w:p>
          <w:p w:rsidR="007B749A" w:rsidRPr="0097646D" w:rsidRDefault="007B749A" w:rsidP="0097646D">
            <w:pPr>
              <w:pStyle w:val="Tabletext"/>
              <w:numPr>
                <w:ilvl w:val="0"/>
                <w:numId w:val="2"/>
              </w:numPr>
              <w:ind w:left="318" w:hanging="318"/>
            </w:pPr>
            <w:r w:rsidRPr="0097646D">
              <w:t>us</w:t>
            </w:r>
            <w:r w:rsidR="00045223">
              <w:t>ing</w:t>
            </w:r>
            <w:r w:rsidRPr="0097646D">
              <w:t xml:space="preserve"> historical terms and concepts</w:t>
            </w:r>
          </w:p>
          <w:p w:rsidR="007B749A" w:rsidRPr="0097646D" w:rsidRDefault="007B749A" w:rsidP="0097646D">
            <w:pPr>
              <w:pStyle w:val="Tabletext"/>
              <w:numPr>
                <w:ilvl w:val="0"/>
                <w:numId w:val="2"/>
              </w:numPr>
              <w:ind w:left="318" w:hanging="318"/>
            </w:pPr>
            <w:r w:rsidRPr="0097646D">
              <w:t>identify</w:t>
            </w:r>
            <w:r w:rsidR="00045223">
              <w:t>ing</w:t>
            </w:r>
            <w:r w:rsidRPr="0097646D">
              <w:t xml:space="preserve"> points of view</w:t>
            </w:r>
          </w:p>
          <w:p w:rsidR="007B749A" w:rsidRPr="0097646D" w:rsidRDefault="007B749A" w:rsidP="0097646D">
            <w:pPr>
              <w:pStyle w:val="Tabletext"/>
              <w:numPr>
                <w:ilvl w:val="0"/>
                <w:numId w:val="2"/>
              </w:numPr>
              <w:ind w:left="318" w:hanging="318"/>
            </w:pPr>
            <w:r w:rsidRPr="0097646D">
              <w:t>identify</w:t>
            </w:r>
            <w:r w:rsidR="00045223">
              <w:t>ing</w:t>
            </w:r>
            <w:r w:rsidRPr="0097646D">
              <w:t xml:space="preserve"> and pos</w:t>
            </w:r>
            <w:r w:rsidR="00045223">
              <w:t>ing</w:t>
            </w:r>
            <w:r w:rsidRPr="0097646D">
              <w:t xml:space="preserve"> questions to inform inquiries</w:t>
            </w:r>
          </w:p>
          <w:p w:rsidR="007B749A" w:rsidRPr="0097646D" w:rsidRDefault="007B749A" w:rsidP="0097646D">
            <w:pPr>
              <w:pStyle w:val="Tabletext"/>
              <w:numPr>
                <w:ilvl w:val="0"/>
                <w:numId w:val="2"/>
              </w:numPr>
              <w:ind w:left="318" w:hanging="318"/>
            </w:pPr>
            <w:r w:rsidRPr="0097646D">
              <w:t>identify</w:t>
            </w:r>
            <w:r w:rsidR="00045223">
              <w:t>ing</w:t>
            </w:r>
            <w:r w:rsidRPr="0097646D">
              <w:t>, locat</w:t>
            </w:r>
            <w:r w:rsidR="00045223">
              <w:t>ing</w:t>
            </w:r>
            <w:r w:rsidRPr="0097646D">
              <w:t xml:space="preserve"> and us</w:t>
            </w:r>
            <w:r w:rsidR="00045223">
              <w:t>ing</w:t>
            </w:r>
            <w:r w:rsidRPr="0097646D">
              <w:t xml:space="preserve"> a range of relevant sources</w:t>
            </w:r>
          </w:p>
          <w:p w:rsidR="007B749A" w:rsidRPr="0097646D" w:rsidRDefault="007B749A" w:rsidP="0097646D">
            <w:pPr>
              <w:pStyle w:val="Tabletext"/>
              <w:numPr>
                <w:ilvl w:val="0"/>
                <w:numId w:val="2"/>
              </w:numPr>
              <w:ind w:left="318" w:hanging="318"/>
            </w:pPr>
            <w:r w:rsidRPr="0097646D">
              <w:t>compar</w:t>
            </w:r>
            <w:r w:rsidR="00045223">
              <w:t>ing</w:t>
            </w:r>
            <w:r w:rsidRPr="0097646D">
              <w:t xml:space="preserve"> information from a range of sources</w:t>
            </w:r>
          </w:p>
          <w:p w:rsidR="00E54607" w:rsidRPr="0097646D" w:rsidRDefault="007B749A" w:rsidP="0097646D">
            <w:pPr>
              <w:pStyle w:val="Tabletext"/>
              <w:numPr>
                <w:ilvl w:val="0"/>
                <w:numId w:val="2"/>
              </w:numPr>
              <w:ind w:left="318" w:hanging="318"/>
            </w:pPr>
            <w:r w:rsidRPr="0097646D">
              <w:t>develop</w:t>
            </w:r>
            <w:r w:rsidR="00045223">
              <w:t>ing</w:t>
            </w:r>
            <w:r w:rsidRPr="0097646D">
              <w:t xml:space="preserve"> texts that incorporate source materials.</w:t>
            </w:r>
          </w:p>
          <w:p w:rsidR="00045223" w:rsidRDefault="00045223" w:rsidP="0097646D">
            <w:pPr>
              <w:pStyle w:val="Tabletext"/>
              <w:spacing w:after="0"/>
              <w:rPr>
                <w:sz w:val="21"/>
              </w:rPr>
            </w:pPr>
          </w:p>
          <w:p w:rsidR="001C03AB" w:rsidRDefault="001C03AB" w:rsidP="001C03AB">
            <w:pPr>
              <w:pStyle w:val="Tablesubhead"/>
            </w:pPr>
            <w:r w:rsidRPr="00FC0AC0">
              <w:rPr>
                <w:b w:val="0"/>
              </w:rPr>
              <w:t>The key inquiry questions for the unit are:</w:t>
            </w:r>
          </w:p>
          <w:p w:rsidR="001C03AB" w:rsidRPr="00DF3AEE" w:rsidRDefault="001C03AB" w:rsidP="004D5FF0">
            <w:pPr>
              <w:pStyle w:val="Tabletext"/>
              <w:numPr>
                <w:ilvl w:val="0"/>
                <w:numId w:val="2"/>
              </w:numPr>
              <w:ind w:left="318" w:hanging="318"/>
            </w:pPr>
            <w:r w:rsidRPr="00DF3AEE">
              <w:t xml:space="preserve">How did Australian society change throughout the twentieth century? </w:t>
            </w:r>
          </w:p>
          <w:p w:rsidR="001C03AB" w:rsidRPr="00DF3AEE" w:rsidRDefault="001C03AB" w:rsidP="004D5FF0">
            <w:pPr>
              <w:pStyle w:val="Tabletext"/>
              <w:numPr>
                <w:ilvl w:val="0"/>
                <w:numId w:val="2"/>
              </w:numPr>
              <w:ind w:left="318" w:hanging="318"/>
            </w:pPr>
            <w:r w:rsidRPr="00DF3AEE">
              <w:t>Who were the people who came to Australia? Why did they come?</w:t>
            </w:r>
          </w:p>
          <w:p w:rsidR="00704F62" w:rsidRPr="001C03AB" w:rsidRDefault="001C03AB" w:rsidP="004D5FF0">
            <w:pPr>
              <w:pStyle w:val="Tabletext"/>
              <w:numPr>
                <w:ilvl w:val="0"/>
                <w:numId w:val="2"/>
              </w:numPr>
              <w:ind w:left="318" w:hanging="318"/>
            </w:pPr>
            <w:r w:rsidRPr="00DF3AEE">
              <w:t>What contribution have significant individuals and groups made to the development of Australian society?</w:t>
            </w:r>
          </w:p>
        </w:tc>
      </w:tr>
    </w:tbl>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427"/>
        <w:gridCol w:w="2109"/>
        <w:gridCol w:w="318"/>
        <w:gridCol w:w="2428"/>
        <w:gridCol w:w="1650"/>
        <w:gridCol w:w="778"/>
        <w:gridCol w:w="2428"/>
        <w:gridCol w:w="2434"/>
      </w:tblGrid>
      <w:tr w:rsidR="005D333E" w:rsidRPr="00561E58" w:rsidTr="00D16AEA">
        <w:trPr>
          <w:tblHeader/>
          <w:jc w:val="center"/>
        </w:trPr>
        <w:tc>
          <w:tcPr>
            <w:tcW w:w="5000" w:type="pct"/>
            <w:gridSpan w:val="8"/>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97646D">
        <w:trPr>
          <w:jc w:val="center"/>
        </w:trPr>
        <w:tc>
          <w:tcPr>
            <w:tcW w:w="3065" w:type="pct"/>
            <w:gridSpan w:val="5"/>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935" w:type="pct"/>
            <w:gridSpan w:val="3"/>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8338F8" w:rsidRPr="00561E58" w:rsidTr="0097646D">
        <w:trPr>
          <w:jc w:val="center"/>
        </w:trPr>
        <w:tc>
          <w:tcPr>
            <w:tcW w:w="1557" w:type="pct"/>
            <w:gridSpan w:val="2"/>
            <w:shd w:val="clear" w:color="auto" w:fill="CFE7E6"/>
          </w:tcPr>
          <w:p w:rsidR="008338F8" w:rsidRPr="001B3B82" w:rsidRDefault="008338F8" w:rsidP="008338F8">
            <w:pPr>
              <w:pStyle w:val="Tablesubhead"/>
            </w:pPr>
            <w:r>
              <w:t>Historical Knowledge and Understanding</w:t>
            </w:r>
          </w:p>
        </w:tc>
        <w:tc>
          <w:tcPr>
            <w:tcW w:w="1508" w:type="pct"/>
            <w:gridSpan w:val="3"/>
            <w:shd w:val="clear" w:color="auto" w:fill="CFE7E6"/>
          </w:tcPr>
          <w:p w:rsidR="008338F8" w:rsidRDefault="008338F8" w:rsidP="00632199">
            <w:pPr>
              <w:pStyle w:val="Tablesubhead"/>
            </w:pPr>
            <w:r>
              <w:t>Historical Skills</w:t>
            </w:r>
          </w:p>
        </w:tc>
        <w:tc>
          <w:tcPr>
            <w:tcW w:w="1935" w:type="pct"/>
            <w:gridSpan w:val="3"/>
            <w:vMerge/>
            <w:shd w:val="clear" w:color="auto" w:fill="CFE7E6"/>
          </w:tcPr>
          <w:p w:rsidR="008338F8" w:rsidRPr="00364E09" w:rsidRDefault="008338F8" w:rsidP="00433BEC">
            <w:pPr>
              <w:pStyle w:val="Tablesubhead"/>
            </w:pPr>
          </w:p>
        </w:tc>
      </w:tr>
      <w:tr w:rsidR="008338F8" w:rsidRPr="00561E58" w:rsidTr="0097646D">
        <w:trPr>
          <w:jc w:val="center"/>
        </w:trPr>
        <w:tc>
          <w:tcPr>
            <w:tcW w:w="1557" w:type="pct"/>
            <w:gridSpan w:val="2"/>
            <w:shd w:val="clear" w:color="auto" w:fill="auto"/>
          </w:tcPr>
          <w:p w:rsidR="001C03AB" w:rsidRPr="001C03AB" w:rsidRDefault="00D44928" w:rsidP="001C03AB">
            <w:pPr>
              <w:pStyle w:val="Tablesubhead"/>
              <w:rPr>
                <w:rFonts w:eastAsia="SimSun"/>
              </w:rPr>
            </w:pPr>
            <w:r w:rsidRPr="00D44928">
              <w:rPr>
                <w:rFonts w:eastAsia="SimSun"/>
              </w:rPr>
              <w:t>Australia as a Nation</w:t>
            </w:r>
          </w:p>
          <w:p w:rsidR="008338F8" w:rsidRPr="001C03AB" w:rsidRDefault="001C03AB" w:rsidP="004D5FF0">
            <w:pPr>
              <w:pStyle w:val="Tabletext"/>
              <w:numPr>
                <w:ilvl w:val="0"/>
                <w:numId w:val="2"/>
              </w:numPr>
              <w:ind w:left="318" w:hanging="318"/>
              <w:rPr>
                <w:rFonts w:eastAsia="SimSun"/>
              </w:rPr>
            </w:pPr>
            <w:r w:rsidRPr="001C03AB">
              <w:t xml:space="preserve">Stories of groups of people who migrated to Australia (including from ONE Asian country) and the reasons they migrated, such as World War II and Australian migration programs since the war </w:t>
            </w:r>
            <w:hyperlink r:id="rId9" w:tooltip="View additional details of ACHHK115" w:history="1">
              <w:r w:rsidRPr="001C03AB">
                <w:rPr>
                  <w:rStyle w:val="Hyperlink"/>
                  <w:rFonts w:eastAsia="SimSun"/>
                </w:rPr>
                <w:t>(ACHHK115)</w:t>
              </w:r>
            </w:hyperlink>
          </w:p>
          <w:p w:rsidR="001C03AB" w:rsidRPr="001C03AB" w:rsidRDefault="001C03AB" w:rsidP="004D5FF0">
            <w:pPr>
              <w:pStyle w:val="Tabletext"/>
              <w:numPr>
                <w:ilvl w:val="0"/>
                <w:numId w:val="2"/>
              </w:numPr>
              <w:ind w:left="318" w:hanging="318"/>
            </w:pPr>
            <w:r w:rsidRPr="001C03AB">
              <w:t xml:space="preserve">The contribution of individuals and groups, including Aboriginal people and/or Torres Strait Islanders and migrants, to the development of Australian society, for example in areas such as the economy, education, science, the arts, sport </w:t>
            </w:r>
            <w:hyperlink r:id="rId10" w:tooltip="View additional details of ACHHK116" w:history="1">
              <w:r w:rsidRPr="001C03AB">
                <w:rPr>
                  <w:rStyle w:val="Hyperlink"/>
                  <w:rFonts w:eastAsia="SimSun"/>
                </w:rPr>
                <w:t>(ACHHK116)</w:t>
              </w:r>
            </w:hyperlink>
          </w:p>
        </w:tc>
        <w:tc>
          <w:tcPr>
            <w:tcW w:w="1508" w:type="pct"/>
            <w:gridSpan w:val="3"/>
            <w:shd w:val="clear" w:color="auto" w:fill="auto"/>
          </w:tcPr>
          <w:p w:rsidR="008338F8" w:rsidRDefault="001C03AB" w:rsidP="001C03AB">
            <w:pPr>
              <w:pStyle w:val="Tablesubhead"/>
            </w:pPr>
            <w:r>
              <w:t>Chronology, terms and concepts</w:t>
            </w:r>
          </w:p>
          <w:p w:rsidR="001C03AB" w:rsidRPr="001C03AB" w:rsidRDefault="001C03AB" w:rsidP="004D5FF0">
            <w:pPr>
              <w:pStyle w:val="Tabletext"/>
              <w:numPr>
                <w:ilvl w:val="0"/>
                <w:numId w:val="2"/>
              </w:numPr>
              <w:ind w:left="318" w:hanging="318"/>
              <w:rPr>
                <w:rStyle w:val="Hyperlink"/>
                <w:color w:val="auto"/>
              </w:rPr>
            </w:pPr>
            <w:r>
              <w:t xml:space="preserve">Sequence historical people and events </w:t>
            </w:r>
            <w:hyperlink r:id="rId11" w:tooltip="View additional details of ACHHS117" w:history="1">
              <w:r w:rsidR="00045223">
                <w:rPr>
                  <w:rStyle w:val="Hyperlink"/>
                  <w:rFonts w:eastAsia="SimSun"/>
                </w:rPr>
                <w:t>(ACHHS117)</w:t>
              </w:r>
            </w:hyperlink>
          </w:p>
          <w:p w:rsidR="001C03AB" w:rsidRDefault="001C03AB" w:rsidP="004D5FF0">
            <w:pPr>
              <w:pStyle w:val="Tabletext"/>
              <w:numPr>
                <w:ilvl w:val="0"/>
                <w:numId w:val="2"/>
              </w:numPr>
              <w:ind w:left="318" w:hanging="318"/>
              <w:rPr>
                <w:rFonts w:cs="Arial"/>
                <w:vanish/>
                <w:lang w:val="en"/>
              </w:rPr>
            </w:pPr>
            <w:r w:rsidRPr="00714A6B">
              <w:t xml:space="preserve">Use historical </w:t>
            </w:r>
            <w:hyperlink r:id="rId12" w:tooltip="Display the glossary entry for 'terms'" w:history="1">
              <w:r w:rsidRPr="00714A6B">
                <w:t>terms</w:t>
              </w:r>
            </w:hyperlink>
            <w:r w:rsidRPr="00714A6B">
              <w:t xml:space="preserve"> and </w:t>
            </w:r>
            <w:hyperlink r:id="rId13" w:tooltip="Display the glossary entry for 'concepts'" w:history="1">
              <w:r w:rsidRPr="001C03AB">
                <w:t>concepts</w:t>
              </w:r>
            </w:hyperlink>
            <w:r w:rsidRPr="001C03AB">
              <w:t xml:space="preserve"> </w:t>
            </w:r>
            <w:hyperlink r:id="rId14" w:tooltip="View additional details of ACHHS118" w:history="1">
              <w:r w:rsidR="00045223">
                <w:rPr>
                  <w:rStyle w:val="Hyperlink"/>
                  <w:rFonts w:eastAsia="SimSun"/>
                </w:rPr>
                <w:t>(ACHHS118)</w:t>
              </w:r>
            </w:hyperlink>
          </w:p>
          <w:p w:rsidR="001C03AB" w:rsidRDefault="001C03AB" w:rsidP="001C03AB">
            <w:pPr>
              <w:pStyle w:val="Tablesubhead"/>
            </w:pPr>
            <w:r>
              <w:t>Historical questions and research</w:t>
            </w:r>
          </w:p>
          <w:p w:rsidR="001C03AB" w:rsidRPr="001C03AB" w:rsidRDefault="001C03AB" w:rsidP="004D5FF0">
            <w:pPr>
              <w:pStyle w:val="Tabletext"/>
              <w:numPr>
                <w:ilvl w:val="0"/>
                <w:numId w:val="2"/>
              </w:numPr>
              <w:ind w:left="318" w:hanging="318"/>
              <w:rPr>
                <w:rStyle w:val="Hyperlink"/>
                <w:color w:val="auto"/>
              </w:rPr>
            </w:pPr>
            <w:r>
              <w:t xml:space="preserve">Identify questions to inform an historical inquiry </w:t>
            </w:r>
            <w:hyperlink r:id="rId15" w:tooltip="View additional details of ACHHS119" w:history="1">
              <w:r w:rsidR="00045223">
                <w:rPr>
                  <w:rStyle w:val="Hyperlink"/>
                  <w:rFonts w:eastAsia="SimSun"/>
                </w:rPr>
                <w:t>(ACHHS119)</w:t>
              </w:r>
            </w:hyperlink>
          </w:p>
          <w:p w:rsidR="001C03AB" w:rsidRPr="001C03AB" w:rsidRDefault="001C03AB" w:rsidP="004D5FF0">
            <w:pPr>
              <w:pStyle w:val="Tabletext"/>
              <w:numPr>
                <w:ilvl w:val="0"/>
                <w:numId w:val="2"/>
              </w:numPr>
              <w:ind w:left="318" w:hanging="318"/>
              <w:rPr>
                <w:rStyle w:val="Hyperlink"/>
                <w:color w:val="auto"/>
              </w:rPr>
            </w:pPr>
            <w:r w:rsidRPr="00F61577">
              <w:t xml:space="preserve">Identify and locate a range of relevant sources </w:t>
            </w:r>
            <w:hyperlink r:id="rId16" w:tooltip="View additional details of ACHHS120" w:history="1">
              <w:r w:rsidR="00045223">
                <w:rPr>
                  <w:rStyle w:val="Hyperlink"/>
                  <w:rFonts w:eastAsia="SimSun"/>
                </w:rPr>
                <w:t>(ACHHS120)</w:t>
              </w:r>
            </w:hyperlink>
          </w:p>
          <w:p w:rsidR="001C03AB" w:rsidRDefault="001C03AB" w:rsidP="001C03AB">
            <w:pPr>
              <w:pStyle w:val="Tablesubhead"/>
            </w:pPr>
            <w:r>
              <w:t>Analysis and use of sources</w:t>
            </w:r>
          </w:p>
          <w:p w:rsidR="001C03AB" w:rsidRPr="00DA57FD" w:rsidRDefault="00DA57FD" w:rsidP="004D5FF0">
            <w:pPr>
              <w:pStyle w:val="Tabletext"/>
              <w:numPr>
                <w:ilvl w:val="0"/>
                <w:numId w:val="2"/>
              </w:numPr>
              <w:ind w:left="318" w:hanging="318"/>
              <w:rPr>
                <w:rStyle w:val="Hyperlink"/>
                <w:b/>
                <w:color w:val="auto"/>
              </w:rPr>
            </w:pPr>
            <w:r w:rsidRPr="00F61577">
              <w:t xml:space="preserve">Locate information related to inquiry questions in a range of sources </w:t>
            </w:r>
            <w:hyperlink r:id="rId17" w:tooltip="View additional details of ACHHS121" w:history="1">
              <w:r w:rsidR="00045223">
                <w:rPr>
                  <w:rStyle w:val="Hyperlink"/>
                  <w:rFonts w:eastAsia="SimSun"/>
                </w:rPr>
                <w:t>(ACHHS121)</w:t>
              </w:r>
            </w:hyperlink>
          </w:p>
          <w:p w:rsidR="00DA57FD" w:rsidRPr="00DA57FD" w:rsidRDefault="00DA57FD" w:rsidP="004D5FF0">
            <w:pPr>
              <w:pStyle w:val="Tabletext"/>
              <w:numPr>
                <w:ilvl w:val="0"/>
                <w:numId w:val="2"/>
              </w:numPr>
              <w:ind w:left="318" w:hanging="318"/>
              <w:rPr>
                <w:b/>
              </w:rPr>
            </w:pPr>
            <w:r w:rsidRPr="00714A6B">
              <w:t xml:space="preserve">Compare information from a range of sources </w:t>
            </w:r>
            <w:hyperlink r:id="rId18" w:tooltip="View additional details of ACHHS122" w:history="1">
              <w:r w:rsidR="00045223">
                <w:rPr>
                  <w:rStyle w:val="Hyperlink"/>
                  <w:rFonts w:eastAsia="SimSun"/>
                </w:rPr>
                <w:t>(ACHHS122)</w:t>
              </w:r>
            </w:hyperlink>
          </w:p>
          <w:p w:rsidR="00DA57FD" w:rsidRDefault="00DA57FD" w:rsidP="00DA57FD">
            <w:pPr>
              <w:pStyle w:val="Tablesubhead"/>
            </w:pPr>
            <w:r>
              <w:t>Perspectives and interpretations</w:t>
            </w:r>
          </w:p>
          <w:p w:rsidR="00DA57FD" w:rsidRPr="00DA57FD" w:rsidRDefault="00DA57FD" w:rsidP="004D5FF0">
            <w:pPr>
              <w:pStyle w:val="Tabletext"/>
              <w:numPr>
                <w:ilvl w:val="0"/>
                <w:numId w:val="2"/>
              </w:numPr>
              <w:ind w:left="318" w:hanging="318"/>
              <w:rPr>
                <w:b/>
              </w:rPr>
            </w:pPr>
            <w:r w:rsidRPr="00DA57FD">
              <w:t xml:space="preserve">Identify points of view in the past and present </w:t>
            </w:r>
            <w:hyperlink r:id="rId19" w:tooltip="View additional details of ACHHS123" w:history="1">
              <w:r w:rsidR="00045223">
                <w:rPr>
                  <w:rStyle w:val="Hyperlink"/>
                  <w:rFonts w:eastAsia="SimSun"/>
                </w:rPr>
                <w:t>(ACHHS123)</w:t>
              </w:r>
            </w:hyperlink>
          </w:p>
          <w:p w:rsidR="00DA57FD" w:rsidRDefault="00DA57FD" w:rsidP="00DA57FD">
            <w:pPr>
              <w:pStyle w:val="Tablesubhead"/>
            </w:pPr>
            <w:r>
              <w:t>Explanation and communication</w:t>
            </w:r>
          </w:p>
          <w:p w:rsidR="00DA57FD" w:rsidRPr="00DA57FD" w:rsidRDefault="00DA57FD" w:rsidP="004D5FF0">
            <w:pPr>
              <w:pStyle w:val="Tabletext"/>
              <w:numPr>
                <w:ilvl w:val="0"/>
                <w:numId w:val="2"/>
              </w:numPr>
              <w:ind w:left="318" w:hanging="318"/>
              <w:rPr>
                <w:rStyle w:val="Hyperlink"/>
                <w:b/>
                <w:color w:val="auto"/>
              </w:rPr>
            </w:pPr>
            <w:r w:rsidRPr="00714A6B">
              <w:rPr>
                <w:szCs w:val="21"/>
                <w:lang w:eastAsia="en-AU"/>
              </w:rPr>
              <w:t xml:space="preserve">Develop texts, particularly narratives and descriptions, which incorporate </w:t>
            </w:r>
            <w:hyperlink r:id="rId20" w:history="1">
              <w:r w:rsidRPr="00714A6B">
                <w:rPr>
                  <w:szCs w:val="21"/>
                  <w:lang w:eastAsia="en-AU"/>
                </w:rPr>
                <w:t>source</w:t>
              </w:r>
            </w:hyperlink>
            <w:r w:rsidRPr="00714A6B">
              <w:rPr>
                <w:szCs w:val="21"/>
                <w:lang w:eastAsia="en-AU"/>
              </w:rPr>
              <w:t xml:space="preserve"> materials </w:t>
            </w:r>
            <w:hyperlink r:id="rId21" w:tooltip="View additional details of ACHHS124" w:history="1">
              <w:r w:rsidR="00045223">
                <w:rPr>
                  <w:rStyle w:val="Hyperlink"/>
                  <w:rFonts w:eastAsia="SimSun"/>
                </w:rPr>
                <w:t>(ACHHS124)</w:t>
              </w:r>
            </w:hyperlink>
          </w:p>
          <w:p w:rsidR="00DA57FD" w:rsidRPr="001C03AB" w:rsidRDefault="00DA57FD" w:rsidP="004D5FF0">
            <w:pPr>
              <w:pStyle w:val="Tabletext"/>
              <w:numPr>
                <w:ilvl w:val="0"/>
                <w:numId w:val="2"/>
              </w:numPr>
              <w:ind w:left="318" w:hanging="318"/>
              <w:rPr>
                <w:b/>
              </w:rPr>
            </w:pPr>
            <w:r w:rsidRPr="00714A6B">
              <w:rPr>
                <w:szCs w:val="21"/>
                <w:lang w:eastAsia="en-AU"/>
              </w:rPr>
              <w:t xml:space="preserve">Use a range of communication forms (oral, graphic, written) and digital technologies </w:t>
            </w:r>
            <w:hyperlink r:id="rId22" w:tooltip="View additional details of ACHHS125" w:history="1">
              <w:r w:rsidR="00045223">
                <w:rPr>
                  <w:rStyle w:val="Hyperlink"/>
                  <w:rFonts w:eastAsia="SimSun"/>
                </w:rPr>
                <w:t>(ACHHS125)</w:t>
              </w:r>
            </w:hyperlink>
          </w:p>
        </w:tc>
        <w:tc>
          <w:tcPr>
            <w:tcW w:w="1935" w:type="pct"/>
            <w:gridSpan w:val="3"/>
            <w:shd w:val="clear" w:color="auto" w:fill="auto"/>
          </w:tcPr>
          <w:p w:rsidR="008338F8" w:rsidRDefault="00264C8A"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sidRPr="00790B29">
              <w:t>Literacy</w:t>
            </w:r>
          </w:p>
          <w:p w:rsidR="008338F8" w:rsidRPr="00E8406C" w:rsidRDefault="008A3353" w:rsidP="00E8406C">
            <w:pPr>
              <w:pStyle w:val="GCCbullets"/>
              <w:ind w:left="510" w:hanging="357"/>
            </w:pPr>
            <w:r>
              <w:t>Use histori</w:t>
            </w:r>
            <w:r w:rsidRPr="00E8406C">
              <w:t>cal terms and concepts related to the unit and develop key questions to inform an historical inquiry</w:t>
            </w:r>
          </w:p>
          <w:p w:rsidR="008338F8" w:rsidRDefault="00264C8A"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t>Numeracy</w:t>
            </w:r>
          </w:p>
          <w:p w:rsidR="008338F8" w:rsidRPr="00790B29" w:rsidRDefault="004C2405" w:rsidP="00E8406C">
            <w:pPr>
              <w:pStyle w:val="GCCbullets"/>
              <w:ind w:left="510" w:hanging="357"/>
            </w:pPr>
            <w:r>
              <w:t>Use timelines to describe past events and changes</w:t>
            </w:r>
          </w:p>
          <w:p w:rsidR="008338F8" w:rsidRPr="00790B29" w:rsidRDefault="00264C8A" w:rsidP="00073A08">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Pr>
                <w:b/>
              </w:rPr>
              <w:t>ICT</w:t>
            </w:r>
            <w:r w:rsidR="008338F8" w:rsidRPr="00790B29">
              <w:rPr>
                <w:b/>
              </w:rPr>
              <w:t xml:space="preserve"> </w:t>
            </w:r>
            <w:r w:rsidR="008338F8">
              <w:rPr>
                <w:b/>
              </w:rPr>
              <w:t>capability</w:t>
            </w:r>
          </w:p>
          <w:p w:rsidR="008338F8" w:rsidRPr="00F16628" w:rsidRDefault="004C2405" w:rsidP="00E8406C">
            <w:pPr>
              <w:pStyle w:val="GCCbullets"/>
              <w:ind w:left="510" w:hanging="357"/>
            </w:pPr>
            <w:r>
              <w:t>Use a range of digital technologies to find material relevant to an inquiry</w:t>
            </w:r>
          </w:p>
          <w:p w:rsidR="008338F8" w:rsidRPr="00790B29" w:rsidRDefault="00264C8A"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sidRPr="00790B29">
              <w:t>Critical and creative thinking</w:t>
            </w:r>
          </w:p>
          <w:p w:rsidR="008338F8" w:rsidRPr="00F16628" w:rsidRDefault="004C2405" w:rsidP="00E8406C">
            <w:pPr>
              <w:pStyle w:val="GCCbullets"/>
              <w:ind w:left="510" w:hanging="357"/>
            </w:pPr>
            <w:r>
              <w:t>Explore reasons for migration through a range of sources and discuss experiences of people who migrated</w:t>
            </w:r>
          </w:p>
          <w:p w:rsidR="008338F8" w:rsidRDefault="00264C8A" w:rsidP="00073A08">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6"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sidRPr="00790B29">
              <w:rPr>
                <w:b/>
              </w:rPr>
              <w:t xml:space="preserve">Personal and social </w:t>
            </w:r>
            <w:r w:rsidR="008338F8">
              <w:rPr>
                <w:b/>
              </w:rPr>
              <w:t>capability</w:t>
            </w:r>
          </w:p>
          <w:p w:rsidR="008338F8" w:rsidRPr="004C2405" w:rsidRDefault="004C2405" w:rsidP="00E8406C">
            <w:pPr>
              <w:pStyle w:val="GCCbullets"/>
              <w:ind w:left="510" w:hanging="357"/>
            </w:pPr>
            <w:r>
              <w:t>E</w:t>
            </w:r>
            <w:r w:rsidRPr="00865C9F">
              <w:t>xchange information and foster a collaborative response</w:t>
            </w:r>
          </w:p>
          <w:p w:rsidR="008338F8" w:rsidRPr="00790B29" w:rsidRDefault="00264C8A"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7"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t>Intercultural understanding</w:t>
            </w:r>
          </w:p>
          <w:p w:rsidR="008338F8" w:rsidRDefault="004C2405" w:rsidP="00E8406C">
            <w:pPr>
              <w:pStyle w:val="GCCbullets"/>
              <w:ind w:left="510" w:hanging="357"/>
            </w:pPr>
            <w:r>
              <w:t>Explore individual narratives of people who migrated to Australia and identify cultural practices of these groups</w:t>
            </w:r>
          </w:p>
          <w:p w:rsidR="008338F8" w:rsidRDefault="00264C8A" w:rsidP="0097646D">
            <w:pPr>
              <w:pStyle w:val="Tablesubhead"/>
              <w:ind w:left="510" w:hanging="510"/>
              <w:rPr>
                <w:sz w:val="21"/>
              </w:rPr>
            </w:pPr>
            <w:r>
              <w:rPr>
                <w:noProof/>
                <w:lang w:eastAsia="en-AU"/>
              </w:rPr>
              <mc:AlternateContent>
                <mc:Choice Requires="wpg">
                  <w:drawing>
                    <wp:inline distT="0" distB="0" distL="0" distR="0">
                      <wp:extent cx="457200" cy="144780"/>
                      <wp:effectExtent l="0" t="0" r="0" b="7620"/>
                      <wp:docPr id="10"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flag_torres_strait_island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31"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32" o:title="flag_torres_strait_islander"/>
                      </v:shape>
                      <w10:anchorlock/>
                    </v:group>
                  </w:pict>
                </mc:Fallback>
              </mc:AlternateContent>
            </w:r>
            <w:r w:rsidR="008338F8">
              <w:t xml:space="preserve"> </w:t>
            </w:r>
            <w:r w:rsidR="008338F8" w:rsidRPr="003E4E3E">
              <w:t>Aboriginal and Torres Strait Islander histories and cultures</w:t>
            </w:r>
          </w:p>
          <w:p w:rsidR="008338F8" w:rsidRDefault="00C66B19" w:rsidP="00E8406C">
            <w:pPr>
              <w:pStyle w:val="GCCbullets"/>
              <w:ind w:left="510" w:hanging="357"/>
            </w:pPr>
            <w:r>
              <w:t>Explore the contribution of individuals or groups to the development of Australian society</w:t>
            </w:r>
          </w:p>
          <w:p w:rsidR="008338F8" w:rsidRDefault="00264C8A" w:rsidP="00FA0810">
            <w:pPr>
              <w:pStyle w:val="Tablesubhead"/>
              <w:tabs>
                <w:tab w:val="left" w:pos="510"/>
              </w:tabs>
              <w:ind w:left="510" w:hanging="510"/>
            </w:pPr>
            <w:r>
              <w:rPr>
                <w:noProof/>
                <w:position w:val="-2"/>
                <w:sz w:val="17"/>
                <w:szCs w:val="17"/>
                <w:lang w:eastAsia="en-AU"/>
              </w:rPr>
              <w:drawing>
                <wp:inline distT="0" distB="0" distL="0" distR="0">
                  <wp:extent cx="228600" cy="171450"/>
                  <wp:effectExtent l="0" t="0" r="0" b="0"/>
                  <wp:docPr id="8"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8338F8">
              <w:rPr>
                <w:rFonts w:ascii="MS Mincho" w:eastAsia="MS Mincho" w:hAnsi="MS Mincho" w:cs="MS Mincho"/>
              </w:rPr>
              <w:tab/>
            </w:r>
            <w:r w:rsidR="008338F8" w:rsidRPr="003E4E3E">
              <w:t>Asia and Australia’s engagement with Asia</w:t>
            </w:r>
          </w:p>
          <w:p w:rsidR="008338F8" w:rsidRPr="00030551" w:rsidRDefault="00C66B19" w:rsidP="00E8406C">
            <w:pPr>
              <w:pStyle w:val="GCCbullets"/>
              <w:ind w:left="510" w:hanging="357"/>
            </w:pPr>
            <w:r>
              <w:t>Examine cultural practices related to family life, beliefs and customs of newly-arrived migrant groups from Asia</w:t>
            </w:r>
          </w:p>
        </w:tc>
      </w:tr>
      <w:tr w:rsidR="003C2CDD" w:rsidRPr="00561E58" w:rsidTr="00C6459D">
        <w:trPr>
          <w:jc w:val="center"/>
        </w:trPr>
        <w:tc>
          <w:tcPr>
            <w:tcW w:w="5000" w:type="pct"/>
            <w:gridSpan w:val="8"/>
            <w:shd w:val="clear" w:color="auto" w:fill="CFE7E6"/>
          </w:tcPr>
          <w:p w:rsidR="003C2CDD" w:rsidRDefault="003C2CDD" w:rsidP="00C6459D">
            <w:pPr>
              <w:pStyle w:val="Tablesubhead"/>
            </w:pPr>
            <w:r>
              <w:lastRenderedPageBreak/>
              <w:t>Historical Understanding</w:t>
            </w:r>
          </w:p>
        </w:tc>
      </w:tr>
      <w:tr w:rsidR="003C2CDD" w:rsidRPr="00561E58" w:rsidTr="008761DF">
        <w:trPr>
          <w:trHeight w:val="199"/>
          <w:jc w:val="center"/>
        </w:trPr>
        <w:tc>
          <w:tcPr>
            <w:tcW w:w="5000" w:type="pct"/>
            <w:gridSpan w:val="8"/>
            <w:tcBorders>
              <w:bottom w:val="nil"/>
            </w:tcBorders>
            <w:shd w:val="clear" w:color="auto" w:fill="auto"/>
          </w:tcPr>
          <w:p w:rsidR="003C2CDD" w:rsidRPr="001C03AB" w:rsidRDefault="001C03AB" w:rsidP="00DA57FD">
            <w:pPr>
              <w:spacing w:before="40" w:after="40" w:line="220" w:lineRule="atLeast"/>
            </w:pPr>
            <w:r>
              <w:rPr>
                <w:sz w:val="20"/>
              </w:rPr>
              <w:t>This unit provides opportunities for students to develop historical understandings particularly focused on the key concepts of</w:t>
            </w:r>
            <w:r w:rsidR="00DA57FD">
              <w:rPr>
                <w:sz w:val="20"/>
              </w:rPr>
              <w:t>:</w:t>
            </w:r>
          </w:p>
        </w:tc>
      </w:tr>
      <w:tr w:rsidR="00D44928" w:rsidRPr="00561E58" w:rsidTr="00D44928">
        <w:trPr>
          <w:trHeight w:val="270"/>
          <w:jc w:val="center"/>
        </w:trPr>
        <w:tc>
          <w:tcPr>
            <w:tcW w:w="833" w:type="pct"/>
            <w:tcBorders>
              <w:top w:val="nil"/>
              <w:right w:val="nil"/>
            </w:tcBorders>
            <w:shd w:val="clear" w:color="auto" w:fill="auto"/>
          </w:tcPr>
          <w:p w:rsidR="008761DF" w:rsidRDefault="00DA57FD" w:rsidP="008761DF">
            <w:pPr>
              <w:pStyle w:val="Tablesubhead"/>
            </w:pPr>
            <w:r>
              <w:rPr>
                <w:rFonts w:ascii="MS Gothic" w:eastAsia="MS Gothic" w:hAnsi="MS Gothic" w:hint="eastAsia"/>
              </w:rPr>
              <w:t>☒</w:t>
            </w:r>
            <w:r w:rsidR="008761DF">
              <w:t xml:space="preserve">  Sources</w:t>
            </w:r>
          </w:p>
          <w:p w:rsidR="00DA57FD" w:rsidRPr="00DA57FD" w:rsidDel="008761DF" w:rsidRDefault="00DA57FD">
            <w:pPr>
              <w:pStyle w:val="Tablesubhead"/>
              <w:rPr>
                <w:b w:val="0"/>
                <w:sz w:val="21"/>
              </w:rPr>
            </w:pPr>
            <w:r w:rsidRPr="00DA57FD">
              <w:rPr>
                <w:rFonts w:cs="Arial"/>
                <w:b w:val="0"/>
                <w:color w:val="000000"/>
              </w:rPr>
              <w:t xml:space="preserve">Written or non-written materials that can be used to investigate the past. A source becomes </w:t>
            </w:r>
            <w:r w:rsidR="00774225">
              <w:rPr>
                <w:rFonts w:cs="Arial"/>
                <w:b w:val="0"/>
                <w:color w:val="000000"/>
              </w:rPr>
              <w:t>“</w:t>
            </w:r>
            <w:r w:rsidR="00774225" w:rsidRPr="00DA57FD">
              <w:rPr>
                <w:rFonts w:cs="Arial"/>
                <w:b w:val="0"/>
                <w:color w:val="000000"/>
              </w:rPr>
              <w:t>evidence</w:t>
            </w:r>
            <w:r w:rsidR="00774225">
              <w:rPr>
                <w:rFonts w:cs="Arial"/>
                <w:b w:val="0"/>
                <w:color w:val="000000"/>
              </w:rPr>
              <w:t>”</w:t>
            </w:r>
            <w:r w:rsidR="00774225" w:rsidRPr="00DA57FD">
              <w:rPr>
                <w:rFonts w:cs="Arial"/>
                <w:b w:val="0"/>
                <w:color w:val="000000"/>
              </w:rPr>
              <w:t xml:space="preserve"> </w:t>
            </w:r>
            <w:r w:rsidRPr="00DA57FD">
              <w:rPr>
                <w:rFonts w:cs="Arial"/>
                <w:b w:val="0"/>
                <w:color w:val="000000"/>
              </w:rPr>
              <w:t>if it is of value to a particular inquiry.</w:t>
            </w:r>
          </w:p>
        </w:tc>
        <w:tc>
          <w:tcPr>
            <w:tcW w:w="833" w:type="pct"/>
            <w:gridSpan w:val="2"/>
            <w:tcBorders>
              <w:top w:val="nil"/>
              <w:left w:val="nil"/>
              <w:right w:val="nil"/>
            </w:tcBorders>
            <w:shd w:val="clear" w:color="auto" w:fill="auto"/>
          </w:tcPr>
          <w:p w:rsidR="008761DF" w:rsidRDefault="00DA57FD" w:rsidP="0097646D">
            <w:pPr>
              <w:pStyle w:val="Tablesubhead"/>
              <w:ind w:left="340" w:hanging="340"/>
              <w:rPr>
                <w:sz w:val="21"/>
              </w:rPr>
            </w:pPr>
            <w:r>
              <w:rPr>
                <w:rFonts w:ascii="MS Gothic" w:eastAsia="MS Gothic" w:hAnsi="MS Gothic" w:hint="eastAsia"/>
              </w:rPr>
              <w:t>☒</w:t>
            </w:r>
            <w:r w:rsidR="008761DF">
              <w:t xml:space="preserve">  Continuity and change</w:t>
            </w:r>
          </w:p>
          <w:p w:rsidR="00DA57FD" w:rsidRPr="00DA57FD" w:rsidDel="008761DF" w:rsidRDefault="00DA57FD" w:rsidP="008761DF">
            <w:pPr>
              <w:pStyle w:val="Tablesubhead"/>
              <w:rPr>
                <w:b w:val="0"/>
              </w:rPr>
            </w:pPr>
            <w:r w:rsidRPr="00DA57FD">
              <w:rPr>
                <w:rFonts w:cs="Arial"/>
                <w:b w:val="0"/>
                <w:color w:val="000000"/>
              </w:rPr>
              <w:t>Continuities are aspects of the past that have remained the same over certain periods of time. Changes are events or developments from the past that represent modifications, alterations and transformations.</w:t>
            </w:r>
          </w:p>
        </w:tc>
        <w:tc>
          <w:tcPr>
            <w:tcW w:w="833" w:type="pct"/>
            <w:tcBorders>
              <w:top w:val="nil"/>
              <w:left w:val="nil"/>
              <w:right w:val="nil"/>
            </w:tcBorders>
            <w:shd w:val="clear" w:color="auto" w:fill="auto"/>
          </w:tcPr>
          <w:p w:rsidR="008761DF" w:rsidRDefault="00DA57FD" w:rsidP="008761DF">
            <w:pPr>
              <w:pStyle w:val="Tablesubhead"/>
            </w:pPr>
            <w:r>
              <w:rPr>
                <w:rFonts w:ascii="MS Gothic" w:eastAsia="MS Gothic" w:hAnsi="MS Gothic" w:hint="eastAsia"/>
              </w:rPr>
              <w:t>☒</w:t>
            </w:r>
            <w:r w:rsidR="008761DF">
              <w:t xml:space="preserve">  Cause and effect</w:t>
            </w:r>
          </w:p>
          <w:p w:rsidR="00DA57FD" w:rsidRPr="00DA57FD" w:rsidDel="008761DF" w:rsidRDefault="00DA57FD" w:rsidP="008761DF">
            <w:pPr>
              <w:pStyle w:val="Tablesubhead"/>
              <w:rPr>
                <w:b w:val="0"/>
              </w:rPr>
            </w:pPr>
            <w:r w:rsidRPr="00DA57FD">
              <w:rPr>
                <w:rFonts w:cs="Arial"/>
                <w:b w:val="0"/>
                <w:color w:val="000000"/>
              </w:rPr>
              <w:t>The relationship between a factor or set of factors (cause/s) and consequence/s (effect/s). These form sequences of events and developments over time.</w:t>
            </w:r>
          </w:p>
        </w:tc>
        <w:tc>
          <w:tcPr>
            <w:tcW w:w="833" w:type="pct"/>
            <w:gridSpan w:val="2"/>
            <w:tcBorders>
              <w:top w:val="nil"/>
              <w:left w:val="nil"/>
              <w:right w:val="nil"/>
            </w:tcBorders>
            <w:shd w:val="clear" w:color="auto" w:fill="auto"/>
          </w:tcPr>
          <w:p w:rsidR="008761DF" w:rsidRDefault="00DA57FD" w:rsidP="008761DF">
            <w:pPr>
              <w:pStyle w:val="Tablesubhead"/>
            </w:pPr>
            <w:r>
              <w:rPr>
                <w:rFonts w:ascii="MS Gothic" w:eastAsia="MS Gothic" w:hAnsi="MS Gothic" w:hint="eastAsia"/>
              </w:rPr>
              <w:t>☒</w:t>
            </w:r>
            <w:r w:rsidR="008761DF">
              <w:t xml:space="preserve">  Perspectives</w:t>
            </w:r>
          </w:p>
          <w:p w:rsidR="00DA57FD" w:rsidRPr="00DA57FD" w:rsidDel="008761DF" w:rsidRDefault="00DA57FD">
            <w:pPr>
              <w:pStyle w:val="Tablesubhead"/>
              <w:rPr>
                <w:b w:val="0"/>
                <w:sz w:val="21"/>
              </w:rPr>
            </w:pPr>
            <w:r w:rsidRPr="00DA57FD">
              <w:rPr>
                <w:rFonts w:cs="Arial"/>
                <w:b w:val="0"/>
                <w:color w:val="000000"/>
              </w:rPr>
              <w:t>A point of view or position from which events are seen and understood, and influenced by age, gender, culture, social position and</w:t>
            </w:r>
            <w:r w:rsidR="004647ED">
              <w:rPr>
                <w:rFonts w:cs="Arial"/>
                <w:b w:val="0"/>
                <w:color w:val="000000"/>
              </w:rPr>
              <w:t xml:space="preserve"> </w:t>
            </w:r>
            <w:r w:rsidRPr="00DA57FD">
              <w:rPr>
                <w:rFonts w:cs="Arial"/>
                <w:b w:val="0"/>
                <w:color w:val="000000"/>
              </w:rPr>
              <w:t>beliefs and values.</w:t>
            </w:r>
          </w:p>
        </w:tc>
        <w:tc>
          <w:tcPr>
            <w:tcW w:w="833" w:type="pct"/>
            <w:tcBorders>
              <w:top w:val="nil"/>
              <w:left w:val="nil"/>
              <w:right w:val="nil"/>
            </w:tcBorders>
            <w:shd w:val="clear" w:color="auto" w:fill="auto"/>
          </w:tcPr>
          <w:p w:rsidR="008761DF" w:rsidRDefault="00DA57FD" w:rsidP="00DA57FD">
            <w:pPr>
              <w:pStyle w:val="Tablesubhead"/>
            </w:pPr>
            <w:r>
              <w:rPr>
                <w:rFonts w:ascii="MS Gothic" w:eastAsia="MS Gothic" w:hAnsi="MS Gothic" w:hint="eastAsia"/>
              </w:rPr>
              <w:t>☒</w:t>
            </w:r>
            <w:r w:rsidR="008761DF">
              <w:t xml:space="preserve">  </w:t>
            </w:r>
            <w:r>
              <w:t>Empathy</w:t>
            </w:r>
          </w:p>
          <w:p w:rsidR="00DA57FD" w:rsidRPr="00DA57FD" w:rsidDel="008761DF" w:rsidRDefault="00DA57FD" w:rsidP="00DA57FD">
            <w:pPr>
              <w:pStyle w:val="Tablesubhead"/>
              <w:rPr>
                <w:b w:val="0"/>
              </w:rPr>
            </w:pPr>
            <w:r w:rsidRPr="00DA57FD">
              <w:rPr>
                <w:rFonts w:cs="Arial"/>
                <w:b w:val="0"/>
                <w:color w:val="000000"/>
              </w:rPr>
              <w:t>An understanding of the past from the point of view of the participant/s, including an appreciation of the circumstances faced, and the motivations, values and attitudes behind actions.</w:t>
            </w:r>
          </w:p>
        </w:tc>
        <w:tc>
          <w:tcPr>
            <w:tcW w:w="833" w:type="pct"/>
            <w:tcBorders>
              <w:top w:val="nil"/>
              <w:left w:val="nil"/>
            </w:tcBorders>
            <w:shd w:val="clear" w:color="auto" w:fill="auto"/>
          </w:tcPr>
          <w:p w:rsidR="008761DF" w:rsidRDefault="00DA57FD" w:rsidP="00DA57FD">
            <w:pPr>
              <w:pStyle w:val="Tablesubhead"/>
            </w:pPr>
            <w:r>
              <w:rPr>
                <w:rFonts w:ascii="MS Gothic" w:eastAsia="MS Gothic" w:hAnsi="MS Gothic" w:hint="eastAsia"/>
              </w:rPr>
              <w:t>☒</w:t>
            </w:r>
            <w:r w:rsidR="008761DF">
              <w:t xml:space="preserve">  </w:t>
            </w:r>
            <w:r>
              <w:t>Significance</w:t>
            </w:r>
          </w:p>
          <w:p w:rsidR="00DA57FD" w:rsidRPr="00DA57FD" w:rsidDel="008761DF" w:rsidRDefault="00DA57FD">
            <w:pPr>
              <w:pStyle w:val="Tablesubhead"/>
              <w:rPr>
                <w:b w:val="0"/>
                <w:sz w:val="21"/>
              </w:rPr>
            </w:pPr>
            <w:r w:rsidRPr="00DA57FD">
              <w:rPr>
                <w:rFonts w:cs="Arial"/>
                <w:b w:val="0"/>
                <w:color w:val="000000"/>
              </w:rPr>
              <w:t>The importance that is assigned to particular aspects of the past, such as events, developments, movements and historical sites,</w:t>
            </w:r>
            <w:r w:rsidR="00774225">
              <w:rPr>
                <w:rFonts w:cs="Arial"/>
                <w:b w:val="0"/>
                <w:color w:val="000000"/>
              </w:rPr>
              <w:t xml:space="preserve"> </w:t>
            </w:r>
            <w:r w:rsidRPr="00DA57FD">
              <w:rPr>
                <w:rFonts w:cs="Arial"/>
                <w:b w:val="0"/>
                <w:color w:val="000000"/>
              </w:rPr>
              <w:t>and includes an examination of the principles behind the selection of what should be investigated and remembered.</w:t>
            </w:r>
          </w:p>
        </w:tc>
      </w:tr>
      <w:tr w:rsidR="00C6459D" w:rsidRPr="00561E58" w:rsidTr="00C6459D">
        <w:trPr>
          <w:jc w:val="center"/>
        </w:trPr>
        <w:tc>
          <w:tcPr>
            <w:tcW w:w="5000" w:type="pct"/>
            <w:gridSpan w:val="8"/>
            <w:shd w:val="clear" w:color="auto" w:fill="CFE7E6"/>
          </w:tcPr>
          <w:p w:rsidR="00C6459D" w:rsidRPr="00C6459D" w:rsidRDefault="00C6459D" w:rsidP="00C6459D">
            <w:pPr>
              <w:pStyle w:val="Tablesubhead"/>
            </w:pPr>
            <w:r>
              <w:t>Achievement standard</w:t>
            </w:r>
          </w:p>
        </w:tc>
      </w:tr>
      <w:tr w:rsidR="00C6459D" w:rsidRPr="00561E58" w:rsidTr="00C6459D">
        <w:trPr>
          <w:jc w:val="center"/>
        </w:trPr>
        <w:tc>
          <w:tcPr>
            <w:tcW w:w="5000" w:type="pct"/>
            <w:gridSpan w:val="8"/>
            <w:shd w:val="clear" w:color="auto" w:fill="auto"/>
          </w:tcPr>
          <w:p w:rsidR="00DA57FD" w:rsidRPr="005C6CD7" w:rsidRDefault="00DA57FD" w:rsidP="00DA57FD">
            <w:pPr>
              <w:pStyle w:val="Tabletext"/>
            </w:pPr>
            <w:r w:rsidRPr="005C6CD7">
              <w:t>By the end of Year 6, students identify change and continuity and describe the causes and effects of change on society. They</w:t>
            </w:r>
            <w:r>
              <w:t xml:space="preserve"> </w:t>
            </w:r>
            <w:r w:rsidRPr="005C6CD7">
              <w:t>compare the different experiences of people in the past. They explain the significance of an individual and group.</w:t>
            </w:r>
          </w:p>
          <w:p w:rsidR="00C6459D" w:rsidRPr="00DA57FD" w:rsidRDefault="00DA57FD" w:rsidP="00DA57FD">
            <w:pPr>
              <w:pStyle w:val="Tabletext"/>
            </w:pPr>
            <w:r w:rsidRPr="005C6CD7">
              <w:t>Students sequence events and people (their lifetime) in chronological order, and represent time by creating timelines. When</w:t>
            </w:r>
            <w:r>
              <w:t xml:space="preserve"> </w:t>
            </w:r>
            <w:r w:rsidRPr="005C6CD7">
              <w:t>researching, students develop questions to frame an historical inquiry. They identify a range of sources and locate and</w:t>
            </w:r>
            <w:r>
              <w:t xml:space="preserve"> </w:t>
            </w:r>
            <w:r w:rsidRPr="005C6CD7">
              <w:t>compare information to answer inquiry questions. They examine sources to identify and describe points of view. Students</w:t>
            </w:r>
            <w:r>
              <w:t xml:space="preserve"> </w:t>
            </w:r>
            <w:r w:rsidRPr="005C6CD7">
              <w:t>develop texts, particularly narratives and descriptions. In developing these texts and organising and presenting their</w:t>
            </w:r>
            <w:r>
              <w:t xml:space="preserve"> </w:t>
            </w:r>
            <w:r w:rsidRPr="005C6CD7">
              <w:t>information, they use historical terms and concepts and incorporate relevant sources.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6C01" w:rsidRPr="009927F7" w:rsidTr="001F6C01">
        <w:trPr>
          <w:jc w:val="center"/>
        </w:trPr>
        <w:tc>
          <w:tcPr>
            <w:tcW w:w="2519" w:type="pct"/>
            <w:shd w:val="clear" w:color="auto" w:fill="auto"/>
          </w:tcPr>
          <w:p w:rsidR="008D70E4" w:rsidRDefault="008D70E4" w:rsidP="004647ED">
            <w:pPr>
              <w:pStyle w:val="Tablesubhead"/>
            </w:pPr>
            <w:r w:rsidRPr="00F16628">
              <w:t xml:space="preserve">The </w:t>
            </w:r>
            <w:r>
              <w:t>Queensland</w:t>
            </w:r>
            <w:r w:rsidRPr="00F16628">
              <w:t xml:space="preserve"> </w:t>
            </w:r>
            <w:r w:rsidR="00774225">
              <w:t xml:space="preserve">SOSE </w:t>
            </w:r>
            <w:r w:rsidRPr="00F16628">
              <w:t>Essential Learnings</w:t>
            </w:r>
            <w:r>
              <w:t xml:space="preserve"> by the end of Year 5</w:t>
            </w:r>
          </w:p>
          <w:p w:rsidR="004D5FF0" w:rsidRDefault="004D5FF0" w:rsidP="008D70E4">
            <w:pPr>
              <w:pStyle w:val="Tablesubhead"/>
            </w:pPr>
            <w:r>
              <w:t>Knowledge and understanding</w:t>
            </w:r>
          </w:p>
          <w:p w:rsidR="008D70E4" w:rsidRDefault="008D70E4" w:rsidP="008D70E4">
            <w:pPr>
              <w:pStyle w:val="Tablesubhead"/>
            </w:pPr>
            <w:r>
              <w:t>Time, continuity and change</w:t>
            </w:r>
          </w:p>
          <w:p w:rsidR="008D70E4" w:rsidRPr="008D70E4" w:rsidRDefault="008D70E4" w:rsidP="004D5FF0">
            <w:pPr>
              <w:pStyle w:val="Tabletext"/>
              <w:numPr>
                <w:ilvl w:val="0"/>
                <w:numId w:val="2"/>
              </w:numPr>
              <w:ind w:left="318" w:hanging="318"/>
            </w:pPr>
            <w:r w:rsidRPr="008D70E4">
              <w:t>British colonisation of Australia is connected with particular events and changes, including European exploration, the landing of the First Fleet, proclamation of terra nullius, establishment of penal and free settlements, contact with the Indigenous population and the development of industries</w:t>
            </w:r>
          </w:p>
          <w:p w:rsidR="008D70E4" w:rsidRPr="008D70E4" w:rsidRDefault="008D70E4" w:rsidP="004D5FF0">
            <w:pPr>
              <w:pStyle w:val="Tabletext"/>
              <w:numPr>
                <w:ilvl w:val="0"/>
                <w:numId w:val="2"/>
              </w:numPr>
              <w:ind w:left="318" w:hanging="318"/>
            </w:pPr>
            <w:r w:rsidRPr="008D70E4">
              <w:t>Individuals and groups have made significant contributions to change and maintain Australian communities, heritages and identities</w:t>
            </w:r>
          </w:p>
          <w:p w:rsidR="008D70E4" w:rsidRPr="008D70E4" w:rsidRDefault="008D70E4" w:rsidP="004D5FF0">
            <w:pPr>
              <w:pStyle w:val="Tabletext"/>
              <w:numPr>
                <w:ilvl w:val="0"/>
                <w:numId w:val="2"/>
              </w:numPr>
              <w:ind w:left="318" w:hanging="318"/>
            </w:pPr>
            <w:r w:rsidRPr="008D70E4">
              <w:t>Events can be viewed differently according to a range of cultural, gender and socioeconomic viewpoints</w:t>
            </w:r>
          </w:p>
          <w:p w:rsidR="008D70E4" w:rsidRDefault="008D70E4" w:rsidP="008D70E4">
            <w:pPr>
              <w:pStyle w:val="Tablesubhead"/>
            </w:pPr>
            <w:r>
              <w:t>Culture and identity</w:t>
            </w:r>
          </w:p>
          <w:p w:rsidR="008D70E4" w:rsidRPr="004036DE" w:rsidRDefault="008D70E4" w:rsidP="004D5FF0">
            <w:pPr>
              <w:pStyle w:val="Tabletext"/>
              <w:numPr>
                <w:ilvl w:val="0"/>
                <w:numId w:val="2"/>
              </w:numPr>
              <w:ind w:left="318" w:hanging="318"/>
              <w:rPr>
                <w:lang w:val="en-GB"/>
              </w:rPr>
            </w:pPr>
            <w:r w:rsidRPr="004036DE">
              <w:rPr>
                <w:lang w:val="en-GB"/>
              </w:rPr>
              <w:t>Aboriginal people and Torres Strait Islander people have distinctive social organisation, languages and lifestyles</w:t>
            </w:r>
          </w:p>
          <w:p w:rsidR="008D70E4" w:rsidRDefault="008D70E4" w:rsidP="008D70E4">
            <w:pPr>
              <w:pStyle w:val="Tablesubhead"/>
            </w:pPr>
          </w:p>
          <w:p w:rsidR="008D70E4" w:rsidRDefault="008D70E4" w:rsidP="008D70E4">
            <w:pPr>
              <w:pStyle w:val="Tablesubhead"/>
              <w:rPr>
                <w:lang w:val="en-GB"/>
              </w:rPr>
            </w:pPr>
            <w:r>
              <w:t>Ways of working</w:t>
            </w:r>
          </w:p>
          <w:p w:rsidR="008D70E4" w:rsidRPr="008D70E4" w:rsidRDefault="008D70E4" w:rsidP="004D5FF0">
            <w:pPr>
              <w:pStyle w:val="Tabletext"/>
              <w:numPr>
                <w:ilvl w:val="0"/>
                <w:numId w:val="2"/>
              </w:numPr>
              <w:ind w:left="318" w:hanging="318"/>
            </w:pPr>
            <w:r w:rsidRPr="008D70E4">
              <w:t>pose and refine questions for investigations</w:t>
            </w:r>
          </w:p>
          <w:p w:rsidR="008D70E4" w:rsidRPr="008D70E4" w:rsidRDefault="008D70E4" w:rsidP="004D5FF0">
            <w:pPr>
              <w:pStyle w:val="Tabletext"/>
              <w:numPr>
                <w:ilvl w:val="0"/>
                <w:numId w:val="2"/>
              </w:numPr>
              <w:ind w:left="318" w:hanging="318"/>
            </w:pPr>
            <w:r w:rsidRPr="008D70E4">
              <w:t>plan investigations based on questions and inquiry models</w:t>
            </w:r>
          </w:p>
          <w:p w:rsidR="008D70E4" w:rsidRPr="008D70E4" w:rsidRDefault="008D70E4" w:rsidP="004D5FF0">
            <w:pPr>
              <w:pStyle w:val="Tabletext"/>
              <w:numPr>
                <w:ilvl w:val="0"/>
                <w:numId w:val="2"/>
              </w:numPr>
              <w:ind w:left="318" w:hanging="318"/>
            </w:pPr>
            <w:r w:rsidRPr="008D70E4">
              <w:t>collect and organise information and evidence</w:t>
            </w:r>
          </w:p>
          <w:p w:rsidR="008D70E4" w:rsidRPr="008D70E4" w:rsidRDefault="008D70E4" w:rsidP="004D5FF0">
            <w:pPr>
              <w:pStyle w:val="Tabletext"/>
              <w:numPr>
                <w:ilvl w:val="0"/>
                <w:numId w:val="2"/>
              </w:numPr>
              <w:ind w:left="318" w:hanging="318"/>
            </w:pPr>
            <w:r w:rsidRPr="008D70E4">
              <w:t>evaluate sources of information and evidence to determine different perspectives, and distinguish facts from opinions</w:t>
            </w:r>
          </w:p>
          <w:p w:rsidR="008D70E4" w:rsidRPr="008D70E4" w:rsidRDefault="008D70E4" w:rsidP="004D5FF0">
            <w:pPr>
              <w:pStyle w:val="Tabletext"/>
              <w:numPr>
                <w:ilvl w:val="0"/>
                <w:numId w:val="2"/>
              </w:numPr>
              <w:ind w:left="318" w:hanging="318"/>
            </w:pPr>
            <w:r w:rsidRPr="008D70E4">
              <w:t>draw and justify conclusions based on information and evidence</w:t>
            </w:r>
          </w:p>
          <w:p w:rsidR="008D70E4" w:rsidRPr="008D70E4" w:rsidRDefault="008D70E4" w:rsidP="004D5FF0">
            <w:pPr>
              <w:pStyle w:val="Tabletext"/>
              <w:numPr>
                <w:ilvl w:val="0"/>
                <w:numId w:val="2"/>
              </w:numPr>
              <w:ind w:left="318" w:hanging="318"/>
            </w:pPr>
            <w:r w:rsidRPr="008D70E4">
              <w:t>communicate descriptions, decisions and conclusions, using text types selected to match audience and purpose</w:t>
            </w:r>
          </w:p>
          <w:p w:rsidR="008D70E4" w:rsidRPr="008D70E4" w:rsidRDefault="008D70E4" w:rsidP="004D5FF0">
            <w:pPr>
              <w:pStyle w:val="Tabletext"/>
              <w:numPr>
                <w:ilvl w:val="0"/>
                <w:numId w:val="2"/>
              </w:numPr>
              <w:ind w:left="318" w:hanging="318"/>
            </w:pPr>
            <w:r w:rsidRPr="008D70E4">
              <w:t>share opinions, identify possibilities and propose actions to respond to findings</w:t>
            </w:r>
          </w:p>
          <w:p w:rsidR="008D70E4" w:rsidRPr="008D70E4" w:rsidRDefault="008D70E4" w:rsidP="004D5FF0">
            <w:pPr>
              <w:pStyle w:val="Tabletext"/>
              <w:numPr>
                <w:ilvl w:val="0"/>
                <w:numId w:val="2"/>
              </w:numPr>
              <w:ind w:left="318" w:hanging="318"/>
            </w:pPr>
            <w:r w:rsidRPr="008D70E4">
              <w:t>apply strategies to influence decisions or behaviours and to contribute to groups</w:t>
            </w:r>
          </w:p>
          <w:p w:rsidR="008D70E4" w:rsidRPr="008D70E4" w:rsidRDefault="008D70E4" w:rsidP="004D5FF0">
            <w:pPr>
              <w:pStyle w:val="Tabletext"/>
              <w:numPr>
                <w:ilvl w:val="0"/>
                <w:numId w:val="2"/>
              </w:numPr>
              <w:ind w:left="318" w:hanging="318"/>
            </w:pPr>
            <w:r w:rsidRPr="008D70E4">
              <w:t>reflect on and identify personal actions and those of others to clarify values associated with social justice, the democratic process, sustainability and peace</w:t>
            </w:r>
          </w:p>
          <w:p w:rsidR="001F6C01" w:rsidRPr="002C768D" w:rsidRDefault="008D70E4" w:rsidP="0097646D">
            <w:pPr>
              <w:pStyle w:val="Tabletext"/>
              <w:numPr>
                <w:ilvl w:val="0"/>
                <w:numId w:val="2"/>
              </w:numPr>
              <w:ind w:left="318" w:hanging="318"/>
            </w:pPr>
            <w:r w:rsidRPr="008D70E4">
              <w:t>reflect on learning to identify new understandings and future applications.</w:t>
            </w:r>
          </w:p>
        </w:tc>
        <w:tc>
          <w:tcPr>
            <w:tcW w:w="2481" w:type="pct"/>
            <w:shd w:val="clear" w:color="auto" w:fill="auto"/>
          </w:tcPr>
          <w:p w:rsidR="00DF3AEE" w:rsidRDefault="00DF3AEE" w:rsidP="00DF3AEE">
            <w:pPr>
              <w:pStyle w:val="Tablesubhead"/>
            </w:pPr>
            <w:r>
              <w:t>Year 7 Australian Curriculum</w:t>
            </w:r>
            <w:r w:rsidR="00774225">
              <w:t>: History</w:t>
            </w:r>
          </w:p>
          <w:p w:rsidR="00C4558F" w:rsidRDefault="00774225" w:rsidP="00DF3AEE">
            <w:pPr>
              <w:pStyle w:val="Tablesubhead"/>
            </w:pPr>
            <w:r w:rsidRPr="0097646D">
              <w:t>The Ancient World</w:t>
            </w:r>
          </w:p>
          <w:p w:rsidR="001F6C01" w:rsidRDefault="00DF3AEE" w:rsidP="004D5FF0">
            <w:pPr>
              <w:pStyle w:val="Tabletext"/>
              <w:numPr>
                <w:ilvl w:val="0"/>
                <w:numId w:val="2"/>
              </w:numPr>
              <w:ind w:left="318" w:hanging="318"/>
            </w:pPr>
            <w:r w:rsidRPr="00DF3AEE">
              <w:t xml:space="preserve">The Year 7 curriculum provides a study of history from the time of the earliest human communities to the end of the ancient period, approximately 60 000 BC (BCE) </w:t>
            </w:r>
            <w:r w:rsidR="004647ED">
              <w:t>–</w:t>
            </w:r>
            <w:r w:rsidR="004647ED" w:rsidRPr="00DF3AEE">
              <w:t xml:space="preserve"> </w:t>
            </w:r>
            <w:r w:rsidRPr="00DF3AEE">
              <w:t>c.650 AD (CE). It was a period defined by the development of cultural practices and organised societies. The study of the ancient world includes the discoveries (the remains of the past and what we know) and the mysteries (what we do not know) about this period of h</w:t>
            </w:r>
            <w:r w:rsidR="008D70E4">
              <w:t>istory, in a range of societies.</w:t>
            </w:r>
          </w:p>
          <w:p w:rsidR="00D74341" w:rsidRDefault="00D74341" w:rsidP="00C4558F">
            <w:pPr>
              <w:pStyle w:val="Tablesubhead"/>
            </w:pPr>
          </w:p>
          <w:p w:rsidR="00C4558F" w:rsidRDefault="00C4558F" w:rsidP="00C4558F">
            <w:pPr>
              <w:pStyle w:val="Tablesubhead"/>
            </w:pPr>
            <w:r>
              <w:t>Historical Skills</w:t>
            </w:r>
          </w:p>
          <w:p w:rsidR="00C4558F" w:rsidRDefault="00C4558F" w:rsidP="00C4558F">
            <w:pPr>
              <w:pStyle w:val="Tablesubhead"/>
            </w:pPr>
            <w:r w:rsidRPr="004C713E">
              <w:t>Chronology, terms and concepts</w:t>
            </w:r>
          </w:p>
          <w:p w:rsidR="00C4558F" w:rsidRPr="00C4558F" w:rsidRDefault="00C4558F" w:rsidP="004D5FF0">
            <w:pPr>
              <w:pStyle w:val="Tabletext"/>
              <w:numPr>
                <w:ilvl w:val="0"/>
                <w:numId w:val="2"/>
              </w:numPr>
              <w:ind w:left="318" w:hanging="318"/>
              <w:rPr>
                <w:rStyle w:val="Hyperlink"/>
                <w:color w:val="auto"/>
              </w:rPr>
            </w:pPr>
            <w:r w:rsidRPr="004C713E">
              <w:t xml:space="preserve">Sequence historical events, developments and periods </w:t>
            </w:r>
            <w:hyperlink r:id="rId34" w:tooltip="View additional details of ACHHS205" w:history="1">
              <w:r w:rsidRPr="004C713E">
                <w:rPr>
                  <w:rStyle w:val="Hyperlink"/>
                  <w:rFonts w:eastAsia="SimSun"/>
                  <w:lang w:val="en"/>
                </w:rPr>
                <w:t>(ACHHS205)</w:t>
              </w:r>
            </w:hyperlink>
          </w:p>
          <w:p w:rsidR="00C4558F" w:rsidRPr="00FD725F" w:rsidRDefault="00FD725F" w:rsidP="004D5FF0">
            <w:pPr>
              <w:pStyle w:val="Tabletext"/>
              <w:numPr>
                <w:ilvl w:val="0"/>
                <w:numId w:val="2"/>
              </w:numPr>
              <w:ind w:left="318" w:hanging="318"/>
              <w:rPr>
                <w:rStyle w:val="Hyperlink"/>
                <w:color w:val="auto"/>
              </w:rPr>
            </w:pPr>
            <w:r w:rsidRPr="004C713E">
              <w:t xml:space="preserve">Use historical terms and concepts </w:t>
            </w:r>
            <w:hyperlink r:id="rId35" w:tooltip="View additional details of ACHHS206" w:history="1">
              <w:r w:rsidRPr="004C713E">
                <w:rPr>
                  <w:rStyle w:val="Hyperlink"/>
                  <w:rFonts w:eastAsia="SimSun"/>
                  <w:lang w:val="en"/>
                </w:rPr>
                <w:t>(ACHHS206)</w:t>
              </w:r>
            </w:hyperlink>
          </w:p>
          <w:p w:rsidR="00FD725F" w:rsidRDefault="00FD725F" w:rsidP="00FD725F">
            <w:pPr>
              <w:pStyle w:val="Tablesubhead"/>
            </w:pPr>
            <w:r>
              <w:t>Historical questions and research</w:t>
            </w:r>
          </w:p>
          <w:p w:rsidR="00FD725F" w:rsidRPr="00FD725F" w:rsidRDefault="00FD725F" w:rsidP="004D5FF0">
            <w:pPr>
              <w:pStyle w:val="Tabletext"/>
              <w:numPr>
                <w:ilvl w:val="0"/>
                <w:numId w:val="2"/>
              </w:numPr>
              <w:ind w:left="318" w:hanging="318"/>
              <w:rPr>
                <w:rStyle w:val="Hyperlink"/>
                <w:color w:val="auto"/>
              </w:rPr>
            </w:pPr>
            <w:r w:rsidRPr="004C713E">
              <w:t xml:space="preserve">Identify a range of questions about the past to inform a historical inquiry </w:t>
            </w:r>
            <w:hyperlink r:id="rId36" w:tooltip="View additional details of ACHHS207" w:history="1">
              <w:r w:rsidRPr="004C713E">
                <w:rPr>
                  <w:rStyle w:val="Hyperlink"/>
                  <w:rFonts w:eastAsia="SimSun"/>
                  <w:lang w:val="en"/>
                </w:rPr>
                <w:t>(ACHHS207)</w:t>
              </w:r>
            </w:hyperlink>
          </w:p>
          <w:p w:rsidR="00FD725F" w:rsidRPr="00FD725F" w:rsidRDefault="00FD725F" w:rsidP="004D5FF0">
            <w:pPr>
              <w:pStyle w:val="Tabletext"/>
              <w:numPr>
                <w:ilvl w:val="0"/>
                <w:numId w:val="2"/>
              </w:numPr>
              <w:ind w:left="318" w:hanging="318"/>
              <w:rPr>
                <w:rStyle w:val="Hyperlink"/>
                <w:color w:val="auto"/>
              </w:rPr>
            </w:pPr>
            <w:r w:rsidRPr="004C713E">
              <w:t xml:space="preserve">Identify and locate relevant sources, using ICT and other methods </w:t>
            </w:r>
            <w:hyperlink r:id="rId37" w:tooltip="View additional details of ACHHS208" w:history="1">
              <w:r w:rsidRPr="004C713E">
                <w:rPr>
                  <w:rStyle w:val="Hyperlink"/>
                  <w:rFonts w:eastAsia="SimSun"/>
                  <w:lang w:val="en"/>
                </w:rPr>
                <w:t>(ACHHS208)</w:t>
              </w:r>
            </w:hyperlink>
          </w:p>
          <w:p w:rsidR="00FD725F" w:rsidRDefault="00FD725F" w:rsidP="00FD725F">
            <w:pPr>
              <w:pStyle w:val="Tablesubhead"/>
            </w:pPr>
            <w:r>
              <w:t>Analysis and use of sources</w:t>
            </w:r>
          </w:p>
          <w:p w:rsidR="00FD725F" w:rsidRPr="00FD725F" w:rsidRDefault="00FD725F" w:rsidP="004D5FF0">
            <w:pPr>
              <w:pStyle w:val="Tabletext"/>
              <w:numPr>
                <w:ilvl w:val="0"/>
                <w:numId w:val="2"/>
              </w:numPr>
              <w:ind w:left="318" w:hanging="318"/>
              <w:rPr>
                <w:rStyle w:val="Hyperlink"/>
                <w:color w:val="auto"/>
              </w:rPr>
            </w:pPr>
            <w:r w:rsidRPr="004C713E">
              <w:t xml:space="preserve">Identify the origin and purpose of primary and </w:t>
            </w:r>
            <w:r>
              <w:t xml:space="preserve">secondary </w:t>
            </w:r>
            <w:r w:rsidRPr="004C713E">
              <w:t xml:space="preserve">sources </w:t>
            </w:r>
            <w:hyperlink r:id="rId38" w:tooltip="View additional details of ACHHS209" w:history="1">
              <w:r w:rsidRPr="004C713E">
                <w:rPr>
                  <w:rStyle w:val="Hyperlink"/>
                  <w:rFonts w:eastAsia="SimSun"/>
                  <w:lang w:val="en"/>
                </w:rPr>
                <w:t>(ACHHS209)</w:t>
              </w:r>
            </w:hyperlink>
          </w:p>
          <w:p w:rsidR="00FD725F" w:rsidRPr="008D70E4" w:rsidRDefault="008D70E4" w:rsidP="004D5FF0">
            <w:pPr>
              <w:pStyle w:val="Tabletext"/>
              <w:numPr>
                <w:ilvl w:val="0"/>
                <w:numId w:val="2"/>
              </w:numPr>
              <w:ind w:left="318" w:hanging="318"/>
              <w:rPr>
                <w:rStyle w:val="Hyperlink"/>
                <w:color w:val="auto"/>
              </w:rPr>
            </w:pPr>
            <w:r w:rsidRPr="004C713E">
              <w:t xml:space="preserve">Locate, compare, select and use information from a range of sources as evidence </w:t>
            </w:r>
            <w:hyperlink r:id="rId39" w:tooltip="View additional details of ACHHS210" w:history="1">
              <w:r w:rsidRPr="004C713E">
                <w:rPr>
                  <w:rStyle w:val="Hyperlink"/>
                  <w:rFonts w:eastAsia="SimSun"/>
                  <w:lang w:val="en"/>
                </w:rPr>
                <w:t>(ACHHS210)</w:t>
              </w:r>
            </w:hyperlink>
          </w:p>
          <w:p w:rsidR="008D70E4" w:rsidRPr="008D70E4" w:rsidRDefault="008D70E4" w:rsidP="004D5FF0">
            <w:pPr>
              <w:pStyle w:val="Tabletext"/>
              <w:numPr>
                <w:ilvl w:val="0"/>
                <w:numId w:val="2"/>
              </w:numPr>
              <w:ind w:left="318" w:hanging="318"/>
              <w:rPr>
                <w:rStyle w:val="Hyperlink"/>
                <w:color w:val="auto"/>
              </w:rPr>
            </w:pPr>
            <w:r w:rsidRPr="004C713E">
              <w:t xml:space="preserve">Draw conclusions about the usefulness of sources </w:t>
            </w:r>
            <w:hyperlink r:id="rId40" w:tooltip="View additional details of ACHHS211" w:history="1">
              <w:r w:rsidRPr="004C713E">
                <w:rPr>
                  <w:rStyle w:val="Hyperlink"/>
                  <w:rFonts w:eastAsia="SimSun"/>
                  <w:lang w:val="en"/>
                </w:rPr>
                <w:t>(ACHHS211)</w:t>
              </w:r>
            </w:hyperlink>
          </w:p>
          <w:p w:rsidR="008D70E4" w:rsidRDefault="008D70E4" w:rsidP="008D70E4">
            <w:pPr>
              <w:pStyle w:val="Tablesubhead"/>
            </w:pPr>
            <w:r>
              <w:t>Perspectives and interpretations</w:t>
            </w:r>
          </w:p>
          <w:p w:rsidR="008D70E4" w:rsidRPr="008D70E4" w:rsidRDefault="008D70E4" w:rsidP="004D5FF0">
            <w:pPr>
              <w:pStyle w:val="Tabletext"/>
              <w:numPr>
                <w:ilvl w:val="0"/>
                <w:numId w:val="2"/>
              </w:numPr>
              <w:ind w:left="318" w:hanging="318"/>
              <w:rPr>
                <w:rStyle w:val="Hyperlink"/>
                <w:color w:val="auto"/>
              </w:rPr>
            </w:pPr>
            <w:r w:rsidRPr="004C713E">
              <w:t xml:space="preserve">Identify and describe points of view, attitudes and values in primary and secondary sources </w:t>
            </w:r>
            <w:hyperlink r:id="rId41" w:tooltip="View additional details of ACHHS212" w:history="1">
              <w:r w:rsidRPr="004C713E">
                <w:rPr>
                  <w:rStyle w:val="Hyperlink"/>
                  <w:rFonts w:eastAsia="SimSun"/>
                  <w:lang w:val="en"/>
                </w:rPr>
                <w:t>(ACHHS212)</w:t>
              </w:r>
            </w:hyperlink>
          </w:p>
          <w:p w:rsidR="008D70E4" w:rsidRDefault="008D70E4" w:rsidP="008D70E4">
            <w:pPr>
              <w:pStyle w:val="Tablesubhead"/>
            </w:pPr>
            <w:r>
              <w:t>Explanation and communication</w:t>
            </w:r>
          </w:p>
          <w:p w:rsidR="008D70E4" w:rsidRPr="008D70E4" w:rsidRDefault="008D70E4" w:rsidP="004D5FF0">
            <w:pPr>
              <w:pStyle w:val="Tabletext"/>
              <w:numPr>
                <w:ilvl w:val="0"/>
                <w:numId w:val="2"/>
              </w:numPr>
              <w:ind w:left="318" w:hanging="318"/>
              <w:rPr>
                <w:rStyle w:val="Hyperlink"/>
                <w:color w:val="auto"/>
              </w:rPr>
            </w:pPr>
            <w:r w:rsidRPr="004C713E">
              <w:t xml:space="preserve">Develop texts, particularly descriptions and explanations that use evidence from a range of sources that are acknowledged </w:t>
            </w:r>
            <w:hyperlink r:id="rId42" w:tooltip="View additional details of ACHHS213" w:history="1">
              <w:r w:rsidRPr="004C713E">
                <w:rPr>
                  <w:rStyle w:val="Hyperlink"/>
                  <w:rFonts w:eastAsia="SimSun"/>
                  <w:lang w:val="en"/>
                </w:rPr>
                <w:t>(ACHHS213)</w:t>
              </w:r>
            </w:hyperlink>
          </w:p>
          <w:p w:rsidR="008D70E4" w:rsidRPr="00DF3AEE" w:rsidRDefault="008D70E4" w:rsidP="004D5FF0">
            <w:pPr>
              <w:pStyle w:val="Tabletext"/>
              <w:numPr>
                <w:ilvl w:val="0"/>
                <w:numId w:val="2"/>
              </w:numPr>
              <w:ind w:left="318" w:hanging="318"/>
            </w:pPr>
            <w:r w:rsidRPr="004C713E">
              <w:t xml:space="preserve">Use a range of communication forms (oral, graphic, written) and digital technologies </w:t>
            </w:r>
            <w:hyperlink r:id="rId43" w:tooltip="View additional details of ACHHS214" w:history="1">
              <w:r w:rsidRPr="004C713E">
                <w:rPr>
                  <w:rStyle w:val="Hyperlink"/>
                  <w:rFonts w:eastAsia="SimSun"/>
                  <w:lang w:val="en"/>
                </w:rPr>
                <w:t>(ACHHS214)</w:t>
              </w:r>
            </w:hyperlink>
          </w:p>
        </w:tc>
      </w:tr>
      <w:tr w:rsidR="001F6C01" w:rsidRPr="009927F7" w:rsidTr="008D28C8">
        <w:trPr>
          <w:jc w:val="center"/>
        </w:trPr>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gridSpan w:val="2"/>
            <w:shd w:val="clear" w:color="auto" w:fill="auto"/>
          </w:tcPr>
          <w:p w:rsidR="001F6C01" w:rsidRPr="002C768D" w:rsidRDefault="004A1462" w:rsidP="006F5A06">
            <w:pPr>
              <w:pStyle w:val="Tabletext"/>
            </w:pPr>
            <w:r w:rsidRPr="003B1DAB">
              <w:t xml:space="preserve">The SOSE Essential Learnings by the end of Year </w:t>
            </w:r>
            <w:r>
              <w:t>7</w:t>
            </w:r>
            <w:r w:rsidRPr="003B1DAB">
              <w:t xml:space="preserve"> do not explicitly address </w:t>
            </w:r>
            <w:r w:rsidR="006F5A06">
              <w:t xml:space="preserve">the contributions of individuals and groups </w:t>
            </w:r>
            <w:r w:rsidRPr="003B1DAB">
              <w:t>so bridging lea</w:t>
            </w:r>
            <w:r>
              <w:t>rning experiences related to this</w:t>
            </w:r>
            <w:r w:rsidRPr="003B1DAB">
              <w:t xml:space="preserve"> concept may assist in developing student understanding.</w:t>
            </w:r>
          </w:p>
        </w:tc>
      </w:tr>
      <w:tr w:rsidR="001F6C01"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F6C01" w:rsidRDefault="008D70E4" w:rsidP="008D70E4">
            <w:pPr>
              <w:pStyle w:val="Tabletext"/>
            </w:pPr>
            <w:r>
              <w:t>There is the possibility of linking the concepts and content in this unit to the remainder of the SOSE Essential Learnings content required to be taught when implementing the Australian Curriculum: History.</w:t>
            </w:r>
          </w:p>
          <w:p w:rsidR="00612DF3" w:rsidRPr="00E54607" w:rsidRDefault="00612DF3" w:rsidP="0097646D">
            <w:pPr>
              <w:pStyle w:val="Tabletext"/>
              <w:spacing w:before="120"/>
              <w:rPr>
                <w:b/>
              </w:rPr>
            </w:pPr>
            <w:r w:rsidRPr="00E54607">
              <w:rPr>
                <w:b/>
              </w:rPr>
              <w:t>In the Australian Curriculum: English</w:t>
            </w:r>
          </w:p>
          <w:p w:rsidR="00B21C2D" w:rsidRDefault="00B21C2D" w:rsidP="004D5FF0">
            <w:pPr>
              <w:pStyle w:val="Tabletext"/>
              <w:numPr>
                <w:ilvl w:val="0"/>
                <w:numId w:val="2"/>
              </w:numPr>
              <w:ind w:left="318" w:hanging="318"/>
            </w:pPr>
            <w:r>
              <w:t xml:space="preserve">Select, navigate and read texts for a range of purposes, applying appropriate text processing strategies and interpreting structural features, for example table of contents, glossary, chapters, headings and subheadings </w:t>
            </w:r>
            <w:hyperlink r:id="rId44" w:tooltip="View additional details of ACELY1712" w:history="1">
              <w:r w:rsidR="00774225">
                <w:rPr>
                  <w:rStyle w:val="Hyperlink"/>
                  <w:rFonts w:eastAsia="SimSun"/>
                  <w:lang w:val="en"/>
                </w:rPr>
                <w:t>(ACELY1712)</w:t>
              </w:r>
            </w:hyperlink>
          </w:p>
          <w:p w:rsidR="00B21C2D" w:rsidRDefault="00B21C2D" w:rsidP="004D5FF0">
            <w:pPr>
              <w:pStyle w:val="Tabletext"/>
              <w:numPr>
                <w:ilvl w:val="0"/>
                <w:numId w:val="2"/>
              </w:numPr>
              <w:ind w:left="318" w:hanging="318"/>
            </w:pPr>
            <w:r>
              <w:t xml:space="preserve">Use comprehension strategies to interpret and analyse information and ideas, comparing content from a variety of textual sources including media and digital texts </w:t>
            </w:r>
            <w:hyperlink r:id="rId45" w:tooltip="View additional details of ACELY1713" w:history="1">
              <w:r w:rsidR="00774225">
                <w:rPr>
                  <w:rStyle w:val="Hyperlink"/>
                  <w:rFonts w:eastAsia="SimSun"/>
                  <w:lang w:val="en"/>
                </w:rPr>
                <w:t>(ACELY1713)</w:t>
              </w:r>
            </w:hyperlink>
          </w:p>
          <w:p w:rsidR="00B21C2D" w:rsidRDefault="00B21C2D" w:rsidP="004D5FF0">
            <w:pPr>
              <w:pStyle w:val="Tabletext"/>
              <w:numPr>
                <w:ilvl w:val="0"/>
                <w:numId w:val="2"/>
              </w:numPr>
              <w:ind w:left="318" w:hanging="318"/>
            </w:pPr>
            <w:r>
              <w:t xml:space="preserve">Plan, rehearse and deliver presentations, selecting and sequencing appropriate content and multimodal elements for defined audiences and purposes, making appropriate choices for modality and emphasis </w:t>
            </w:r>
            <w:hyperlink r:id="rId46" w:tooltip="View additional details of ACELY1710" w:history="1">
              <w:r w:rsidR="00774225">
                <w:rPr>
                  <w:rStyle w:val="Hyperlink"/>
                  <w:rFonts w:eastAsia="SimSun"/>
                  <w:lang w:val="en"/>
                </w:rPr>
                <w:t>(ACELY1710)</w:t>
              </w:r>
            </w:hyperlink>
          </w:p>
          <w:p w:rsidR="00612DF3" w:rsidRPr="00E54607" w:rsidRDefault="00612DF3" w:rsidP="0097646D">
            <w:pPr>
              <w:pStyle w:val="Tabletext"/>
              <w:spacing w:before="120"/>
              <w:rPr>
                <w:b/>
                <w:sz w:val="21"/>
              </w:rPr>
            </w:pPr>
            <w:r w:rsidRPr="00E54607">
              <w:rPr>
                <w:b/>
              </w:rPr>
              <w:t>In the Australian Curriculum: Mathematics</w:t>
            </w:r>
          </w:p>
          <w:p w:rsidR="00A823BD" w:rsidRDefault="00A823BD" w:rsidP="004D5FF0">
            <w:pPr>
              <w:pStyle w:val="Tabletext"/>
              <w:numPr>
                <w:ilvl w:val="0"/>
                <w:numId w:val="2"/>
              </w:numPr>
              <w:ind w:left="318" w:hanging="318"/>
            </w:pPr>
            <w:r>
              <w:t xml:space="preserve">Interpret and compare a range of data displays, including side-by-side column graphs for two categorical variables </w:t>
            </w:r>
            <w:hyperlink r:id="rId47" w:tooltip="View additional details of ACMSP147" w:history="1">
              <w:r w:rsidR="00774225">
                <w:rPr>
                  <w:rStyle w:val="Hyperlink"/>
                  <w:rFonts w:eastAsia="SimSun"/>
                  <w:lang w:val="en"/>
                </w:rPr>
                <w:t>(ACMSP147)</w:t>
              </w:r>
            </w:hyperlink>
          </w:p>
          <w:p w:rsidR="00A823BD" w:rsidRPr="00E54607" w:rsidRDefault="00A823BD" w:rsidP="004D5FF0">
            <w:pPr>
              <w:pStyle w:val="Tabletext"/>
              <w:numPr>
                <w:ilvl w:val="0"/>
                <w:numId w:val="2"/>
              </w:numPr>
              <w:ind w:left="318" w:hanging="318"/>
            </w:pPr>
            <w:r>
              <w:t xml:space="preserve">Interpret secondary data presented in digital media and elsewhere </w:t>
            </w:r>
            <w:hyperlink r:id="rId48" w:tooltip="View additional details of ACMSP148" w:history="1">
              <w:r w:rsidR="00774225">
                <w:rPr>
                  <w:rStyle w:val="Hyperlink"/>
                  <w:rFonts w:eastAsia="SimSun"/>
                  <w:lang w:val="en"/>
                </w:rPr>
                <w:t>(ACMSP148)</w:t>
              </w:r>
            </w:hyperlink>
          </w:p>
          <w:p w:rsidR="00612DF3" w:rsidRPr="00E54607" w:rsidRDefault="00612DF3" w:rsidP="0097646D">
            <w:pPr>
              <w:pStyle w:val="Tabletext"/>
              <w:spacing w:before="120"/>
              <w:rPr>
                <w:b/>
                <w:sz w:val="21"/>
              </w:rPr>
            </w:pPr>
            <w:r w:rsidRPr="00E54607">
              <w:rPr>
                <w:b/>
              </w:rPr>
              <w:t>In the Australian Curriculum: Science</w:t>
            </w:r>
          </w:p>
          <w:p w:rsidR="00A823BD" w:rsidRDefault="00A823BD" w:rsidP="004D5FF0">
            <w:pPr>
              <w:pStyle w:val="Tabletext"/>
              <w:numPr>
                <w:ilvl w:val="0"/>
                <w:numId w:val="2"/>
              </w:numPr>
              <w:ind w:left="318" w:hanging="318"/>
            </w:pPr>
            <w:r w:rsidRPr="00A823BD">
              <w:t xml:space="preserve">Important contributions to the advancement of science have been made by people from a range of cultures </w:t>
            </w:r>
            <w:hyperlink r:id="rId49" w:tooltip="View additional details of ACSHE099" w:history="1">
              <w:r w:rsidR="00774225">
                <w:rPr>
                  <w:rStyle w:val="Hyperlink"/>
                  <w:rFonts w:eastAsia="SimSun"/>
                  <w:lang w:val="en"/>
                </w:rPr>
                <w:t>(ACSHE099)</w:t>
              </w:r>
            </w:hyperlink>
          </w:p>
          <w:p w:rsidR="00A823BD" w:rsidRDefault="00A823BD" w:rsidP="004D5FF0">
            <w:pPr>
              <w:pStyle w:val="Tabletext"/>
              <w:numPr>
                <w:ilvl w:val="0"/>
                <w:numId w:val="2"/>
              </w:numPr>
              <w:ind w:left="318" w:hanging="318"/>
            </w:pPr>
            <w:r>
              <w:t xml:space="preserve">Scientific understandings, discoveries and inventions are used to solve problems that directly affect peoples’ lives </w:t>
            </w:r>
            <w:hyperlink r:id="rId50" w:tooltip="View additional details of ACSHE100" w:history="1">
              <w:r w:rsidR="00774225">
                <w:rPr>
                  <w:rStyle w:val="Hyperlink"/>
                  <w:rFonts w:eastAsia="SimSun"/>
                  <w:lang w:val="en"/>
                </w:rPr>
                <w:t>(ACSHE100)</w:t>
              </w:r>
            </w:hyperlink>
          </w:p>
          <w:p w:rsidR="00A823BD" w:rsidRPr="00E54607" w:rsidRDefault="00A823BD" w:rsidP="004D5FF0">
            <w:pPr>
              <w:pStyle w:val="Tabletext"/>
              <w:numPr>
                <w:ilvl w:val="0"/>
                <w:numId w:val="2"/>
              </w:numPr>
              <w:ind w:left="318" w:hanging="318"/>
            </w:pPr>
            <w:r>
              <w:t xml:space="preserve">With guidance, plan appropriate investigation methods to answer questions or solve problems </w:t>
            </w:r>
            <w:hyperlink r:id="rId51" w:tooltip="View additional details of ACSIS103" w:history="1">
              <w:r w:rsidR="00774225">
                <w:rPr>
                  <w:rStyle w:val="Hyperlink"/>
                  <w:rFonts w:eastAsia="SimSun"/>
                  <w:lang w:val="en"/>
                </w:rPr>
                <w:t>(ACSIS103)</w:t>
              </w:r>
            </w:hyperlink>
          </w:p>
          <w:p w:rsidR="00A823BD" w:rsidRPr="00E54607" w:rsidRDefault="00A823BD" w:rsidP="004D5FF0">
            <w:pPr>
              <w:pStyle w:val="Tabletext"/>
              <w:numPr>
                <w:ilvl w:val="0"/>
                <w:numId w:val="2"/>
              </w:numPr>
              <w:ind w:left="318" w:hanging="318"/>
            </w:pPr>
            <w:r w:rsidRPr="00A823BD">
              <w:t>Construct and use a range of representations, including tables and graphs, to represent and describe observations, patterns or relationships in data using digital technologies as appropriate</w:t>
            </w:r>
            <w:r w:rsidR="00774225">
              <w:t xml:space="preserve"> </w:t>
            </w:r>
            <w:hyperlink r:id="rId52" w:tooltip="View additional details of ACSIS107" w:history="1">
              <w:r w:rsidR="00327501">
                <w:rPr>
                  <w:rStyle w:val="Hyperlink"/>
                  <w:rFonts w:eastAsia="SimSun"/>
                  <w:lang w:val="en"/>
                </w:rPr>
                <w:t>(ACSIS107)</w:t>
              </w:r>
            </w:hyperlink>
          </w:p>
          <w:p w:rsidR="00A823BD" w:rsidRPr="00E54607" w:rsidRDefault="00A823BD" w:rsidP="004D5FF0">
            <w:pPr>
              <w:pStyle w:val="Tabletext"/>
              <w:numPr>
                <w:ilvl w:val="0"/>
                <w:numId w:val="2"/>
              </w:numPr>
              <w:ind w:left="318" w:hanging="318"/>
            </w:pPr>
            <w:r>
              <w:t xml:space="preserve">Compare data with predictions and use as evidence in developing explanations </w:t>
            </w:r>
            <w:hyperlink r:id="rId53" w:tooltip="View additional details of ACSIS221" w:history="1">
              <w:r w:rsidR="00327501">
                <w:rPr>
                  <w:rStyle w:val="Hyperlink"/>
                  <w:rFonts w:eastAsia="SimSun"/>
                  <w:lang w:val="en"/>
                </w:rPr>
                <w:t>(ACSIS221)</w:t>
              </w:r>
            </w:hyperlink>
          </w:p>
          <w:p w:rsidR="00612DF3" w:rsidRPr="002C768D" w:rsidRDefault="00A823BD">
            <w:pPr>
              <w:pStyle w:val="Tabletext"/>
              <w:numPr>
                <w:ilvl w:val="0"/>
                <w:numId w:val="2"/>
              </w:numPr>
              <w:ind w:left="318" w:hanging="318"/>
              <w:rPr>
                <w:sz w:val="21"/>
              </w:rPr>
            </w:pPr>
            <w:r w:rsidRPr="00A823BD">
              <w:t>Communicate ideas, explanations and processes in a variety of ways, including multi-modal texts</w:t>
            </w:r>
            <w:r>
              <w:t xml:space="preserve"> </w:t>
            </w:r>
            <w:hyperlink r:id="rId54" w:tooltip="View additional details of ACSIS110" w:history="1">
              <w:r w:rsidR="00327501">
                <w:rPr>
                  <w:rStyle w:val="Hyperlink"/>
                  <w:rFonts w:eastAsia="SimSun"/>
                  <w:lang w:val="en"/>
                </w:rPr>
                <w:t>(ACSIS110)</w:t>
              </w:r>
            </w:hyperlink>
          </w:p>
        </w:tc>
      </w:tr>
    </w:tbl>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14558"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29"/>
        <w:gridCol w:w="5829"/>
      </w:tblGrid>
      <w:tr w:rsidR="00365706" w:rsidRPr="00561E58" w:rsidTr="00391FFB">
        <w:trPr>
          <w:tblHeader/>
          <w:jc w:val="center"/>
        </w:trPr>
        <w:tc>
          <w:tcPr>
            <w:tcW w:w="2998" w:type="pct"/>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2002" w:type="pct"/>
            <w:shd w:val="clear" w:color="auto" w:fill="8CC8C9"/>
          </w:tcPr>
          <w:p w:rsidR="00365706" w:rsidRPr="004E0C69" w:rsidRDefault="00C466B4" w:rsidP="00EC2B44">
            <w:pPr>
              <w:pStyle w:val="Tablehead"/>
              <w:rPr>
                <w:szCs w:val="21"/>
              </w:rPr>
            </w:pPr>
            <w:r w:rsidRPr="004E0C69">
              <w:rPr>
                <w:szCs w:val="21"/>
              </w:rPr>
              <w:t>Make judgments</w:t>
            </w:r>
          </w:p>
        </w:tc>
      </w:tr>
      <w:tr w:rsidR="00391FFB" w:rsidRPr="00561E58" w:rsidTr="00391FFB">
        <w:trPr>
          <w:jc w:val="center"/>
        </w:trPr>
        <w:tc>
          <w:tcPr>
            <w:tcW w:w="2998" w:type="pct"/>
            <w:shd w:val="clear" w:color="auto" w:fill="CFE7E6"/>
          </w:tcPr>
          <w:p w:rsidR="00391FFB" w:rsidRPr="00365706" w:rsidRDefault="00391FFB" w:rsidP="00365706">
            <w:pPr>
              <w:pStyle w:val="Tablesubhead"/>
            </w:pPr>
            <w:r w:rsidRPr="00365706">
              <w:t>Describe the assessment</w:t>
            </w:r>
          </w:p>
        </w:tc>
        <w:tc>
          <w:tcPr>
            <w:tcW w:w="2002" w:type="pct"/>
            <w:vMerge w:val="restart"/>
            <w:shd w:val="clear" w:color="auto" w:fill="auto"/>
          </w:tcPr>
          <w:p w:rsidR="00391FFB" w:rsidRDefault="00391FFB" w:rsidP="001E1B63">
            <w:pPr>
              <w:pStyle w:val="Tabletext"/>
            </w:pPr>
            <w:r>
              <w:t>Teachers gather evidence to make judgments about the following characteristics of student work:</w:t>
            </w:r>
          </w:p>
          <w:p w:rsidR="00391FFB" w:rsidRDefault="00391FFB" w:rsidP="001E1B63">
            <w:pPr>
              <w:pStyle w:val="Tablesubhead"/>
            </w:pPr>
            <w:r>
              <w:t>Understanding</w:t>
            </w:r>
          </w:p>
          <w:p w:rsidR="00391FFB" w:rsidRDefault="00391FFB" w:rsidP="004D5FF0">
            <w:pPr>
              <w:pStyle w:val="Tabletext"/>
              <w:numPr>
                <w:ilvl w:val="0"/>
                <w:numId w:val="2"/>
              </w:numPr>
              <w:ind w:left="318" w:hanging="318"/>
            </w:pPr>
            <w:r>
              <w:t>explanations of the significance of individuals or groups in bringing about change</w:t>
            </w:r>
          </w:p>
          <w:p w:rsidR="00391FFB" w:rsidRDefault="00391FFB" w:rsidP="004D5FF0">
            <w:pPr>
              <w:pStyle w:val="Tabletext"/>
              <w:numPr>
                <w:ilvl w:val="0"/>
                <w:numId w:val="2"/>
              </w:numPr>
              <w:ind w:left="318" w:hanging="318"/>
            </w:pPr>
            <w:r>
              <w:t>explanations of causes and effects of changes in society</w:t>
            </w:r>
          </w:p>
          <w:p w:rsidR="00391FFB" w:rsidRDefault="00391FFB" w:rsidP="001E1B63">
            <w:pPr>
              <w:pStyle w:val="Tablesubhead"/>
            </w:pPr>
            <w:r>
              <w:t>Skills</w:t>
            </w:r>
          </w:p>
          <w:p w:rsidR="00391FFB" w:rsidRDefault="00391FFB" w:rsidP="004D5FF0">
            <w:pPr>
              <w:pStyle w:val="Tabletext"/>
              <w:numPr>
                <w:ilvl w:val="0"/>
                <w:numId w:val="2"/>
              </w:numPr>
              <w:ind w:left="318" w:hanging="318"/>
            </w:pPr>
            <w:r>
              <w:t>d</w:t>
            </w:r>
            <w:r w:rsidRPr="004B1220">
              <w:t xml:space="preserve">evelopment of questions </w:t>
            </w:r>
            <w:r>
              <w:t>to frame historical inquiry</w:t>
            </w:r>
          </w:p>
          <w:p w:rsidR="00391FFB" w:rsidRDefault="00391FFB" w:rsidP="004D5FF0">
            <w:pPr>
              <w:pStyle w:val="Tabletext"/>
              <w:numPr>
                <w:ilvl w:val="0"/>
                <w:numId w:val="2"/>
              </w:numPr>
              <w:ind w:left="318" w:hanging="318"/>
            </w:pPr>
            <w:r>
              <w:t>l</w:t>
            </w:r>
            <w:r w:rsidRPr="00F9414C">
              <w:t xml:space="preserve">ocation </w:t>
            </w:r>
            <w:r>
              <w:t>and comparison of information from a range of sources to answer inquiry questions, and identification and explanation of points of view</w:t>
            </w:r>
          </w:p>
          <w:p w:rsidR="00391FFB" w:rsidRPr="000F549F" w:rsidRDefault="00391FFB" w:rsidP="004D5FF0">
            <w:pPr>
              <w:pStyle w:val="Tabletext"/>
              <w:numPr>
                <w:ilvl w:val="0"/>
                <w:numId w:val="2"/>
              </w:numPr>
              <w:ind w:left="318" w:hanging="318"/>
            </w:pPr>
            <w:r>
              <w:t>c</w:t>
            </w:r>
            <w:r w:rsidRPr="00222A6C">
              <w:t xml:space="preserve">ommunication </w:t>
            </w:r>
            <w:r>
              <w:t>of texts that incorporate relevant sources and use historical terms and concepts</w:t>
            </w:r>
          </w:p>
          <w:p w:rsidR="00391FFB" w:rsidRDefault="00391FFB" w:rsidP="00D84A6F">
            <w:pPr>
              <w:pStyle w:val="Tabletext"/>
            </w:pPr>
          </w:p>
          <w:p w:rsidR="00391FFB" w:rsidRPr="00D84A6F" w:rsidRDefault="00391FFB" w:rsidP="00D84A6F">
            <w:pPr>
              <w:pStyle w:val="Tabletext"/>
            </w:pPr>
            <w:r w:rsidRPr="001E288D">
              <w:t xml:space="preserve">For further advice and guidelines on constructing guides to making judgments refer to the Learning area standard descriptors: </w:t>
            </w:r>
            <w:hyperlink r:id="rId55" w:history="1">
              <w:r w:rsidRPr="001E288D">
                <w:rPr>
                  <w:rStyle w:val="Hyperlink"/>
                </w:rPr>
                <w:t>www.qsa.qld.edu.au</w:t>
              </w:r>
            </w:hyperlink>
          </w:p>
        </w:tc>
      </w:tr>
      <w:tr w:rsidR="00391FFB" w:rsidRPr="00030551" w:rsidTr="00391FFB">
        <w:trPr>
          <w:jc w:val="center"/>
        </w:trPr>
        <w:tc>
          <w:tcPr>
            <w:tcW w:w="2998" w:type="pct"/>
            <w:shd w:val="clear" w:color="auto" w:fill="auto"/>
          </w:tcPr>
          <w:p w:rsidR="00391FFB" w:rsidRDefault="00391FFB" w:rsidP="001E1B63">
            <w:pPr>
              <w:pStyle w:val="Tabletext"/>
            </w:pPr>
            <w:r>
              <w:t>Students are given opportunities to demonstrate their knowledge, skills and understanding across a range of assessments. The assessment is collated in student folios and allows for ongoing feedback to students on their learning.</w:t>
            </w:r>
          </w:p>
          <w:p w:rsidR="00391FFB" w:rsidRDefault="00391FFB" w:rsidP="001E1B63">
            <w:pPr>
              <w:pStyle w:val="Tabletext"/>
            </w:pPr>
            <w:r>
              <w:t>Year 6 teachers make decisions about the length of time required to complete the tasks and the conditions under which the assessment is to be conducted.</w:t>
            </w:r>
          </w:p>
          <w:p w:rsidR="00391FFB" w:rsidRDefault="00391FFB" w:rsidP="001E1B63">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391FFB" w:rsidRPr="001E1B63" w:rsidRDefault="00391FFB" w:rsidP="002E5B0C">
            <w:pPr>
              <w:pStyle w:val="Tabletext"/>
              <w:rPr>
                <w:b/>
              </w:rPr>
            </w:pPr>
          </w:p>
          <w:p w:rsidR="00391FFB" w:rsidRPr="001E1B63" w:rsidRDefault="00391FFB" w:rsidP="002E5B0C">
            <w:pPr>
              <w:pStyle w:val="Tabletext"/>
              <w:rPr>
                <w:b/>
              </w:rPr>
            </w:pPr>
            <w:r w:rsidRPr="001E1B63">
              <w:rPr>
                <w:b/>
              </w:rPr>
              <w:t>Research: Multimodal or digital presentation (Multimodal)</w:t>
            </w:r>
          </w:p>
          <w:p w:rsidR="00391FFB" w:rsidRDefault="00391FFB" w:rsidP="002E5B0C">
            <w:pPr>
              <w:pStyle w:val="Tabletext"/>
            </w:pPr>
            <w:r>
              <w:t xml:space="preserve">The purpose of this assessment is to make judgments about students’ abilities to research, collect, analyse and draw conclusions about historical sources. </w:t>
            </w:r>
          </w:p>
          <w:p w:rsidR="00391FFB" w:rsidRDefault="00391FFB" w:rsidP="002E5B0C">
            <w:pPr>
              <w:pStyle w:val="Tabletext"/>
            </w:pPr>
            <w:r w:rsidRPr="00BC1225">
              <w:t xml:space="preserve">Students </w:t>
            </w:r>
            <w:r>
              <w:t xml:space="preserve">gather information about </w:t>
            </w:r>
            <w:r w:rsidRPr="00BC1225">
              <w:t>the contribution</w:t>
            </w:r>
            <w:r>
              <w:t>s</w:t>
            </w:r>
            <w:r w:rsidRPr="00BC1225">
              <w:t xml:space="preserve"> of a significant individual or group to the development of Australian society. </w:t>
            </w:r>
          </w:p>
          <w:p w:rsidR="00391FFB" w:rsidRDefault="00391FFB" w:rsidP="002E5B0C">
            <w:pPr>
              <w:pStyle w:val="Tabletext"/>
            </w:pPr>
            <w:r w:rsidRPr="00090333">
              <w:t xml:space="preserve">Students develop a hypothesis or position about the significance of one of these </w:t>
            </w:r>
            <w:r>
              <w:t xml:space="preserve">individuals or groups </w:t>
            </w:r>
            <w:r w:rsidRPr="00090333">
              <w:t xml:space="preserve">and </w:t>
            </w:r>
            <w:r>
              <w:t xml:space="preserve">create and </w:t>
            </w:r>
            <w:r w:rsidRPr="00090333">
              <w:t xml:space="preserve">deliver a </w:t>
            </w:r>
            <w:r>
              <w:t>multimodal presentation.</w:t>
            </w:r>
          </w:p>
          <w:p w:rsidR="00391FFB" w:rsidRDefault="00391FFB" w:rsidP="002E5B0C">
            <w:pPr>
              <w:pStyle w:val="Tabletext"/>
            </w:pPr>
            <w:r>
              <w:t>Suggested conditions:</w:t>
            </w:r>
          </w:p>
          <w:p w:rsidR="00391FFB" w:rsidRDefault="00391FFB" w:rsidP="0097646D">
            <w:pPr>
              <w:pStyle w:val="Tabletext"/>
              <w:numPr>
                <w:ilvl w:val="0"/>
                <w:numId w:val="2"/>
              </w:numPr>
              <w:ind w:left="318" w:hanging="318"/>
            </w:pPr>
            <w:r>
              <w:t>open</w:t>
            </w:r>
          </w:p>
          <w:p w:rsidR="00391FFB" w:rsidRDefault="00391FFB" w:rsidP="0097646D">
            <w:pPr>
              <w:pStyle w:val="Tabletext"/>
              <w:numPr>
                <w:ilvl w:val="0"/>
                <w:numId w:val="2"/>
              </w:numPr>
              <w:ind w:left="318" w:hanging="318"/>
            </w:pPr>
            <w:r>
              <w:t>2–3 mins.</w:t>
            </w:r>
          </w:p>
          <w:p w:rsidR="00391FFB" w:rsidRPr="0097646D" w:rsidRDefault="00391FFB" w:rsidP="00753012">
            <w:pPr>
              <w:pStyle w:val="Tabletext"/>
              <w:rPr>
                <w:rFonts w:cs="Arial"/>
                <w:lang w:val="en"/>
              </w:rPr>
            </w:pPr>
            <w:r>
              <w:t xml:space="preserve">For further advice and guidelines on conditions for assessment refer to </w:t>
            </w:r>
            <w:r w:rsidRPr="00EA0175">
              <w:rPr>
                <w:i/>
              </w:rPr>
              <w:t>Assessment: History</w:t>
            </w:r>
            <w:r>
              <w:t xml:space="preserve"> on the QSA website</w:t>
            </w:r>
            <w:r w:rsidRPr="001E288D">
              <w:t xml:space="preserve">: </w:t>
            </w:r>
            <w:hyperlink r:id="rId56" w:history="1">
              <w:r w:rsidRPr="001E288D">
                <w:rPr>
                  <w:rStyle w:val="Hyperlink"/>
                </w:rPr>
                <w:t>www.qsa.qld.edu.au</w:t>
              </w:r>
            </w:hyperlink>
          </w:p>
        </w:tc>
        <w:tc>
          <w:tcPr>
            <w:tcW w:w="2002" w:type="pct"/>
            <w:vMerge/>
            <w:shd w:val="clear" w:color="auto" w:fill="auto"/>
          </w:tcPr>
          <w:p w:rsidR="00391FFB" w:rsidRPr="00030551" w:rsidRDefault="00391FFB"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6265"/>
        <w:gridCol w:w="3637"/>
        <w:gridCol w:w="4670"/>
      </w:tblGrid>
      <w:tr w:rsidR="005D333E" w:rsidRPr="00BC1996" w:rsidTr="004A1462">
        <w:trPr>
          <w:tblHeader/>
          <w:jc w:val="center"/>
        </w:trPr>
        <w:tc>
          <w:tcPr>
            <w:tcW w:w="2202" w:type="pct"/>
            <w:shd w:val="clear" w:color="auto" w:fill="8CC8C9"/>
          </w:tcPr>
          <w:p w:rsidR="005D333E" w:rsidRPr="004E0C69" w:rsidRDefault="005D333E" w:rsidP="002C0575">
            <w:pPr>
              <w:pStyle w:val="Tablehead"/>
              <w:rPr>
                <w:szCs w:val="21"/>
              </w:rPr>
            </w:pPr>
            <w:r>
              <w:rPr>
                <w:szCs w:val="21"/>
              </w:rPr>
              <w:t>Teaching and learning</w:t>
            </w:r>
          </w:p>
        </w:tc>
        <w:tc>
          <w:tcPr>
            <w:tcW w:w="2798"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4A1462">
        <w:trPr>
          <w:tblHeader/>
          <w:jc w:val="center"/>
        </w:trPr>
        <w:tc>
          <w:tcPr>
            <w:tcW w:w="2202"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300" w:type="pct"/>
            <w:shd w:val="clear" w:color="auto" w:fill="CFE7E6"/>
          </w:tcPr>
          <w:p w:rsidR="002C0575" w:rsidRPr="002C0575" w:rsidRDefault="002C0575" w:rsidP="002C0575">
            <w:pPr>
              <w:pStyle w:val="Tablesubhead"/>
            </w:pPr>
            <w:r w:rsidRPr="002C0575">
              <w:t>Adjustments for needs of learners</w:t>
            </w:r>
          </w:p>
        </w:tc>
        <w:tc>
          <w:tcPr>
            <w:tcW w:w="1498" w:type="pct"/>
            <w:shd w:val="clear" w:color="auto" w:fill="CFE7E6"/>
          </w:tcPr>
          <w:p w:rsidR="002C0575" w:rsidRPr="002C0575" w:rsidRDefault="002C0575" w:rsidP="002C0575">
            <w:pPr>
              <w:pStyle w:val="Tablesubhead"/>
            </w:pPr>
            <w:r w:rsidRPr="002C0575">
              <w:t>Resources</w:t>
            </w:r>
          </w:p>
        </w:tc>
      </w:tr>
      <w:tr w:rsidR="002C0575" w:rsidRPr="00030551" w:rsidTr="004A1462">
        <w:trPr>
          <w:jc w:val="center"/>
        </w:trPr>
        <w:tc>
          <w:tcPr>
            <w:tcW w:w="2202" w:type="pct"/>
            <w:shd w:val="clear" w:color="auto" w:fill="auto"/>
          </w:tcPr>
          <w:p w:rsidR="00BC77D9" w:rsidRPr="00E54607" w:rsidRDefault="00BC77D9" w:rsidP="00E54607">
            <w:pPr>
              <w:pStyle w:val="Tabletext"/>
            </w:pPr>
            <w:r w:rsidRPr="00BC77D9">
              <w:t>Stories of groups of people who migrated to Australia (including from ONE Asian country) and the reasons they migrated, such as World War II and Australian migration programs since the war</w:t>
            </w:r>
            <w:r w:rsidR="00327501">
              <w:t>.</w:t>
            </w:r>
          </w:p>
          <w:p w:rsidR="00106F47" w:rsidRPr="0097646D" w:rsidRDefault="00327501" w:rsidP="00E54607">
            <w:pPr>
              <w:pStyle w:val="Tabletext"/>
            </w:pPr>
            <w:r w:rsidRPr="0097646D">
              <w:t>Students:</w:t>
            </w:r>
          </w:p>
          <w:p w:rsidR="00BC77D9" w:rsidRPr="00E54607" w:rsidRDefault="004D5FF0" w:rsidP="004D5FF0">
            <w:pPr>
              <w:pStyle w:val="Tabletext"/>
              <w:numPr>
                <w:ilvl w:val="0"/>
                <w:numId w:val="2"/>
              </w:numPr>
              <w:ind w:left="318" w:hanging="318"/>
            </w:pPr>
            <w:r>
              <w:t>s</w:t>
            </w:r>
            <w:r w:rsidR="00BC77D9" w:rsidRPr="00E54607">
              <w:t>equence historical events by using timelines to describe migration events</w:t>
            </w:r>
          </w:p>
          <w:p w:rsidR="00E54607" w:rsidRPr="00E54607" w:rsidRDefault="004D5FF0" w:rsidP="004D5FF0">
            <w:pPr>
              <w:pStyle w:val="Tabletext"/>
              <w:numPr>
                <w:ilvl w:val="0"/>
                <w:numId w:val="2"/>
              </w:numPr>
              <w:ind w:left="318" w:hanging="318"/>
            </w:pPr>
            <w:r>
              <w:t>u</w:t>
            </w:r>
            <w:r w:rsidR="00E54607" w:rsidRPr="00E54607">
              <w:t>se historical terms and concepts related to migration</w:t>
            </w:r>
          </w:p>
          <w:p w:rsidR="00E54607" w:rsidRPr="00E54607" w:rsidRDefault="004D5FF0" w:rsidP="004D5FF0">
            <w:pPr>
              <w:pStyle w:val="Tabletext"/>
              <w:numPr>
                <w:ilvl w:val="0"/>
                <w:numId w:val="2"/>
              </w:numPr>
              <w:ind w:left="318" w:hanging="318"/>
            </w:pPr>
            <w:r>
              <w:t>i</w:t>
            </w:r>
            <w:r w:rsidR="00E54607">
              <w:t>dentify questions to inform an historical inquiry</w:t>
            </w:r>
          </w:p>
          <w:p w:rsidR="00E54607" w:rsidRPr="00E54607" w:rsidRDefault="004D5FF0" w:rsidP="004D5FF0">
            <w:pPr>
              <w:pStyle w:val="Tabletext"/>
              <w:numPr>
                <w:ilvl w:val="0"/>
                <w:numId w:val="2"/>
              </w:numPr>
              <w:ind w:left="318" w:hanging="318"/>
            </w:pPr>
            <w:r>
              <w:t>l</w:t>
            </w:r>
            <w:r w:rsidR="00E54607" w:rsidRPr="0014134B">
              <w:t>ocate information related to inquiry questions in a range of sources</w:t>
            </w:r>
          </w:p>
          <w:p w:rsidR="00106F47" w:rsidRPr="00E54607" w:rsidRDefault="004D5FF0" w:rsidP="004D5FF0">
            <w:pPr>
              <w:pStyle w:val="Tabletext"/>
              <w:numPr>
                <w:ilvl w:val="0"/>
                <w:numId w:val="2"/>
              </w:numPr>
              <w:ind w:left="318" w:hanging="318"/>
            </w:pPr>
            <w:r>
              <w:t>i</w:t>
            </w:r>
            <w:r w:rsidRPr="00106F47">
              <w:t xml:space="preserve">dentify key causes of migration to </w:t>
            </w:r>
            <w:r w:rsidR="002C055B">
              <w:t>A</w:t>
            </w:r>
            <w:r w:rsidR="002C055B" w:rsidRPr="00106F47">
              <w:t xml:space="preserve">ustralia </w:t>
            </w:r>
            <w:r w:rsidRPr="00106F47">
              <w:t>at different phases in hi</w:t>
            </w:r>
            <w:r w:rsidR="00106F47" w:rsidRPr="00106F47">
              <w:t>story</w:t>
            </w:r>
          </w:p>
          <w:p w:rsidR="00106F47" w:rsidRPr="00E54607" w:rsidRDefault="004D5FF0" w:rsidP="004D5FF0">
            <w:pPr>
              <w:pStyle w:val="Tabletext"/>
              <w:numPr>
                <w:ilvl w:val="0"/>
                <w:numId w:val="2"/>
              </w:numPr>
              <w:ind w:left="318" w:hanging="318"/>
            </w:pPr>
            <w:r>
              <w:t>i</w:t>
            </w:r>
            <w:r w:rsidR="00106F47" w:rsidRPr="00106F47">
              <w:t>dentify family members, acquaintances or community members who may have stories or artefacts related to migration</w:t>
            </w:r>
          </w:p>
          <w:p w:rsidR="00106F47" w:rsidRPr="00E54607" w:rsidRDefault="004D5FF0" w:rsidP="004D5FF0">
            <w:pPr>
              <w:pStyle w:val="Tabletext"/>
              <w:numPr>
                <w:ilvl w:val="0"/>
                <w:numId w:val="2"/>
              </w:numPr>
              <w:ind w:left="318" w:hanging="318"/>
            </w:pPr>
            <w:r>
              <w:t>e</w:t>
            </w:r>
            <w:r w:rsidR="00106F47" w:rsidRPr="00106F47">
              <w:t>xamine and discuss a range of sources to identify what they reveal about the past</w:t>
            </w:r>
          </w:p>
          <w:p w:rsidR="00106F47" w:rsidRPr="00E54607" w:rsidRDefault="004D5FF0" w:rsidP="004D5FF0">
            <w:pPr>
              <w:pStyle w:val="Tabletext"/>
              <w:numPr>
                <w:ilvl w:val="0"/>
                <w:numId w:val="2"/>
              </w:numPr>
              <w:ind w:left="318" w:hanging="318"/>
            </w:pPr>
            <w:r>
              <w:t>d</w:t>
            </w:r>
            <w:r w:rsidR="00106F47" w:rsidRPr="00106F47">
              <w:t>iscuss an example of a primary source of informat</w:t>
            </w:r>
            <w:r w:rsidRPr="00106F47">
              <w:t xml:space="preserve">ion about migration to </w:t>
            </w:r>
            <w:r w:rsidR="004647ED">
              <w:t>A</w:t>
            </w:r>
            <w:r w:rsidR="004647ED" w:rsidRPr="00106F47">
              <w:t xml:space="preserve">ustralia </w:t>
            </w:r>
            <w:r w:rsidRPr="00106F47">
              <w:t>(an object, document, or a visit from a person with first-hand experience)</w:t>
            </w:r>
          </w:p>
          <w:p w:rsidR="0014134B" w:rsidRPr="00E54607" w:rsidRDefault="004D5FF0" w:rsidP="004D5FF0">
            <w:pPr>
              <w:pStyle w:val="Tabletext"/>
              <w:numPr>
                <w:ilvl w:val="0"/>
                <w:numId w:val="2"/>
              </w:numPr>
              <w:ind w:left="318" w:hanging="318"/>
            </w:pPr>
            <w:r>
              <w:t>i</w:t>
            </w:r>
            <w:r w:rsidR="0014134B" w:rsidRPr="00E54607">
              <w:t>dentify the difference between primary and secondary sources of information</w:t>
            </w:r>
          </w:p>
          <w:p w:rsidR="0014134B" w:rsidRDefault="004D5FF0" w:rsidP="004D5FF0">
            <w:pPr>
              <w:pStyle w:val="Tabletext"/>
              <w:numPr>
                <w:ilvl w:val="0"/>
                <w:numId w:val="2"/>
              </w:numPr>
              <w:ind w:left="318" w:hanging="318"/>
            </w:pPr>
            <w:r>
              <w:t>c</w:t>
            </w:r>
            <w:r w:rsidR="0014134B">
              <w:t>ompare evidence from different sources to identify common themes</w:t>
            </w:r>
          </w:p>
          <w:p w:rsidR="0014134B" w:rsidRDefault="004D5FF0" w:rsidP="004D5FF0">
            <w:pPr>
              <w:pStyle w:val="Tabletext"/>
              <w:numPr>
                <w:ilvl w:val="0"/>
                <w:numId w:val="2"/>
              </w:numPr>
              <w:ind w:left="318" w:hanging="318"/>
            </w:pPr>
            <w:r>
              <w:t>i</w:t>
            </w:r>
            <w:r w:rsidR="0014134B">
              <w:t>dentify and describe points of view, attitudes and values in sources</w:t>
            </w:r>
          </w:p>
          <w:p w:rsidR="0014134B" w:rsidRPr="00E54607" w:rsidRDefault="004D5FF0" w:rsidP="004D5FF0">
            <w:pPr>
              <w:pStyle w:val="Tabletext"/>
              <w:numPr>
                <w:ilvl w:val="0"/>
                <w:numId w:val="2"/>
              </w:numPr>
              <w:ind w:left="318" w:hanging="318"/>
            </w:pPr>
            <w:r>
              <w:t>d</w:t>
            </w:r>
            <w:r w:rsidR="0014134B">
              <w:t>ocument findings and synthesise information into concise ideas and themes</w:t>
            </w:r>
            <w:r w:rsidR="00327501">
              <w:t>.</w:t>
            </w:r>
          </w:p>
          <w:p w:rsidR="00BC77D9" w:rsidRPr="00E54607" w:rsidRDefault="00BC77D9" w:rsidP="00E54607">
            <w:pPr>
              <w:pStyle w:val="Tabletext"/>
              <w:rPr>
                <w:b/>
              </w:rPr>
            </w:pPr>
          </w:p>
          <w:p w:rsidR="00BC77D9" w:rsidRDefault="00BC77D9" w:rsidP="00E54607">
            <w:pPr>
              <w:pStyle w:val="Tabletext"/>
            </w:pPr>
            <w:r w:rsidRPr="00BC77D9">
              <w:t>The contribution of individuals and groups, including Aboriginal people and/or Torres Strait Islanders and migrants, to the development of Australian society, for example in areas such as the economy, education, science, the arts, sport</w:t>
            </w:r>
            <w:r w:rsidR="00327501">
              <w:t>.</w:t>
            </w:r>
          </w:p>
          <w:p w:rsidR="00327501" w:rsidRPr="00EA0175" w:rsidRDefault="00327501" w:rsidP="00327501">
            <w:pPr>
              <w:pStyle w:val="Tabletext"/>
            </w:pPr>
            <w:r w:rsidRPr="00EA0175">
              <w:t>Students:</w:t>
            </w:r>
          </w:p>
          <w:p w:rsidR="00106F47" w:rsidRPr="00E54607" w:rsidRDefault="004D5FF0" w:rsidP="004D5FF0">
            <w:pPr>
              <w:pStyle w:val="Tabletext"/>
              <w:numPr>
                <w:ilvl w:val="0"/>
                <w:numId w:val="2"/>
              </w:numPr>
              <w:ind w:left="318" w:hanging="318"/>
            </w:pPr>
            <w:r>
              <w:t>i</w:t>
            </w:r>
            <w:r w:rsidR="00106F47" w:rsidRPr="00E54607">
              <w:t>dentify and develop key questions about immigration and experiences for different groups of people</w:t>
            </w:r>
          </w:p>
          <w:p w:rsidR="00E54607" w:rsidRDefault="004D5FF0" w:rsidP="004D5FF0">
            <w:pPr>
              <w:pStyle w:val="Tabletext"/>
              <w:numPr>
                <w:ilvl w:val="0"/>
                <w:numId w:val="2"/>
              </w:numPr>
              <w:ind w:left="318" w:hanging="318"/>
            </w:pPr>
            <w:r>
              <w:t>u</w:t>
            </w:r>
            <w:r w:rsidR="00E54607" w:rsidRPr="0014134B">
              <w:t>se historical terms and concepts related to migration</w:t>
            </w:r>
            <w:r w:rsidR="00E54607" w:rsidRPr="00106F47">
              <w:t xml:space="preserve"> </w:t>
            </w:r>
          </w:p>
          <w:p w:rsidR="00E54607" w:rsidRPr="0014134B" w:rsidRDefault="004D5FF0" w:rsidP="004D5FF0">
            <w:pPr>
              <w:pStyle w:val="Tabletext"/>
              <w:numPr>
                <w:ilvl w:val="0"/>
                <w:numId w:val="2"/>
              </w:numPr>
              <w:ind w:left="318" w:hanging="318"/>
            </w:pPr>
            <w:r>
              <w:t>i</w:t>
            </w:r>
            <w:r w:rsidR="00E54607" w:rsidRPr="0014134B">
              <w:t>dentify questions to inform an historical inquiry</w:t>
            </w:r>
          </w:p>
          <w:p w:rsidR="00106F47" w:rsidRPr="00E54607" w:rsidRDefault="004D5FF0" w:rsidP="004D5FF0">
            <w:pPr>
              <w:pStyle w:val="Tabletext"/>
              <w:numPr>
                <w:ilvl w:val="0"/>
                <w:numId w:val="2"/>
              </w:numPr>
              <w:ind w:left="318" w:hanging="318"/>
            </w:pPr>
            <w:r>
              <w:t>d</w:t>
            </w:r>
            <w:r w:rsidR="00106F47" w:rsidRPr="00106F47">
              <w:t>escribe cultural practices related to family life, beliefs and customs of migrant groups and compare these with the communities in which they settled</w:t>
            </w:r>
          </w:p>
          <w:p w:rsidR="00106F47" w:rsidRPr="00E54607" w:rsidRDefault="004D5FF0" w:rsidP="004D5FF0">
            <w:pPr>
              <w:pStyle w:val="Tabletext"/>
              <w:numPr>
                <w:ilvl w:val="0"/>
                <w:numId w:val="2"/>
              </w:numPr>
              <w:ind w:left="318" w:hanging="318"/>
            </w:pPr>
            <w:r>
              <w:t>i</w:t>
            </w:r>
            <w:r w:rsidR="00106F47" w:rsidRPr="00106F47">
              <w:t>nvestigate the role of specific cultural groups in Australia’s economic and social development</w:t>
            </w:r>
          </w:p>
          <w:p w:rsidR="00106F47" w:rsidRPr="00E54607" w:rsidRDefault="004D5FF0" w:rsidP="004D5FF0">
            <w:pPr>
              <w:pStyle w:val="Tabletext"/>
              <w:numPr>
                <w:ilvl w:val="0"/>
                <w:numId w:val="2"/>
              </w:numPr>
              <w:ind w:left="318" w:hanging="318"/>
            </w:pPr>
            <w:r>
              <w:t>c</w:t>
            </w:r>
            <w:r w:rsidR="00106F47" w:rsidRPr="00106F47">
              <w:t>onsider significant individuals and groups in Australian public life across a range of fields</w:t>
            </w:r>
          </w:p>
          <w:p w:rsidR="00106F47" w:rsidRPr="00E54607" w:rsidRDefault="004D5FF0" w:rsidP="004D5FF0">
            <w:pPr>
              <w:pStyle w:val="Tabletext"/>
              <w:numPr>
                <w:ilvl w:val="0"/>
                <w:numId w:val="2"/>
              </w:numPr>
              <w:ind w:left="318" w:hanging="318"/>
            </w:pPr>
            <w:r>
              <w:t>e</w:t>
            </w:r>
            <w:r w:rsidR="00106F47" w:rsidRPr="00106F47">
              <w:t>xamine and discuss a range of sources to identify what they reveal about the past</w:t>
            </w:r>
          </w:p>
          <w:p w:rsidR="00BC77D9" w:rsidRPr="00E54607" w:rsidRDefault="004D5FF0" w:rsidP="004D5FF0">
            <w:pPr>
              <w:pStyle w:val="Tabletext"/>
              <w:numPr>
                <w:ilvl w:val="0"/>
                <w:numId w:val="2"/>
              </w:numPr>
              <w:ind w:left="318" w:hanging="318"/>
            </w:pPr>
            <w:r>
              <w:t>d</w:t>
            </w:r>
            <w:r w:rsidR="00106F47" w:rsidRPr="00106F47">
              <w:t>iscuss an example of a primary source of information about migration to Australia (an object, document, or perhaps a visit from a person with first-hand experience)</w:t>
            </w:r>
          </w:p>
          <w:p w:rsidR="00AA55DC" w:rsidRDefault="004D5FF0" w:rsidP="004D5FF0">
            <w:pPr>
              <w:pStyle w:val="Tabletext"/>
              <w:numPr>
                <w:ilvl w:val="0"/>
                <w:numId w:val="2"/>
              </w:numPr>
              <w:ind w:left="318" w:hanging="318"/>
            </w:pPr>
            <w:r>
              <w:t>i</w:t>
            </w:r>
            <w:r w:rsidR="004A1462" w:rsidRPr="00497B31">
              <w:t>dentify the difference between primary and secondary sources of information</w:t>
            </w:r>
          </w:p>
          <w:p w:rsidR="00E54607" w:rsidRDefault="004D5FF0" w:rsidP="004D5FF0">
            <w:pPr>
              <w:pStyle w:val="Tabletext"/>
              <w:numPr>
                <w:ilvl w:val="0"/>
                <w:numId w:val="2"/>
              </w:numPr>
              <w:ind w:left="318" w:hanging="284"/>
              <w:rPr>
                <w:sz w:val="21"/>
              </w:rPr>
            </w:pPr>
            <w:r>
              <w:t>l</w:t>
            </w:r>
            <w:r w:rsidR="00E54607">
              <w:t>ocate information related to inquiry questions in a range of sources</w:t>
            </w:r>
          </w:p>
          <w:p w:rsidR="00AA55DC" w:rsidRPr="00497B31" w:rsidRDefault="004D5FF0" w:rsidP="004D5FF0">
            <w:pPr>
              <w:pStyle w:val="Tabletext"/>
              <w:numPr>
                <w:ilvl w:val="0"/>
                <w:numId w:val="2"/>
              </w:numPr>
              <w:ind w:left="318" w:hanging="318"/>
            </w:pPr>
            <w:r>
              <w:t>c</w:t>
            </w:r>
            <w:r w:rsidR="00AA55DC" w:rsidRPr="00497B31">
              <w:t>ompare evidence from different sources to identify common themes</w:t>
            </w:r>
          </w:p>
          <w:p w:rsidR="00AA55DC" w:rsidRPr="00497B31" w:rsidRDefault="004D5FF0" w:rsidP="004D5FF0">
            <w:pPr>
              <w:pStyle w:val="Tabletext"/>
              <w:numPr>
                <w:ilvl w:val="0"/>
                <w:numId w:val="2"/>
              </w:numPr>
              <w:ind w:left="318" w:hanging="318"/>
            </w:pPr>
            <w:r>
              <w:t>i</w:t>
            </w:r>
            <w:r w:rsidR="00AA55DC" w:rsidRPr="00497B31">
              <w:t>dentify and describe points of view, attitudes and values in sources</w:t>
            </w:r>
          </w:p>
          <w:p w:rsidR="00A9101E" w:rsidRDefault="004D5FF0" w:rsidP="004D5FF0">
            <w:pPr>
              <w:pStyle w:val="Tabletext"/>
              <w:numPr>
                <w:ilvl w:val="0"/>
                <w:numId w:val="2"/>
              </w:numPr>
              <w:ind w:left="318" w:hanging="318"/>
            </w:pPr>
            <w:r>
              <w:t>d</w:t>
            </w:r>
            <w:r w:rsidR="004A1462" w:rsidRPr="00497B31">
              <w:t>ocument findings and synthesis</w:t>
            </w:r>
            <w:r w:rsidR="00497B31">
              <w:t>e</w:t>
            </w:r>
            <w:r w:rsidR="004A1462" w:rsidRPr="00497B31">
              <w:t xml:space="preserve"> information into concise ideas and themes</w:t>
            </w:r>
          </w:p>
          <w:p w:rsidR="0014134B" w:rsidRPr="00F97C6E" w:rsidRDefault="004D5FF0" w:rsidP="004D5FF0">
            <w:pPr>
              <w:pStyle w:val="Tabletext"/>
              <w:numPr>
                <w:ilvl w:val="0"/>
                <w:numId w:val="2"/>
              </w:numPr>
              <w:ind w:left="318" w:hanging="284"/>
              <w:rPr>
                <w:sz w:val="21"/>
              </w:rPr>
            </w:pPr>
            <w:r>
              <w:t>u</w:t>
            </w:r>
            <w:r w:rsidR="0014134B">
              <w:t>se a range of communication forms (oral, graphic, written) and digital technologies</w:t>
            </w:r>
            <w:r w:rsidR="009B05DE">
              <w:t>.</w:t>
            </w:r>
          </w:p>
        </w:tc>
        <w:tc>
          <w:tcPr>
            <w:tcW w:w="1300"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070850">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030551" w:rsidRPr="00F97C6E" w:rsidRDefault="00030551" w:rsidP="00F97C6E"/>
        </w:tc>
        <w:tc>
          <w:tcPr>
            <w:tcW w:w="1498" w:type="pct"/>
            <w:shd w:val="clear" w:color="auto" w:fill="auto"/>
          </w:tcPr>
          <w:p w:rsidR="004A1462" w:rsidRDefault="004A1462" w:rsidP="004A1462">
            <w:pPr>
              <w:pStyle w:val="Tabletext"/>
            </w:pPr>
            <w:r>
              <w:t xml:space="preserve">Students would benefit from access to: </w:t>
            </w:r>
          </w:p>
          <w:p w:rsidR="00AC2770" w:rsidRDefault="00AC2770" w:rsidP="00AC2770">
            <w:pPr>
              <w:pStyle w:val="Tabletext"/>
              <w:numPr>
                <w:ilvl w:val="0"/>
                <w:numId w:val="2"/>
              </w:numPr>
              <w:ind w:left="318" w:hanging="318"/>
            </w:pPr>
            <w:r>
              <w:t xml:space="preserve">primary and secondary sources to </w:t>
            </w:r>
            <w:r>
              <w:br/>
              <w:t xml:space="preserve">(a) investigate migration to Australia, and </w:t>
            </w:r>
            <w:r>
              <w:br/>
              <w:t>(b) compare various models of communicating historical information.</w:t>
            </w:r>
          </w:p>
          <w:p w:rsidR="00AC2770" w:rsidRDefault="00AC2770" w:rsidP="0097646D">
            <w:pPr>
              <w:pStyle w:val="Tabletext"/>
              <w:ind w:left="318"/>
              <w:rPr>
                <w:sz w:val="21"/>
              </w:rPr>
            </w:pPr>
          </w:p>
          <w:p w:rsidR="004A1462" w:rsidRDefault="00AC2770" w:rsidP="0097646D">
            <w:pPr>
              <w:pStyle w:val="Tablesubhead"/>
              <w:rPr>
                <w:sz w:val="21"/>
              </w:rPr>
            </w:pPr>
            <w:r>
              <w:t>Useful websites</w:t>
            </w:r>
          </w:p>
          <w:p w:rsidR="004A1462" w:rsidRPr="0097646D" w:rsidRDefault="004A1462" w:rsidP="0097646D">
            <w:pPr>
              <w:pStyle w:val="Tabletext"/>
              <w:spacing w:after="120"/>
              <w:ind w:left="318"/>
              <w:rPr>
                <w:rStyle w:val="Hyperlink"/>
                <w:color w:val="auto"/>
              </w:rPr>
            </w:pPr>
            <w:r>
              <w:t>Using primary source</w:t>
            </w:r>
            <w:r w:rsidR="00B6770F">
              <w:t>s</w:t>
            </w:r>
            <w:r w:rsidR="00B6770F">
              <w:br/>
            </w:r>
            <w:hyperlink r:id="rId57" w:history="1">
              <w:r w:rsidR="00327501">
                <w:rPr>
                  <w:rStyle w:val="Hyperlink"/>
                </w:rPr>
                <w:t>&lt;www.loc.gov/teachers/usingprimarysources/&gt;</w:t>
              </w:r>
            </w:hyperlink>
          </w:p>
          <w:p w:rsidR="00182338" w:rsidRPr="0097646D" w:rsidRDefault="00182338" w:rsidP="0097646D">
            <w:pPr>
              <w:pStyle w:val="Tabletext"/>
              <w:ind w:left="318"/>
              <w:rPr>
                <w:rStyle w:val="Hyperlink"/>
              </w:rPr>
            </w:pPr>
            <w:r w:rsidRPr="00561633">
              <w:t>Success Stories of Australian Migration</w:t>
            </w:r>
            <w:r w:rsidR="00B6770F" w:rsidRPr="00561633">
              <w:br/>
            </w:r>
            <w:hyperlink r:id="rId58" w:history="1">
              <w:r w:rsidR="00327501">
                <w:rPr>
                  <w:rStyle w:val="Hyperlink"/>
                </w:rPr>
                <w:t>&lt;www.immi.gov.au/media/success_stories&gt;</w:t>
              </w:r>
            </w:hyperlink>
          </w:p>
          <w:p w:rsidR="00182338" w:rsidRPr="0097646D" w:rsidRDefault="00182338" w:rsidP="0097646D">
            <w:pPr>
              <w:pStyle w:val="Tabletext"/>
              <w:spacing w:after="120"/>
              <w:ind w:left="318"/>
              <w:rPr>
                <w:rStyle w:val="Hyperlink"/>
              </w:rPr>
            </w:pPr>
            <w:r w:rsidRPr="00561633">
              <w:t>Immigration stories</w:t>
            </w:r>
            <w:r w:rsidR="00B6770F" w:rsidRPr="00561633">
              <w:br/>
            </w:r>
            <w:hyperlink r:id="rId59" w:history="1">
              <w:r w:rsidR="00327501">
                <w:rPr>
                  <w:rStyle w:val="Hyperlink"/>
                </w:rPr>
                <w:t>&lt;www.archives.qld.gov.au/Researchers</w:t>
              </w:r>
            </w:hyperlink>
            <w:r w:rsidR="00327501">
              <w:rPr>
                <w:rStyle w:val="Hyperlink"/>
              </w:rPr>
              <w:br/>
            </w:r>
            <w:hyperlink r:id="rId60" w:history="1">
              <w:r w:rsidR="00327501">
                <w:rPr>
                  <w:rStyle w:val="Hyperlink"/>
                </w:rPr>
                <w:t>/Exhibitions/Immigration/Pages/default.aspx&gt;</w:t>
              </w:r>
            </w:hyperlink>
            <w:r w:rsidRPr="0097646D">
              <w:rPr>
                <w:rStyle w:val="Hyperlink"/>
              </w:rPr>
              <w:t xml:space="preserve"> </w:t>
            </w:r>
          </w:p>
          <w:p w:rsidR="00182338" w:rsidRPr="0097646D" w:rsidRDefault="00182338" w:rsidP="0097646D">
            <w:pPr>
              <w:pStyle w:val="Tabletext"/>
              <w:spacing w:after="120"/>
              <w:ind w:left="318"/>
              <w:rPr>
                <w:rStyle w:val="Hyperlink"/>
              </w:rPr>
            </w:pPr>
            <w:r w:rsidRPr="00561633">
              <w:t xml:space="preserve">Cuc Lam's Suitcase </w:t>
            </w:r>
            <w:r w:rsidRPr="00561633">
              <w:br/>
            </w:r>
            <w:hyperlink r:id="rId61" w:history="1">
              <w:r w:rsidR="00327501">
                <w:rPr>
                  <w:rStyle w:val="Hyperlink"/>
                </w:rPr>
                <w:t>&lt;http://dl.nfsa.gov.au/module/1203&gt;</w:t>
              </w:r>
            </w:hyperlink>
          </w:p>
          <w:p w:rsidR="009B05DE" w:rsidRPr="0097646D" w:rsidRDefault="00182338" w:rsidP="0097646D">
            <w:pPr>
              <w:pStyle w:val="Tabletext"/>
              <w:ind w:left="318"/>
              <w:rPr>
                <w:rStyle w:val="Hyperlink"/>
              </w:rPr>
            </w:pPr>
            <w:r w:rsidRPr="00561633">
              <w:t>Migrant Stories</w:t>
            </w:r>
            <w:r w:rsidRPr="00561633">
              <w:br/>
            </w:r>
            <w:hyperlink r:id="rId62" w:history="1">
              <w:r w:rsidR="00327501">
                <w:rPr>
                  <w:rStyle w:val="Hyperlink"/>
                </w:rPr>
                <w:t>&lt;www.italianlives.arts.uwa.edu.au/stories&gt;</w:t>
              </w:r>
            </w:hyperlink>
          </w:p>
          <w:p w:rsidR="004A1462" w:rsidRDefault="004A1462" w:rsidP="0097646D">
            <w:pPr>
              <w:pStyle w:val="Tabletext"/>
              <w:ind w:left="318"/>
              <w:rPr>
                <w:sz w:val="21"/>
              </w:rPr>
            </w:pPr>
          </w:p>
          <w:p w:rsidR="005A4A46" w:rsidRDefault="00327501" w:rsidP="0097646D">
            <w:pPr>
              <w:pStyle w:val="Tablesubhead"/>
            </w:pPr>
            <w:r>
              <w:t>Guest speakers</w:t>
            </w:r>
          </w:p>
          <w:p w:rsidR="00327501" w:rsidRPr="00F97C6E" w:rsidRDefault="00327501" w:rsidP="0097646D">
            <w:pPr>
              <w:pStyle w:val="Tabletext"/>
              <w:numPr>
                <w:ilvl w:val="0"/>
                <w:numId w:val="2"/>
              </w:numPr>
              <w:ind w:left="318" w:hanging="318"/>
            </w:pPr>
            <w:r>
              <w:t>A person with first-hand experience of migration to Australia</w:t>
            </w:r>
            <w:r w:rsidR="009B05DE">
              <w:t>.</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2C768D" w:rsidRDefault="00B622C7" w:rsidP="002C768D">
            <w:pPr>
              <w:pStyle w:val="Tabletext"/>
            </w:pPr>
            <w:r w:rsidRPr="002C768D">
              <w:t>Teachers meet to collaboratively plan the teaching, learning and assessment to meet the needs of all learners in each unit.</w:t>
            </w:r>
          </w:p>
          <w:p w:rsidR="00B622C7" w:rsidRPr="002C768D" w:rsidRDefault="00B622C7" w:rsidP="002C768D">
            <w:pPr>
              <w:pStyle w:val="Tabletext"/>
            </w:pPr>
            <w:r w:rsidRPr="002C768D">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2C768D" w:rsidRDefault="00B622C7" w:rsidP="002C768D">
            <w:pPr>
              <w:pStyle w:val="Tabletext"/>
            </w:pPr>
            <w:r w:rsidRPr="002C768D">
              <w:t>Teachers strategically plan opportunities and ways to provide ongoing feedback (both written and informal) and encouragement to students on their strengths and areas for improvement.</w:t>
            </w:r>
          </w:p>
          <w:p w:rsidR="00B622C7" w:rsidRPr="002C768D" w:rsidRDefault="00B622C7" w:rsidP="002C768D">
            <w:pPr>
              <w:pStyle w:val="Tabletext"/>
            </w:pPr>
            <w:r w:rsidRPr="002C768D">
              <w:t>Students reflect on and discuss with their teachers or peers what they can do well and what they need to improve.</w:t>
            </w:r>
          </w:p>
          <w:p w:rsidR="00B622C7" w:rsidRPr="002C768D" w:rsidRDefault="00B622C7" w:rsidP="002C768D">
            <w:pPr>
              <w:pStyle w:val="Tabletext"/>
            </w:pPr>
            <w:r w:rsidRPr="002C768D">
              <w:t xml:space="preserve">Teachers reflect on and review learning opportunities to incorporate specific learning experiences and provide multiple opportunities for </w:t>
            </w:r>
            <w:r w:rsidR="003646B1" w:rsidRPr="002C768D">
              <w:t xml:space="preserve">students </w:t>
            </w:r>
            <w:r w:rsidRPr="002C768D">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2C768D" w:rsidRDefault="00B622C7" w:rsidP="002C768D">
            <w:pPr>
              <w:pStyle w:val="Tabletext"/>
            </w:pPr>
            <w:r w:rsidRPr="002C768D">
              <w:t>Identify what worked well during and at the end of the unit, including:</w:t>
            </w:r>
          </w:p>
          <w:p w:rsidR="00B622C7" w:rsidRPr="002C768D" w:rsidRDefault="00B622C7" w:rsidP="004D5FF0">
            <w:pPr>
              <w:pStyle w:val="Tabletext"/>
              <w:numPr>
                <w:ilvl w:val="0"/>
                <w:numId w:val="3"/>
              </w:numPr>
              <w:ind w:left="355" w:hanging="355"/>
            </w:pPr>
            <w:r w:rsidRPr="002C768D">
              <w:t>activities that worked well and why</w:t>
            </w:r>
          </w:p>
          <w:p w:rsidR="00B622C7" w:rsidRPr="002C768D" w:rsidRDefault="00B622C7" w:rsidP="004D5FF0">
            <w:pPr>
              <w:pStyle w:val="Tabletext"/>
              <w:numPr>
                <w:ilvl w:val="0"/>
                <w:numId w:val="3"/>
              </w:numPr>
              <w:ind w:left="355" w:hanging="355"/>
            </w:pPr>
            <w:r w:rsidRPr="002C768D">
              <w:t>activities that could be improved and how</w:t>
            </w:r>
          </w:p>
          <w:p w:rsidR="00B622C7" w:rsidRPr="002C768D" w:rsidRDefault="00B622C7" w:rsidP="004D5FF0">
            <w:pPr>
              <w:pStyle w:val="Tabletext"/>
              <w:numPr>
                <w:ilvl w:val="0"/>
                <w:numId w:val="3"/>
              </w:numPr>
              <w:ind w:left="355" w:hanging="355"/>
            </w:pPr>
            <w:r w:rsidRPr="002C768D">
              <w:t>assessment that worked well and why</w:t>
            </w:r>
          </w:p>
          <w:p w:rsidR="00B622C7" w:rsidRPr="002C768D" w:rsidRDefault="00B622C7" w:rsidP="004D5FF0">
            <w:pPr>
              <w:pStyle w:val="Tabletext"/>
              <w:numPr>
                <w:ilvl w:val="0"/>
                <w:numId w:val="3"/>
              </w:numPr>
              <w:ind w:left="355" w:hanging="355"/>
            </w:pPr>
            <w:r w:rsidRPr="002C768D">
              <w:t>assessment that could be improved and how</w:t>
            </w:r>
          </w:p>
          <w:p w:rsidR="00B622C7" w:rsidRPr="002C768D" w:rsidRDefault="00B622C7" w:rsidP="004D5FF0">
            <w:pPr>
              <w:pStyle w:val="Tabletext"/>
              <w:numPr>
                <w:ilvl w:val="0"/>
                <w:numId w:val="3"/>
              </w:numPr>
              <w:ind w:left="355" w:hanging="355"/>
            </w:pPr>
            <w:r w:rsidRPr="002C768D">
              <w:t>common student misconceptions that need, or needed, to be clarified.</w:t>
            </w:r>
          </w:p>
        </w:tc>
      </w:tr>
    </w:tbl>
    <w:p w:rsidR="00A4154C" w:rsidRPr="008300AE" w:rsidRDefault="00A4154C" w:rsidP="008300AE"/>
    <w:sectPr w:rsidR="00A4154C" w:rsidRPr="008300AE" w:rsidSect="00DA23E4">
      <w:footerReference w:type="even" r:id="rId63"/>
      <w:footerReference w:type="default" r:id="rId64"/>
      <w:headerReference w:type="first" r:id="rId65"/>
      <w:footerReference w:type="first" r:id="rId66"/>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63" w:rsidRDefault="00572B63">
      <w:r>
        <w:separator/>
      </w:r>
    </w:p>
  </w:endnote>
  <w:endnote w:type="continuationSeparator" w:id="0">
    <w:p w:rsidR="00572B63" w:rsidRDefault="0057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Zurich Cn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01" w:rsidRDefault="00327501"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64C8A">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6</w:t>
    </w:r>
    <w:r w:rsidRPr="005213F2">
      <w:rPr>
        <w:rStyle w:val="Footerbold"/>
      </w:rPr>
      <w:t xml:space="preserve"> </w:t>
    </w:r>
    <w:r>
      <w:rPr>
        <w:rStyle w:val="Footerbold"/>
      </w:rPr>
      <w:t>u</w:t>
    </w:r>
    <w:r w:rsidRPr="005213F2">
      <w:rPr>
        <w:rStyle w:val="Footerbold"/>
      </w:rPr>
      <w:t>nit overview</w:t>
    </w:r>
    <w:r w:rsidR="00391FFB" w:rsidRPr="00391FFB">
      <w:rPr>
        <w:rStyle w:val="Footerbold"/>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01" w:rsidRDefault="00327501" w:rsidP="00FA0810">
    <w:pPr>
      <w:pStyle w:val="Footerodd"/>
    </w:pPr>
    <w:r w:rsidRPr="00AA55F1">
      <w:tab/>
    </w:r>
    <w:r w:rsidRPr="001947AE">
      <w:rPr>
        <w:rStyle w:val="Footerbold"/>
      </w:rPr>
      <w:t>Queensland Studies Authority</w:t>
    </w:r>
    <w:r w:rsidR="00391FFB" w:rsidRPr="00391FFB">
      <w:rPr>
        <w:rStyle w:val="Footerbold"/>
      </w:rPr>
      <w:t> </w:t>
    </w:r>
    <w:r w:rsidR="00391FFB">
      <w:rPr>
        <w:rFonts w:eastAsia="MS Mincho" w:cs="Arial"/>
      </w:rPr>
      <w:t>October</w:t>
    </w:r>
    <w:r w:rsidRPr="00782A0C">
      <w:rPr>
        <w:rFonts w:eastAsia="MS Mincho" w:cs="Arial"/>
      </w:rP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64C8A">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01" w:rsidRDefault="00264C8A"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63" w:rsidRDefault="00572B63">
      <w:r>
        <w:separator/>
      </w:r>
    </w:p>
  </w:footnote>
  <w:footnote w:type="continuationSeparator" w:id="0">
    <w:p w:rsidR="00572B63" w:rsidRDefault="00572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01" w:rsidRPr="002E4C72" w:rsidRDefault="00264C8A"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327501" w:rsidTr="004E0C69">
      <w:tc>
        <w:tcPr>
          <w:tcW w:w="10450" w:type="dxa"/>
          <w:shd w:val="clear" w:color="auto" w:fill="auto"/>
        </w:tcPr>
        <w:p w:rsidR="00327501" w:rsidRPr="00F561C0" w:rsidRDefault="00327501" w:rsidP="00F561C0">
          <w:r w:rsidRPr="00F561C0">
            <w:t>Insert fact sheet title</w:t>
          </w:r>
        </w:p>
        <w:p w:rsidR="00327501" w:rsidRPr="00F561C0" w:rsidRDefault="00327501" w:rsidP="00F561C0">
          <w:r w:rsidRPr="00F561C0">
            <w:t>Insert fact sheet subtitle (if necessary)</w:t>
          </w:r>
        </w:p>
        <w:p w:rsidR="00327501" w:rsidRPr="004E0C69" w:rsidRDefault="00327501" w:rsidP="004E0C69">
          <w:pPr>
            <w:tabs>
              <w:tab w:val="left" w:pos="-110"/>
              <w:tab w:val="left" w:pos="220"/>
            </w:tabs>
            <w:ind w:left="-437"/>
            <w:rPr>
              <w:color w:val="00928F"/>
              <w:szCs w:val="16"/>
            </w:rPr>
          </w:pPr>
        </w:p>
      </w:tc>
    </w:tr>
  </w:tbl>
  <w:p w:rsidR="00327501" w:rsidRPr="00954490" w:rsidRDefault="00327501"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7F92"/>
    <w:multiLevelType w:val="hybridMultilevel"/>
    <w:tmpl w:val="CE7ACE00"/>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1D27686"/>
    <w:multiLevelType w:val="hybridMultilevel"/>
    <w:tmpl w:val="8D22F6CC"/>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0418D0"/>
    <w:multiLevelType w:val="singleLevel"/>
    <w:tmpl w:val="8F0C3D76"/>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3">
    <w:nsid w:val="7B350565"/>
    <w:multiLevelType w:val="hybridMultilevel"/>
    <w:tmpl w:val="04C0BDE4"/>
    <w:lvl w:ilvl="0" w:tplc="47749162">
      <w:start w:val="1"/>
      <w:numFmt w:val="bullet"/>
      <w:pStyle w:val="GCCbullets"/>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DF"/>
    <w:rsid w:val="00001DE7"/>
    <w:rsid w:val="00020D95"/>
    <w:rsid w:val="00025D91"/>
    <w:rsid w:val="00030333"/>
    <w:rsid w:val="00030551"/>
    <w:rsid w:val="00032413"/>
    <w:rsid w:val="00033DBD"/>
    <w:rsid w:val="00035203"/>
    <w:rsid w:val="00042417"/>
    <w:rsid w:val="00042CCA"/>
    <w:rsid w:val="00043015"/>
    <w:rsid w:val="00045223"/>
    <w:rsid w:val="00046924"/>
    <w:rsid w:val="0006205A"/>
    <w:rsid w:val="000658BE"/>
    <w:rsid w:val="00067264"/>
    <w:rsid w:val="00070850"/>
    <w:rsid w:val="00073A08"/>
    <w:rsid w:val="0007560B"/>
    <w:rsid w:val="00082552"/>
    <w:rsid w:val="000834F5"/>
    <w:rsid w:val="00083F6D"/>
    <w:rsid w:val="000869F0"/>
    <w:rsid w:val="00095CC0"/>
    <w:rsid w:val="000A0941"/>
    <w:rsid w:val="000A1078"/>
    <w:rsid w:val="000A28EF"/>
    <w:rsid w:val="000A6B3B"/>
    <w:rsid w:val="000B2F97"/>
    <w:rsid w:val="000C7031"/>
    <w:rsid w:val="000C76A5"/>
    <w:rsid w:val="000C7E57"/>
    <w:rsid w:val="000D2D55"/>
    <w:rsid w:val="000D4545"/>
    <w:rsid w:val="000E1FFE"/>
    <w:rsid w:val="000E3F33"/>
    <w:rsid w:val="000E49E2"/>
    <w:rsid w:val="000E5577"/>
    <w:rsid w:val="000F1EC4"/>
    <w:rsid w:val="000F76EF"/>
    <w:rsid w:val="001029DB"/>
    <w:rsid w:val="00106F47"/>
    <w:rsid w:val="00115C68"/>
    <w:rsid w:val="00121469"/>
    <w:rsid w:val="00121F02"/>
    <w:rsid w:val="00124A32"/>
    <w:rsid w:val="00130772"/>
    <w:rsid w:val="00135C0D"/>
    <w:rsid w:val="00140672"/>
    <w:rsid w:val="00140938"/>
    <w:rsid w:val="0014134B"/>
    <w:rsid w:val="001445E6"/>
    <w:rsid w:val="00145904"/>
    <w:rsid w:val="0015354A"/>
    <w:rsid w:val="001551A7"/>
    <w:rsid w:val="0016529B"/>
    <w:rsid w:val="001703E9"/>
    <w:rsid w:val="001739A8"/>
    <w:rsid w:val="00177A03"/>
    <w:rsid w:val="00182338"/>
    <w:rsid w:val="00186714"/>
    <w:rsid w:val="001947AE"/>
    <w:rsid w:val="001975A9"/>
    <w:rsid w:val="001A51A3"/>
    <w:rsid w:val="001A7D7B"/>
    <w:rsid w:val="001C03AB"/>
    <w:rsid w:val="001C11BE"/>
    <w:rsid w:val="001C5523"/>
    <w:rsid w:val="001C6D32"/>
    <w:rsid w:val="001D6C85"/>
    <w:rsid w:val="001E1961"/>
    <w:rsid w:val="001E1B63"/>
    <w:rsid w:val="001E4C27"/>
    <w:rsid w:val="001F1CE1"/>
    <w:rsid w:val="001F2178"/>
    <w:rsid w:val="001F6C01"/>
    <w:rsid w:val="00200478"/>
    <w:rsid w:val="002008B6"/>
    <w:rsid w:val="0020301A"/>
    <w:rsid w:val="00205D97"/>
    <w:rsid w:val="00207832"/>
    <w:rsid w:val="00210577"/>
    <w:rsid w:val="00214520"/>
    <w:rsid w:val="00221C9C"/>
    <w:rsid w:val="00227B1B"/>
    <w:rsid w:val="00230B64"/>
    <w:rsid w:val="00233BB5"/>
    <w:rsid w:val="00234025"/>
    <w:rsid w:val="002377E9"/>
    <w:rsid w:val="00240591"/>
    <w:rsid w:val="00263B4A"/>
    <w:rsid w:val="00263FE0"/>
    <w:rsid w:val="00264C8A"/>
    <w:rsid w:val="00274EBE"/>
    <w:rsid w:val="002759C3"/>
    <w:rsid w:val="00277C4A"/>
    <w:rsid w:val="0028641F"/>
    <w:rsid w:val="00286A7F"/>
    <w:rsid w:val="002875B9"/>
    <w:rsid w:val="00292FF4"/>
    <w:rsid w:val="002A67FA"/>
    <w:rsid w:val="002B66CD"/>
    <w:rsid w:val="002C055B"/>
    <w:rsid w:val="002C0575"/>
    <w:rsid w:val="002C1F67"/>
    <w:rsid w:val="002C21E6"/>
    <w:rsid w:val="002C3949"/>
    <w:rsid w:val="002C768D"/>
    <w:rsid w:val="002D23BF"/>
    <w:rsid w:val="002D290F"/>
    <w:rsid w:val="002D7859"/>
    <w:rsid w:val="002E4C72"/>
    <w:rsid w:val="002E5B0C"/>
    <w:rsid w:val="002E5DB1"/>
    <w:rsid w:val="002F115C"/>
    <w:rsid w:val="002F25CE"/>
    <w:rsid w:val="002F33A4"/>
    <w:rsid w:val="002F5730"/>
    <w:rsid w:val="003001E6"/>
    <w:rsid w:val="003044FC"/>
    <w:rsid w:val="00304704"/>
    <w:rsid w:val="0031614F"/>
    <w:rsid w:val="00327501"/>
    <w:rsid w:val="00330CF7"/>
    <w:rsid w:val="003406AC"/>
    <w:rsid w:val="00346429"/>
    <w:rsid w:val="00346D3E"/>
    <w:rsid w:val="00346E9C"/>
    <w:rsid w:val="003547DB"/>
    <w:rsid w:val="0036333C"/>
    <w:rsid w:val="003636A6"/>
    <w:rsid w:val="003646B1"/>
    <w:rsid w:val="00364E09"/>
    <w:rsid w:val="003654D7"/>
    <w:rsid w:val="00365706"/>
    <w:rsid w:val="003664A3"/>
    <w:rsid w:val="00372E92"/>
    <w:rsid w:val="00374483"/>
    <w:rsid w:val="003806F7"/>
    <w:rsid w:val="00383950"/>
    <w:rsid w:val="00391FFB"/>
    <w:rsid w:val="00393E8B"/>
    <w:rsid w:val="0039537C"/>
    <w:rsid w:val="00396C14"/>
    <w:rsid w:val="003A7415"/>
    <w:rsid w:val="003B07B0"/>
    <w:rsid w:val="003C2CDD"/>
    <w:rsid w:val="003C335C"/>
    <w:rsid w:val="003C5172"/>
    <w:rsid w:val="003C6914"/>
    <w:rsid w:val="003C6A29"/>
    <w:rsid w:val="003D7CEA"/>
    <w:rsid w:val="003D7D77"/>
    <w:rsid w:val="003E0E83"/>
    <w:rsid w:val="003E62B0"/>
    <w:rsid w:val="003F1A88"/>
    <w:rsid w:val="003F1B1C"/>
    <w:rsid w:val="003F65E2"/>
    <w:rsid w:val="004005C2"/>
    <w:rsid w:val="004100FC"/>
    <w:rsid w:val="00415B31"/>
    <w:rsid w:val="004167A6"/>
    <w:rsid w:val="00417E9D"/>
    <w:rsid w:val="00423A60"/>
    <w:rsid w:val="004247EE"/>
    <w:rsid w:val="00426013"/>
    <w:rsid w:val="00433BEC"/>
    <w:rsid w:val="004456BE"/>
    <w:rsid w:val="0045314A"/>
    <w:rsid w:val="00455603"/>
    <w:rsid w:val="0045616F"/>
    <w:rsid w:val="00456DE6"/>
    <w:rsid w:val="00460455"/>
    <w:rsid w:val="004647ED"/>
    <w:rsid w:val="00470904"/>
    <w:rsid w:val="00472DDE"/>
    <w:rsid w:val="004730FF"/>
    <w:rsid w:val="00474CDB"/>
    <w:rsid w:val="00475EF5"/>
    <w:rsid w:val="00475F85"/>
    <w:rsid w:val="00483F3B"/>
    <w:rsid w:val="00487176"/>
    <w:rsid w:val="00490BAB"/>
    <w:rsid w:val="00497B31"/>
    <w:rsid w:val="004A1462"/>
    <w:rsid w:val="004A2506"/>
    <w:rsid w:val="004A3149"/>
    <w:rsid w:val="004A60BB"/>
    <w:rsid w:val="004A63FF"/>
    <w:rsid w:val="004A69B7"/>
    <w:rsid w:val="004A6B37"/>
    <w:rsid w:val="004C146C"/>
    <w:rsid w:val="004C2405"/>
    <w:rsid w:val="004C3954"/>
    <w:rsid w:val="004C43C1"/>
    <w:rsid w:val="004C572F"/>
    <w:rsid w:val="004C7384"/>
    <w:rsid w:val="004D04F0"/>
    <w:rsid w:val="004D19DD"/>
    <w:rsid w:val="004D5FF0"/>
    <w:rsid w:val="004E0C69"/>
    <w:rsid w:val="004E5C44"/>
    <w:rsid w:val="004F36D4"/>
    <w:rsid w:val="004F3B8B"/>
    <w:rsid w:val="004F6801"/>
    <w:rsid w:val="004F6974"/>
    <w:rsid w:val="005052ED"/>
    <w:rsid w:val="00516F1D"/>
    <w:rsid w:val="0052010F"/>
    <w:rsid w:val="005213F2"/>
    <w:rsid w:val="0052313B"/>
    <w:rsid w:val="00532DA1"/>
    <w:rsid w:val="00537D1B"/>
    <w:rsid w:val="00544562"/>
    <w:rsid w:val="00545B63"/>
    <w:rsid w:val="0055092E"/>
    <w:rsid w:val="005604E7"/>
    <w:rsid w:val="00561633"/>
    <w:rsid w:val="005632AE"/>
    <w:rsid w:val="005678C2"/>
    <w:rsid w:val="00572B63"/>
    <w:rsid w:val="00576206"/>
    <w:rsid w:val="00596A35"/>
    <w:rsid w:val="005A29D0"/>
    <w:rsid w:val="005A4A46"/>
    <w:rsid w:val="005A6DDB"/>
    <w:rsid w:val="005C0F27"/>
    <w:rsid w:val="005C5B93"/>
    <w:rsid w:val="005C68F1"/>
    <w:rsid w:val="005D0462"/>
    <w:rsid w:val="005D333E"/>
    <w:rsid w:val="005D7E39"/>
    <w:rsid w:val="005E1659"/>
    <w:rsid w:val="005E1AD6"/>
    <w:rsid w:val="005E6236"/>
    <w:rsid w:val="005E70B4"/>
    <w:rsid w:val="005F1C74"/>
    <w:rsid w:val="005F397C"/>
    <w:rsid w:val="005F7BF6"/>
    <w:rsid w:val="00604E1C"/>
    <w:rsid w:val="00612DF3"/>
    <w:rsid w:val="00620C72"/>
    <w:rsid w:val="00621134"/>
    <w:rsid w:val="00622EEE"/>
    <w:rsid w:val="00632199"/>
    <w:rsid w:val="00642462"/>
    <w:rsid w:val="00643FEC"/>
    <w:rsid w:val="00644EF5"/>
    <w:rsid w:val="00660414"/>
    <w:rsid w:val="00673F3B"/>
    <w:rsid w:val="00677730"/>
    <w:rsid w:val="00677F9B"/>
    <w:rsid w:val="00686DF2"/>
    <w:rsid w:val="00687891"/>
    <w:rsid w:val="00687F39"/>
    <w:rsid w:val="00696083"/>
    <w:rsid w:val="006A03B7"/>
    <w:rsid w:val="006A5222"/>
    <w:rsid w:val="006B22CB"/>
    <w:rsid w:val="006B57D6"/>
    <w:rsid w:val="006B6B74"/>
    <w:rsid w:val="006B708E"/>
    <w:rsid w:val="006C7B26"/>
    <w:rsid w:val="006E229B"/>
    <w:rsid w:val="006F389D"/>
    <w:rsid w:val="006F5A06"/>
    <w:rsid w:val="006F6BFB"/>
    <w:rsid w:val="00704F62"/>
    <w:rsid w:val="00707D7E"/>
    <w:rsid w:val="00711051"/>
    <w:rsid w:val="007211E7"/>
    <w:rsid w:val="00722885"/>
    <w:rsid w:val="00722EF6"/>
    <w:rsid w:val="00726039"/>
    <w:rsid w:val="00727790"/>
    <w:rsid w:val="007322C6"/>
    <w:rsid w:val="00737522"/>
    <w:rsid w:val="00753012"/>
    <w:rsid w:val="0075321B"/>
    <w:rsid w:val="007562C5"/>
    <w:rsid w:val="00774225"/>
    <w:rsid w:val="00782A0C"/>
    <w:rsid w:val="00783EF7"/>
    <w:rsid w:val="00791E9D"/>
    <w:rsid w:val="0079287A"/>
    <w:rsid w:val="00795430"/>
    <w:rsid w:val="007A570B"/>
    <w:rsid w:val="007B1E7A"/>
    <w:rsid w:val="007B343C"/>
    <w:rsid w:val="007B69DC"/>
    <w:rsid w:val="007B749A"/>
    <w:rsid w:val="007E09A8"/>
    <w:rsid w:val="007E14E8"/>
    <w:rsid w:val="007F5888"/>
    <w:rsid w:val="00801CCA"/>
    <w:rsid w:val="008035EA"/>
    <w:rsid w:val="008068E1"/>
    <w:rsid w:val="008108D8"/>
    <w:rsid w:val="008248FF"/>
    <w:rsid w:val="00825079"/>
    <w:rsid w:val="008300AE"/>
    <w:rsid w:val="008331B9"/>
    <w:rsid w:val="008338F8"/>
    <w:rsid w:val="008406A0"/>
    <w:rsid w:val="00842772"/>
    <w:rsid w:val="00842D41"/>
    <w:rsid w:val="00845AFD"/>
    <w:rsid w:val="0085050C"/>
    <w:rsid w:val="00867D9B"/>
    <w:rsid w:val="008721B3"/>
    <w:rsid w:val="00873A17"/>
    <w:rsid w:val="008761DF"/>
    <w:rsid w:val="00881EFD"/>
    <w:rsid w:val="0088630F"/>
    <w:rsid w:val="0089026E"/>
    <w:rsid w:val="00892C4F"/>
    <w:rsid w:val="00893925"/>
    <w:rsid w:val="00893B6D"/>
    <w:rsid w:val="00895126"/>
    <w:rsid w:val="008A12B0"/>
    <w:rsid w:val="008A1957"/>
    <w:rsid w:val="008A31C9"/>
    <w:rsid w:val="008A3353"/>
    <w:rsid w:val="008C4F74"/>
    <w:rsid w:val="008C78DF"/>
    <w:rsid w:val="008D061D"/>
    <w:rsid w:val="008D28C8"/>
    <w:rsid w:val="008D55A1"/>
    <w:rsid w:val="008D70E4"/>
    <w:rsid w:val="008E05BD"/>
    <w:rsid w:val="008E1D6A"/>
    <w:rsid w:val="008F2C5C"/>
    <w:rsid w:val="009028B1"/>
    <w:rsid w:val="00905E95"/>
    <w:rsid w:val="00906F19"/>
    <w:rsid w:val="00912EE6"/>
    <w:rsid w:val="00933AC0"/>
    <w:rsid w:val="0094644D"/>
    <w:rsid w:val="00952A73"/>
    <w:rsid w:val="00954490"/>
    <w:rsid w:val="00954542"/>
    <w:rsid w:val="00962F1D"/>
    <w:rsid w:val="0097214C"/>
    <w:rsid w:val="00974559"/>
    <w:rsid w:val="0097646D"/>
    <w:rsid w:val="00980DE3"/>
    <w:rsid w:val="00987336"/>
    <w:rsid w:val="009915CF"/>
    <w:rsid w:val="0099576A"/>
    <w:rsid w:val="00997F6F"/>
    <w:rsid w:val="009A2E8A"/>
    <w:rsid w:val="009A4FDB"/>
    <w:rsid w:val="009A5922"/>
    <w:rsid w:val="009B05DE"/>
    <w:rsid w:val="009B25E8"/>
    <w:rsid w:val="009C39B5"/>
    <w:rsid w:val="009E5523"/>
    <w:rsid w:val="009F6910"/>
    <w:rsid w:val="009F6B3E"/>
    <w:rsid w:val="00A002C7"/>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72C38"/>
    <w:rsid w:val="00A7585D"/>
    <w:rsid w:val="00A823BD"/>
    <w:rsid w:val="00A84EFE"/>
    <w:rsid w:val="00A8733F"/>
    <w:rsid w:val="00A9101E"/>
    <w:rsid w:val="00A93A2E"/>
    <w:rsid w:val="00A963A3"/>
    <w:rsid w:val="00AA55DC"/>
    <w:rsid w:val="00AB7E76"/>
    <w:rsid w:val="00AC2770"/>
    <w:rsid w:val="00AE7F34"/>
    <w:rsid w:val="00AF5074"/>
    <w:rsid w:val="00AF543B"/>
    <w:rsid w:val="00B02A7A"/>
    <w:rsid w:val="00B04CEE"/>
    <w:rsid w:val="00B05173"/>
    <w:rsid w:val="00B101E4"/>
    <w:rsid w:val="00B13144"/>
    <w:rsid w:val="00B21C2D"/>
    <w:rsid w:val="00B34144"/>
    <w:rsid w:val="00B36294"/>
    <w:rsid w:val="00B4591B"/>
    <w:rsid w:val="00B57D25"/>
    <w:rsid w:val="00B622C7"/>
    <w:rsid w:val="00B62E37"/>
    <w:rsid w:val="00B6770F"/>
    <w:rsid w:val="00B84A97"/>
    <w:rsid w:val="00B94A92"/>
    <w:rsid w:val="00B96411"/>
    <w:rsid w:val="00BA5999"/>
    <w:rsid w:val="00BA5AF0"/>
    <w:rsid w:val="00BB200B"/>
    <w:rsid w:val="00BC3210"/>
    <w:rsid w:val="00BC6005"/>
    <w:rsid w:val="00BC77D9"/>
    <w:rsid w:val="00BC7A1D"/>
    <w:rsid w:val="00BF173E"/>
    <w:rsid w:val="00C032ED"/>
    <w:rsid w:val="00C0652E"/>
    <w:rsid w:val="00C06B50"/>
    <w:rsid w:val="00C17C5D"/>
    <w:rsid w:val="00C313F2"/>
    <w:rsid w:val="00C32150"/>
    <w:rsid w:val="00C4086D"/>
    <w:rsid w:val="00C421D5"/>
    <w:rsid w:val="00C42C8E"/>
    <w:rsid w:val="00C44783"/>
    <w:rsid w:val="00C4558F"/>
    <w:rsid w:val="00C45ABF"/>
    <w:rsid w:val="00C466B4"/>
    <w:rsid w:val="00C518D4"/>
    <w:rsid w:val="00C52CEF"/>
    <w:rsid w:val="00C61DBF"/>
    <w:rsid w:val="00C6459D"/>
    <w:rsid w:val="00C66B19"/>
    <w:rsid w:val="00C66DDE"/>
    <w:rsid w:val="00C70F72"/>
    <w:rsid w:val="00C80AA2"/>
    <w:rsid w:val="00C832FB"/>
    <w:rsid w:val="00C8500A"/>
    <w:rsid w:val="00C864F3"/>
    <w:rsid w:val="00C8736D"/>
    <w:rsid w:val="00C90DCF"/>
    <w:rsid w:val="00C94036"/>
    <w:rsid w:val="00CA11A8"/>
    <w:rsid w:val="00CC001C"/>
    <w:rsid w:val="00CC1119"/>
    <w:rsid w:val="00CC1967"/>
    <w:rsid w:val="00CC1BEC"/>
    <w:rsid w:val="00CC3D59"/>
    <w:rsid w:val="00CC6607"/>
    <w:rsid w:val="00CC76F5"/>
    <w:rsid w:val="00CD2EDC"/>
    <w:rsid w:val="00CD553C"/>
    <w:rsid w:val="00CD7584"/>
    <w:rsid w:val="00CE1AC5"/>
    <w:rsid w:val="00CE5415"/>
    <w:rsid w:val="00CE5BCF"/>
    <w:rsid w:val="00CF0F03"/>
    <w:rsid w:val="00CF1348"/>
    <w:rsid w:val="00CF3501"/>
    <w:rsid w:val="00CF525B"/>
    <w:rsid w:val="00D02E2F"/>
    <w:rsid w:val="00D03253"/>
    <w:rsid w:val="00D1265B"/>
    <w:rsid w:val="00D14778"/>
    <w:rsid w:val="00D14D37"/>
    <w:rsid w:val="00D15107"/>
    <w:rsid w:val="00D16AEA"/>
    <w:rsid w:val="00D1758B"/>
    <w:rsid w:val="00D22FF0"/>
    <w:rsid w:val="00D256AF"/>
    <w:rsid w:val="00D31800"/>
    <w:rsid w:val="00D32FF2"/>
    <w:rsid w:val="00D3575B"/>
    <w:rsid w:val="00D368B1"/>
    <w:rsid w:val="00D4001D"/>
    <w:rsid w:val="00D41726"/>
    <w:rsid w:val="00D43C31"/>
    <w:rsid w:val="00D44928"/>
    <w:rsid w:val="00D61A21"/>
    <w:rsid w:val="00D6503F"/>
    <w:rsid w:val="00D71B49"/>
    <w:rsid w:val="00D74341"/>
    <w:rsid w:val="00D75580"/>
    <w:rsid w:val="00D84A6F"/>
    <w:rsid w:val="00D8768B"/>
    <w:rsid w:val="00D87F03"/>
    <w:rsid w:val="00D90209"/>
    <w:rsid w:val="00D94C41"/>
    <w:rsid w:val="00DA23E4"/>
    <w:rsid w:val="00DA2605"/>
    <w:rsid w:val="00DA3A7B"/>
    <w:rsid w:val="00DA3F5B"/>
    <w:rsid w:val="00DA4B94"/>
    <w:rsid w:val="00DA57FD"/>
    <w:rsid w:val="00DB5734"/>
    <w:rsid w:val="00DC2DC8"/>
    <w:rsid w:val="00DC4258"/>
    <w:rsid w:val="00DC565A"/>
    <w:rsid w:val="00DD721B"/>
    <w:rsid w:val="00DD75F1"/>
    <w:rsid w:val="00DD7720"/>
    <w:rsid w:val="00DE2DC2"/>
    <w:rsid w:val="00DE3E6E"/>
    <w:rsid w:val="00DE4B3F"/>
    <w:rsid w:val="00DE7B47"/>
    <w:rsid w:val="00DF08A9"/>
    <w:rsid w:val="00DF3AEE"/>
    <w:rsid w:val="00DF7381"/>
    <w:rsid w:val="00E055DD"/>
    <w:rsid w:val="00E15EA4"/>
    <w:rsid w:val="00E175C1"/>
    <w:rsid w:val="00E2355E"/>
    <w:rsid w:val="00E24044"/>
    <w:rsid w:val="00E37EC9"/>
    <w:rsid w:val="00E411C4"/>
    <w:rsid w:val="00E4148E"/>
    <w:rsid w:val="00E450BE"/>
    <w:rsid w:val="00E45D49"/>
    <w:rsid w:val="00E515B0"/>
    <w:rsid w:val="00E54607"/>
    <w:rsid w:val="00E55AB8"/>
    <w:rsid w:val="00E71123"/>
    <w:rsid w:val="00E766F3"/>
    <w:rsid w:val="00E80F35"/>
    <w:rsid w:val="00E83BAD"/>
    <w:rsid w:val="00E8406C"/>
    <w:rsid w:val="00E925E1"/>
    <w:rsid w:val="00E965F1"/>
    <w:rsid w:val="00EB4E34"/>
    <w:rsid w:val="00EC2B44"/>
    <w:rsid w:val="00EC46AF"/>
    <w:rsid w:val="00EC7E25"/>
    <w:rsid w:val="00ED6C05"/>
    <w:rsid w:val="00EE0AFE"/>
    <w:rsid w:val="00EE2DC7"/>
    <w:rsid w:val="00EF12C0"/>
    <w:rsid w:val="00EF6A81"/>
    <w:rsid w:val="00F04407"/>
    <w:rsid w:val="00F07D6F"/>
    <w:rsid w:val="00F11918"/>
    <w:rsid w:val="00F142C3"/>
    <w:rsid w:val="00F15F9A"/>
    <w:rsid w:val="00F24A94"/>
    <w:rsid w:val="00F30500"/>
    <w:rsid w:val="00F3327C"/>
    <w:rsid w:val="00F4206B"/>
    <w:rsid w:val="00F43651"/>
    <w:rsid w:val="00F502AA"/>
    <w:rsid w:val="00F551FC"/>
    <w:rsid w:val="00F561C0"/>
    <w:rsid w:val="00F662FF"/>
    <w:rsid w:val="00F7378C"/>
    <w:rsid w:val="00F744DD"/>
    <w:rsid w:val="00F77D8A"/>
    <w:rsid w:val="00F8272A"/>
    <w:rsid w:val="00F83653"/>
    <w:rsid w:val="00F96E23"/>
    <w:rsid w:val="00F97316"/>
    <w:rsid w:val="00F97C6E"/>
    <w:rsid w:val="00F97D9D"/>
    <w:rsid w:val="00FA0595"/>
    <w:rsid w:val="00FA0810"/>
    <w:rsid w:val="00FA449E"/>
    <w:rsid w:val="00FA4C69"/>
    <w:rsid w:val="00FB1D8F"/>
    <w:rsid w:val="00FB3688"/>
    <w:rsid w:val="00FC195A"/>
    <w:rsid w:val="00FC4958"/>
    <w:rsid w:val="00FC4EDE"/>
    <w:rsid w:val="00FD01ED"/>
    <w:rsid w:val="00FD725F"/>
    <w:rsid w:val="00FE09CB"/>
    <w:rsid w:val="00FE640E"/>
    <w:rsid w:val="00FF318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045223"/>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1"/>
      </w:numPr>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045223"/>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character" w:customStyle="1" w:styleId="TablebulletsChar">
    <w:name w:val="Table bullets Char"/>
    <w:rsid w:val="001C03AB"/>
    <w:rPr>
      <w:rFonts w:ascii="Arial" w:hAnsi="Arial"/>
      <w:lang w:val="en-AU" w:eastAsia="en-US" w:bidi="ar-SA"/>
    </w:rPr>
  </w:style>
  <w:style w:type="paragraph" w:customStyle="1" w:styleId="Tablesub-strand">
    <w:name w:val="Table sub-strand"/>
    <w:basedOn w:val="Tabletext"/>
    <w:qFormat/>
    <w:rsid w:val="001C03AB"/>
    <w:pPr>
      <w:keepNext/>
      <w:spacing w:before="120" w:line="240" w:lineRule="auto"/>
    </w:pPr>
    <w:rPr>
      <w:b/>
      <w:color w:val="00948D"/>
      <w:szCs w:val="21"/>
      <w:lang w:eastAsia="en-AU"/>
    </w:rPr>
  </w:style>
  <w:style w:type="paragraph" w:customStyle="1" w:styleId="bullet">
    <w:name w:val="bullet"/>
    <w:basedOn w:val="Normal"/>
    <w:rsid w:val="008D70E4"/>
    <w:pPr>
      <w:autoSpaceDE w:val="0"/>
      <w:autoSpaceDN w:val="0"/>
      <w:adjustRightInd w:val="0"/>
      <w:spacing w:before="160" w:line="240" w:lineRule="auto"/>
      <w:ind w:left="227" w:hanging="227"/>
      <w:textAlignment w:val="center"/>
    </w:pPr>
    <w:rPr>
      <w:rFonts w:cs="Arial"/>
      <w:color w:val="000000"/>
      <w:sz w:val="18"/>
      <w:szCs w:val="18"/>
      <w:lang w:eastAsia="en-AU"/>
    </w:rPr>
  </w:style>
  <w:style w:type="character" w:customStyle="1" w:styleId="exampletextChar">
    <w:name w:val="example text Char"/>
    <w:link w:val="exampletext"/>
    <w:rsid w:val="008D70E4"/>
    <w:rPr>
      <w:rFonts w:ascii="Arial" w:hAnsi="Arial" w:cs="Zurich Cn BT"/>
      <w:i/>
      <w:iCs/>
      <w:color w:val="000000"/>
      <w:sz w:val="18"/>
      <w:lang w:val="en-GB"/>
    </w:rPr>
  </w:style>
  <w:style w:type="paragraph" w:customStyle="1" w:styleId="exampletext">
    <w:name w:val="example text"/>
    <w:basedOn w:val="Normal"/>
    <w:link w:val="exampletextChar"/>
    <w:rsid w:val="008D70E4"/>
    <w:pPr>
      <w:tabs>
        <w:tab w:val="left" w:pos="680"/>
      </w:tabs>
      <w:suppressAutoHyphens/>
      <w:autoSpaceDE w:val="0"/>
      <w:autoSpaceDN w:val="0"/>
      <w:adjustRightInd w:val="0"/>
      <w:spacing w:before="40" w:line="240" w:lineRule="auto"/>
      <w:ind w:left="681" w:hanging="454"/>
      <w:textAlignment w:val="center"/>
    </w:pPr>
    <w:rPr>
      <w:rFonts w:cs="Zurich Cn BT"/>
      <w:i/>
      <w:iCs/>
      <w:color w:val="000000"/>
      <w:sz w:val="18"/>
      <w:lang w:val="en-GB" w:eastAsia="en-AU"/>
    </w:rPr>
  </w:style>
  <w:style w:type="paragraph" w:styleId="ListParagraph">
    <w:name w:val="List Paragraph"/>
    <w:basedOn w:val="Normal"/>
    <w:uiPriority w:val="34"/>
    <w:qFormat/>
    <w:rsid w:val="0014134B"/>
    <w:pPr>
      <w:ind w:left="720"/>
      <w:contextualSpacing/>
    </w:pPr>
  </w:style>
  <w:style w:type="paragraph" w:customStyle="1" w:styleId="GCCbullets">
    <w:name w:val="GCC bullets"/>
    <w:basedOn w:val="Tabletext"/>
    <w:qFormat/>
    <w:rsid w:val="00E8406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045223"/>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1"/>
      </w:numPr>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045223"/>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character" w:customStyle="1" w:styleId="TablebulletsChar">
    <w:name w:val="Table bullets Char"/>
    <w:rsid w:val="001C03AB"/>
    <w:rPr>
      <w:rFonts w:ascii="Arial" w:hAnsi="Arial"/>
      <w:lang w:val="en-AU" w:eastAsia="en-US" w:bidi="ar-SA"/>
    </w:rPr>
  </w:style>
  <w:style w:type="paragraph" w:customStyle="1" w:styleId="Tablesub-strand">
    <w:name w:val="Table sub-strand"/>
    <w:basedOn w:val="Tabletext"/>
    <w:qFormat/>
    <w:rsid w:val="001C03AB"/>
    <w:pPr>
      <w:keepNext/>
      <w:spacing w:before="120" w:line="240" w:lineRule="auto"/>
    </w:pPr>
    <w:rPr>
      <w:b/>
      <w:color w:val="00948D"/>
      <w:szCs w:val="21"/>
      <w:lang w:eastAsia="en-AU"/>
    </w:rPr>
  </w:style>
  <w:style w:type="paragraph" w:customStyle="1" w:styleId="bullet">
    <w:name w:val="bullet"/>
    <w:basedOn w:val="Normal"/>
    <w:rsid w:val="008D70E4"/>
    <w:pPr>
      <w:autoSpaceDE w:val="0"/>
      <w:autoSpaceDN w:val="0"/>
      <w:adjustRightInd w:val="0"/>
      <w:spacing w:before="160" w:line="240" w:lineRule="auto"/>
      <w:ind w:left="227" w:hanging="227"/>
      <w:textAlignment w:val="center"/>
    </w:pPr>
    <w:rPr>
      <w:rFonts w:cs="Arial"/>
      <w:color w:val="000000"/>
      <w:sz w:val="18"/>
      <w:szCs w:val="18"/>
      <w:lang w:eastAsia="en-AU"/>
    </w:rPr>
  </w:style>
  <w:style w:type="character" w:customStyle="1" w:styleId="exampletextChar">
    <w:name w:val="example text Char"/>
    <w:link w:val="exampletext"/>
    <w:rsid w:val="008D70E4"/>
    <w:rPr>
      <w:rFonts w:ascii="Arial" w:hAnsi="Arial" w:cs="Zurich Cn BT"/>
      <w:i/>
      <w:iCs/>
      <w:color w:val="000000"/>
      <w:sz w:val="18"/>
      <w:lang w:val="en-GB"/>
    </w:rPr>
  </w:style>
  <w:style w:type="paragraph" w:customStyle="1" w:styleId="exampletext">
    <w:name w:val="example text"/>
    <w:basedOn w:val="Normal"/>
    <w:link w:val="exampletextChar"/>
    <w:rsid w:val="008D70E4"/>
    <w:pPr>
      <w:tabs>
        <w:tab w:val="left" w:pos="680"/>
      </w:tabs>
      <w:suppressAutoHyphens/>
      <w:autoSpaceDE w:val="0"/>
      <w:autoSpaceDN w:val="0"/>
      <w:adjustRightInd w:val="0"/>
      <w:spacing w:before="40" w:line="240" w:lineRule="auto"/>
      <w:ind w:left="681" w:hanging="454"/>
      <w:textAlignment w:val="center"/>
    </w:pPr>
    <w:rPr>
      <w:rFonts w:cs="Zurich Cn BT"/>
      <w:i/>
      <w:iCs/>
      <w:color w:val="000000"/>
      <w:sz w:val="18"/>
      <w:lang w:val="en-GB" w:eastAsia="en-AU"/>
    </w:rPr>
  </w:style>
  <w:style w:type="paragraph" w:styleId="ListParagraph">
    <w:name w:val="List Paragraph"/>
    <w:basedOn w:val="Normal"/>
    <w:uiPriority w:val="34"/>
    <w:qFormat/>
    <w:rsid w:val="0014134B"/>
    <w:pPr>
      <w:ind w:left="720"/>
      <w:contextualSpacing/>
    </w:pPr>
  </w:style>
  <w:style w:type="paragraph" w:customStyle="1" w:styleId="GCCbullets">
    <w:name w:val="GCC bullets"/>
    <w:basedOn w:val="Tabletext"/>
    <w:qFormat/>
    <w:rsid w:val="00E8406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8052">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H&amp;t=concepts" TargetMode="External"/><Relationship Id="rId18" Type="http://schemas.openxmlformats.org/officeDocument/2006/relationships/hyperlink" Target="http://www.australiancurriculum.edu.au/Curriculum/ContentDescription/ACHHS122" TargetMode="External"/><Relationship Id="rId26" Type="http://schemas.openxmlformats.org/officeDocument/2006/relationships/image" Target="media/image4.png"/><Relationship Id="rId39" Type="http://schemas.openxmlformats.org/officeDocument/2006/relationships/hyperlink" Target="http://www.australiancurriculum.edu.au/Curriculum/ContentDescription/ACHHS210" TargetMode="External"/><Relationship Id="rId21" Type="http://schemas.openxmlformats.org/officeDocument/2006/relationships/hyperlink" Target="http://www.australiancurriculum.edu.au/Curriculum/ContentDescription/ACHHS124" TargetMode="External"/><Relationship Id="rId34" Type="http://schemas.openxmlformats.org/officeDocument/2006/relationships/hyperlink" Target="http://www.australiancurriculum.edu.au/Curriculum/ContentDescription/ACHHS205" TargetMode="External"/><Relationship Id="rId42" Type="http://schemas.openxmlformats.org/officeDocument/2006/relationships/hyperlink" Target="http://www.australiancurriculum.edu.au/Curriculum/ContentDescription/ACHHS213" TargetMode="External"/><Relationship Id="rId47" Type="http://schemas.openxmlformats.org/officeDocument/2006/relationships/hyperlink" Target="http://www.australiancurriculum.edu.au/Curriculum/ContentDescription/ACMSP147" TargetMode="External"/><Relationship Id="rId50" Type="http://schemas.openxmlformats.org/officeDocument/2006/relationships/hyperlink" Target="http://www.australiancurriculum.edu.au/Curriculum/ContentDescription/ACSHE100" TargetMode="External"/><Relationship Id="rId55" Type="http://schemas.openxmlformats.org/officeDocument/2006/relationships/hyperlink" Target="http://www.qsa.qld.edu.au/"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traliancurriculum.edu.au/Curriculum/ContentDescription/ACHHS120"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HHS117"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www.australiancurriculum.edu.au/Curriculum/ContentDescription/ACHHS208" TargetMode="External"/><Relationship Id="rId40" Type="http://schemas.openxmlformats.org/officeDocument/2006/relationships/hyperlink" Target="http://www.australiancurriculum.edu.au/Curriculum/ContentDescription/ACHHS211" TargetMode="External"/><Relationship Id="rId45" Type="http://schemas.openxmlformats.org/officeDocument/2006/relationships/hyperlink" Target="http://www.australiancurriculum.edu.au/Curriculum/ContentDescription/ACELY1713" TargetMode="External"/><Relationship Id="rId53" Type="http://schemas.openxmlformats.org/officeDocument/2006/relationships/hyperlink" Target="http://www.australiancurriculum.edu.au/Curriculum/ContentDescription/ACSIS221" TargetMode="External"/><Relationship Id="rId58" Type="http://schemas.openxmlformats.org/officeDocument/2006/relationships/hyperlink" Target="http://www.immi.gov.au/media/success_stories"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ustraliancurriculum.edu.au/Curriculum/ContentDescription/ACHHS119"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www.australiancurriculum.edu.au/Curriculum/ContentDescription/ACHHS207" TargetMode="External"/><Relationship Id="rId49" Type="http://schemas.openxmlformats.org/officeDocument/2006/relationships/hyperlink" Target="http://www.australiancurriculum.edu.au/Curriculum/ContentDescription/ACSHE099" TargetMode="External"/><Relationship Id="rId57" Type="http://schemas.openxmlformats.org/officeDocument/2006/relationships/hyperlink" Target="http://www.loc.gov/teachers/usingprimarysources/" TargetMode="External"/><Relationship Id="rId61" Type="http://schemas.openxmlformats.org/officeDocument/2006/relationships/hyperlink" Target="http://dl.nfsa.gov.au/module/1203" TargetMode="External"/><Relationship Id="rId10" Type="http://schemas.openxmlformats.org/officeDocument/2006/relationships/hyperlink" Target="http://www.australiancurriculum.edu.au/Curriculum/ContentDescription/ACHHK116" TargetMode="External"/><Relationship Id="rId19" Type="http://schemas.openxmlformats.org/officeDocument/2006/relationships/hyperlink" Target="http://www.australiancurriculum.edu.au/Curriculum/ContentDescription/ACHHS123" TargetMode="External"/><Relationship Id="rId31" Type="http://schemas.openxmlformats.org/officeDocument/2006/relationships/image" Target="media/image9.png"/><Relationship Id="rId44" Type="http://schemas.openxmlformats.org/officeDocument/2006/relationships/hyperlink" Target="http://www.australiancurriculum.edu.au/Curriculum/ContentDescription/ACELY1712" TargetMode="External"/><Relationship Id="rId52" Type="http://schemas.openxmlformats.org/officeDocument/2006/relationships/hyperlink" Target="http://www.australiancurriculum.edu.au/Curriculum/ContentDescription/ACSIS107" TargetMode="External"/><Relationship Id="rId60" Type="http://schemas.openxmlformats.org/officeDocument/2006/relationships/hyperlink" Target="http://www.archives.qld.gov.au/Researchers/Exhibitions/Immigration/Pages/default.aspx"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HHK115" TargetMode="External"/><Relationship Id="rId14" Type="http://schemas.openxmlformats.org/officeDocument/2006/relationships/hyperlink" Target="http://www.australiancurriculum.edu.au/Curriculum/ContentDescription/ACHHS118" TargetMode="External"/><Relationship Id="rId22" Type="http://schemas.openxmlformats.org/officeDocument/2006/relationships/hyperlink" Target="http://www.australiancurriculum.edu.au/Curriculum/ContentDescription/ACHHS125"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www.australiancurriculum.edu.au/Curriculum/ContentDescription/ACHHS206" TargetMode="External"/><Relationship Id="rId43" Type="http://schemas.openxmlformats.org/officeDocument/2006/relationships/hyperlink" Target="http://www.australiancurriculum.edu.au/Curriculum/ContentDescription/ACHHS214" TargetMode="External"/><Relationship Id="rId48" Type="http://schemas.openxmlformats.org/officeDocument/2006/relationships/hyperlink" Target="http://www.australiancurriculum.edu.au/Curriculum/ContentDescription/ACMSP148" TargetMode="External"/><Relationship Id="rId56" Type="http://schemas.openxmlformats.org/officeDocument/2006/relationships/hyperlink" Target="http://www.qsa.qld.edu.au/"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australiancurriculum.edu.au/Curriculum/ContentDescription/ACSIS103" TargetMode="External"/><Relationship Id="rId3" Type="http://schemas.openxmlformats.org/officeDocument/2006/relationships/styles" Target="styles.xml"/><Relationship Id="rId12" Type="http://schemas.openxmlformats.org/officeDocument/2006/relationships/hyperlink" Target="http://www.australiancurriculum.edu.au/Glossary?a=H&amp;t=terms" TargetMode="External"/><Relationship Id="rId17" Type="http://schemas.openxmlformats.org/officeDocument/2006/relationships/hyperlink" Target="http://www.australiancurriculum.edu.au/Curriculum/ContentDescription/ACHHS121"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www.australiancurriculum.edu.au/Curriculum/ContentDescription/ACHHS209" TargetMode="External"/><Relationship Id="rId46" Type="http://schemas.openxmlformats.org/officeDocument/2006/relationships/hyperlink" Target="http://www.australiancurriculum.edu.au/Curriculum/ContentDescription/ACELY1710" TargetMode="External"/><Relationship Id="rId59" Type="http://schemas.openxmlformats.org/officeDocument/2006/relationships/hyperlink" Target="http://www.archives.qld.gov.au/Researchers/Exhibitions/Immigration/Pages/default.aspx" TargetMode="External"/><Relationship Id="rId67" Type="http://schemas.openxmlformats.org/officeDocument/2006/relationships/fontTable" Target="fontTable.xml"/><Relationship Id="rId20" Type="http://schemas.openxmlformats.org/officeDocument/2006/relationships/hyperlink" Target="http://www.australiancurriculum.edu.au/Glossary?a=H&amp;t=source" TargetMode="External"/><Relationship Id="rId41" Type="http://schemas.openxmlformats.org/officeDocument/2006/relationships/hyperlink" Target="http://www.australiancurriculum.edu.au/Curriculum/ContentDescription/ACHHS212" TargetMode="External"/><Relationship Id="rId54" Type="http://schemas.openxmlformats.org/officeDocument/2006/relationships/hyperlink" Target="http://www.australiancurriculum.edu.au/Curriculum/ContentDescription/ACSIS110" TargetMode="External"/><Relationship Id="rId62" Type="http://schemas.openxmlformats.org/officeDocument/2006/relationships/hyperlink" Target="http://www.italianlives.arts.uwa.edu.au/stori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46D8-3344-4494-87A0-60EBA95F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3629</Words>
  <Characters>20687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Year 6 unit overview — Australian Curriculum: History</vt:lpstr>
    </vt:vector>
  </TitlesOfParts>
  <Company>Queensland Studies Authority</Company>
  <LinksUpToDate>false</LinksUpToDate>
  <CharactersWithSpaces>24268</CharactersWithSpaces>
  <SharedDoc>false</SharedDoc>
  <HLinks>
    <vt:vector size="258" baseType="variant">
      <vt:variant>
        <vt:i4>3014760</vt:i4>
      </vt:variant>
      <vt:variant>
        <vt:i4>129</vt:i4>
      </vt:variant>
      <vt:variant>
        <vt:i4>0</vt:i4>
      </vt:variant>
      <vt:variant>
        <vt:i4>5</vt:i4>
      </vt:variant>
      <vt:variant>
        <vt:lpwstr>http://www.italianlives.arts.uwa.edu.au/stories</vt:lpwstr>
      </vt:variant>
      <vt:variant>
        <vt:lpwstr/>
      </vt:variant>
      <vt:variant>
        <vt:i4>4653082</vt:i4>
      </vt:variant>
      <vt:variant>
        <vt:i4>126</vt:i4>
      </vt:variant>
      <vt:variant>
        <vt:i4>0</vt:i4>
      </vt:variant>
      <vt:variant>
        <vt:i4>5</vt:i4>
      </vt:variant>
      <vt:variant>
        <vt:lpwstr>http://dl.nfsa.gov.au/module/1203</vt:lpwstr>
      </vt:variant>
      <vt:variant>
        <vt:lpwstr/>
      </vt:variant>
      <vt:variant>
        <vt:i4>1835086</vt:i4>
      </vt:variant>
      <vt:variant>
        <vt:i4>123</vt:i4>
      </vt:variant>
      <vt:variant>
        <vt:i4>0</vt:i4>
      </vt:variant>
      <vt:variant>
        <vt:i4>5</vt:i4>
      </vt:variant>
      <vt:variant>
        <vt:lpwstr>http://www.archives.qld.gov.au/Researchers/Exhibitions/Immigration/Pages/default.aspx</vt:lpwstr>
      </vt:variant>
      <vt:variant>
        <vt:lpwstr/>
      </vt:variant>
      <vt:variant>
        <vt:i4>1835086</vt:i4>
      </vt:variant>
      <vt:variant>
        <vt:i4>120</vt:i4>
      </vt:variant>
      <vt:variant>
        <vt:i4>0</vt:i4>
      </vt:variant>
      <vt:variant>
        <vt:i4>5</vt:i4>
      </vt:variant>
      <vt:variant>
        <vt:lpwstr>http://www.archives.qld.gov.au/Researchers/Exhibitions/Immigration/Pages/default.aspx</vt:lpwstr>
      </vt:variant>
      <vt:variant>
        <vt:lpwstr/>
      </vt:variant>
      <vt:variant>
        <vt:i4>6094961</vt:i4>
      </vt:variant>
      <vt:variant>
        <vt:i4>117</vt:i4>
      </vt:variant>
      <vt:variant>
        <vt:i4>0</vt:i4>
      </vt:variant>
      <vt:variant>
        <vt:i4>5</vt:i4>
      </vt:variant>
      <vt:variant>
        <vt:lpwstr>http://www.immi.gov.au/media/success_stories</vt:lpwstr>
      </vt:variant>
      <vt:variant>
        <vt:lpwstr/>
      </vt:variant>
      <vt:variant>
        <vt:i4>6160449</vt:i4>
      </vt:variant>
      <vt:variant>
        <vt:i4>114</vt:i4>
      </vt:variant>
      <vt:variant>
        <vt:i4>0</vt:i4>
      </vt:variant>
      <vt:variant>
        <vt:i4>5</vt:i4>
      </vt:variant>
      <vt:variant>
        <vt:lpwstr>http://www.loc.gov/teachers/usingprimarysources/</vt:lpwstr>
      </vt:variant>
      <vt:variant>
        <vt:lpwstr/>
      </vt:variant>
      <vt:variant>
        <vt:i4>7340144</vt:i4>
      </vt:variant>
      <vt:variant>
        <vt:i4>111</vt:i4>
      </vt:variant>
      <vt:variant>
        <vt:i4>0</vt:i4>
      </vt:variant>
      <vt:variant>
        <vt:i4>5</vt:i4>
      </vt:variant>
      <vt:variant>
        <vt:lpwstr>http://www.qsa.qld.edu.au/</vt:lpwstr>
      </vt:variant>
      <vt:variant>
        <vt:lpwstr/>
      </vt:variant>
      <vt:variant>
        <vt:i4>7340144</vt:i4>
      </vt:variant>
      <vt:variant>
        <vt:i4>108</vt:i4>
      </vt:variant>
      <vt:variant>
        <vt:i4>0</vt:i4>
      </vt:variant>
      <vt:variant>
        <vt:i4>5</vt:i4>
      </vt:variant>
      <vt:variant>
        <vt:lpwstr>http://www.qsa.qld.edu.au/</vt:lpwstr>
      </vt:variant>
      <vt:variant>
        <vt:lpwstr/>
      </vt:variant>
      <vt:variant>
        <vt:i4>5177365</vt:i4>
      </vt:variant>
      <vt:variant>
        <vt:i4>105</vt:i4>
      </vt:variant>
      <vt:variant>
        <vt:i4>0</vt:i4>
      </vt:variant>
      <vt:variant>
        <vt:i4>5</vt:i4>
      </vt:variant>
      <vt:variant>
        <vt:lpwstr>http://www.australiancurriculum.edu.au/Curriculum/ContentDescription/ACSIS110</vt:lpwstr>
      </vt:variant>
      <vt:variant>
        <vt:lpwstr/>
      </vt:variant>
      <vt:variant>
        <vt:i4>4980758</vt:i4>
      </vt:variant>
      <vt:variant>
        <vt:i4>102</vt:i4>
      </vt:variant>
      <vt:variant>
        <vt:i4>0</vt:i4>
      </vt:variant>
      <vt:variant>
        <vt:i4>5</vt:i4>
      </vt:variant>
      <vt:variant>
        <vt:lpwstr>http://www.australiancurriculum.edu.au/Curriculum/ContentDescription/ACSIS221</vt:lpwstr>
      </vt:variant>
      <vt:variant>
        <vt:lpwstr/>
      </vt:variant>
      <vt:variant>
        <vt:i4>5111829</vt:i4>
      </vt:variant>
      <vt:variant>
        <vt:i4>99</vt:i4>
      </vt:variant>
      <vt:variant>
        <vt:i4>0</vt:i4>
      </vt:variant>
      <vt:variant>
        <vt:i4>5</vt:i4>
      </vt:variant>
      <vt:variant>
        <vt:lpwstr>http://www.australiancurriculum.edu.au/Curriculum/ContentDescription/ACSIS107</vt:lpwstr>
      </vt:variant>
      <vt:variant>
        <vt:lpwstr/>
      </vt:variant>
      <vt:variant>
        <vt:i4>5111829</vt:i4>
      </vt:variant>
      <vt:variant>
        <vt:i4>96</vt:i4>
      </vt:variant>
      <vt:variant>
        <vt:i4>0</vt:i4>
      </vt:variant>
      <vt:variant>
        <vt:i4>5</vt:i4>
      </vt:variant>
      <vt:variant>
        <vt:lpwstr>http://www.australiancurriculum.edu.au/Curriculum/ContentDescription/ACSIS103</vt:lpwstr>
      </vt:variant>
      <vt:variant>
        <vt:lpwstr/>
      </vt:variant>
      <vt:variant>
        <vt:i4>5767188</vt:i4>
      </vt:variant>
      <vt:variant>
        <vt:i4>93</vt:i4>
      </vt:variant>
      <vt:variant>
        <vt:i4>0</vt:i4>
      </vt:variant>
      <vt:variant>
        <vt:i4>5</vt:i4>
      </vt:variant>
      <vt:variant>
        <vt:lpwstr>http://www.australiancurriculum.edu.au/Curriculum/ContentDescription/ACSHE100</vt:lpwstr>
      </vt:variant>
      <vt:variant>
        <vt:lpwstr/>
      </vt:variant>
      <vt:variant>
        <vt:i4>5308437</vt:i4>
      </vt:variant>
      <vt:variant>
        <vt:i4>90</vt:i4>
      </vt:variant>
      <vt:variant>
        <vt:i4>0</vt:i4>
      </vt:variant>
      <vt:variant>
        <vt:i4>5</vt:i4>
      </vt:variant>
      <vt:variant>
        <vt:lpwstr>http://www.australiancurriculum.edu.au/Curriculum/ContentDescription/ACSHE099</vt:lpwstr>
      </vt:variant>
      <vt:variant>
        <vt:lpwstr/>
      </vt:variant>
      <vt:variant>
        <vt:i4>5701647</vt:i4>
      </vt:variant>
      <vt:variant>
        <vt:i4>87</vt:i4>
      </vt:variant>
      <vt:variant>
        <vt:i4>0</vt:i4>
      </vt:variant>
      <vt:variant>
        <vt:i4>5</vt:i4>
      </vt:variant>
      <vt:variant>
        <vt:lpwstr>http://www.australiancurriculum.edu.au/Curriculum/ContentDescription/ACMSP148</vt:lpwstr>
      </vt:variant>
      <vt:variant>
        <vt:lpwstr/>
      </vt:variant>
      <vt:variant>
        <vt:i4>5701647</vt:i4>
      </vt:variant>
      <vt:variant>
        <vt:i4>84</vt:i4>
      </vt:variant>
      <vt:variant>
        <vt:i4>0</vt:i4>
      </vt:variant>
      <vt:variant>
        <vt:i4>5</vt:i4>
      </vt:variant>
      <vt:variant>
        <vt:lpwstr>http://www.australiancurriculum.edu.au/Curriculum/ContentDescription/ACMSP147</vt:lpwstr>
      </vt:variant>
      <vt:variant>
        <vt:lpwstr/>
      </vt:variant>
      <vt:variant>
        <vt:i4>6619169</vt:i4>
      </vt:variant>
      <vt:variant>
        <vt:i4>81</vt:i4>
      </vt:variant>
      <vt:variant>
        <vt:i4>0</vt:i4>
      </vt:variant>
      <vt:variant>
        <vt:i4>5</vt:i4>
      </vt:variant>
      <vt:variant>
        <vt:lpwstr>http://www.australiancurriculum.edu.au/Curriculum/ContentDescription/ACELY1710</vt:lpwstr>
      </vt:variant>
      <vt:variant>
        <vt:lpwstr/>
      </vt:variant>
      <vt:variant>
        <vt:i4>6684705</vt:i4>
      </vt:variant>
      <vt:variant>
        <vt:i4>78</vt:i4>
      </vt:variant>
      <vt:variant>
        <vt:i4>0</vt:i4>
      </vt:variant>
      <vt:variant>
        <vt:i4>5</vt:i4>
      </vt:variant>
      <vt:variant>
        <vt:lpwstr>http://www.australiancurriculum.edu.au/Curriculum/ContentDescription/ACELY1713</vt:lpwstr>
      </vt:variant>
      <vt:variant>
        <vt:lpwstr/>
      </vt:variant>
      <vt:variant>
        <vt:i4>6750241</vt:i4>
      </vt:variant>
      <vt:variant>
        <vt:i4>75</vt:i4>
      </vt:variant>
      <vt:variant>
        <vt:i4>0</vt:i4>
      </vt:variant>
      <vt:variant>
        <vt:i4>5</vt:i4>
      </vt:variant>
      <vt:variant>
        <vt:lpwstr>http://www.australiancurriculum.edu.au/Curriculum/ContentDescription/ACELY1712</vt:lpwstr>
      </vt:variant>
      <vt:variant>
        <vt:lpwstr/>
      </vt:variant>
      <vt:variant>
        <vt:i4>5505047</vt:i4>
      </vt:variant>
      <vt:variant>
        <vt:i4>72</vt:i4>
      </vt:variant>
      <vt:variant>
        <vt:i4>0</vt:i4>
      </vt:variant>
      <vt:variant>
        <vt:i4>5</vt:i4>
      </vt:variant>
      <vt:variant>
        <vt:lpwstr>http://www.australiancurriculum.edu.au/Curriculum/ContentDescription/ACHHS214</vt:lpwstr>
      </vt:variant>
      <vt:variant>
        <vt:lpwstr/>
      </vt:variant>
      <vt:variant>
        <vt:i4>5505047</vt:i4>
      </vt:variant>
      <vt:variant>
        <vt:i4>69</vt:i4>
      </vt:variant>
      <vt:variant>
        <vt:i4>0</vt:i4>
      </vt:variant>
      <vt:variant>
        <vt:i4>5</vt:i4>
      </vt:variant>
      <vt:variant>
        <vt:lpwstr>http://www.australiancurriculum.edu.au/Curriculum/ContentDescription/ACHHS213</vt:lpwstr>
      </vt:variant>
      <vt:variant>
        <vt:lpwstr/>
      </vt:variant>
      <vt:variant>
        <vt:i4>5505047</vt:i4>
      </vt:variant>
      <vt:variant>
        <vt:i4>66</vt:i4>
      </vt:variant>
      <vt:variant>
        <vt:i4>0</vt:i4>
      </vt:variant>
      <vt:variant>
        <vt:i4>5</vt:i4>
      </vt:variant>
      <vt:variant>
        <vt:lpwstr>http://www.australiancurriculum.edu.au/Curriculum/ContentDescription/ACHHS212</vt:lpwstr>
      </vt:variant>
      <vt:variant>
        <vt:lpwstr/>
      </vt:variant>
      <vt:variant>
        <vt:i4>5505047</vt:i4>
      </vt:variant>
      <vt:variant>
        <vt:i4>63</vt:i4>
      </vt:variant>
      <vt:variant>
        <vt:i4>0</vt:i4>
      </vt:variant>
      <vt:variant>
        <vt:i4>5</vt:i4>
      </vt:variant>
      <vt:variant>
        <vt:lpwstr>http://www.australiancurriculum.edu.au/Curriculum/ContentDescription/ACHHS211</vt:lpwstr>
      </vt:variant>
      <vt:variant>
        <vt:lpwstr/>
      </vt:variant>
      <vt:variant>
        <vt:i4>5505047</vt:i4>
      </vt:variant>
      <vt:variant>
        <vt:i4>60</vt:i4>
      </vt:variant>
      <vt:variant>
        <vt:i4>0</vt:i4>
      </vt:variant>
      <vt:variant>
        <vt:i4>5</vt:i4>
      </vt:variant>
      <vt:variant>
        <vt:lpwstr>http://www.australiancurriculum.edu.au/Curriculum/ContentDescription/ACHHS210</vt:lpwstr>
      </vt:variant>
      <vt:variant>
        <vt:lpwstr/>
      </vt:variant>
      <vt:variant>
        <vt:i4>5570583</vt:i4>
      </vt:variant>
      <vt:variant>
        <vt:i4>57</vt:i4>
      </vt:variant>
      <vt:variant>
        <vt:i4>0</vt:i4>
      </vt:variant>
      <vt:variant>
        <vt:i4>5</vt:i4>
      </vt:variant>
      <vt:variant>
        <vt:lpwstr>http://www.australiancurriculum.edu.au/Curriculum/ContentDescription/ACHHS209</vt:lpwstr>
      </vt:variant>
      <vt:variant>
        <vt:lpwstr/>
      </vt:variant>
      <vt:variant>
        <vt:i4>5570583</vt:i4>
      </vt:variant>
      <vt:variant>
        <vt:i4>54</vt:i4>
      </vt:variant>
      <vt:variant>
        <vt:i4>0</vt:i4>
      </vt:variant>
      <vt:variant>
        <vt:i4>5</vt:i4>
      </vt:variant>
      <vt:variant>
        <vt:lpwstr>http://www.australiancurriculum.edu.au/Curriculum/ContentDescription/ACHHS208</vt:lpwstr>
      </vt:variant>
      <vt:variant>
        <vt:lpwstr/>
      </vt:variant>
      <vt:variant>
        <vt:i4>5570583</vt:i4>
      </vt:variant>
      <vt:variant>
        <vt:i4>51</vt:i4>
      </vt:variant>
      <vt:variant>
        <vt:i4>0</vt:i4>
      </vt:variant>
      <vt:variant>
        <vt:i4>5</vt:i4>
      </vt:variant>
      <vt:variant>
        <vt:lpwstr>http://www.australiancurriculum.edu.au/Curriculum/ContentDescription/ACHHS207</vt:lpwstr>
      </vt:variant>
      <vt:variant>
        <vt:lpwstr/>
      </vt:variant>
      <vt:variant>
        <vt:i4>5570583</vt:i4>
      </vt:variant>
      <vt:variant>
        <vt:i4>48</vt:i4>
      </vt:variant>
      <vt:variant>
        <vt:i4>0</vt:i4>
      </vt:variant>
      <vt:variant>
        <vt:i4>5</vt:i4>
      </vt:variant>
      <vt:variant>
        <vt:lpwstr>http://www.australiancurriculum.edu.au/Curriculum/ContentDescription/ACHHS206</vt:lpwstr>
      </vt:variant>
      <vt:variant>
        <vt:lpwstr/>
      </vt:variant>
      <vt:variant>
        <vt:i4>5570583</vt:i4>
      </vt:variant>
      <vt:variant>
        <vt:i4>45</vt:i4>
      </vt:variant>
      <vt:variant>
        <vt:i4>0</vt:i4>
      </vt:variant>
      <vt:variant>
        <vt:i4>5</vt:i4>
      </vt:variant>
      <vt:variant>
        <vt:lpwstr>http://www.australiancurriculum.edu.au/Curriculum/ContentDescription/ACHHS205</vt:lpwstr>
      </vt:variant>
      <vt:variant>
        <vt:lpwstr/>
      </vt:variant>
      <vt:variant>
        <vt:i4>5701652</vt:i4>
      </vt:variant>
      <vt:variant>
        <vt:i4>39</vt:i4>
      </vt:variant>
      <vt:variant>
        <vt:i4>0</vt:i4>
      </vt:variant>
      <vt:variant>
        <vt:i4>5</vt:i4>
      </vt:variant>
      <vt:variant>
        <vt:lpwstr>http://www.australiancurriculum.edu.au/Curriculum/ContentDescription/ACHHS125</vt:lpwstr>
      </vt:variant>
      <vt:variant>
        <vt:lpwstr/>
      </vt:variant>
      <vt:variant>
        <vt:i4>5701652</vt:i4>
      </vt:variant>
      <vt:variant>
        <vt:i4>36</vt:i4>
      </vt:variant>
      <vt:variant>
        <vt:i4>0</vt:i4>
      </vt:variant>
      <vt:variant>
        <vt:i4>5</vt:i4>
      </vt:variant>
      <vt:variant>
        <vt:lpwstr>http://www.australiancurriculum.edu.au/Curriculum/ContentDescription/ACHHS124</vt:lpwstr>
      </vt:variant>
      <vt:variant>
        <vt:lpwstr/>
      </vt:variant>
      <vt:variant>
        <vt:i4>4653075</vt:i4>
      </vt:variant>
      <vt:variant>
        <vt:i4>33</vt:i4>
      </vt:variant>
      <vt:variant>
        <vt:i4>0</vt:i4>
      </vt:variant>
      <vt:variant>
        <vt:i4>5</vt:i4>
      </vt:variant>
      <vt:variant>
        <vt:lpwstr>http://www.australiancurriculum.edu.au/Glossary?a=H&amp;t=source</vt:lpwstr>
      </vt:variant>
      <vt:variant>
        <vt:lpwstr/>
      </vt:variant>
      <vt:variant>
        <vt:i4>5701652</vt:i4>
      </vt:variant>
      <vt:variant>
        <vt:i4>30</vt:i4>
      </vt:variant>
      <vt:variant>
        <vt:i4>0</vt:i4>
      </vt:variant>
      <vt:variant>
        <vt:i4>5</vt:i4>
      </vt:variant>
      <vt:variant>
        <vt:lpwstr>http://www.australiancurriculum.edu.au/Curriculum/ContentDescription/ACHHS123</vt:lpwstr>
      </vt:variant>
      <vt:variant>
        <vt:lpwstr/>
      </vt:variant>
      <vt:variant>
        <vt:i4>5701652</vt:i4>
      </vt:variant>
      <vt:variant>
        <vt:i4>27</vt:i4>
      </vt:variant>
      <vt:variant>
        <vt:i4>0</vt:i4>
      </vt:variant>
      <vt:variant>
        <vt:i4>5</vt:i4>
      </vt:variant>
      <vt:variant>
        <vt:lpwstr>http://www.australiancurriculum.edu.au/Curriculum/ContentDescription/ACHHS122</vt:lpwstr>
      </vt:variant>
      <vt:variant>
        <vt:lpwstr/>
      </vt:variant>
      <vt:variant>
        <vt:i4>5701652</vt:i4>
      </vt:variant>
      <vt:variant>
        <vt:i4>24</vt:i4>
      </vt:variant>
      <vt:variant>
        <vt:i4>0</vt:i4>
      </vt:variant>
      <vt:variant>
        <vt:i4>5</vt:i4>
      </vt:variant>
      <vt:variant>
        <vt:lpwstr>http://www.australiancurriculum.edu.au/Curriculum/ContentDescription/ACHHS121</vt:lpwstr>
      </vt:variant>
      <vt:variant>
        <vt:lpwstr/>
      </vt:variant>
      <vt:variant>
        <vt:i4>5701652</vt:i4>
      </vt:variant>
      <vt:variant>
        <vt:i4>21</vt:i4>
      </vt:variant>
      <vt:variant>
        <vt:i4>0</vt:i4>
      </vt:variant>
      <vt:variant>
        <vt:i4>5</vt:i4>
      </vt:variant>
      <vt:variant>
        <vt:lpwstr>http://www.australiancurriculum.edu.au/Curriculum/ContentDescription/ACHHS120</vt:lpwstr>
      </vt:variant>
      <vt:variant>
        <vt:lpwstr/>
      </vt:variant>
      <vt:variant>
        <vt:i4>5505044</vt:i4>
      </vt:variant>
      <vt:variant>
        <vt:i4>18</vt:i4>
      </vt:variant>
      <vt:variant>
        <vt:i4>0</vt:i4>
      </vt:variant>
      <vt:variant>
        <vt:i4>5</vt:i4>
      </vt:variant>
      <vt:variant>
        <vt:lpwstr>http://www.australiancurriculum.edu.au/Curriculum/ContentDescription/ACHHS119</vt:lpwstr>
      </vt:variant>
      <vt:variant>
        <vt:lpwstr/>
      </vt:variant>
      <vt:variant>
        <vt:i4>5505044</vt:i4>
      </vt:variant>
      <vt:variant>
        <vt:i4>15</vt:i4>
      </vt:variant>
      <vt:variant>
        <vt:i4>0</vt:i4>
      </vt:variant>
      <vt:variant>
        <vt:i4>5</vt:i4>
      </vt:variant>
      <vt:variant>
        <vt:lpwstr>http://www.australiancurriculum.edu.au/Curriculum/ContentDescription/ACHHS118</vt:lpwstr>
      </vt:variant>
      <vt:variant>
        <vt:lpwstr/>
      </vt:variant>
      <vt:variant>
        <vt:i4>3145834</vt:i4>
      </vt:variant>
      <vt:variant>
        <vt:i4>12</vt:i4>
      </vt:variant>
      <vt:variant>
        <vt:i4>0</vt:i4>
      </vt:variant>
      <vt:variant>
        <vt:i4>5</vt:i4>
      </vt:variant>
      <vt:variant>
        <vt:lpwstr>http://www.australiancurriculum.edu.au/Glossary?a=H&amp;t=concepts</vt:lpwstr>
      </vt:variant>
      <vt:variant>
        <vt:lpwstr/>
      </vt:variant>
      <vt:variant>
        <vt:i4>3604592</vt:i4>
      </vt:variant>
      <vt:variant>
        <vt:i4>9</vt:i4>
      </vt:variant>
      <vt:variant>
        <vt:i4>0</vt:i4>
      </vt:variant>
      <vt:variant>
        <vt:i4>5</vt:i4>
      </vt:variant>
      <vt:variant>
        <vt:lpwstr>http://www.australiancurriculum.edu.au/Glossary?a=H&amp;t=terms</vt:lpwstr>
      </vt:variant>
      <vt:variant>
        <vt:lpwstr/>
      </vt:variant>
      <vt:variant>
        <vt:i4>5505044</vt:i4>
      </vt:variant>
      <vt:variant>
        <vt:i4>6</vt:i4>
      </vt:variant>
      <vt:variant>
        <vt:i4>0</vt:i4>
      </vt:variant>
      <vt:variant>
        <vt:i4>5</vt:i4>
      </vt:variant>
      <vt:variant>
        <vt:lpwstr>http://www.australiancurriculum.edu.au/Curriculum/ContentDescription/ACHHS117</vt:lpwstr>
      </vt:variant>
      <vt:variant>
        <vt:lpwstr/>
      </vt:variant>
      <vt:variant>
        <vt:i4>4980756</vt:i4>
      </vt:variant>
      <vt:variant>
        <vt:i4>3</vt:i4>
      </vt:variant>
      <vt:variant>
        <vt:i4>0</vt:i4>
      </vt:variant>
      <vt:variant>
        <vt:i4>5</vt:i4>
      </vt:variant>
      <vt:variant>
        <vt:lpwstr>http://www.australiancurriculum.edu.au/Curriculum/ContentDescription/ACHHK116</vt:lpwstr>
      </vt:variant>
      <vt:variant>
        <vt:lpwstr/>
      </vt:variant>
      <vt:variant>
        <vt:i4>4980756</vt:i4>
      </vt:variant>
      <vt:variant>
        <vt:i4>0</vt:i4>
      </vt:variant>
      <vt:variant>
        <vt:i4>0</vt:i4>
      </vt:variant>
      <vt:variant>
        <vt:i4>5</vt:i4>
      </vt:variant>
      <vt:variant>
        <vt:lpwstr>http://www.australiancurriculum.edu.au/Curriculum/ContentDescription/ACHHK115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unit overview — Australian Curriculum: History</dc:title>
  <dc:subject>Australian Curriculum</dc:subject>
  <dc:creator>Queensland Studies Authority</dc:creator>
  <cp:keywords/>
  <cp:lastModifiedBy>QSA</cp:lastModifiedBy>
  <cp:revision>2</cp:revision>
  <cp:lastPrinted>2012-03-20T23:44:00Z</cp:lastPrinted>
  <dcterms:created xsi:type="dcterms:W3CDTF">2014-06-18T05:59:00Z</dcterms:created>
  <dcterms:modified xsi:type="dcterms:W3CDTF">2014-06-18T05:59:00Z</dcterms:modified>
  <cp:category>Years 3–6</cp:category>
</cp:coreProperties>
</file>