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Pr="00E56385" w:rsidRDefault="00B364FA" w:rsidP="00FA6EEB">
      <w:pPr>
        <w:pStyle w:val="Heading1TOP"/>
        <w:tabs>
          <w:tab w:val="right" w:pos="20978"/>
        </w:tabs>
      </w:pPr>
      <w:bookmarkStart w:id="0" w:name="_GoBack"/>
      <w:bookmarkEnd w:id="0"/>
      <w:r w:rsidRPr="00E56385">
        <w:t xml:space="preserve">Year </w:t>
      </w:r>
      <w:r w:rsidR="006430B7" w:rsidRPr="00E56385">
        <w:t>7</w:t>
      </w:r>
      <w:r w:rsidRPr="00E56385">
        <w:t xml:space="preserve"> </w:t>
      </w:r>
      <w:r w:rsidR="009D471C" w:rsidRPr="00E56385">
        <w:t xml:space="preserve">plan </w:t>
      </w:r>
      <w:r w:rsidRPr="00E56385">
        <w:t xml:space="preserve">— Australian Curriculum: </w:t>
      </w:r>
      <w:r w:rsidR="00D34895" w:rsidRPr="00E56385">
        <w:t>Geography</w:t>
      </w:r>
      <w:r w:rsidR="007C4630" w:rsidRPr="00E56385">
        <w:t xml:space="preserve"> </w:t>
      </w:r>
    </w:p>
    <w:p w:rsidR="00B364FA" w:rsidRPr="00E56385" w:rsidRDefault="00B364FA" w:rsidP="008B7158">
      <w:pPr>
        <w:pStyle w:val="Tablesubhead"/>
        <w:tabs>
          <w:tab w:val="left" w:pos="5060"/>
        </w:tabs>
        <w:spacing w:after="120"/>
        <w:rPr>
          <w:lang w:eastAsia="zh-CN"/>
        </w:rPr>
      </w:pPr>
      <w:r w:rsidRPr="00E56385">
        <w:rPr>
          <w:lang w:eastAsia="zh-CN"/>
        </w:rPr>
        <w:t xml:space="preserve">Implementation year: </w:t>
      </w:r>
      <w:r w:rsidRPr="00E56385">
        <w:rPr>
          <w:lang w:eastAsia="zh-CN"/>
        </w:rPr>
        <w:tab/>
        <w:t>School name:</w:t>
      </w:r>
      <w:r w:rsidR="008B7158" w:rsidRPr="00E56385">
        <w:rPr>
          <w:lang w:eastAsia="zh-CN"/>
        </w:rPr>
        <w:t xml:space="preserve"> </w:t>
      </w:r>
    </w:p>
    <w:tbl>
      <w:tblPr>
        <w:tblW w:w="495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776"/>
        <w:gridCol w:w="2764"/>
        <w:gridCol w:w="4355"/>
        <w:gridCol w:w="889"/>
        <w:gridCol w:w="3467"/>
        <w:gridCol w:w="10"/>
        <w:gridCol w:w="4345"/>
        <w:gridCol w:w="4356"/>
        <w:gridCol w:w="20"/>
      </w:tblGrid>
      <w:tr w:rsidR="00871991" w:rsidRPr="00E56385" w:rsidTr="00605EBC">
        <w:trPr>
          <w:trHeight w:val="423"/>
        </w:trPr>
        <w:tc>
          <w:tcPr>
            <w:tcW w:w="776" w:type="dxa"/>
            <w:vMerge w:val="restart"/>
            <w:shd w:val="clear" w:color="auto" w:fill="8CC8C9"/>
            <w:textDirection w:val="btLr"/>
            <w:vAlign w:val="center"/>
          </w:tcPr>
          <w:p w:rsidR="00871991" w:rsidRPr="00E56385" w:rsidRDefault="00871991" w:rsidP="00871991">
            <w:pPr>
              <w:pStyle w:val="Tablesubhead"/>
              <w:jc w:val="center"/>
            </w:pPr>
            <w:r w:rsidRPr="00E56385">
              <w:t>Identify curriculum</w:t>
            </w:r>
          </w:p>
        </w:tc>
        <w:tc>
          <w:tcPr>
            <w:tcW w:w="2764" w:type="dxa"/>
            <w:tcBorders>
              <w:bottom w:val="single" w:sz="4" w:space="0" w:color="00948D"/>
            </w:tcBorders>
            <w:shd w:val="clear" w:color="auto" w:fill="CFE7E6"/>
          </w:tcPr>
          <w:p w:rsidR="00871991" w:rsidRPr="00E56385" w:rsidRDefault="00871991" w:rsidP="00871991">
            <w:pPr>
              <w:pStyle w:val="Tablesubhead"/>
            </w:pPr>
            <w:r w:rsidRPr="00E56385">
              <w:t>Phase curriculum focus</w:t>
            </w:r>
          </w:p>
        </w:tc>
        <w:tc>
          <w:tcPr>
            <w:tcW w:w="17442" w:type="dxa"/>
            <w:gridSpan w:val="7"/>
            <w:shd w:val="clear" w:color="auto" w:fill="auto"/>
          </w:tcPr>
          <w:p w:rsidR="00871991" w:rsidRPr="00E56385" w:rsidRDefault="00871991" w:rsidP="00871991">
            <w:pPr>
              <w:pStyle w:val="Tablesubhead"/>
              <w:spacing w:before="20" w:after="20"/>
            </w:pPr>
            <w:r w:rsidRPr="00E56385">
              <w:t xml:space="preserve">Regional and global places in an environmental and human geography context </w:t>
            </w:r>
          </w:p>
          <w:p w:rsidR="00871991" w:rsidRPr="00E56385" w:rsidRDefault="00871991" w:rsidP="00871991">
            <w:pPr>
              <w:pStyle w:val="Tabletext"/>
              <w:spacing w:before="20" w:after="20"/>
            </w:pPr>
            <w:r w:rsidRPr="00E56385">
              <w:t>As students move into adolescence, their interests extend beyond their own communities and they begin to develop concerns about wider issues. They are able to work with more abstract concepts and consider increasingly complex ideas, and are keen to debate alternative answers and interpretations.</w:t>
            </w:r>
          </w:p>
          <w:p w:rsidR="00871991" w:rsidRPr="00E56385" w:rsidRDefault="00871991" w:rsidP="00871991">
            <w:pPr>
              <w:pStyle w:val="Tabletext"/>
              <w:spacing w:before="20" w:after="20"/>
            </w:pPr>
            <w:r w:rsidRPr="00E56385">
              <w:t>The geography curriculum in these years seeks to accommodate the needs of learners through a much wider exploration of the world and ideas about it. There is a focus on citizenship, as students study local, national and global issues and identify actions that they could take. One sequence of units focuses on environmental geography and introduces students to the basic elements of hydrology, geomorphology and biogeography. The Year 10 unit applies the knowledge gained from these three units to studies of environmental change and environmental management. All units combine studies of both environmental and human processes and have an applied focus on the management of environmental resources. Sustainability is a continuing theme and is progressively developed to become the major focus in Year 10. The second sequence of units focuses on some key aspects of human geography, including the liveability of places; spatial change in the distribution of populations; interconnections, with an emphasis on how people, including students, are connected to and have impacts on places and environments around the world; and the geography of human wellbeing at the local, regional and global levels.</w:t>
            </w:r>
          </w:p>
          <w:p w:rsidR="00871991" w:rsidRPr="00E56385" w:rsidRDefault="00871991" w:rsidP="00871991">
            <w:pPr>
              <w:pStyle w:val="Tabletext"/>
              <w:spacing w:before="20" w:after="20"/>
            </w:pPr>
            <w:r w:rsidRPr="00E56385">
              <w:t xml:space="preserve">Specific geographical skills in Years 7–10 emphasise analysing and interpreting geographical data and information, using spatial technologies and other digital techniques, and developing reasoned arguments based on evidence to support conclusions. </w:t>
            </w:r>
          </w:p>
        </w:tc>
      </w:tr>
      <w:tr w:rsidR="00871991" w:rsidRPr="00E56385" w:rsidTr="004F4E61">
        <w:trPr>
          <w:trHeight w:val="333"/>
        </w:trPr>
        <w:tc>
          <w:tcPr>
            <w:tcW w:w="776" w:type="dxa"/>
            <w:vMerge/>
            <w:shd w:val="clear" w:color="auto" w:fill="8CC8C9"/>
            <w:textDirection w:val="btLr"/>
            <w:vAlign w:val="center"/>
          </w:tcPr>
          <w:p w:rsidR="00871991" w:rsidRPr="00E56385" w:rsidRDefault="00871991" w:rsidP="00871991">
            <w:pPr>
              <w:pStyle w:val="Tablesubhead"/>
              <w:jc w:val="center"/>
            </w:pPr>
          </w:p>
        </w:tc>
        <w:tc>
          <w:tcPr>
            <w:tcW w:w="2764" w:type="dxa"/>
            <w:tcBorders>
              <w:bottom w:val="single" w:sz="4" w:space="0" w:color="00948D"/>
            </w:tcBorders>
            <w:shd w:val="clear" w:color="auto" w:fill="CFE7E6"/>
          </w:tcPr>
          <w:p w:rsidR="00871991" w:rsidRPr="00E56385" w:rsidRDefault="00871991" w:rsidP="00871991">
            <w:pPr>
              <w:pStyle w:val="Tablesubhead"/>
            </w:pPr>
            <w:r w:rsidRPr="00E56385">
              <w:t>Geographical scale and spatial context</w:t>
            </w:r>
          </w:p>
        </w:tc>
        <w:tc>
          <w:tcPr>
            <w:tcW w:w="17442" w:type="dxa"/>
            <w:gridSpan w:val="7"/>
            <w:tcBorders>
              <w:bottom w:val="single" w:sz="4" w:space="0" w:color="00948D"/>
            </w:tcBorders>
            <w:shd w:val="clear" w:color="auto" w:fill="auto"/>
          </w:tcPr>
          <w:p w:rsidR="00871991" w:rsidRPr="00E56385" w:rsidRDefault="00871991" w:rsidP="00525050">
            <w:pPr>
              <w:pStyle w:val="Tabletext"/>
              <w:spacing w:before="20" w:after="20"/>
            </w:pPr>
            <w:r w:rsidRPr="00E56385">
              <w:t>The Years 7</w:t>
            </w:r>
            <w:r w:rsidR="00D27AC7" w:rsidRPr="00E56385">
              <w:t>–</w:t>
            </w:r>
            <w:r w:rsidRPr="00E56385">
              <w:t>10 curriculum continues to develop students’ geographical knowledge and mental map of the world through selective studies of world regions and specific countries. Where studies of place are not specified, teachers can select an area of Australia</w:t>
            </w:r>
            <w:r w:rsidR="00525050" w:rsidRPr="00E56385">
              <w:t>,</w:t>
            </w:r>
            <w:r w:rsidRPr="00E56385">
              <w:t xml:space="preserve"> countries of the Asia region or areas of the world</w:t>
            </w:r>
            <w:r w:rsidR="00525050" w:rsidRPr="00E56385">
              <w:t xml:space="preserve"> that</w:t>
            </w:r>
            <w:r w:rsidRPr="00E56385">
              <w:t xml:space="preserve"> are contextually appropriate. Water is investigated using studies drawn from Australia, countries of the Asia region and countries from West Asia and/or North Africa. The liveability of places is investigated using studies drawn from Australia and Europe. Students undertake studies at the full range of scales, from local to global, and in a range of locations</w:t>
            </w:r>
            <w:r w:rsidR="004F4E61" w:rsidRPr="00E56385">
              <w:t>.</w:t>
            </w:r>
          </w:p>
        </w:tc>
      </w:tr>
      <w:tr w:rsidR="004F4E61" w:rsidRPr="00E56385" w:rsidTr="00EE4E70">
        <w:trPr>
          <w:trHeight w:val="1286"/>
        </w:trPr>
        <w:tc>
          <w:tcPr>
            <w:tcW w:w="776" w:type="dxa"/>
            <w:vMerge/>
            <w:shd w:val="clear" w:color="auto" w:fill="8CC8C9"/>
            <w:textDirection w:val="btLr"/>
            <w:vAlign w:val="center"/>
          </w:tcPr>
          <w:p w:rsidR="004F4E61" w:rsidRPr="00E56385" w:rsidRDefault="004F4E61" w:rsidP="00B136D9">
            <w:pPr>
              <w:pStyle w:val="Tablesubhead"/>
              <w:jc w:val="center"/>
            </w:pPr>
          </w:p>
        </w:tc>
        <w:tc>
          <w:tcPr>
            <w:tcW w:w="2764" w:type="dxa"/>
            <w:vMerge w:val="restart"/>
            <w:shd w:val="clear" w:color="auto" w:fill="CFE7E6"/>
          </w:tcPr>
          <w:p w:rsidR="004F4E61" w:rsidRPr="00E56385" w:rsidRDefault="00F70E3E" w:rsidP="00B136D9">
            <w:pPr>
              <w:pStyle w:val="Tablesubhead"/>
            </w:pPr>
            <w:r w:rsidRPr="00E56385">
              <w:t>Fieldwork</w:t>
            </w:r>
          </w:p>
        </w:tc>
        <w:tc>
          <w:tcPr>
            <w:tcW w:w="17442" w:type="dxa"/>
            <w:gridSpan w:val="7"/>
            <w:tcBorders>
              <w:bottom w:val="nil"/>
            </w:tcBorders>
            <w:shd w:val="clear" w:color="auto" w:fill="auto"/>
          </w:tcPr>
          <w:p w:rsidR="004F4E61" w:rsidRPr="00E56385" w:rsidRDefault="00F70E3E" w:rsidP="00871991">
            <w:pPr>
              <w:pStyle w:val="Tabletext"/>
              <w:spacing w:before="20" w:after="20"/>
            </w:pPr>
            <w:r w:rsidRPr="00E56385">
              <w:t>Fieldwork</w:t>
            </w:r>
            <w:r w:rsidR="004F4E61" w:rsidRPr="00E56385">
              <w:t xml:space="preserve"> opportunities are provided in both units. Geographic contexts include: </w:t>
            </w:r>
          </w:p>
          <w:p w:rsidR="004F4E61" w:rsidRPr="00E56385" w:rsidRDefault="004F4E61" w:rsidP="00871991">
            <w:pPr>
              <w:pStyle w:val="Tablebullets"/>
              <w:spacing w:before="20" w:after="20"/>
            </w:pPr>
            <w:r w:rsidRPr="00E56385">
              <w:t xml:space="preserve">a local catchment study </w:t>
            </w:r>
          </w:p>
          <w:p w:rsidR="004F4E61" w:rsidRPr="00E56385" w:rsidRDefault="004F4E61" w:rsidP="00871991">
            <w:pPr>
              <w:pStyle w:val="Tablebullets"/>
              <w:spacing w:before="20" w:after="20"/>
            </w:pPr>
            <w:r w:rsidRPr="00E56385">
              <w:t xml:space="preserve">a local area site that has responded to an atmospheric or hydrological hazard such as a cyclone, storm or flood </w:t>
            </w:r>
          </w:p>
          <w:p w:rsidR="004F4E61" w:rsidRPr="00E56385" w:rsidRDefault="004F4E61" w:rsidP="00871991">
            <w:pPr>
              <w:pStyle w:val="Tablebullets"/>
              <w:spacing w:before="20" w:after="20"/>
            </w:pPr>
            <w:r w:rsidRPr="00E56385">
              <w:t>the local area an</w:t>
            </w:r>
            <w:r w:rsidR="001D63C3" w:rsidRPr="00E56385">
              <w:t>d</w:t>
            </w:r>
            <w:r w:rsidRPr="00E56385">
              <w:t xml:space="preserve"> aspect</w:t>
            </w:r>
            <w:r w:rsidR="002D5448" w:rsidRPr="00E56385">
              <w:t>s</w:t>
            </w:r>
            <w:r w:rsidRPr="00E56385">
              <w:t xml:space="preserve"> of liveability across a number of communities</w:t>
            </w:r>
            <w:r w:rsidR="00717DF7" w:rsidRPr="00E56385">
              <w:t>.</w:t>
            </w:r>
            <w:r w:rsidRPr="00E56385">
              <w:t xml:space="preserve"> </w:t>
            </w:r>
          </w:p>
          <w:p w:rsidR="004F4E61" w:rsidRPr="00E56385" w:rsidRDefault="004F4E61" w:rsidP="00244E64">
            <w:pPr>
              <w:pStyle w:val="Tablebullets"/>
              <w:numPr>
                <w:ilvl w:val="0"/>
                <w:numId w:val="0"/>
              </w:numPr>
              <w:spacing w:after="0"/>
            </w:pPr>
            <w:r w:rsidRPr="00E56385">
              <w:t>Possible data collection techniques</w:t>
            </w:r>
            <w:r w:rsidR="00DD1186" w:rsidRPr="00E56385">
              <w:t xml:space="preserve"> include</w:t>
            </w:r>
            <w:r w:rsidRPr="00E56385">
              <w:t>:</w:t>
            </w:r>
          </w:p>
        </w:tc>
      </w:tr>
      <w:tr w:rsidR="004F4E61" w:rsidRPr="00E56385" w:rsidTr="004F4E61">
        <w:trPr>
          <w:trHeight w:val="885"/>
        </w:trPr>
        <w:tc>
          <w:tcPr>
            <w:tcW w:w="776" w:type="dxa"/>
            <w:vMerge/>
            <w:shd w:val="clear" w:color="auto" w:fill="8CC8C9"/>
            <w:textDirection w:val="btLr"/>
            <w:vAlign w:val="center"/>
          </w:tcPr>
          <w:p w:rsidR="004F4E61" w:rsidRPr="00E56385" w:rsidRDefault="004F4E61" w:rsidP="00B136D9">
            <w:pPr>
              <w:pStyle w:val="Tablesubhead"/>
              <w:jc w:val="center"/>
            </w:pPr>
          </w:p>
        </w:tc>
        <w:tc>
          <w:tcPr>
            <w:tcW w:w="2764" w:type="dxa"/>
            <w:vMerge/>
            <w:tcBorders>
              <w:bottom w:val="single" w:sz="4" w:space="0" w:color="00948D"/>
            </w:tcBorders>
            <w:shd w:val="clear" w:color="auto" w:fill="CFE7E6"/>
          </w:tcPr>
          <w:p w:rsidR="004F4E61" w:rsidRPr="00E56385" w:rsidRDefault="004F4E61" w:rsidP="00B136D9">
            <w:pPr>
              <w:pStyle w:val="Tablesubhead"/>
            </w:pPr>
          </w:p>
        </w:tc>
        <w:tc>
          <w:tcPr>
            <w:tcW w:w="5244" w:type="dxa"/>
            <w:gridSpan w:val="2"/>
            <w:tcBorders>
              <w:top w:val="nil"/>
              <w:right w:val="nil"/>
            </w:tcBorders>
            <w:shd w:val="clear" w:color="auto" w:fill="auto"/>
          </w:tcPr>
          <w:p w:rsidR="004F4E61" w:rsidRPr="00E56385" w:rsidRDefault="004F4E61" w:rsidP="00547E2A">
            <w:pPr>
              <w:pStyle w:val="Tablebullets"/>
              <w:spacing w:before="0"/>
            </w:pPr>
            <w:r w:rsidRPr="00E56385">
              <w:t>observing</w:t>
            </w:r>
          </w:p>
          <w:p w:rsidR="004F4E61" w:rsidRPr="00E56385" w:rsidRDefault="004F4E61" w:rsidP="004F4E61">
            <w:pPr>
              <w:pStyle w:val="Tablebullets"/>
            </w:pPr>
            <w:r w:rsidRPr="00E56385">
              <w:t>field sketching</w:t>
            </w:r>
          </w:p>
          <w:p w:rsidR="004F4E61" w:rsidRPr="00E56385" w:rsidRDefault="004F4E61" w:rsidP="004F4E61">
            <w:pPr>
              <w:pStyle w:val="Tablebullets"/>
            </w:pPr>
            <w:r w:rsidRPr="00E56385">
              <w:t>taking photographs for labelling and annotation</w:t>
            </w:r>
          </w:p>
          <w:p w:rsidR="004F4E61" w:rsidRPr="00E56385" w:rsidRDefault="004F4E61" w:rsidP="004F4E61">
            <w:pPr>
              <w:pStyle w:val="Tablebullets"/>
            </w:pPr>
            <w:r w:rsidRPr="00E56385">
              <w:t>measuring stream discharge and velocity</w:t>
            </w:r>
          </w:p>
          <w:p w:rsidR="004F4E61" w:rsidRPr="00E56385" w:rsidRDefault="004F4E61" w:rsidP="004F4E61">
            <w:pPr>
              <w:pStyle w:val="Tablebullets"/>
            </w:pPr>
            <w:r w:rsidRPr="00E56385">
              <w:t>measuring channel width and depth</w:t>
            </w:r>
          </w:p>
          <w:p w:rsidR="004F4E61" w:rsidRPr="00E56385" w:rsidRDefault="004F4E61" w:rsidP="004F4E61">
            <w:pPr>
              <w:pStyle w:val="Tablebullets"/>
            </w:pPr>
            <w:r w:rsidRPr="00E56385">
              <w:t>drawing a stream cross</w:t>
            </w:r>
            <w:r w:rsidR="008276E8" w:rsidRPr="00E56385">
              <w:t>-</w:t>
            </w:r>
            <w:r w:rsidRPr="00E56385">
              <w:t>section</w:t>
            </w:r>
          </w:p>
        </w:tc>
        <w:tc>
          <w:tcPr>
            <w:tcW w:w="12198" w:type="dxa"/>
            <w:gridSpan w:val="5"/>
            <w:tcBorders>
              <w:top w:val="nil"/>
              <w:left w:val="nil"/>
            </w:tcBorders>
            <w:shd w:val="clear" w:color="auto" w:fill="auto"/>
          </w:tcPr>
          <w:p w:rsidR="004F4E61" w:rsidRPr="00E56385" w:rsidRDefault="003A5489" w:rsidP="00547E2A">
            <w:pPr>
              <w:pStyle w:val="Tablebullets"/>
              <w:spacing w:before="0"/>
            </w:pPr>
            <w:r w:rsidRPr="00E56385">
              <w:t xml:space="preserve">testing </w:t>
            </w:r>
            <w:r w:rsidR="004F4E61" w:rsidRPr="00E56385">
              <w:t>water quality</w:t>
            </w:r>
          </w:p>
          <w:p w:rsidR="004F4E61" w:rsidRPr="00E56385" w:rsidRDefault="003A5489" w:rsidP="004F4E61">
            <w:pPr>
              <w:pStyle w:val="Tablebullets"/>
            </w:pPr>
            <w:r w:rsidRPr="00E56385">
              <w:t xml:space="preserve">using </w:t>
            </w:r>
            <w:r w:rsidR="004F4E61" w:rsidRPr="00E56385">
              <w:t>surveys and questionnaires</w:t>
            </w:r>
          </w:p>
          <w:p w:rsidR="004F4E61" w:rsidRPr="00E56385" w:rsidRDefault="003A5489" w:rsidP="004F4E61">
            <w:pPr>
              <w:pStyle w:val="Tablebullets"/>
            </w:pPr>
            <w:r w:rsidRPr="00E56385">
              <w:t xml:space="preserve">completing </w:t>
            </w:r>
            <w:r w:rsidR="004F4E61" w:rsidRPr="00E56385">
              <w:t>environmental quality and perception sheets</w:t>
            </w:r>
          </w:p>
          <w:p w:rsidR="004F4E61" w:rsidRPr="00E56385" w:rsidRDefault="004F4E61" w:rsidP="004F4E61">
            <w:pPr>
              <w:pStyle w:val="Tablebullets"/>
            </w:pPr>
            <w:r w:rsidRPr="00E56385">
              <w:t>constructing maps</w:t>
            </w:r>
          </w:p>
          <w:p w:rsidR="004F4E61" w:rsidRPr="00E56385" w:rsidRDefault="003A5489" w:rsidP="004F4E61">
            <w:pPr>
              <w:pStyle w:val="Tablebullets"/>
            </w:pPr>
            <w:r w:rsidRPr="00E56385">
              <w:t xml:space="preserve">using </w:t>
            </w:r>
            <w:r w:rsidR="004F4E61" w:rsidRPr="00E56385">
              <w:t>GPS positioning</w:t>
            </w:r>
          </w:p>
          <w:p w:rsidR="004F4E61" w:rsidRPr="00E56385" w:rsidRDefault="004F4E61" w:rsidP="004F4E61">
            <w:pPr>
              <w:pStyle w:val="Tablebullets"/>
            </w:pPr>
            <w:r w:rsidRPr="00E56385">
              <w:t>using protocols when consulting with Aboriginal communities and/or Torres Strait Islander communities</w:t>
            </w:r>
            <w:r w:rsidR="00DD1186" w:rsidRPr="00E56385">
              <w:t>.</w:t>
            </w:r>
          </w:p>
        </w:tc>
      </w:tr>
      <w:tr w:rsidR="00871991" w:rsidRPr="00E56385" w:rsidTr="00D52F50">
        <w:trPr>
          <w:trHeight w:val="415"/>
        </w:trPr>
        <w:tc>
          <w:tcPr>
            <w:tcW w:w="776" w:type="dxa"/>
            <w:vMerge/>
            <w:shd w:val="clear" w:color="auto" w:fill="8CC8C9"/>
            <w:textDirection w:val="btLr"/>
            <w:vAlign w:val="center"/>
          </w:tcPr>
          <w:p w:rsidR="00871991" w:rsidRPr="00E56385" w:rsidRDefault="00871991" w:rsidP="00871991">
            <w:pPr>
              <w:pStyle w:val="Tablesubhead"/>
              <w:jc w:val="center"/>
            </w:pPr>
          </w:p>
        </w:tc>
        <w:tc>
          <w:tcPr>
            <w:tcW w:w="2764" w:type="dxa"/>
            <w:tcBorders>
              <w:bottom w:val="single" w:sz="4" w:space="0" w:color="00948D"/>
            </w:tcBorders>
            <w:shd w:val="clear" w:color="auto" w:fill="CFE7E6"/>
          </w:tcPr>
          <w:p w:rsidR="00871991" w:rsidRPr="00E56385" w:rsidRDefault="00871991" w:rsidP="00871991">
            <w:pPr>
              <w:pStyle w:val="Tablesubhead"/>
            </w:pPr>
            <w:r w:rsidRPr="00E56385">
              <w:t>Year level description</w:t>
            </w:r>
          </w:p>
        </w:tc>
        <w:tc>
          <w:tcPr>
            <w:tcW w:w="17442" w:type="dxa"/>
            <w:gridSpan w:val="7"/>
            <w:shd w:val="clear" w:color="auto" w:fill="auto"/>
          </w:tcPr>
          <w:p w:rsidR="00871991" w:rsidRPr="00E56385" w:rsidRDefault="00DD1186" w:rsidP="00871991">
            <w:pPr>
              <w:pStyle w:val="Tablesubhead"/>
              <w:spacing w:before="20" w:after="20"/>
            </w:pPr>
            <w:r w:rsidRPr="00E56385">
              <w:t>T</w:t>
            </w:r>
            <w:r w:rsidR="00871991" w:rsidRPr="00E56385">
              <w:t xml:space="preserve">he Year 7 </w:t>
            </w:r>
            <w:r w:rsidR="00717DF7" w:rsidRPr="00E56385">
              <w:t>Australian C</w:t>
            </w:r>
            <w:r w:rsidR="00871991" w:rsidRPr="00E56385">
              <w:t>urriculum for Geography</w:t>
            </w:r>
            <w:r w:rsidRPr="00E56385">
              <w:t xml:space="preserve"> has two units of study</w:t>
            </w:r>
            <w:r w:rsidR="00E42BDD" w:rsidRPr="00E56385">
              <w:t>:</w:t>
            </w:r>
            <w:r w:rsidR="00871991" w:rsidRPr="00E56385">
              <w:t xml:space="preserve"> </w:t>
            </w:r>
            <w:r w:rsidR="00871991" w:rsidRPr="00E56385">
              <w:rPr>
                <w:i/>
              </w:rPr>
              <w:t>Water in the world</w:t>
            </w:r>
            <w:r w:rsidR="00871991" w:rsidRPr="00E56385">
              <w:t xml:space="preserve"> and </w:t>
            </w:r>
            <w:r w:rsidR="00871991" w:rsidRPr="00E56385">
              <w:rPr>
                <w:i/>
              </w:rPr>
              <w:t>Place and liveability</w:t>
            </w:r>
          </w:p>
          <w:p w:rsidR="00871991" w:rsidRPr="00E56385" w:rsidRDefault="00871991" w:rsidP="00871991">
            <w:pPr>
              <w:pStyle w:val="Tabletext"/>
              <w:spacing w:before="20" w:after="20"/>
            </w:pPr>
            <w:r w:rsidRPr="00E56385">
              <w:rPr>
                <w:i/>
                <w:iCs/>
              </w:rPr>
              <w:t>Water in the world</w:t>
            </w:r>
            <w:r w:rsidRPr="00E56385">
              <w:t xml:space="preserve"> focuses on water as an example of a renewable environmental resource. This unit examines the many uses of water, the ways it is perceived and valued, its different forms as a resource, the ways it connects places as it moves through the </w:t>
            </w:r>
            <w:hyperlink r:id="rId9" w:tooltip="Display the glossary entry for 'environment'" w:history="1">
              <w:r w:rsidRPr="00E56385">
                <w:rPr>
                  <w:rStyle w:val="Hyperlink"/>
                </w:rPr>
                <w:t>environment</w:t>
              </w:r>
            </w:hyperlink>
            <w:r w:rsidRPr="00E56385">
              <w:t xml:space="preserve">, its varying availability in time and across </w:t>
            </w:r>
            <w:hyperlink r:id="rId10" w:tooltip="Display the glossary entry for 'space'" w:history="1">
              <w:r w:rsidRPr="00E56385">
                <w:rPr>
                  <w:rStyle w:val="Hyperlink"/>
                </w:rPr>
                <w:t>space</w:t>
              </w:r>
            </w:hyperlink>
            <w:r w:rsidRPr="00E56385">
              <w:t xml:space="preserve">, and its scarcity. </w:t>
            </w:r>
            <w:r w:rsidRPr="00E56385">
              <w:rPr>
                <w:i/>
                <w:iCs/>
              </w:rPr>
              <w:t>Water in the world</w:t>
            </w:r>
            <w:r w:rsidRPr="00E56385">
              <w:t xml:space="preserve"> develops students’ understanding of the concept of </w:t>
            </w:r>
            <w:hyperlink r:id="rId11" w:tooltip="Display the glossary entry for 'environment'" w:history="1">
              <w:r w:rsidRPr="00E56385">
                <w:rPr>
                  <w:rStyle w:val="Hyperlink"/>
                </w:rPr>
                <w:t>environment</w:t>
              </w:r>
            </w:hyperlink>
            <w:r w:rsidRPr="00E56385">
              <w:t xml:space="preserve">, including the ideas that the </w:t>
            </w:r>
            <w:hyperlink r:id="rId12" w:tooltip="Display the glossary entry for 'environment'" w:history="1">
              <w:r w:rsidRPr="00E56385">
                <w:rPr>
                  <w:rStyle w:val="Hyperlink"/>
                </w:rPr>
                <w:t>environment</w:t>
              </w:r>
            </w:hyperlink>
            <w:r w:rsidRPr="00E56385">
              <w:t xml:space="preserve"> is the product of a variety of processes, that it supports and enriches human and other life, that people value the </w:t>
            </w:r>
            <w:hyperlink r:id="rId13" w:tooltip="Display the glossary entry for 'environment'" w:history="1">
              <w:r w:rsidRPr="00E56385">
                <w:rPr>
                  <w:rStyle w:val="Hyperlink"/>
                </w:rPr>
                <w:t>environment</w:t>
              </w:r>
            </w:hyperlink>
            <w:r w:rsidRPr="00E56385">
              <w:t xml:space="preserve"> in different ways and that the </w:t>
            </w:r>
            <w:hyperlink r:id="rId14" w:tooltip="Display the glossary entry for 'environment'" w:history="1">
              <w:r w:rsidRPr="00E56385">
                <w:rPr>
                  <w:rStyle w:val="Hyperlink"/>
                </w:rPr>
                <w:t>environment</w:t>
              </w:r>
            </w:hyperlink>
            <w:r w:rsidRPr="00E56385">
              <w:t xml:space="preserve"> has its specific </w:t>
            </w:r>
            <w:hyperlink r:id="rId15" w:tooltip="Display the glossary entry for 'hazards'" w:history="1">
              <w:r w:rsidRPr="00E56385">
                <w:rPr>
                  <w:rStyle w:val="Hyperlink"/>
                </w:rPr>
                <w:t>hazards</w:t>
              </w:r>
            </w:hyperlink>
            <w:r w:rsidRPr="00E56385">
              <w:t xml:space="preserve">. Water is investigated using studies drawn from Australia, countries of the Asia </w:t>
            </w:r>
            <w:hyperlink r:id="rId16" w:tooltip="Display the glossary entry for 'region'" w:history="1">
              <w:r w:rsidRPr="00E56385">
                <w:rPr>
                  <w:rStyle w:val="Hyperlink"/>
                </w:rPr>
                <w:t>region</w:t>
              </w:r>
            </w:hyperlink>
            <w:r w:rsidRPr="00E56385">
              <w:t>, and countries from West Asia and/or North Africa.</w:t>
            </w:r>
          </w:p>
          <w:p w:rsidR="00871991" w:rsidRPr="00E56385" w:rsidRDefault="00871991" w:rsidP="00871991">
            <w:pPr>
              <w:pStyle w:val="Tabletext"/>
              <w:spacing w:before="20" w:after="20"/>
            </w:pPr>
            <w:hyperlink r:id="rId17" w:tooltip="Display the glossary entry for 'Place'" w:history="1">
              <w:r w:rsidRPr="00E56385">
                <w:rPr>
                  <w:rStyle w:val="Hyperlink"/>
                  <w:i/>
                  <w:iCs/>
                </w:rPr>
                <w:t>Place</w:t>
              </w:r>
            </w:hyperlink>
            <w:r w:rsidRPr="00E56385">
              <w:rPr>
                <w:i/>
                <w:iCs/>
              </w:rPr>
              <w:t xml:space="preserve"> and </w:t>
            </w:r>
            <w:hyperlink r:id="rId18" w:tooltip="Display the glossary entry for 'liveability'" w:history="1">
              <w:r w:rsidR="005D0148" w:rsidRPr="00E56385">
                <w:rPr>
                  <w:rStyle w:val="Hyperlink"/>
                  <w:i/>
                  <w:iCs/>
                </w:rPr>
                <w:t>liveability</w:t>
              </w:r>
            </w:hyperlink>
            <w:r w:rsidRPr="00E56385">
              <w:t xml:space="preserve"> focuses on the concept of </w:t>
            </w:r>
            <w:hyperlink r:id="rId19" w:tooltip="Display the glossary entry for 'place'" w:history="1">
              <w:r w:rsidRPr="00E56385">
                <w:rPr>
                  <w:rStyle w:val="Hyperlink"/>
                </w:rPr>
                <w:t>place</w:t>
              </w:r>
            </w:hyperlink>
            <w:r w:rsidRPr="00E56385">
              <w:t xml:space="preserve"> through an investigation of </w:t>
            </w:r>
            <w:hyperlink r:id="rId20" w:tooltip="Display the glossary entry for 'liveability'" w:history="1">
              <w:r w:rsidR="005D0148" w:rsidRPr="00E56385">
                <w:rPr>
                  <w:rStyle w:val="Hyperlink"/>
                </w:rPr>
                <w:t>liveability</w:t>
              </w:r>
            </w:hyperlink>
            <w:r w:rsidRPr="00E56385">
              <w:t xml:space="preserve">. This unit examines factors that influence </w:t>
            </w:r>
            <w:hyperlink r:id="rId21" w:tooltip="Display the glossary entry for 'liveability'" w:history="1">
              <w:r w:rsidR="005D0148" w:rsidRPr="00E56385">
                <w:rPr>
                  <w:rStyle w:val="Hyperlink"/>
                </w:rPr>
                <w:t>liveability</w:t>
              </w:r>
            </w:hyperlink>
            <w:r w:rsidRPr="00E56385">
              <w:t xml:space="preserve"> and how it is perceived, the idea that places provide us with the services and facilities needed to support and enhance our lives, and that spaces are planned and managed by people. It develops students’ ability to evaluate the </w:t>
            </w:r>
            <w:hyperlink r:id="rId22" w:tooltip="Display the glossary entry for 'liveability'" w:history="1">
              <w:r w:rsidR="005D0148" w:rsidRPr="00E56385">
                <w:rPr>
                  <w:rStyle w:val="Hyperlink"/>
                </w:rPr>
                <w:t>liveability</w:t>
              </w:r>
            </w:hyperlink>
            <w:r w:rsidRPr="00E56385">
              <w:t xml:space="preserve"> of their own </w:t>
            </w:r>
            <w:hyperlink r:id="rId23" w:tooltip="Display the glossary entry for 'place'" w:history="1">
              <w:r w:rsidRPr="00E56385">
                <w:rPr>
                  <w:rStyle w:val="Hyperlink"/>
                </w:rPr>
                <w:t>place</w:t>
              </w:r>
            </w:hyperlink>
            <w:r w:rsidRPr="00E56385">
              <w:t xml:space="preserve"> and to investigate whether it can be improved through planning. The </w:t>
            </w:r>
            <w:hyperlink r:id="rId24" w:tooltip="Display the glossary entry for 'liveability'" w:history="1">
              <w:r w:rsidR="005D0148" w:rsidRPr="00E56385">
                <w:rPr>
                  <w:rStyle w:val="Hyperlink"/>
                </w:rPr>
                <w:t>liveability</w:t>
              </w:r>
            </w:hyperlink>
            <w:r w:rsidRPr="00E56385">
              <w:t xml:space="preserve"> of places is investigated using studies drawn from Australia and Europe.</w:t>
            </w:r>
          </w:p>
          <w:p w:rsidR="00871991" w:rsidRPr="00E56385" w:rsidRDefault="00871991" w:rsidP="00871991">
            <w:pPr>
              <w:pStyle w:val="Tabletext"/>
              <w:spacing w:before="20" w:after="20"/>
            </w:pPr>
            <w:r w:rsidRPr="00E56385">
              <w:t xml:space="preserve">The content of this year level is organised into two strands: </w:t>
            </w:r>
            <w:r w:rsidRPr="00E56385">
              <w:rPr>
                <w:iCs/>
              </w:rPr>
              <w:t>Geographical Knowledge and Understanding</w:t>
            </w:r>
            <w:r w:rsidRPr="00E56385">
              <w:t xml:space="preserve"> and </w:t>
            </w:r>
            <w:r w:rsidRPr="00E56385">
              <w:rPr>
                <w:iCs/>
              </w:rPr>
              <w:t>Geographical Inquiry and Skills</w:t>
            </w:r>
            <w:r w:rsidRPr="00E56385">
              <w:t xml:space="preserve">. These strands are interrelated and should be taught in an integrated manner, and in ways that are appropriate to specific </w:t>
            </w:r>
            <w:hyperlink r:id="rId25" w:tooltip="Display the glossary entry for 'local'" w:history="1">
              <w:r w:rsidRPr="00E56385">
                <w:rPr>
                  <w:rStyle w:val="Hyperlink"/>
                </w:rPr>
                <w:t>local</w:t>
              </w:r>
            </w:hyperlink>
            <w:r w:rsidRPr="00E56385">
              <w:t xml:space="preserve"> contexts. The order and detail in which they are taught are programming decisions. </w:t>
            </w:r>
          </w:p>
        </w:tc>
      </w:tr>
      <w:tr w:rsidR="00871991" w:rsidRPr="00E56385" w:rsidTr="00D52F50">
        <w:trPr>
          <w:trHeight w:val="623"/>
        </w:trPr>
        <w:tc>
          <w:tcPr>
            <w:tcW w:w="776" w:type="dxa"/>
            <w:vMerge/>
            <w:shd w:val="clear" w:color="auto" w:fill="8CC8C9"/>
            <w:textDirection w:val="btLr"/>
            <w:vAlign w:val="center"/>
          </w:tcPr>
          <w:p w:rsidR="00871991" w:rsidRPr="00E56385" w:rsidRDefault="00871991" w:rsidP="00871991">
            <w:pPr>
              <w:pStyle w:val="Tablesubhead"/>
              <w:jc w:val="center"/>
            </w:pPr>
          </w:p>
        </w:tc>
        <w:tc>
          <w:tcPr>
            <w:tcW w:w="2764" w:type="dxa"/>
            <w:tcBorders>
              <w:bottom w:val="single" w:sz="4" w:space="0" w:color="00948D"/>
            </w:tcBorders>
            <w:shd w:val="clear" w:color="auto" w:fill="CFE7E6"/>
          </w:tcPr>
          <w:p w:rsidR="00871991" w:rsidRPr="00E56385" w:rsidDel="00B136D9" w:rsidRDefault="00871991" w:rsidP="00871991">
            <w:pPr>
              <w:pStyle w:val="Tablesubhead"/>
            </w:pPr>
            <w:r w:rsidRPr="00E56385">
              <w:t>Key inquiry questions</w:t>
            </w:r>
          </w:p>
        </w:tc>
        <w:tc>
          <w:tcPr>
            <w:tcW w:w="17442" w:type="dxa"/>
            <w:gridSpan w:val="7"/>
            <w:shd w:val="clear" w:color="auto" w:fill="auto"/>
          </w:tcPr>
          <w:p w:rsidR="009171FE" w:rsidRPr="00E56385" w:rsidRDefault="00871991" w:rsidP="00871991">
            <w:pPr>
              <w:pStyle w:val="Tabletext"/>
              <w:spacing w:before="20" w:after="20"/>
            </w:pPr>
            <w:r w:rsidRPr="00E56385">
              <w:t xml:space="preserve">A framework for developing students’ geographical knowledge, understanding and skills is provided through the inclusion of inquiry questions and specific inquiry skills, including the use and interpretation of maps, photographs and other representations of geographical data. </w:t>
            </w:r>
          </w:p>
          <w:p w:rsidR="00871991" w:rsidRPr="00E56385" w:rsidRDefault="00871991" w:rsidP="00871991">
            <w:pPr>
              <w:pStyle w:val="Tabletext"/>
              <w:spacing w:before="20" w:after="20"/>
            </w:pPr>
            <w:r w:rsidRPr="00E56385">
              <w:t xml:space="preserve">The key inquiry questions for Year 7 are: </w:t>
            </w:r>
          </w:p>
          <w:p w:rsidR="00871991" w:rsidRPr="00E56385" w:rsidRDefault="00871991" w:rsidP="00871991">
            <w:pPr>
              <w:pStyle w:val="Tablebullets"/>
              <w:spacing w:before="20" w:after="20"/>
              <w:rPr>
                <w:sz w:val="22"/>
                <w:szCs w:val="22"/>
              </w:rPr>
            </w:pPr>
            <w:r w:rsidRPr="00E56385">
              <w:t xml:space="preserve">How do people’s reliance on places and environments influence their perception of them? </w:t>
            </w:r>
          </w:p>
          <w:p w:rsidR="00871991" w:rsidRPr="00E56385" w:rsidRDefault="00871991" w:rsidP="00871991">
            <w:pPr>
              <w:pStyle w:val="Tablebullets"/>
              <w:spacing w:before="20" w:after="20"/>
              <w:rPr>
                <w:sz w:val="22"/>
                <w:szCs w:val="22"/>
              </w:rPr>
            </w:pPr>
            <w:r w:rsidRPr="00E56385">
              <w:t>What effect does the uneven distribution of resources and services have on the lives of people?</w:t>
            </w:r>
          </w:p>
          <w:p w:rsidR="00871991" w:rsidRPr="00E56385" w:rsidRDefault="00871991" w:rsidP="00871991">
            <w:pPr>
              <w:pStyle w:val="Tablebullets"/>
              <w:spacing w:before="20" w:after="20"/>
            </w:pPr>
            <w:r w:rsidRPr="00E56385">
              <w:t>What approaches can be used to improve the availability of resources and access to services?</w:t>
            </w:r>
          </w:p>
        </w:tc>
      </w:tr>
      <w:tr w:rsidR="00871991" w:rsidRPr="00E56385" w:rsidTr="009171FE">
        <w:trPr>
          <w:trHeight w:val="321"/>
        </w:trPr>
        <w:tc>
          <w:tcPr>
            <w:tcW w:w="776" w:type="dxa"/>
            <w:vMerge/>
            <w:tcBorders>
              <w:bottom w:val="single" w:sz="4" w:space="0" w:color="00948D"/>
            </w:tcBorders>
            <w:shd w:val="clear" w:color="auto" w:fill="8CC8C9"/>
            <w:textDirection w:val="btLr"/>
            <w:vAlign w:val="center"/>
          </w:tcPr>
          <w:p w:rsidR="00871991" w:rsidRPr="00E56385" w:rsidRDefault="00871991" w:rsidP="00871991">
            <w:pPr>
              <w:pStyle w:val="Tablesubhead"/>
              <w:jc w:val="center"/>
            </w:pPr>
          </w:p>
        </w:tc>
        <w:tc>
          <w:tcPr>
            <w:tcW w:w="2764" w:type="dxa"/>
            <w:tcBorders>
              <w:bottom w:val="single" w:sz="4" w:space="0" w:color="00948D"/>
            </w:tcBorders>
            <w:shd w:val="clear" w:color="auto" w:fill="CFE7E6"/>
          </w:tcPr>
          <w:p w:rsidR="00871991" w:rsidRPr="00E56385" w:rsidRDefault="00871991" w:rsidP="00871991">
            <w:pPr>
              <w:pStyle w:val="Tablesubhead"/>
            </w:pPr>
            <w:r w:rsidRPr="00E56385">
              <w:t>Geographical concepts</w:t>
            </w:r>
          </w:p>
        </w:tc>
        <w:tc>
          <w:tcPr>
            <w:tcW w:w="17442" w:type="dxa"/>
            <w:gridSpan w:val="7"/>
            <w:shd w:val="clear" w:color="auto" w:fill="auto"/>
          </w:tcPr>
          <w:p w:rsidR="00871991" w:rsidRPr="00E56385" w:rsidRDefault="00871991" w:rsidP="004226DD">
            <w:pPr>
              <w:pStyle w:val="Tabletext"/>
              <w:spacing w:before="20" w:after="20"/>
            </w:pPr>
            <w:r w:rsidRPr="00E56385">
              <w:t xml:space="preserve">The concepts to develop geographical understanding in this </w:t>
            </w:r>
            <w:r w:rsidR="004226DD" w:rsidRPr="00E56385">
              <w:t>Y</w:t>
            </w:r>
            <w:r w:rsidRPr="00E56385">
              <w:t xml:space="preserve">ear level are place, space, </w:t>
            </w:r>
            <w:r w:rsidR="00EE4844" w:rsidRPr="00E56385">
              <w:t xml:space="preserve">environment, </w:t>
            </w:r>
            <w:r w:rsidRPr="00E56385">
              <w:t xml:space="preserve">interconnection, </w:t>
            </w:r>
            <w:r w:rsidR="00EE4844" w:rsidRPr="00E56385">
              <w:t>change</w:t>
            </w:r>
            <w:r w:rsidRPr="00E56385">
              <w:t>, sustainability and</w:t>
            </w:r>
            <w:r w:rsidR="00EE4844" w:rsidRPr="00E56385">
              <w:t xml:space="preserve"> scale</w:t>
            </w:r>
            <w:r w:rsidRPr="00E56385">
              <w:t xml:space="preserve">. </w:t>
            </w:r>
          </w:p>
        </w:tc>
      </w:tr>
      <w:tr w:rsidR="00B136D9" w:rsidRPr="00E56385" w:rsidTr="00842E07">
        <w:trPr>
          <w:trHeight w:val="245"/>
        </w:trPr>
        <w:tc>
          <w:tcPr>
            <w:tcW w:w="776" w:type="dxa"/>
            <w:vMerge w:val="restart"/>
            <w:tcBorders>
              <w:top w:val="single" w:sz="4" w:space="0" w:color="00948D"/>
            </w:tcBorders>
            <w:shd w:val="clear" w:color="auto" w:fill="8CC8C9"/>
            <w:textDirection w:val="btLr"/>
            <w:vAlign w:val="center"/>
          </w:tcPr>
          <w:p w:rsidR="00B136D9" w:rsidRPr="00E56385" w:rsidRDefault="009171FE" w:rsidP="00842E07">
            <w:pPr>
              <w:keepNext/>
              <w:keepLines/>
              <w:spacing w:before="0" w:line="240" w:lineRule="auto"/>
              <w:jc w:val="center"/>
            </w:pPr>
            <w:r w:rsidRPr="00E56385">
              <w:rPr>
                <w:b/>
                <w:sz w:val="20"/>
              </w:rPr>
              <w:lastRenderedPageBreak/>
              <w:t>Identify curriculum</w:t>
            </w:r>
          </w:p>
        </w:tc>
        <w:tc>
          <w:tcPr>
            <w:tcW w:w="2764" w:type="dxa"/>
            <w:vMerge w:val="restart"/>
            <w:tcBorders>
              <w:top w:val="single" w:sz="4" w:space="0" w:color="00948D"/>
            </w:tcBorders>
            <w:shd w:val="clear" w:color="auto" w:fill="CFE7E6"/>
          </w:tcPr>
          <w:p w:rsidR="00B136D9" w:rsidRPr="00E56385" w:rsidRDefault="00B136D9" w:rsidP="00842E07">
            <w:pPr>
              <w:pStyle w:val="Tablesubhead"/>
              <w:keepNext/>
              <w:keepLines/>
            </w:pPr>
            <w:r w:rsidRPr="00E56385">
              <w:t>Achievement standard</w:t>
            </w:r>
          </w:p>
        </w:tc>
        <w:tc>
          <w:tcPr>
            <w:tcW w:w="17442" w:type="dxa"/>
            <w:gridSpan w:val="7"/>
            <w:tcBorders>
              <w:bottom w:val="single" w:sz="4" w:space="0" w:color="00948D"/>
            </w:tcBorders>
            <w:shd w:val="clear" w:color="auto" w:fill="auto"/>
          </w:tcPr>
          <w:p w:rsidR="00871991" w:rsidRPr="00E56385" w:rsidRDefault="00871991" w:rsidP="00842E07">
            <w:pPr>
              <w:pStyle w:val="Tabletext"/>
              <w:keepNext/>
              <w:keepLines/>
              <w:spacing w:before="20" w:after="20"/>
            </w:pPr>
            <w:r w:rsidRPr="00E56385">
              <w:t xml:space="preserve">By the end of Year 7, students </w:t>
            </w:r>
            <w:r w:rsidR="00AD4F18" w:rsidRPr="00E56385">
              <w:t>describe</w:t>
            </w:r>
            <w:r w:rsidRPr="00E56385">
              <w:t xml:space="preserve"> geographical processes that influence the characteristics of places and how places are perceived and valued differently.  They </w:t>
            </w:r>
            <w:r w:rsidR="00AD4F18" w:rsidRPr="00E56385">
              <w:t>explain</w:t>
            </w:r>
            <w:r w:rsidRPr="00E56385">
              <w:t xml:space="preserve"> interconnections between people, places and environments and </w:t>
            </w:r>
            <w:r w:rsidR="00AD4F18" w:rsidRPr="00E56385">
              <w:t>describe</w:t>
            </w:r>
            <w:r w:rsidRPr="00E56385">
              <w:t xml:space="preserve"> how they change places and environments. They propose simple explanations for spatial distributions and patterns among phenomena. They </w:t>
            </w:r>
            <w:r w:rsidR="00AD4F18" w:rsidRPr="00E56385">
              <w:t>describe</w:t>
            </w:r>
            <w:r w:rsidRPr="00E56385">
              <w:t xml:space="preserve"> alternative strategies to a geographical challenge and propose a response, taking into </w:t>
            </w:r>
            <w:r w:rsidR="00AD4F18" w:rsidRPr="00E56385">
              <w:t>account</w:t>
            </w:r>
            <w:r w:rsidRPr="00E56385">
              <w:t xml:space="preserve"> environmental, economic and social factors.</w:t>
            </w:r>
          </w:p>
          <w:p w:rsidR="00605EBC" w:rsidRPr="00E56385" w:rsidRDefault="00871991" w:rsidP="00842E07">
            <w:pPr>
              <w:pStyle w:val="Tabletext"/>
              <w:keepNext/>
              <w:keepLines/>
              <w:spacing w:before="20" w:after="20"/>
            </w:pPr>
            <w:r w:rsidRPr="00E56385">
              <w:t xml:space="preserve">Students </w:t>
            </w:r>
            <w:r w:rsidR="00AD4F18" w:rsidRPr="00E56385">
              <w:t>identify</w:t>
            </w:r>
            <w:r w:rsidRPr="00E56385">
              <w:t xml:space="preserve"> geographically significant questions to frame an inquiry. They </w:t>
            </w:r>
            <w:r w:rsidR="00AD4F18" w:rsidRPr="00E56385">
              <w:t>locate</w:t>
            </w:r>
            <w:r w:rsidRPr="00E56385">
              <w:t xml:space="preserve"> relevant information from primary and secondary sources to answer inquiry questions. They </w:t>
            </w:r>
            <w:r w:rsidR="00AD4F18" w:rsidRPr="00E56385">
              <w:t>represent</w:t>
            </w:r>
            <w:r w:rsidRPr="00E56385">
              <w:t xml:space="preserve"> data and the location and distribution of geographical phenomena in a range of graphic forms, including large-scale and small-scale maps that conform to cartographic conventions. They </w:t>
            </w:r>
            <w:r w:rsidR="00AD4F18" w:rsidRPr="00E56385">
              <w:t>analyse</w:t>
            </w:r>
            <w:r w:rsidRPr="00E56385">
              <w:t xml:space="preserve"> geographical data and other information to propose simple explanations for spatial patterns, trends and relationships and draw conclusions. Students present findings and arguments using relevant geographical terminology and graphic representations in a range of communication forms. They propose action in response to a geographical challenge taking </w:t>
            </w:r>
            <w:r w:rsidR="00AD4F18" w:rsidRPr="00E56385">
              <w:t>account</w:t>
            </w:r>
            <w:r w:rsidRPr="00E56385">
              <w:t xml:space="preserve"> of environmental, economic and social considerations and </w:t>
            </w:r>
            <w:r w:rsidR="00AD4F18" w:rsidRPr="00E56385">
              <w:t>describe</w:t>
            </w:r>
            <w:r w:rsidRPr="00E56385">
              <w:t xml:space="preserve"> the expected effects of their proposal.</w:t>
            </w:r>
          </w:p>
        </w:tc>
      </w:tr>
      <w:tr w:rsidR="00B136D9" w:rsidRPr="00E56385" w:rsidTr="009171FE">
        <w:trPr>
          <w:trHeight w:val="194"/>
        </w:trPr>
        <w:tc>
          <w:tcPr>
            <w:tcW w:w="776" w:type="dxa"/>
            <w:vMerge/>
            <w:tcBorders>
              <w:top w:val="single" w:sz="4" w:space="0" w:color="00948D"/>
            </w:tcBorders>
            <w:shd w:val="clear" w:color="auto" w:fill="8CC8C9"/>
            <w:textDirection w:val="btLr"/>
            <w:vAlign w:val="center"/>
          </w:tcPr>
          <w:p w:rsidR="00B136D9" w:rsidRPr="00E56385" w:rsidRDefault="00B136D9" w:rsidP="00B136D9">
            <w:pPr>
              <w:pStyle w:val="Tablesubhead"/>
              <w:jc w:val="center"/>
              <w:rPr>
                <w:sz w:val="21"/>
              </w:rPr>
            </w:pPr>
          </w:p>
        </w:tc>
        <w:tc>
          <w:tcPr>
            <w:tcW w:w="2764" w:type="dxa"/>
            <w:vMerge/>
            <w:tcBorders>
              <w:top w:val="single" w:sz="4" w:space="0" w:color="00948D"/>
            </w:tcBorders>
            <w:shd w:val="clear" w:color="auto" w:fill="CFE7E6"/>
          </w:tcPr>
          <w:p w:rsidR="00B136D9" w:rsidRPr="00E56385" w:rsidRDefault="00B136D9" w:rsidP="00B136D9">
            <w:pPr>
              <w:pStyle w:val="Tablesubhead"/>
              <w:rPr>
                <w:sz w:val="21"/>
              </w:rPr>
            </w:pPr>
          </w:p>
        </w:tc>
        <w:tc>
          <w:tcPr>
            <w:tcW w:w="17442" w:type="dxa"/>
            <w:gridSpan w:val="7"/>
            <w:shd w:val="clear" w:color="auto" w:fill="auto"/>
          </w:tcPr>
          <w:p w:rsidR="00B136D9" w:rsidRPr="00E56385" w:rsidRDefault="00B136D9" w:rsidP="00B136D9">
            <w:pPr>
              <w:pStyle w:val="ACversionline"/>
            </w:pPr>
            <w:r w:rsidRPr="00E56385">
              <w:t>Source: Australian Curriculum, Assessment and Reporting Authority (ACARA),</w:t>
            </w:r>
            <w:r w:rsidRPr="00E56385">
              <w:rPr>
                <w:sz w:val="18"/>
                <w:szCs w:val="18"/>
              </w:rPr>
              <w:t xml:space="preserve"> </w:t>
            </w:r>
            <w:r w:rsidRPr="00E56385">
              <w:rPr>
                <w:i/>
              </w:rPr>
              <w:t>Australian Curriculum v5.0: Geography for Foundation–10</w:t>
            </w:r>
            <w:r w:rsidRPr="00E56385">
              <w:t xml:space="preserve">, </w:t>
            </w:r>
            <w:hyperlink r:id="rId26" w:history="1">
              <w:r w:rsidR="00A94244" w:rsidRPr="00E56385">
                <w:rPr>
                  <w:rStyle w:val="Hyperlink"/>
                </w:rPr>
                <w:t>www.australiancurriculum.edu.au/Geogra</w:t>
              </w:r>
              <w:r w:rsidR="00A94244" w:rsidRPr="00E56385">
                <w:rPr>
                  <w:rStyle w:val="Hyperlink"/>
                </w:rPr>
                <w:t>p</w:t>
              </w:r>
              <w:r w:rsidR="00A94244" w:rsidRPr="00E56385">
                <w:rPr>
                  <w:rStyle w:val="Hyperlink"/>
                </w:rPr>
                <w:t>hy/Curriculum/F-10</w:t>
              </w:r>
            </w:hyperlink>
          </w:p>
        </w:tc>
      </w:tr>
      <w:tr w:rsidR="00F8706C" w:rsidRPr="00E56385" w:rsidTr="00886B16">
        <w:tc>
          <w:tcPr>
            <w:tcW w:w="776" w:type="dxa"/>
            <w:vMerge w:val="restart"/>
            <w:shd w:val="clear" w:color="auto" w:fill="8CC8C9"/>
            <w:textDirection w:val="btLr"/>
            <w:vAlign w:val="center"/>
          </w:tcPr>
          <w:p w:rsidR="00F8706C" w:rsidRPr="00E56385" w:rsidRDefault="00F8706C" w:rsidP="00B136D9">
            <w:pPr>
              <w:pStyle w:val="Tablesubhead"/>
              <w:jc w:val="center"/>
            </w:pPr>
            <w:r w:rsidRPr="00E56385">
              <w:t>Teaching and learning</w:t>
            </w:r>
          </w:p>
        </w:tc>
        <w:tc>
          <w:tcPr>
            <w:tcW w:w="2764" w:type="dxa"/>
            <w:vMerge w:val="restart"/>
            <w:shd w:val="clear" w:color="auto" w:fill="CFE7E6"/>
          </w:tcPr>
          <w:p w:rsidR="00F8706C" w:rsidRPr="00E56385" w:rsidRDefault="00F8706C" w:rsidP="001D655C">
            <w:pPr>
              <w:pStyle w:val="Tablesubhead"/>
            </w:pPr>
            <w:r w:rsidRPr="00E56385">
              <w:t xml:space="preserve">Unit overview </w:t>
            </w:r>
          </w:p>
          <w:p w:rsidR="00F8706C" w:rsidRPr="00E56385" w:rsidRDefault="00F8706C" w:rsidP="008060E3">
            <w:pPr>
              <w:pStyle w:val="Tabletext"/>
            </w:pPr>
            <w:r w:rsidRPr="00E56385">
              <w:t xml:space="preserve">In Year </w:t>
            </w:r>
            <w:r w:rsidR="006430B7" w:rsidRPr="00E56385">
              <w:t>7</w:t>
            </w:r>
            <w:r w:rsidRPr="00E56385">
              <w:t xml:space="preserve"> Geography</w:t>
            </w:r>
            <w:r w:rsidR="006430B7" w:rsidRPr="00E56385">
              <w:t>:</w:t>
            </w:r>
          </w:p>
          <w:p w:rsidR="00F8706C" w:rsidRPr="00E56385" w:rsidRDefault="00F8706C" w:rsidP="008060E3">
            <w:pPr>
              <w:pStyle w:val="Tablebullets"/>
            </w:pPr>
            <w:r w:rsidRPr="00E56385">
              <w:t>46–50 hours per year</w:t>
            </w:r>
          </w:p>
          <w:p w:rsidR="00F8706C" w:rsidRPr="00E56385" w:rsidRDefault="006430B7" w:rsidP="006430B7">
            <w:pPr>
              <w:pStyle w:val="Tablebullets"/>
            </w:pPr>
            <w:r w:rsidRPr="00E56385">
              <w:t>23–25 hours per unit</w:t>
            </w:r>
          </w:p>
        </w:tc>
        <w:tc>
          <w:tcPr>
            <w:tcW w:w="8721" w:type="dxa"/>
            <w:gridSpan w:val="4"/>
            <w:shd w:val="clear" w:color="auto" w:fill="8CC8C9"/>
          </w:tcPr>
          <w:p w:rsidR="00F8706C" w:rsidRPr="00E56385" w:rsidRDefault="00F8706C" w:rsidP="00B136D9">
            <w:pPr>
              <w:pStyle w:val="Tablesubhead"/>
            </w:pPr>
            <w:r w:rsidRPr="00E56385">
              <w:t>Unit 1</w:t>
            </w:r>
          </w:p>
        </w:tc>
        <w:tc>
          <w:tcPr>
            <w:tcW w:w="8721" w:type="dxa"/>
            <w:gridSpan w:val="3"/>
            <w:tcBorders>
              <w:right w:val="single" w:sz="4" w:space="0" w:color="00948D"/>
            </w:tcBorders>
            <w:shd w:val="clear" w:color="auto" w:fill="8CC8C9"/>
          </w:tcPr>
          <w:p w:rsidR="00F8706C" w:rsidRPr="00E56385" w:rsidRDefault="00F8706C" w:rsidP="00B136D9">
            <w:pPr>
              <w:pStyle w:val="Tablesubhead"/>
            </w:pPr>
            <w:r w:rsidRPr="00E56385">
              <w:t>Unit 2</w:t>
            </w:r>
          </w:p>
        </w:tc>
      </w:tr>
      <w:tr w:rsidR="006F5757" w:rsidRPr="00E56385" w:rsidTr="00C344BD">
        <w:trPr>
          <w:trHeight w:val="1036"/>
        </w:trPr>
        <w:tc>
          <w:tcPr>
            <w:tcW w:w="776" w:type="dxa"/>
            <w:vMerge/>
            <w:shd w:val="clear" w:color="auto" w:fill="8CC8C9"/>
            <w:textDirection w:val="btLr"/>
            <w:vAlign w:val="center"/>
          </w:tcPr>
          <w:p w:rsidR="006F5757" w:rsidRPr="00E56385" w:rsidRDefault="006F5757" w:rsidP="006F5757">
            <w:pPr>
              <w:pStyle w:val="Tablesubhead"/>
              <w:jc w:val="center"/>
              <w:rPr>
                <w:sz w:val="21"/>
              </w:rPr>
            </w:pPr>
          </w:p>
        </w:tc>
        <w:tc>
          <w:tcPr>
            <w:tcW w:w="2764" w:type="dxa"/>
            <w:vMerge/>
            <w:tcBorders>
              <w:bottom w:val="single" w:sz="4" w:space="0" w:color="00948D"/>
            </w:tcBorders>
            <w:shd w:val="clear" w:color="auto" w:fill="CFE7E6"/>
          </w:tcPr>
          <w:p w:rsidR="006F5757" w:rsidRPr="00E56385" w:rsidRDefault="006F5757" w:rsidP="006F5757">
            <w:pPr>
              <w:pStyle w:val="Tablesubhead"/>
              <w:rPr>
                <w:sz w:val="21"/>
              </w:rPr>
            </w:pPr>
          </w:p>
        </w:tc>
        <w:tc>
          <w:tcPr>
            <w:tcW w:w="8721" w:type="dxa"/>
            <w:gridSpan w:val="4"/>
            <w:shd w:val="clear" w:color="auto" w:fill="CFE7E6"/>
          </w:tcPr>
          <w:p w:rsidR="006F5757" w:rsidRPr="00E56385" w:rsidRDefault="00E71569" w:rsidP="006F5757">
            <w:pPr>
              <w:pStyle w:val="Tablesubhead"/>
            </w:pPr>
            <w:r w:rsidRPr="00E56385">
              <w:t xml:space="preserve">Exemplar unit: </w:t>
            </w:r>
            <w:r w:rsidR="006F5757" w:rsidRPr="00E56385">
              <w:t>Water in the world</w:t>
            </w:r>
          </w:p>
          <w:p w:rsidR="006F5757" w:rsidRPr="00E56385" w:rsidRDefault="00CC2B3F" w:rsidP="006F5757">
            <w:pPr>
              <w:pStyle w:val="Tabletext"/>
              <w:rPr>
                <w:sz w:val="22"/>
                <w:szCs w:val="22"/>
              </w:rPr>
            </w:pPr>
            <w:r w:rsidRPr="00CC2B3F">
              <w:t>The inquiry questions for this unit are:</w:t>
            </w:r>
          </w:p>
          <w:p w:rsidR="006F5757" w:rsidRPr="00E56385" w:rsidRDefault="006F5757" w:rsidP="006F5757">
            <w:pPr>
              <w:pStyle w:val="Tablebullets"/>
              <w:rPr>
                <w:sz w:val="22"/>
                <w:szCs w:val="22"/>
              </w:rPr>
            </w:pPr>
            <w:r w:rsidRPr="00E56385">
              <w:t xml:space="preserve">How does people’s reliance on water influence their perception of different environments? </w:t>
            </w:r>
          </w:p>
          <w:p w:rsidR="006F5757" w:rsidRPr="00E56385" w:rsidRDefault="006F5757" w:rsidP="006F5757">
            <w:pPr>
              <w:pStyle w:val="Tablebullets"/>
              <w:rPr>
                <w:sz w:val="22"/>
                <w:szCs w:val="22"/>
              </w:rPr>
            </w:pPr>
            <w:r w:rsidRPr="00E56385">
              <w:t>What effect does the uneven distribution of water resources have on the lives of people?</w:t>
            </w:r>
          </w:p>
          <w:p w:rsidR="006F5757" w:rsidRPr="00E56385" w:rsidRDefault="006F5757" w:rsidP="006F5757">
            <w:pPr>
              <w:pStyle w:val="Tablebullets"/>
            </w:pPr>
            <w:r w:rsidRPr="00E56385">
              <w:t>What approaches can be used to improve the availability of water resources?</w:t>
            </w:r>
          </w:p>
          <w:p w:rsidR="006F5757" w:rsidRPr="00E56385" w:rsidRDefault="006F5757" w:rsidP="006F5757">
            <w:pPr>
              <w:pStyle w:val="Tabletext"/>
            </w:pPr>
            <w:r w:rsidRPr="00E56385">
              <w:t xml:space="preserve">The focus of the unit is on developing student understanding of water as a renewable environmental resource that connects places as it moves through the environment and </w:t>
            </w:r>
            <w:r w:rsidR="00CF3A65" w:rsidRPr="00E56385">
              <w:t>o</w:t>
            </w:r>
            <w:r w:rsidR="00816567" w:rsidRPr="00E56385">
              <w:t>f</w:t>
            </w:r>
            <w:r w:rsidR="00CF3A65" w:rsidRPr="00E56385">
              <w:t xml:space="preserve"> </w:t>
            </w:r>
            <w:r w:rsidRPr="00E56385">
              <w:t>its varying availability in time and across space, its scarcity and hazard potential. Studies of water are drawn from Australia, countries of the Asian region, and countries from West Asia and/or North Africa</w:t>
            </w:r>
          </w:p>
          <w:p w:rsidR="006F5757" w:rsidRPr="00E56385" w:rsidRDefault="006F5757" w:rsidP="006F5757">
            <w:pPr>
              <w:pStyle w:val="Tabletext"/>
            </w:pPr>
            <w:r w:rsidRPr="00E56385">
              <w:t xml:space="preserve">Students will: </w:t>
            </w:r>
          </w:p>
          <w:p w:rsidR="006F5757" w:rsidRPr="00E56385" w:rsidRDefault="006F5757" w:rsidP="006F5757">
            <w:pPr>
              <w:pStyle w:val="Tablebullets"/>
            </w:pPr>
            <w:r w:rsidRPr="00E56385">
              <w:t>classify environmental resources and the forms that water takes as a resource</w:t>
            </w:r>
            <w:r w:rsidR="002D5448" w:rsidRPr="00E56385">
              <w:t>,</w:t>
            </w:r>
            <w:r w:rsidRPr="00E56385">
              <w:t xml:space="preserve"> such as groundwater and surface water </w:t>
            </w:r>
          </w:p>
          <w:p w:rsidR="00B64451" w:rsidRPr="00E56385" w:rsidRDefault="006F5757" w:rsidP="00B64451">
            <w:pPr>
              <w:pStyle w:val="Tablebullets"/>
            </w:pPr>
            <w:r w:rsidRPr="00E56385">
              <w:t>develop geographically significant ques</w:t>
            </w:r>
            <w:r w:rsidR="00B64451" w:rsidRPr="00E56385">
              <w:t>tions using appropriate concepts that relate to an area of focus</w:t>
            </w:r>
          </w:p>
          <w:p w:rsidR="006F5757" w:rsidRPr="00E56385" w:rsidRDefault="006F5757" w:rsidP="006F5757">
            <w:pPr>
              <w:pStyle w:val="Tablebullets"/>
            </w:pPr>
            <w:r w:rsidRPr="00E56385">
              <w:t>investigate the economic, cultural, spiritual and aesthetic value of water for people</w:t>
            </w:r>
            <w:r w:rsidR="00046B8E" w:rsidRPr="00E56385">
              <w:t>,</w:t>
            </w:r>
            <w:r w:rsidRPr="00E56385">
              <w:t xml:space="preserve"> including Aboriginal </w:t>
            </w:r>
            <w:r w:rsidR="008D638A" w:rsidRPr="00E56385">
              <w:t>p</w:t>
            </w:r>
            <w:r w:rsidRPr="00E56385">
              <w:t xml:space="preserve">eoples and Torres Strait Islander </w:t>
            </w:r>
            <w:r w:rsidR="008D638A" w:rsidRPr="00E56385">
              <w:t>p</w:t>
            </w:r>
            <w:r w:rsidRPr="00E56385">
              <w:t>eoples and peoples of the Asian region</w:t>
            </w:r>
          </w:p>
          <w:p w:rsidR="006F5757" w:rsidRPr="00E56385" w:rsidRDefault="006F5757" w:rsidP="006F5757">
            <w:pPr>
              <w:pStyle w:val="Tablebullets"/>
            </w:pPr>
            <w:r w:rsidRPr="00E56385">
              <w:t>represent the locations of these various water resources on maps</w:t>
            </w:r>
          </w:p>
          <w:p w:rsidR="006F5757" w:rsidRPr="00E56385" w:rsidRDefault="006F5757" w:rsidP="006F5757">
            <w:pPr>
              <w:pStyle w:val="Tablebullets"/>
            </w:pPr>
            <w:r w:rsidRPr="00E56385">
              <w:t xml:space="preserve">explain the movement of water through the environment </w:t>
            </w:r>
            <w:r w:rsidR="009603F8" w:rsidRPr="00E56385">
              <w:t xml:space="preserve">and how it </w:t>
            </w:r>
            <w:r w:rsidRPr="00E56385">
              <w:t>connects places</w:t>
            </w:r>
          </w:p>
          <w:p w:rsidR="006F5757" w:rsidRPr="00E56385" w:rsidRDefault="006F5757" w:rsidP="006F5757">
            <w:pPr>
              <w:pStyle w:val="Tablebullets"/>
            </w:pPr>
            <w:r w:rsidRPr="00E56385">
              <w:t>collect and record relevant data and information from geographic sources about an atmospheric or hydrological hazard</w:t>
            </w:r>
          </w:p>
          <w:p w:rsidR="006F5757" w:rsidRPr="00E56385" w:rsidRDefault="006F5757" w:rsidP="006F5757">
            <w:pPr>
              <w:pStyle w:val="Tablebullets"/>
            </w:pPr>
            <w:r w:rsidRPr="00E56385">
              <w:t>represent the spatial distribution of water resources for the selected area using graphs, maps, tables</w:t>
            </w:r>
            <w:r w:rsidR="0030522A" w:rsidRPr="00E56385">
              <w:t>,</w:t>
            </w:r>
            <w:r w:rsidRPr="00E56385">
              <w:t xml:space="preserve"> annotated diagrams and photograph</w:t>
            </w:r>
            <w:r w:rsidR="0038470A" w:rsidRPr="00E56385">
              <w:t>s</w:t>
            </w:r>
          </w:p>
          <w:p w:rsidR="006F5757" w:rsidRPr="00E56385" w:rsidRDefault="006F5757" w:rsidP="006F5757">
            <w:pPr>
              <w:pStyle w:val="Tablebullets"/>
            </w:pPr>
            <w:r w:rsidRPr="00E56385">
              <w:t>evaluate the usefulness of collected data and information to explain the causes, impacts and responses to an atmospheric and/or hydrological hazard</w:t>
            </w:r>
          </w:p>
          <w:p w:rsidR="006F5757" w:rsidRPr="00E56385" w:rsidRDefault="006F5757" w:rsidP="006F5757">
            <w:pPr>
              <w:pStyle w:val="Tablebullets"/>
            </w:pPr>
            <w:r w:rsidRPr="00E56385">
              <w:t>use geographical tools to represent data in different forms</w:t>
            </w:r>
            <w:r w:rsidR="009B68BA" w:rsidRPr="00E56385">
              <w:t>,</w:t>
            </w:r>
            <w:r w:rsidRPr="00E56385">
              <w:t xml:space="preserve"> such as maps, tables and graphs </w:t>
            </w:r>
          </w:p>
          <w:p w:rsidR="006F5757" w:rsidRPr="00E56385" w:rsidRDefault="006F5757" w:rsidP="006F5757">
            <w:pPr>
              <w:pStyle w:val="Tablebullets"/>
            </w:pPr>
            <w:r w:rsidRPr="00E56385">
              <w:t xml:space="preserve">interpret data to examine the quantity and variability of </w:t>
            </w:r>
            <w:r w:rsidR="009B68BA" w:rsidRPr="00E56385">
              <w:t xml:space="preserve">water resources in </w:t>
            </w:r>
            <w:r w:rsidRPr="00E56385">
              <w:t>Australia and other world regions</w:t>
            </w:r>
          </w:p>
          <w:p w:rsidR="006F5757" w:rsidRPr="00E56385" w:rsidRDefault="006F5757" w:rsidP="006F5757">
            <w:pPr>
              <w:pStyle w:val="Tablebullets"/>
            </w:pPr>
            <w:r w:rsidRPr="00E56385">
              <w:t>analyse data to identify and explain spatial patterns, trends and relationships</w:t>
            </w:r>
          </w:p>
          <w:p w:rsidR="006F5757" w:rsidRPr="00E56385" w:rsidRDefault="006F5757" w:rsidP="006F5757">
            <w:pPr>
              <w:pStyle w:val="Tablebullets"/>
            </w:pPr>
            <w:r w:rsidRPr="00E56385">
              <w:t xml:space="preserve">infer relationships to draw conclusions about </w:t>
            </w:r>
            <w:r w:rsidR="00DD75C2" w:rsidRPr="00E56385">
              <w:t xml:space="preserve">the </w:t>
            </w:r>
            <w:r w:rsidRPr="00E56385">
              <w:t>spatial distributions of water resources, patterns and trends in Australia and other world regions</w:t>
            </w:r>
          </w:p>
          <w:p w:rsidR="006F5757" w:rsidRPr="00E56385" w:rsidRDefault="006F5757" w:rsidP="006F5757">
            <w:pPr>
              <w:pStyle w:val="Tablebullets"/>
            </w:pPr>
            <w:r w:rsidRPr="00E56385">
              <w:t xml:space="preserve">present findings and ideas about atmospheric and/or hydrological hazards in texts </w:t>
            </w:r>
            <w:r w:rsidR="002B5FF3" w:rsidRPr="00E56385">
              <w:t xml:space="preserve">using geographical terms and concepts and </w:t>
            </w:r>
            <w:r w:rsidR="0017212F" w:rsidRPr="00E56385">
              <w:t>digital and spatial</w:t>
            </w:r>
            <w:r w:rsidRPr="00E56385">
              <w:t xml:space="preserve"> technologies where appropriate </w:t>
            </w:r>
          </w:p>
          <w:p w:rsidR="006F5757" w:rsidRPr="00E56385" w:rsidRDefault="006F5757" w:rsidP="006F5757">
            <w:pPr>
              <w:pStyle w:val="Tablebullets"/>
            </w:pPr>
            <w:r w:rsidRPr="00E56385">
              <w:t xml:space="preserve">reflect on learning to propose action in response to an identified water resources challenge </w:t>
            </w:r>
          </w:p>
          <w:p w:rsidR="006F5757" w:rsidRPr="00E56385" w:rsidRDefault="006F5757" w:rsidP="006F5757">
            <w:pPr>
              <w:pStyle w:val="Tablebullets"/>
            </w:pPr>
            <w:r w:rsidRPr="00E56385">
              <w:t>describe the expected effects of this proposal on different groups of people.</w:t>
            </w:r>
          </w:p>
        </w:tc>
        <w:tc>
          <w:tcPr>
            <w:tcW w:w="8721" w:type="dxa"/>
            <w:gridSpan w:val="3"/>
            <w:tcBorders>
              <w:right w:val="single" w:sz="4" w:space="0" w:color="00948D"/>
            </w:tcBorders>
            <w:shd w:val="clear" w:color="auto" w:fill="auto"/>
          </w:tcPr>
          <w:p w:rsidR="006F5757" w:rsidRPr="00E56385" w:rsidRDefault="006F5757" w:rsidP="006F5757">
            <w:pPr>
              <w:pStyle w:val="Tablesubhead"/>
            </w:pPr>
            <w:r w:rsidRPr="00E56385">
              <w:t>Place and liveability</w:t>
            </w:r>
          </w:p>
          <w:p w:rsidR="006F5757" w:rsidRPr="00E56385" w:rsidRDefault="00CC2B3F" w:rsidP="006F5757">
            <w:pPr>
              <w:pStyle w:val="Tabletext"/>
            </w:pPr>
            <w:r w:rsidRPr="00CC2B3F">
              <w:t>The inquiry questions for this unit are:</w:t>
            </w:r>
            <w:r w:rsidR="006F5757" w:rsidRPr="00E56385">
              <w:t xml:space="preserve"> </w:t>
            </w:r>
          </w:p>
          <w:p w:rsidR="006F5757" w:rsidRPr="00E56385" w:rsidRDefault="006F5757" w:rsidP="006F5757">
            <w:pPr>
              <w:pStyle w:val="Tablebullets"/>
              <w:rPr>
                <w:sz w:val="22"/>
                <w:szCs w:val="22"/>
              </w:rPr>
            </w:pPr>
            <w:r w:rsidRPr="00E56385">
              <w:t xml:space="preserve">How does people’s reliance on places influence their perception of them? </w:t>
            </w:r>
          </w:p>
          <w:p w:rsidR="006F5757" w:rsidRPr="00E56385" w:rsidRDefault="006F5757" w:rsidP="006F5757">
            <w:pPr>
              <w:pStyle w:val="Tablebullets"/>
              <w:rPr>
                <w:sz w:val="22"/>
                <w:szCs w:val="22"/>
              </w:rPr>
            </w:pPr>
            <w:r w:rsidRPr="00E56385">
              <w:t>What effect does the uneven distribution of services and facilities have on the lives of people?</w:t>
            </w:r>
          </w:p>
          <w:p w:rsidR="006F5757" w:rsidRPr="00E56385" w:rsidRDefault="006F5757" w:rsidP="006F5757">
            <w:pPr>
              <w:pStyle w:val="Tablebullets"/>
            </w:pPr>
            <w:r w:rsidRPr="00E56385">
              <w:t>What approaches can be used to improve the availability of and access to services?</w:t>
            </w:r>
          </w:p>
          <w:p w:rsidR="006F5757" w:rsidRPr="00E56385" w:rsidRDefault="006F5757" w:rsidP="006F5757">
            <w:pPr>
              <w:pStyle w:val="Tabletext"/>
            </w:pPr>
            <w:r w:rsidRPr="00E56385">
              <w:t>The focus of the unit is on developing student understanding of liveability and how it can be improved through planning. Students investigate liveability using studies drawn from Australia and Europe.</w:t>
            </w:r>
          </w:p>
          <w:p w:rsidR="006F5757" w:rsidRPr="00E56385" w:rsidRDefault="006F5757" w:rsidP="006F5757">
            <w:pPr>
              <w:pStyle w:val="Tabletext"/>
            </w:pPr>
            <w:r w:rsidRPr="00E56385">
              <w:t xml:space="preserve">Students will: </w:t>
            </w:r>
          </w:p>
          <w:p w:rsidR="006F5757" w:rsidRPr="00E56385" w:rsidRDefault="006F5757" w:rsidP="006F5757">
            <w:pPr>
              <w:pStyle w:val="Tablebullets"/>
            </w:pPr>
            <w:r w:rsidRPr="00E56385">
              <w:t>compare perceptions and measures of liveability and the factors that influence the decisions people make about where to live</w:t>
            </w:r>
          </w:p>
          <w:p w:rsidR="006F5757" w:rsidRPr="00E56385" w:rsidRDefault="006F5757" w:rsidP="006F5757">
            <w:pPr>
              <w:pStyle w:val="Tablebullets"/>
            </w:pPr>
            <w:r w:rsidRPr="00E56385">
              <w:t>evaluate the usefulness of collected data</w:t>
            </w:r>
          </w:p>
          <w:p w:rsidR="006F5757" w:rsidRPr="00E56385" w:rsidRDefault="006F5757" w:rsidP="006F5757">
            <w:pPr>
              <w:pStyle w:val="Tablebullets"/>
            </w:pPr>
            <w:r w:rsidRPr="00E56385">
              <w:t>represent the spatial distributions of services and facilities by constructing maps and graphs that conform to geographic conventions</w:t>
            </w:r>
          </w:p>
          <w:p w:rsidR="006F5757" w:rsidRPr="00E56385" w:rsidRDefault="006F5757" w:rsidP="006F5757">
            <w:pPr>
              <w:pStyle w:val="Tablebullets"/>
            </w:pPr>
            <w:r w:rsidRPr="00E56385">
              <w:t xml:space="preserve">analyse data and information using qualitative and quantitative methods to </w:t>
            </w:r>
          </w:p>
          <w:p w:rsidR="006F5757" w:rsidRPr="00E56385" w:rsidRDefault="006F5757" w:rsidP="006F5757">
            <w:pPr>
              <w:pStyle w:val="Tablebullets2"/>
            </w:pPr>
            <w:r w:rsidRPr="00E56385">
              <w:t>explore the influence of environmental quality o</w:t>
            </w:r>
            <w:r w:rsidR="00D36AA6" w:rsidRPr="00E56385">
              <w:t>n</w:t>
            </w:r>
            <w:r w:rsidRPr="00E56385">
              <w:t xml:space="preserve"> the liveability of different places</w:t>
            </w:r>
          </w:p>
          <w:p w:rsidR="006F5757" w:rsidRPr="00E56385" w:rsidRDefault="006F5757" w:rsidP="006F5757">
            <w:pPr>
              <w:pStyle w:val="Tablebullets2"/>
            </w:pPr>
            <w:r w:rsidRPr="00E56385">
              <w:t>investigate the influence of social connectedness, community identity and perceptions of crime and safety on liveability</w:t>
            </w:r>
            <w:r w:rsidR="00D36AA6" w:rsidRPr="00E56385">
              <w:t>,</w:t>
            </w:r>
            <w:r w:rsidRPr="00E56385">
              <w:t xml:space="preserve"> using qualitative and quantitative methods </w:t>
            </w:r>
          </w:p>
          <w:p w:rsidR="006F5757" w:rsidRPr="00E56385" w:rsidRDefault="006F5757" w:rsidP="006F5757">
            <w:pPr>
              <w:pStyle w:val="Tablebullets2"/>
            </w:pPr>
            <w:r w:rsidRPr="00E56385">
              <w:t xml:space="preserve">research methods implemented in Australia and Europe to improve </w:t>
            </w:r>
            <w:r w:rsidR="00D36AA6" w:rsidRPr="00E56385">
              <w:t xml:space="preserve">the </w:t>
            </w:r>
            <w:r w:rsidRPr="00E56385">
              <w:t xml:space="preserve">liveability of different places and evaluate the applicability to the local place </w:t>
            </w:r>
          </w:p>
          <w:p w:rsidR="006F5757" w:rsidRPr="00E56385" w:rsidRDefault="006F5757" w:rsidP="006F5757">
            <w:pPr>
              <w:pStyle w:val="Tablebullets"/>
            </w:pPr>
            <w:r w:rsidRPr="00E56385">
              <w:t>present findings, arguments and ideas in a range of communication forms using geographical terminology and digital technologies where appropriate</w:t>
            </w:r>
          </w:p>
          <w:p w:rsidR="00CC3E19" w:rsidRPr="00E56385" w:rsidRDefault="006F5757" w:rsidP="00780A55">
            <w:pPr>
              <w:pStyle w:val="Tablebullets"/>
            </w:pPr>
            <w:r w:rsidRPr="00E56385">
              <w:t>reflect on learning to develop a specific proposal to improve an aspect of liveability and contribute to environmental sustainability</w:t>
            </w:r>
          </w:p>
          <w:p w:rsidR="006F5757" w:rsidRPr="00E56385" w:rsidRDefault="006F5757" w:rsidP="00CC3E19">
            <w:pPr>
              <w:pStyle w:val="Tablebullets"/>
            </w:pPr>
            <w:r w:rsidRPr="00E56385">
              <w:t>describe the expected effects of their proposal on different groups of people</w:t>
            </w:r>
            <w:r w:rsidR="00CC3E19" w:rsidRPr="00E56385">
              <w:t>.</w:t>
            </w:r>
          </w:p>
        </w:tc>
      </w:tr>
      <w:tr w:rsidR="00C344BD" w:rsidRPr="00E56385" w:rsidTr="00E056AC">
        <w:tc>
          <w:tcPr>
            <w:tcW w:w="776" w:type="dxa"/>
            <w:vMerge w:val="restart"/>
            <w:shd w:val="clear" w:color="auto" w:fill="8CC8C9"/>
            <w:textDirection w:val="btLr"/>
            <w:vAlign w:val="center"/>
          </w:tcPr>
          <w:p w:rsidR="00C344BD" w:rsidRPr="00E56385" w:rsidRDefault="00C344BD" w:rsidP="00F8706C">
            <w:pPr>
              <w:pStyle w:val="Tablesubhead"/>
              <w:keepNext/>
              <w:keepLines/>
              <w:jc w:val="center"/>
            </w:pPr>
            <w:r w:rsidRPr="00E56385">
              <w:lastRenderedPageBreak/>
              <w:t>Teaching and learning</w:t>
            </w:r>
          </w:p>
        </w:tc>
        <w:tc>
          <w:tcPr>
            <w:tcW w:w="2764" w:type="dxa"/>
            <w:tcBorders>
              <w:bottom w:val="single" w:sz="4" w:space="0" w:color="00948D"/>
            </w:tcBorders>
            <w:shd w:val="clear" w:color="auto" w:fill="CFE7E6"/>
          </w:tcPr>
          <w:p w:rsidR="00C344BD" w:rsidRPr="00E56385" w:rsidRDefault="00C344BD" w:rsidP="001D655C">
            <w:pPr>
              <w:pStyle w:val="Tablesubhead"/>
              <w:keepNext/>
              <w:keepLines/>
            </w:pPr>
            <w:r w:rsidRPr="00E56385">
              <w:t>Links to other learning areas</w:t>
            </w:r>
          </w:p>
        </w:tc>
        <w:tc>
          <w:tcPr>
            <w:tcW w:w="17442" w:type="dxa"/>
            <w:gridSpan w:val="7"/>
            <w:tcBorders>
              <w:bottom w:val="single" w:sz="4" w:space="0" w:color="00948D"/>
            </w:tcBorders>
            <w:shd w:val="clear" w:color="auto" w:fill="auto"/>
          </w:tcPr>
          <w:p w:rsidR="00C344BD" w:rsidRPr="00E56385" w:rsidRDefault="00C344BD" w:rsidP="001D655C">
            <w:pPr>
              <w:pStyle w:val="Tabletext"/>
              <w:keepNext/>
              <w:keepLines/>
            </w:pPr>
            <w:r w:rsidRPr="00E56385">
              <w:t>Australian Curriculum: Geography is a subject in the Humanities and Social Sciences learning area and has connections to History, Civics and Citizenship, and Economics and Business. These subjects use an inquiry approach that includes planning, collecting, interpreting, analysing sources and communicating information in a range of forms.</w:t>
            </w:r>
          </w:p>
        </w:tc>
      </w:tr>
      <w:tr w:rsidR="00C344BD" w:rsidRPr="00E56385" w:rsidTr="00C344BD">
        <w:tc>
          <w:tcPr>
            <w:tcW w:w="776" w:type="dxa"/>
            <w:vMerge/>
            <w:shd w:val="clear" w:color="auto" w:fill="8CC8C9"/>
            <w:textDirection w:val="btLr"/>
            <w:vAlign w:val="center"/>
          </w:tcPr>
          <w:p w:rsidR="00C344BD" w:rsidRPr="00E56385" w:rsidRDefault="00C344BD" w:rsidP="00F8706C">
            <w:pPr>
              <w:pStyle w:val="Tablesubhead"/>
              <w:keepNext/>
              <w:keepLines/>
              <w:jc w:val="center"/>
            </w:pPr>
          </w:p>
        </w:tc>
        <w:tc>
          <w:tcPr>
            <w:tcW w:w="2764" w:type="dxa"/>
            <w:tcBorders>
              <w:top w:val="single" w:sz="4" w:space="0" w:color="00948D"/>
              <w:bottom w:val="single" w:sz="4" w:space="0" w:color="00948D"/>
            </w:tcBorders>
            <w:shd w:val="clear" w:color="auto" w:fill="CFE7E6"/>
          </w:tcPr>
          <w:p w:rsidR="00C344BD" w:rsidRPr="00E56385" w:rsidRDefault="00C344BD" w:rsidP="001D655C">
            <w:pPr>
              <w:pStyle w:val="Tablesubhead"/>
              <w:keepNext/>
              <w:keepLines/>
            </w:pPr>
            <w:r w:rsidRPr="00E56385">
              <w:t>Aboriginal and Torres Strait Islander perspectives</w:t>
            </w:r>
          </w:p>
        </w:tc>
        <w:tc>
          <w:tcPr>
            <w:tcW w:w="17442" w:type="dxa"/>
            <w:gridSpan w:val="7"/>
            <w:tcBorders>
              <w:bottom w:val="single" w:sz="4" w:space="0" w:color="00948D"/>
            </w:tcBorders>
            <w:shd w:val="clear" w:color="auto" w:fill="auto"/>
          </w:tcPr>
          <w:p w:rsidR="00C344BD" w:rsidRPr="00E56385" w:rsidRDefault="00C344BD" w:rsidP="001D655C">
            <w:pPr>
              <w:pStyle w:val="Tabletext"/>
              <w:keepNext/>
              <w:keepLines/>
              <w:rPr>
                <w:b/>
              </w:rPr>
            </w:pPr>
            <w:r w:rsidRPr="00E56385">
              <w:t>Geography provides opportunities for students to strengthen their appreciation and understanding of Aboriginal peoples and Torres Strait Islander peoples and their living cultures. Specific content and skills within relevant sections of the curriculum can be drawn upon to encourage engagement with:</w:t>
            </w:r>
          </w:p>
          <w:p w:rsidR="00C344BD" w:rsidRPr="00E56385" w:rsidRDefault="00C344BD" w:rsidP="00347C6C">
            <w:pPr>
              <w:pStyle w:val="Tablebullets"/>
              <w:keepNext/>
              <w:keepLines/>
              <w:numPr>
                <w:ilvl w:val="0"/>
                <w:numId w:val="1"/>
              </w:numPr>
            </w:pPr>
            <w:r w:rsidRPr="00E56385">
              <w:t>Aboriginal and Torres Strait Islander frameworks of knowing and ways of learning</w:t>
            </w:r>
          </w:p>
          <w:p w:rsidR="00C344BD" w:rsidRPr="00E56385" w:rsidRDefault="00C344BD" w:rsidP="00347C6C">
            <w:pPr>
              <w:pStyle w:val="Tablebullets"/>
              <w:keepNext/>
              <w:keepLines/>
              <w:numPr>
                <w:ilvl w:val="0"/>
                <w:numId w:val="1"/>
              </w:numPr>
            </w:pPr>
            <w:r w:rsidRPr="00E56385">
              <w:t>Indigenous contexts in which Aboriginal peoples and Torres Strait Islander peoples live</w:t>
            </w:r>
          </w:p>
          <w:p w:rsidR="00C344BD" w:rsidRPr="00E56385" w:rsidRDefault="00C344BD" w:rsidP="00347C6C">
            <w:pPr>
              <w:pStyle w:val="Tablebullets"/>
              <w:keepNext/>
              <w:keepLines/>
              <w:numPr>
                <w:ilvl w:val="0"/>
                <w:numId w:val="1"/>
              </w:numPr>
            </w:pPr>
            <w:r w:rsidRPr="00E56385">
              <w:t>Aboriginal peoples’ and Torres Strait Islander peoples’ contributions to Australian society and cultures.</w:t>
            </w:r>
          </w:p>
          <w:p w:rsidR="00C344BD" w:rsidRPr="00E56385" w:rsidRDefault="00C344BD" w:rsidP="001D655C">
            <w:pPr>
              <w:pStyle w:val="Tabletext"/>
              <w:keepNext/>
              <w:keepLines/>
            </w:pPr>
            <w:r w:rsidRPr="00E56385">
              <w:t>The Australian Curriculum: Geography emphasises the relationships people have with place and their interconnections with the environments in which they live. The Aboriginal and Torres Strait Islander histories and cultures cross-curriculum priority provides the opportunity for students to develop a deeper understanding of these concepts by investigating the thousands of years of Aboriginal peoples’ and Torres Strait Islander peoples’ connection to land, water and sky and the knowledge and practices that developed as a result of these experiences. Students will examine the effects of European colonisation on people and environments. The study of the Aboriginal and Torres Strait Islander histories and cultures cross-curriculum priority also contributes to an understanding of spatial inequalities in human welfare, sustainable development and human rights.</w:t>
            </w:r>
          </w:p>
        </w:tc>
      </w:tr>
      <w:tr w:rsidR="00C344BD" w:rsidRPr="00E56385" w:rsidTr="004E03FF">
        <w:tc>
          <w:tcPr>
            <w:tcW w:w="776" w:type="dxa"/>
            <w:vMerge/>
            <w:shd w:val="clear" w:color="auto" w:fill="8CC8C9"/>
            <w:textDirection w:val="btLr"/>
            <w:vAlign w:val="center"/>
          </w:tcPr>
          <w:p w:rsidR="00C344BD" w:rsidRPr="00E56385" w:rsidRDefault="00C344BD" w:rsidP="00B136D9">
            <w:pPr>
              <w:pStyle w:val="Tablesubhead"/>
              <w:jc w:val="center"/>
              <w:rPr>
                <w:sz w:val="21"/>
              </w:rPr>
            </w:pPr>
          </w:p>
        </w:tc>
        <w:tc>
          <w:tcPr>
            <w:tcW w:w="2764" w:type="dxa"/>
            <w:tcBorders>
              <w:bottom w:val="single" w:sz="4" w:space="0" w:color="00948D"/>
            </w:tcBorders>
            <w:shd w:val="clear" w:color="auto" w:fill="CFE7E6"/>
          </w:tcPr>
          <w:p w:rsidR="00C344BD" w:rsidRPr="00E56385" w:rsidRDefault="00C344BD" w:rsidP="001D655C">
            <w:pPr>
              <w:pStyle w:val="Tablesubhead"/>
              <w:keepNext/>
              <w:keepLines/>
            </w:pPr>
            <w:r w:rsidRPr="00E56385">
              <w:t>General capabilities and cross-curriculum priorities</w:t>
            </w:r>
          </w:p>
        </w:tc>
        <w:tc>
          <w:tcPr>
            <w:tcW w:w="8721" w:type="dxa"/>
            <w:gridSpan w:val="4"/>
            <w:tcBorders>
              <w:bottom w:val="single" w:sz="4" w:space="0" w:color="00948D"/>
            </w:tcBorders>
            <w:shd w:val="clear" w:color="auto" w:fill="auto"/>
          </w:tcPr>
          <w:p w:rsidR="00C344BD" w:rsidRPr="00E56385" w:rsidRDefault="002E333B" w:rsidP="001D655C">
            <w:pPr>
              <w:pStyle w:val="Tabletext"/>
              <w:keepNext/>
              <w:keepLines/>
              <w:rPr>
                <w:noProof/>
                <w:sz w:val="17"/>
                <w:szCs w:val="17"/>
                <w:lang w:eastAsia="en-AU"/>
              </w:rPr>
            </w:pPr>
            <w:r>
              <w:rPr>
                <w:noProof/>
                <w:sz w:val="17"/>
                <w:szCs w:val="17"/>
                <w:lang w:eastAsia="en-AU"/>
              </w:rPr>
              <w:drawing>
                <wp:inline distT="0" distB="0" distL="0" distR="0">
                  <wp:extent cx="189865" cy="189865"/>
                  <wp:effectExtent l="0" t="0" r="635" b="635"/>
                  <wp:docPr id="4"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5"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6"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344BD" w:rsidRPr="00E56385" w:rsidRDefault="002E333B" w:rsidP="001D655C">
            <w:pPr>
              <w:pStyle w:val="Tabletext"/>
              <w:keepNext/>
              <w:keepLines/>
            </w:pPr>
            <w:r>
              <w:rPr>
                <w:noProof/>
                <w:lang w:eastAsia="en-AU"/>
              </w:rPr>
              <mc:AlternateContent>
                <mc:Choice Requires="wpg">
                  <w:drawing>
                    <wp:inline distT="0" distB="0" distL="0" distR="0">
                      <wp:extent cx="568325" cy="179705"/>
                      <wp:effectExtent l="0" t="0" r="3175" b="0"/>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55" descr="flag_aborigin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6" descr="flag_torres_strait_islande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kvu2wMAANcNAAAOAAAAZHJzL2Uyb0RvYy54bWzsV22PozYQ/l6p/wHx&#10;neUlEF60yWkXklWlbbvqXT+vHGPAOrCR7SS7OvW/d2wgr6ve6U6q1GojBRmPPZ55nmcGuP3w0rXW&#10;jghJOVvY/o1nW4RhXlJWL+w/P62dxLakQqxELWdkYb8SaX9Y/vzT7b7PSMAb3pZEWOCEyWzfL+xG&#10;qT5zXYkb0iF5w3vCwFhx0SEFt6J2S4H24L1r3cDz5u6ei7IXHBMpYbYYjPbS+K8qgtXvVSWJstqF&#10;DbEpcxXmutFXd3mLslqgvqF4DAN9RxQdogwOPbgqkELWVtArVx3FgkteqRvMO5dXFcXE5ADZ+N5F&#10;Ng+Cb3uTS53t6/4AE0B7gdN3u8W/7Z6ERcuFPQtsi6EOODLHWlGowdn3dQZrHkT/sX8SQ4YwfOT4&#10;swSze2nX9/Ww2Nrsf+Ul+ENbxQ04L5XotAtI23oxHLweOCAvysIwGc2TWRDZFgaTH6exFw0c4QaI&#10;1LviOAVNgTWaB8FkW427k3TcGiQzbXNRNhxqAh0DW972FGfwHwGF0RWgXxce7FJbQezRSfdNPjok&#10;Pm97B7jvkaIb2lL1anQM+Oig2O6JYo2zvjnhZjZxA2Z9qhVBniWRGKRctah+RhsuaE0ZanXa0+7B&#10;F9K5GsYsxvMGsZrcyR5KAxAGv9OUEHzfEFRKPa2xO/dibs/i27S0X9O21ZTq8YgEhHShzjfAHJRf&#10;cLztCFNDKQvSAiicyYb20rZERroNAWWKX0qIE0MbUaCmXlCmjJxAMo9S6dO1eEy1fQmSO89Lg3sn&#10;j7zcCb145dylYezE3ioOvTDxcz//S+/2w2wrCaCC2qKnY+gwexX8m6U1NqGhaE3xWztkWswgOgjI&#10;iG8KEXSoEdKxSoH/AOxhHYyVIAo3elgBkOM8LD4YDOpHoDUlEgrxq7X1RpVokHSFhVN5XdYI6ERI&#10;9UB4Z+kBAA9xGqTRDoAeMpuW6JgZ1/SbTFp2NgEpDDMTAKccpV66SlZJ6ITBfAUcFYVzt85DZ772&#10;46iYFXle+BNHDS1LwvQxP06RQZy3tJxEK0W9yVsxULc2v7FpyOMyV0vlGMZEq3amER1kl/pB6N0H&#10;qbOeJ7ETrsPIgdaVOJ6f3qdzL0zDYn2e0iNl5MdTsvYLO42A0H/OzTO/69xQ1lEFz9+Wdgs7OSxC&#10;me4DK1YaahWi7TA+gUKHf4QC6J6INoLVEh0bCCj2P9hvw6t+Oz/vt4oLQeQz1Cmi6pnKFl5xiPhf&#10;9l54L3jvvfCQ++bemwTzyzeU996rn3bHpqofg++991/pvebNF74eTLcev3T058npPYxPv8eW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Dw+S+7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3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36" o:title="flag_torres_strait_islander"/>
                      </v:shape>
                      <w10:anchorlock/>
                    </v:group>
                  </w:pict>
                </mc:Fallback>
              </mc:AlternateContent>
            </w:r>
            <w:r>
              <w:rPr>
                <w:noProof/>
                <w:position w:val="-2"/>
                <w:sz w:val="17"/>
                <w:szCs w:val="17"/>
                <w:lang w:eastAsia="en-AU"/>
              </w:rPr>
              <w:drawing>
                <wp:inline distT="0" distB="0" distL="0" distR="0">
                  <wp:extent cx="237490" cy="166370"/>
                  <wp:effectExtent l="0" t="0" r="0" b="5080"/>
                  <wp:docPr id="10"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Pr>
                <w:noProof/>
                <w:sz w:val="17"/>
                <w:szCs w:val="17"/>
                <w:lang w:eastAsia="en-AU"/>
              </w:rPr>
              <w:drawing>
                <wp:inline distT="0" distB="0" distL="0" distR="0">
                  <wp:extent cx="237490" cy="166370"/>
                  <wp:effectExtent l="0" t="0" r="0" b="5080"/>
                  <wp:docPr id="11"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c>
          <w:tcPr>
            <w:tcW w:w="8721" w:type="dxa"/>
            <w:gridSpan w:val="3"/>
            <w:tcBorders>
              <w:bottom w:val="single" w:sz="4" w:space="0" w:color="00948D"/>
            </w:tcBorders>
            <w:shd w:val="clear" w:color="auto" w:fill="auto"/>
          </w:tcPr>
          <w:p w:rsidR="00C344BD" w:rsidRPr="00E56385" w:rsidRDefault="002E333B" w:rsidP="00C96673">
            <w:pPr>
              <w:pStyle w:val="Tabletext"/>
              <w:keepNext/>
              <w:keepLines/>
              <w:rPr>
                <w:noProof/>
                <w:sz w:val="17"/>
                <w:szCs w:val="17"/>
                <w:lang w:eastAsia="en-AU"/>
              </w:rPr>
            </w:pPr>
            <w:r>
              <w:rPr>
                <w:noProof/>
                <w:sz w:val="17"/>
                <w:szCs w:val="17"/>
                <w:lang w:eastAsia="en-AU"/>
              </w:rPr>
              <w:drawing>
                <wp:inline distT="0" distB="0" distL="0" distR="0">
                  <wp:extent cx="189865" cy="189865"/>
                  <wp:effectExtent l="0" t="0" r="635" b="635"/>
                  <wp:docPr id="12"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3"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4"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7"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344BD" w:rsidRPr="00E56385" w:rsidRDefault="002E333B" w:rsidP="00C96673">
            <w:pPr>
              <w:pStyle w:val="Tabletext"/>
              <w:keepNext/>
              <w:keepLines/>
            </w:pPr>
            <w:r>
              <w:rPr>
                <w:noProof/>
                <w:lang w:eastAsia="en-AU"/>
              </w:rPr>
              <mc:AlternateContent>
                <mc:Choice Requires="wpg">
                  <w:drawing>
                    <wp:inline distT="0" distB="0" distL="0" distR="0">
                      <wp:extent cx="568325" cy="179705"/>
                      <wp:effectExtent l="0" t="0" r="3175" b="0"/>
                      <wp:docPr id="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0" name="Picture 55" descr="flag_aborigin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6" descr="flag_torres_strait_islande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tBE4AMAANc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FHmOoJ0wJE91pnFCM6+r3NYc6v6j/29GiKE5p2k&#10;nzVM++fz2K+Hxc52/6sswR7ZGWnBeapUhyYgbOfJcvB84IA9GYfC4GyeXkYz16EwFSZZEswGjmgD&#10;ROKuJMlAUzA7m0fRNLced6fZuDVKL3HOJ/lwqHV0dGx51XOaw38EFFqvAP268GCX2Snmjka6b7LR&#10;EfV513vAfU8M3/KWm2erY8AHnRKP95wiztg5cnMJ0h24gWk81ZlBnCXTFKRctaR+IFupeM0FaTHs&#10;afdgi2CsljFHyFVDRM2udQ+pAQiD3WlIKblvGCk1DiN2p1Zs98S/bcv7DW9bpBTbIxLg0pk63wBz&#10;UH4h6a5jwgyprFgLoEihG95r11E567YMlKl+KcFPCmXEgJp6xYWxcgLJ3GmDp6N4bLZ9idLrIMii&#10;G281C1ZeHCRr7zqLEy8J1kkcxGm4Cld/4e4wzneaASqkLXo+ug6jr5x/M7XGIjQkrU1+55HYEjOI&#10;Dhyy4ptcBB0iQuirVvQPwB7WQdsoZmiDzQqAHMdh8WHCon4EGinRkIhfza03sgRBwgyLp/Q6zxHQ&#10;idLmlsnOwQYAD35apMkjAD1ENi1Bn4VE+m0krTgZgBCGkQmAlxxlQbZO12nsxdF8DRwVhXe9WcXe&#10;fBMms+KyWK2KcOKo4WXJBB7z4xRZxGXLy0m0WtXbVasG6jb2NxYNfVzmo1SObky0ojFEdJBdFkZx&#10;cBNl3maeJl68iWcelK7UC8LsJpsHcRYXm9OQ7rhgPx6Ss1+42QwI/efYAvt7HRvJO27g/m15t3DT&#10;wyKSYx1Yi9JSawhvh/YLKND9IxRA90S0FSxKdCwgoNj/YL3Fumjvwvup3s5P662RSjH9AHlKuHng&#10;uoVXHKb+l7U3eq+99pL75tqbRvPzN5T32ou33bGo4jX4Xnv/ldpr33zh68FW6/FLBz9PXvah/fJ7&#10;bPk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3eLQRO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wFC+AAAA2wAAAA8AAABkcnMvZG93bnJldi54bWxET82KwjAQvgu+QxjBi+h0VxSpRpGCsLDs&#10;weoDDM3YFptJabK1fXtzWNjjx/d/OA22UT13vnai4WOVgGIpnKml1HC/XZY7UD6QGGqcsIaRPZyO&#10;08mBUuNecuU+D6WKIeJT0lCF0KaIvqjYkl+5liVyD9dZChF2JZqOXjHcNviZJFu0VEtsqKjlrOLi&#10;mf9aDZcycfiz7rPMj/n3uHBIxQa1ns+G8x5U4CH8i//cX0bDOq6P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XwFC+AAAA2wAAAA8AAAAAAAAAAAAAAAAAnwIAAGRy&#10;cy9kb3ducmV2LnhtbFBLBQYAAAAABAAEAPcAAACKAwAAAAA=&#10;">
                        <v:imagedata r:id="rId3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DCzCAAAA2wAAAA8AAABkcnMvZG93bnJldi54bWxEj0+LwjAUxO8LfofwhL2tqauIVKOIy6Le&#10;tP67PprXpti8lCar3W9vFhY8DjPzG2a+7Gwt7tT6yrGC4SABQZw7XXGp4HT8/piC8AFZY+2YFPyS&#10;h+Wi9zbHVLsHH+iehVJECPsUFZgQmlRKnxuy6AeuIY5e4VqLIcq2lLrFR4TbWn4myURarDguGGxo&#10;bSi/ZT9WQZaR2RZmf77a8W5DxeWQT76MUu/9bjUDEagLr/B/e6sVjIb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UAwswgAAANsAAAAPAAAAAAAAAAAAAAAAAJ8C&#10;AABkcnMvZG93bnJldi54bWxQSwUGAAAAAAQABAD3AAAAjgMAAAAA&#10;">
                        <v:imagedata r:id="rId36" o:title="flag_torres_strait_islander"/>
                      </v:shape>
                      <w10:anchorlock/>
                    </v:group>
                  </w:pict>
                </mc:Fallback>
              </mc:AlternateContent>
            </w:r>
            <w:r>
              <w:rPr>
                <w:noProof/>
                <w:position w:val="-2"/>
                <w:sz w:val="17"/>
                <w:szCs w:val="17"/>
                <w:lang w:eastAsia="en-AU"/>
              </w:rPr>
              <w:drawing>
                <wp:inline distT="0" distB="0" distL="0" distR="0">
                  <wp:extent cx="237490" cy="166370"/>
                  <wp:effectExtent l="0" t="0" r="0" b="5080"/>
                  <wp:docPr id="18"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Pr>
                <w:noProof/>
                <w:sz w:val="17"/>
                <w:szCs w:val="17"/>
                <w:lang w:eastAsia="en-AU"/>
              </w:rPr>
              <w:drawing>
                <wp:inline distT="0" distB="0" distL="0" distR="0">
                  <wp:extent cx="237490" cy="166370"/>
                  <wp:effectExtent l="0" t="0" r="0" b="5080"/>
                  <wp:docPr id="19"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r>
      <w:tr w:rsidR="00C344BD" w:rsidRPr="00E56385" w:rsidTr="00E056AC">
        <w:trPr>
          <w:gridAfter w:val="1"/>
          <w:wAfter w:w="20" w:type="dxa"/>
        </w:trPr>
        <w:tc>
          <w:tcPr>
            <w:tcW w:w="776" w:type="dxa"/>
            <w:vMerge/>
            <w:shd w:val="clear" w:color="auto" w:fill="8CC8C9"/>
            <w:textDirection w:val="btLr"/>
            <w:vAlign w:val="center"/>
          </w:tcPr>
          <w:p w:rsidR="00C344BD" w:rsidRPr="00E56385" w:rsidRDefault="00C344BD" w:rsidP="001D655C">
            <w:pPr>
              <w:pStyle w:val="Tablesubhead"/>
            </w:pPr>
          </w:p>
        </w:tc>
        <w:tc>
          <w:tcPr>
            <w:tcW w:w="2764" w:type="dxa"/>
            <w:tcBorders>
              <w:top w:val="single" w:sz="4" w:space="0" w:color="00948D"/>
            </w:tcBorders>
            <w:shd w:val="clear" w:color="auto" w:fill="CFE7E6"/>
          </w:tcPr>
          <w:p w:rsidR="00C344BD" w:rsidRPr="00E56385" w:rsidRDefault="00C344BD" w:rsidP="00B136D9">
            <w:pPr>
              <w:pStyle w:val="Tablesubhead"/>
              <w:rPr>
                <w:b w:val="0"/>
                <w:sz w:val="17"/>
                <w:szCs w:val="17"/>
              </w:rPr>
            </w:pPr>
            <w:r w:rsidRPr="00E56385">
              <w:rPr>
                <w:sz w:val="17"/>
                <w:szCs w:val="17"/>
              </w:rPr>
              <w:t>Key</w:t>
            </w:r>
            <w:r w:rsidRPr="00E56385">
              <w:rPr>
                <w:b w:val="0"/>
                <w:sz w:val="17"/>
                <w:szCs w:val="17"/>
              </w:rPr>
              <w:t xml:space="preserve"> to general </w:t>
            </w:r>
            <w:r w:rsidRPr="00E56385">
              <w:rPr>
                <w:b w:val="0"/>
                <w:spacing w:val="2"/>
                <w:sz w:val="17"/>
                <w:szCs w:val="17"/>
              </w:rPr>
              <w:t>capabilities</w:t>
            </w:r>
            <w:r w:rsidRPr="00E56385">
              <w:rPr>
                <w:b w:val="0"/>
                <w:sz w:val="17"/>
                <w:szCs w:val="17"/>
              </w:rPr>
              <w:t xml:space="preserve"> and cross-curriculum priorities</w:t>
            </w:r>
          </w:p>
        </w:tc>
        <w:tc>
          <w:tcPr>
            <w:tcW w:w="17422" w:type="dxa"/>
            <w:gridSpan w:val="6"/>
            <w:tcBorders>
              <w:top w:val="single" w:sz="4" w:space="0" w:color="00948D"/>
            </w:tcBorders>
            <w:shd w:val="clear" w:color="auto" w:fill="E5F4F3"/>
            <w:tcMar>
              <w:right w:w="28" w:type="dxa"/>
            </w:tcMar>
          </w:tcPr>
          <w:p w:rsidR="00C344BD" w:rsidRPr="00E56385" w:rsidRDefault="002E333B" w:rsidP="00B136D9">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20"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344BD" w:rsidRPr="00E56385">
              <w:rPr>
                <w:sz w:val="17"/>
                <w:szCs w:val="17"/>
              </w:rPr>
              <w:t> Literacy</w:t>
            </w:r>
            <w:r w:rsidR="00C344BD" w:rsidRPr="00E56385">
              <w:rPr>
                <w:sz w:val="17"/>
                <w:szCs w:val="17"/>
              </w:rPr>
              <w:t> </w:t>
            </w:r>
            <w:r w:rsidR="00C344BD" w:rsidRPr="00E56385">
              <w:rPr>
                <w:sz w:val="17"/>
                <w:szCs w:val="17"/>
              </w:rPr>
              <w:t> </w:t>
            </w:r>
            <w:r>
              <w:rPr>
                <w:noProof/>
                <w:sz w:val="17"/>
                <w:szCs w:val="17"/>
                <w:lang w:eastAsia="en-AU"/>
              </w:rPr>
              <w:drawing>
                <wp:inline distT="0" distB="0" distL="0" distR="0">
                  <wp:extent cx="189865" cy="189865"/>
                  <wp:effectExtent l="0" t="0" r="635" b="635"/>
                  <wp:docPr id="21"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344BD" w:rsidRPr="00E56385">
              <w:rPr>
                <w:sz w:val="17"/>
                <w:szCs w:val="17"/>
              </w:rPr>
              <w:t> Numeracy</w:t>
            </w:r>
            <w:r w:rsidR="00C344BD" w:rsidRPr="00E56385">
              <w:rPr>
                <w:sz w:val="17"/>
                <w:szCs w:val="17"/>
              </w:rPr>
              <w:t> </w:t>
            </w:r>
            <w:r w:rsidR="00C344BD" w:rsidRPr="00E56385">
              <w:rPr>
                <w:sz w:val="17"/>
                <w:szCs w:val="17"/>
              </w:rPr>
              <w:t> </w:t>
            </w:r>
            <w:r>
              <w:rPr>
                <w:noProof/>
                <w:sz w:val="17"/>
                <w:szCs w:val="17"/>
                <w:lang w:eastAsia="en-AU"/>
              </w:rPr>
              <w:drawing>
                <wp:inline distT="0" distB="0" distL="0" distR="0">
                  <wp:extent cx="189865" cy="189865"/>
                  <wp:effectExtent l="0" t="0" r="635" b="635"/>
                  <wp:docPr id="22"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344BD" w:rsidRPr="00E56385">
              <w:rPr>
                <w:sz w:val="17"/>
                <w:szCs w:val="17"/>
              </w:rPr>
              <w:t> ICT capability</w:t>
            </w:r>
            <w:r w:rsidR="00C344BD" w:rsidRPr="00E56385">
              <w:rPr>
                <w:sz w:val="17"/>
                <w:szCs w:val="17"/>
              </w:rPr>
              <w:t> </w:t>
            </w:r>
            <w:r w:rsidR="00C344BD" w:rsidRPr="00E56385">
              <w:rPr>
                <w:sz w:val="17"/>
                <w:szCs w:val="17"/>
              </w:rPr>
              <w:t> </w:t>
            </w:r>
            <w:r>
              <w:rPr>
                <w:noProof/>
                <w:sz w:val="17"/>
                <w:szCs w:val="17"/>
                <w:lang w:eastAsia="en-AU"/>
              </w:rPr>
              <w:drawing>
                <wp:inline distT="0" distB="0" distL="0" distR="0">
                  <wp:extent cx="189865" cy="189865"/>
                  <wp:effectExtent l="0" t="0" r="635" b="635"/>
                  <wp:docPr id="23"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344BD" w:rsidRPr="00E56385">
              <w:rPr>
                <w:sz w:val="17"/>
                <w:szCs w:val="17"/>
              </w:rPr>
              <w:t> Critical and creative thinking</w:t>
            </w:r>
            <w:r w:rsidR="00C344BD" w:rsidRPr="00E56385">
              <w:rPr>
                <w:sz w:val="17"/>
                <w:szCs w:val="17"/>
              </w:rPr>
              <w:t> </w:t>
            </w:r>
            <w:r w:rsidR="00C344BD" w:rsidRPr="00E56385">
              <w:rPr>
                <w:sz w:val="17"/>
                <w:szCs w:val="17"/>
              </w:rPr>
              <w:t> </w:t>
            </w:r>
            <w:r>
              <w:rPr>
                <w:noProof/>
                <w:sz w:val="17"/>
                <w:szCs w:val="17"/>
                <w:lang w:eastAsia="en-AU"/>
              </w:rPr>
              <w:drawing>
                <wp:inline distT="0" distB="0" distL="0" distR="0">
                  <wp:extent cx="189865" cy="189865"/>
                  <wp:effectExtent l="0" t="0" r="635" b="635"/>
                  <wp:docPr id="24" name="Picture 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344BD" w:rsidRPr="00E56385">
              <w:rPr>
                <w:sz w:val="17"/>
                <w:szCs w:val="17"/>
              </w:rPr>
              <w:t> Personal and social capability</w:t>
            </w:r>
            <w:r w:rsidR="00C344BD" w:rsidRPr="00E56385">
              <w:rPr>
                <w:sz w:val="17"/>
                <w:szCs w:val="17"/>
              </w:rPr>
              <w:t> </w:t>
            </w:r>
            <w:r w:rsidR="00C344BD" w:rsidRPr="00E56385">
              <w:rPr>
                <w:sz w:val="17"/>
                <w:szCs w:val="17"/>
              </w:rPr>
              <w:t> </w:t>
            </w:r>
            <w:r>
              <w:rPr>
                <w:noProof/>
                <w:sz w:val="17"/>
                <w:szCs w:val="17"/>
                <w:lang w:eastAsia="en-AU"/>
              </w:rPr>
              <w:drawing>
                <wp:inline distT="0" distB="0" distL="0" distR="0">
                  <wp:extent cx="189865" cy="189865"/>
                  <wp:effectExtent l="0" t="0" r="635" b="635"/>
                  <wp:docPr id="25"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344BD" w:rsidRPr="00E56385">
              <w:rPr>
                <w:sz w:val="17"/>
                <w:szCs w:val="17"/>
              </w:rPr>
              <w:t> Ethical understanding</w:t>
            </w:r>
            <w:r w:rsidR="00C344BD" w:rsidRPr="00E56385">
              <w:rPr>
                <w:sz w:val="17"/>
                <w:szCs w:val="17"/>
              </w:rPr>
              <w:t> </w:t>
            </w:r>
            <w:r w:rsidR="00C344BD" w:rsidRPr="00E56385">
              <w:rPr>
                <w:sz w:val="17"/>
                <w:szCs w:val="17"/>
              </w:rPr>
              <w:t> </w:t>
            </w:r>
            <w:r>
              <w:rPr>
                <w:noProof/>
                <w:sz w:val="17"/>
                <w:szCs w:val="17"/>
                <w:lang w:eastAsia="en-AU"/>
              </w:rPr>
              <w:drawing>
                <wp:inline distT="0" distB="0" distL="0" distR="0">
                  <wp:extent cx="189865" cy="189865"/>
                  <wp:effectExtent l="0" t="0" r="635" b="635"/>
                  <wp:docPr id="26"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344BD" w:rsidRPr="00E56385">
              <w:rPr>
                <w:sz w:val="17"/>
                <w:szCs w:val="17"/>
              </w:rPr>
              <w:t> Intercultural understanding</w:t>
            </w:r>
          </w:p>
          <w:p w:rsidR="00C344BD" w:rsidRPr="00E56385" w:rsidRDefault="002E333B" w:rsidP="00B136D9">
            <w:pPr>
              <w:pStyle w:val="Tabletext"/>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3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36" o:title="flag_torres_strait_islander"/>
                      </v:shape>
                      <w10:anchorlock/>
                    </v:group>
                  </w:pict>
                </mc:Fallback>
              </mc:AlternateContent>
            </w:r>
            <w:r w:rsidR="00C344BD" w:rsidRPr="00E56385">
              <w:rPr>
                <w:sz w:val="17"/>
                <w:szCs w:val="17"/>
              </w:rPr>
              <w:t> </w:t>
            </w:r>
            <w:r w:rsidR="00C344BD" w:rsidRPr="00E56385">
              <w:rPr>
                <w:sz w:val="17"/>
                <w:szCs w:val="17"/>
              </w:rPr>
              <w:t>Aboriginal and Torres Strait Islander histories and cultures</w:t>
            </w:r>
            <w:r w:rsidR="00C344BD" w:rsidRPr="00E56385">
              <w:rPr>
                <w:sz w:val="17"/>
                <w:szCs w:val="17"/>
              </w:rPr>
              <w:t> </w:t>
            </w:r>
            <w:r w:rsidR="00C344BD" w:rsidRPr="00E56385">
              <w:rPr>
                <w:sz w:val="17"/>
                <w:szCs w:val="17"/>
              </w:rPr>
              <w:t> </w:t>
            </w:r>
            <w:r>
              <w:rPr>
                <w:noProof/>
                <w:position w:val="-2"/>
                <w:sz w:val="17"/>
                <w:szCs w:val="17"/>
                <w:lang w:eastAsia="en-AU"/>
              </w:rPr>
              <w:drawing>
                <wp:inline distT="0" distB="0" distL="0" distR="0">
                  <wp:extent cx="237490" cy="166370"/>
                  <wp:effectExtent l="0" t="0" r="0" b="5080"/>
                  <wp:docPr id="27"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C344BD" w:rsidRPr="00E56385">
              <w:rPr>
                <w:position w:val="-2"/>
                <w:sz w:val="17"/>
                <w:szCs w:val="17"/>
              </w:rPr>
              <w:t> </w:t>
            </w:r>
            <w:r w:rsidR="00C344BD" w:rsidRPr="00E56385">
              <w:rPr>
                <w:sz w:val="17"/>
                <w:szCs w:val="17"/>
              </w:rPr>
              <w:t>Asia and Australia’s engagement with Asia</w:t>
            </w:r>
            <w:r w:rsidR="00C344BD" w:rsidRPr="00E56385">
              <w:rPr>
                <w:sz w:val="17"/>
                <w:szCs w:val="17"/>
              </w:rPr>
              <w:t> </w:t>
            </w:r>
            <w:r w:rsidR="00C344BD" w:rsidRPr="00E56385">
              <w:rPr>
                <w:sz w:val="17"/>
                <w:szCs w:val="17"/>
              </w:rPr>
              <w:t> </w:t>
            </w:r>
            <w:r>
              <w:rPr>
                <w:noProof/>
                <w:sz w:val="17"/>
                <w:szCs w:val="17"/>
                <w:lang w:eastAsia="en-AU"/>
              </w:rPr>
              <w:drawing>
                <wp:inline distT="0" distB="0" distL="0" distR="0">
                  <wp:extent cx="237490" cy="166370"/>
                  <wp:effectExtent l="0" t="0" r="0" b="5080"/>
                  <wp:docPr id="28"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C344BD" w:rsidRPr="00E56385">
              <w:rPr>
                <w:sz w:val="17"/>
                <w:szCs w:val="17"/>
              </w:rPr>
              <w:t> Sustainability</w:t>
            </w:r>
          </w:p>
        </w:tc>
      </w:tr>
      <w:tr w:rsidR="009C1098" w:rsidRPr="00E56385" w:rsidTr="00C344BD">
        <w:trPr>
          <w:gridAfter w:val="1"/>
          <w:wAfter w:w="20" w:type="dxa"/>
          <w:cantSplit/>
          <w:trHeight w:val="276"/>
        </w:trPr>
        <w:tc>
          <w:tcPr>
            <w:tcW w:w="776" w:type="dxa"/>
            <w:vMerge w:val="restart"/>
            <w:shd w:val="clear" w:color="auto" w:fill="8CC8C9"/>
            <w:textDirection w:val="btLr"/>
            <w:vAlign w:val="center"/>
          </w:tcPr>
          <w:p w:rsidR="009C1098" w:rsidRPr="00E56385" w:rsidRDefault="009C1098" w:rsidP="00C344BD">
            <w:pPr>
              <w:pStyle w:val="Tablesubhead"/>
              <w:keepNext/>
              <w:keepLines/>
              <w:ind w:left="113" w:right="113"/>
              <w:jc w:val="center"/>
              <w:rPr>
                <w:b w:val="0"/>
              </w:rPr>
            </w:pPr>
            <w:r w:rsidRPr="00E56385">
              <w:t>Develop assessment</w:t>
            </w:r>
          </w:p>
        </w:tc>
        <w:tc>
          <w:tcPr>
            <w:tcW w:w="2764" w:type="dxa"/>
            <w:vMerge w:val="restart"/>
            <w:shd w:val="clear" w:color="auto" w:fill="CFE7E6"/>
          </w:tcPr>
          <w:p w:rsidR="009C1098" w:rsidRPr="00E56385" w:rsidRDefault="009C1098" w:rsidP="00C344BD">
            <w:pPr>
              <w:pStyle w:val="Tablesubhead"/>
              <w:keepNext/>
              <w:keepLines/>
            </w:pPr>
            <w:r w:rsidRPr="00E56385">
              <w:t>Assessment</w:t>
            </w:r>
          </w:p>
          <w:p w:rsidR="009C1098" w:rsidRPr="00E56385" w:rsidRDefault="009C1098" w:rsidP="00C344BD">
            <w:pPr>
              <w:pStyle w:val="Tabletext"/>
              <w:keepNext/>
              <w:keepLines/>
            </w:pPr>
            <w:r w:rsidRPr="00E56385">
              <w:t xml:space="preserve">For advice and guidelines on assessment, making judgments and using feedback see: </w:t>
            </w:r>
            <w:hyperlink r:id="rId40" w:history="1">
              <w:r w:rsidRPr="00E56385">
                <w:rPr>
                  <w:rStyle w:val="Hyperlink"/>
                </w:rPr>
                <w:t>www.qsa.qld.edu.au/26025.html</w:t>
              </w:r>
            </w:hyperlink>
            <w:r w:rsidRPr="00E56385">
              <w:t xml:space="preserve"> &gt; choose the Year level &gt; select the Assessment tab. </w:t>
            </w:r>
          </w:p>
        </w:tc>
        <w:tc>
          <w:tcPr>
            <w:tcW w:w="17422" w:type="dxa"/>
            <w:gridSpan w:val="6"/>
            <w:tcBorders>
              <w:bottom w:val="single" w:sz="4" w:space="0" w:color="00948D"/>
            </w:tcBorders>
            <w:shd w:val="clear" w:color="auto" w:fill="CFE7E6"/>
          </w:tcPr>
          <w:p w:rsidR="009C1098" w:rsidRPr="00E56385" w:rsidRDefault="009C1098" w:rsidP="00C344BD">
            <w:pPr>
              <w:pStyle w:val="Tabletext"/>
              <w:keepNext/>
              <w:keepLines/>
            </w:pPr>
            <w:r w:rsidRPr="00E56385">
              <w:t>The following assessment will provide a targeted selection of evidence of student learning across different assessment techniques and instruments. This evidence will be collected in a folio to make an overall on-balance judgment about student achievement and progress at appropriate points, and to inform the reporting process.</w:t>
            </w:r>
          </w:p>
        </w:tc>
      </w:tr>
      <w:tr w:rsidR="009C1098" w:rsidRPr="00E56385" w:rsidTr="00C344BD">
        <w:trPr>
          <w:gridAfter w:val="1"/>
          <w:wAfter w:w="20" w:type="dxa"/>
          <w:cantSplit/>
          <w:trHeight w:val="328"/>
        </w:trPr>
        <w:tc>
          <w:tcPr>
            <w:tcW w:w="776" w:type="dxa"/>
            <w:vMerge/>
            <w:shd w:val="clear" w:color="auto" w:fill="8CC8C9"/>
            <w:vAlign w:val="center"/>
          </w:tcPr>
          <w:p w:rsidR="009C1098" w:rsidRPr="00E56385" w:rsidRDefault="009C1098" w:rsidP="00C344BD">
            <w:pPr>
              <w:pStyle w:val="Tablesubhead"/>
              <w:keepNext/>
              <w:keepLines/>
              <w:rPr>
                <w:sz w:val="21"/>
              </w:rPr>
            </w:pPr>
          </w:p>
        </w:tc>
        <w:tc>
          <w:tcPr>
            <w:tcW w:w="2764" w:type="dxa"/>
            <w:vMerge/>
            <w:shd w:val="clear" w:color="auto" w:fill="8CC8C9"/>
            <w:vAlign w:val="center"/>
          </w:tcPr>
          <w:p w:rsidR="009C1098" w:rsidRPr="00E56385" w:rsidRDefault="009C1098" w:rsidP="00C344BD">
            <w:pPr>
              <w:pStyle w:val="Tablesubhead"/>
              <w:keepNext/>
              <w:keepLines/>
            </w:pPr>
          </w:p>
        </w:tc>
        <w:tc>
          <w:tcPr>
            <w:tcW w:w="8711" w:type="dxa"/>
            <w:gridSpan w:val="3"/>
            <w:tcBorders>
              <w:right w:val="single" w:sz="4" w:space="0" w:color="00948D"/>
            </w:tcBorders>
            <w:shd w:val="clear" w:color="auto" w:fill="8CC8C9"/>
          </w:tcPr>
          <w:p w:rsidR="009C1098" w:rsidRPr="00E56385" w:rsidRDefault="009C1098" w:rsidP="00C344BD">
            <w:pPr>
              <w:pStyle w:val="Tablesubhead"/>
              <w:keepNext/>
              <w:keepLines/>
            </w:pPr>
            <w:r w:rsidRPr="00E56385">
              <w:t>Unit 1</w:t>
            </w:r>
          </w:p>
        </w:tc>
        <w:tc>
          <w:tcPr>
            <w:tcW w:w="8711" w:type="dxa"/>
            <w:gridSpan w:val="3"/>
            <w:tcBorders>
              <w:left w:val="single" w:sz="4" w:space="0" w:color="00948D"/>
              <w:right w:val="single" w:sz="4" w:space="0" w:color="00948D"/>
            </w:tcBorders>
            <w:shd w:val="clear" w:color="auto" w:fill="8CC8C9"/>
          </w:tcPr>
          <w:p w:rsidR="009C1098" w:rsidRPr="00E56385" w:rsidRDefault="009C1098" w:rsidP="00C344BD">
            <w:pPr>
              <w:pStyle w:val="Tablesubhead"/>
              <w:keepNext/>
              <w:keepLines/>
            </w:pPr>
            <w:r w:rsidRPr="00E56385">
              <w:t>Unit 2</w:t>
            </w:r>
          </w:p>
        </w:tc>
      </w:tr>
      <w:tr w:rsidR="009C1098" w:rsidRPr="00E56385" w:rsidTr="00C344BD">
        <w:trPr>
          <w:gridAfter w:val="1"/>
          <w:wAfter w:w="20" w:type="dxa"/>
          <w:cantSplit/>
          <w:trHeight w:val="316"/>
        </w:trPr>
        <w:tc>
          <w:tcPr>
            <w:tcW w:w="776" w:type="dxa"/>
            <w:vMerge/>
            <w:shd w:val="clear" w:color="auto" w:fill="8CC8C9"/>
            <w:vAlign w:val="center"/>
          </w:tcPr>
          <w:p w:rsidR="009C1098" w:rsidRPr="00E56385" w:rsidRDefault="009C1098" w:rsidP="00C344BD">
            <w:pPr>
              <w:pStyle w:val="Tablesubhead"/>
              <w:keepNext/>
              <w:keepLines/>
            </w:pPr>
          </w:p>
        </w:tc>
        <w:tc>
          <w:tcPr>
            <w:tcW w:w="2764" w:type="dxa"/>
            <w:vMerge/>
            <w:shd w:val="clear" w:color="auto" w:fill="8CC8C9"/>
            <w:vAlign w:val="center"/>
          </w:tcPr>
          <w:p w:rsidR="009C1098" w:rsidRPr="00E56385" w:rsidRDefault="009C1098" w:rsidP="00C344BD">
            <w:pPr>
              <w:pStyle w:val="Tablesubhead"/>
              <w:keepNext/>
              <w:keepLines/>
            </w:pPr>
          </w:p>
        </w:tc>
        <w:tc>
          <w:tcPr>
            <w:tcW w:w="8711" w:type="dxa"/>
            <w:gridSpan w:val="3"/>
            <w:tcBorders>
              <w:right w:val="single" w:sz="4" w:space="0" w:color="00948D"/>
            </w:tcBorders>
            <w:shd w:val="clear" w:color="auto" w:fill="CFE7E6"/>
          </w:tcPr>
          <w:p w:rsidR="009C1098" w:rsidRPr="00E56385" w:rsidRDefault="009C1098" w:rsidP="00C344BD">
            <w:pPr>
              <w:pStyle w:val="Tablesubhead"/>
              <w:keepNext/>
              <w:keepLines/>
              <w:tabs>
                <w:tab w:val="left" w:pos="885"/>
              </w:tabs>
            </w:pPr>
            <w:r w:rsidRPr="00E56385">
              <w:t xml:space="preserve">Assessment </w:t>
            </w:r>
          </w:p>
        </w:tc>
        <w:tc>
          <w:tcPr>
            <w:tcW w:w="8711" w:type="dxa"/>
            <w:gridSpan w:val="3"/>
            <w:tcBorders>
              <w:left w:val="single" w:sz="4" w:space="0" w:color="00948D"/>
              <w:right w:val="single" w:sz="4" w:space="0" w:color="00948D"/>
            </w:tcBorders>
            <w:shd w:val="clear" w:color="auto" w:fill="auto"/>
          </w:tcPr>
          <w:p w:rsidR="009C1098" w:rsidRPr="00E56385" w:rsidRDefault="009C1098" w:rsidP="00C344BD">
            <w:pPr>
              <w:pStyle w:val="Tablesubhead"/>
              <w:keepNext/>
              <w:keepLines/>
              <w:tabs>
                <w:tab w:val="left" w:pos="885"/>
              </w:tabs>
            </w:pPr>
            <w:r w:rsidRPr="00E56385">
              <w:t xml:space="preserve">Assessment </w:t>
            </w:r>
          </w:p>
        </w:tc>
      </w:tr>
      <w:tr w:rsidR="009C1098" w:rsidRPr="00E56385" w:rsidTr="00C344BD">
        <w:trPr>
          <w:gridAfter w:val="1"/>
          <w:wAfter w:w="20" w:type="dxa"/>
          <w:cantSplit/>
          <w:trHeight w:val="292"/>
        </w:trPr>
        <w:tc>
          <w:tcPr>
            <w:tcW w:w="776" w:type="dxa"/>
            <w:vMerge/>
            <w:shd w:val="clear" w:color="auto" w:fill="8CC8C9"/>
            <w:vAlign w:val="center"/>
          </w:tcPr>
          <w:p w:rsidR="009C1098" w:rsidRPr="00E56385" w:rsidRDefault="009C1098" w:rsidP="00C344BD">
            <w:pPr>
              <w:pStyle w:val="Tablesubhead"/>
              <w:keepNext/>
              <w:keepLines/>
              <w:rPr>
                <w:sz w:val="21"/>
              </w:rPr>
            </w:pPr>
          </w:p>
        </w:tc>
        <w:tc>
          <w:tcPr>
            <w:tcW w:w="2764" w:type="dxa"/>
            <w:vMerge/>
            <w:shd w:val="clear" w:color="auto" w:fill="8CC8C9"/>
            <w:vAlign w:val="center"/>
          </w:tcPr>
          <w:p w:rsidR="009C1098" w:rsidRPr="00E56385" w:rsidRDefault="009C1098" w:rsidP="00C344BD">
            <w:pPr>
              <w:pStyle w:val="Tablesubhead"/>
              <w:keepNext/>
              <w:keepLines/>
            </w:pPr>
          </w:p>
        </w:tc>
        <w:tc>
          <w:tcPr>
            <w:tcW w:w="4355" w:type="dxa"/>
            <w:vMerge w:val="restart"/>
            <w:tcBorders>
              <w:right w:val="single" w:sz="4" w:space="0" w:color="00948D"/>
            </w:tcBorders>
            <w:shd w:val="clear" w:color="auto" w:fill="CFE7E6"/>
          </w:tcPr>
          <w:p w:rsidR="009C1098" w:rsidRPr="00E56385" w:rsidRDefault="009C1098" w:rsidP="00C344BD">
            <w:pPr>
              <w:pStyle w:val="Tablesubhead"/>
              <w:keepNext/>
              <w:keepLines/>
            </w:pPr>
            <w:r w:rsidRPr="00E56385">
              <w:t xml:space="preserve">Research: </w:t>
            </w:r>
            <w:r w:rsidR="000B2A35" w:rsidRPr="00E56385">
              <w:t>M</w:t>
            </w:r>
            <w:r w:rsidRPr="00E56385">
              <w:t>ultimodal, written report or website</w:t>
            </w:r>
          </w:p>
          <w:p w:rsidR="009C1098" w:rsidRPr="00E56385" w:rsidRDefault="009C1098" w:rsidP="00C344BD">
            <w:pPr>
              <w:pStyle w:val="Tabletext"/>
              <w:keepNext/>
              <w:keepLines/>
            </w:pPr>
            <w:r w:rsidRPr="00E56385">
              <w:t>The purpose of this assessment is to make judgments about students’ abilities to research, collect, represent, analyse and draw conclusions about the nature of water scarcity and ways of overcoming it</w:t>
            </w:r>
            <w:r w:rsidR="00571D68" w:rsidRPr="00E56385">
              <w:t>,</w:t>
            </w:r>
            <w:r w:rsidRPr="00E56385">
              <w:t xml:space="preserve"> drawing on studies from West Asia or North Africa. </w:t>
            </w:r>
          </w:p>
          <w:p w:rsidR="009C1098" w:rsidRPr="00E56385" w:rsidRDefault="009C1098" w:rsidP="00C344BD">
            <w:pPr>
              <w:pStyle w:val="Tabletext"/>
              <w:keepNext/>
              <w:keepLines/>
            </w:pPr>
            <w:r w:rsidRPr="00E56385">
              <w:t>Students</w:t>
            </w:r>
            <w:r w:rsidR="00C90A17" w:rsidRPr="00E56385">
              <w:t xml:space="preserve"> will</w:t>
            </w:r>
            <w:r w:rsidRPr="00E56385">
              <w:t xml:space="preserve">: </w:t>
            </w:r>
          </w:p>
          <w:p w:rsidR="009C1098" w:rsidRPr="00E56385" w:rsidRDefault="009C1098" w:rsidP="00C344BD">
            <w:pPr>
              <w:pStyle w:val="Tablebullets"/>
              <w:keepNext/>
              <w:keepLines/>
            </w:pPr>
            <w:r w:rsidRPr="00E56385">
              <w:t xml:space="preserve">develop geographical questions and research (collect appropriate information) a case study of water resources distribution </w:t>
            </w:r>
          </w:p>
          <w:p w:rsidR="009C1098" w:rsidRPr="00E56385" w:rsidRDefault="009C1098" w:rsidP="00C344BD">
            <w:pPr>
              <w:pStyle w:val="Tablebullets"/>
              <w:keepNext/>
              <w:keepLines/>
            </w:pPr>
            <w:r w:rsidRPr="00E56385">
              <w:t>interpret and analyse a range of data to:</w:t>
            </w:r>
          </w:p>
          <w:p w:rsidR="009C1098" w:rsidRPr="00E56385" w:rsidRDefault="009C1098" w:rsidP="00C344BD">
            <w:pPr>
              <w:pStyle w:val="Tablebullets2"/>
              <w:keepNext/>
              <w:keepLines/>
            </w:pPr>
            <w:r w:rsidRPr="00E56385">
              <w:t xml:space="preserve">represent the location of water resources on maps for a selected West Asian or North African country </w:t>
            </w:r>
          </w:p>
          <w:p w:rsidR="009C1098" w:rsidRPr="00E56385" w:rsidRDefault="009C1098" w:rsidP="00C344BD">
            <w:pPr>
              <w:pStyle w:val="Tablebullets2"/>
              <w:keepNext/>
              <w:keepLines/>
            </w:pPr>
            <w:r w:rsidRPr="00E56385">
              <w:t xml:space="preserve">represent water resource data and information in different forms, </w:t>
            </w:r>
            <w:r w:rsidR="00C90A17" w:rsidRPr="00E56385">
              <w:t>e.g.</w:t>
            </w:r>
            <w:r w:rsidRPr="00E56385">
              <w:t xml:space="preserve"> graphs, tables and annotated diagrams</w:t>
            </w:r>
          </w:p>
          <w:p w:rsidR="009C1098" w:rsidRPr="00E56385" w:rsidRDefault="009C1098" w:rsidP="00C344BD">
            <w:pPr>
              <w:pStyle w:val="Tablebullets2"/>
              <w:keepNext/>
              <w:keepLines/>
            </w:pPr>
            <w:r w:rsidRPr="00E56385">
              <w:t>identify and explain spatial distributions, patterns and trends and infer relationships about water resources and human use</w:t>
            </w:r>
          </w:p>
          <w:p w:rsidR="009C1098" w:rsidRPr="00E56385" w:rsidRDefault="009C1098" w:rsidP="00C344BD">
            <w:pPr>
              <w:pStyle w:val="Tablebullets2"/>
              <w:keepNext/>
              <w:keepLines/>
            </w:pPr>
            <w:r w:rsidRPr="00E56385">
              <w:t>explain the causes and impact of water scarcity</w:t>
            </w:r>
          </w:p>
          <w:p w:rsidR="009C1098" w:rsidRPr="00E56385" w:rsidRDefault="009C1098" w:rsidP="00C344BD">
            <w:pPr>
              <w:pStyle w:val="Tablebullets2"/>
              <w:keepNext/>
              <w:keepLines/>
            </w:pPr>
            <w:r w:rsidRPr="00E56385">
              <w:t xml:space="preserve">reflect on </w:t>
            </w:r>
            <w:r w:rsidR="00C90A17" w:rsidRPr="00E56385">
              <w:t xml:space="preserve">their </w:t>
            </w:r>
            <w:r w:rsidRPr="00E56385">
              <w:t>findings to propose a response to a water resource challenge based on its effects on different groups of people</w:t>
            </w:r>
          </w:p>
          <w:p w:rsidR="00571D68" w:rsidRPr="00E56385" w:rsidRDefault="009C1098" w:rsidP="00C344BD">
            <w:pPr>
              <w:pStyle w:val="Tablebullets2"/>
              <w:keepNext/>
              <w:keepLines/>
            </w:pPr>
            <w:r w:rsidRPr="00E56385">
              <w:t>communicate their findings</w:t>
            </w:r>
            <w:r w:rsidR="00FA09E5" w:rsidRPr="00E56385">
              <w:t xml:space="preserve">, </w:t>
            </w:r>
            <w:r w:rsidRPr="00E56385">
              <w:t>us</w:t>
            </w:r>
            <w:r w:rsidR="00FA09E5" w:rsidRPr="00E56385">
              <w:t>ing</w:t>
            </w:r>
            <w:r w:rsidRPr="00E56385">
              <w:t xml:space="preserve"> ICT and/or sp</w:t>
            </w:r>
            <w:r w:rsidR="00287D96" w:rsidRPr="00E56385">
              <w:t>atial technology if appropriate</w:t>
            </w:r>
            <w:r w:rsidR="00571D68" w:rsidRPr="00E56385">
              <w:t>.</w:t>
            </w:r>
          </w:p>
          <w:p w:rsidR="009C1098" w:rsidRPr="00E56385" w:rsidRDefault="00571D68" w:rsidP="00C344BD">
            <w:pPr>
              <w:pStyle w:val="Tabletext"/>
              <w:keepNext/>
              <w:keepLines/>
            </w:pPr>
            <w:r w:rsidRPr="00E56385">
              <w:t>Students can use a choice of presentation formats supported by geographic data, such as maps, diagrams, photographs, tables and graphs.</w:t>
            </w:r>
          </w:p>
        </w:tc>
        <w:tc>
          <w:tcPr>
            <w:tcW w:w="4356" w:type="dxa"/>
            <w:gridSpan w:val="2"/>
            <w:tcBorders>
              <w:left w:val="single" w:sz="4" w:space="0" w:color="00948D"/>
              <w:right w:val="single" w:sz="4" w:space="0" w:color="00948D"/>
            </w:tcBorders>
            <w:shd w:val="clear" w:color="auto" w:fill="CFE7E6"/>
          </w:tcPr>
          <w:p w:rsidR="009C1098" w:rsidRPr="00E56385" w:rsidRDefault="009C1098" w:rsidP="00C344BD">
            <w:pPr>
              <w:pStyle w:val="Tablesubhead"/>
              <w:keepNext/>
              <w:keepLines/>
            </w:pPr>
            <w:r w:rsidRPr="00E56385">
              <w:t>Valued features</w:t>
            </w:r>
            <w:r w:rsidRPr="00E56385">
              <w:rPr>
                <w:rStyle w:val="FootnoteReference"/>
              </w:rPr>
              <w:footnoteReference w:id="1"/>
            </w:r>
          </w:p>
        </w:tc>
        <w:tc>
          <w:tcPr>
            <w:tcW w:w="4355" w:type="dxa"/>
            <w:gridSpan w:val="2"/>
            <w:vMerge w:val="restart"/>
            <w:tcBorders>
              <w:left w:val="single" w:sz="4" w:space="0" w:color="00948D"/>
              <w:right w:val="single" w:sz="4" w:space="0" w:color="00948D"/>
            </w:tcBorders>
            <w:shd w:val="clear" w:color="auto" w:fill="auto"/>
          </w:tcPr>
          <w:p w:rsidR="009C1098" w:rsidRPr="00E56385" w:rsidRDefault="009C1098" w:rsidP="00C344BD">
            <w:pPr>
              <w:pStyle w:val="Tablesubhead"/>
              <w:keepNext/>
              <w:keepLines/>
            </w:pPr>
            <w:r w:rsidRPr="00E56385">
              <w:t xml:space="preserve">Supervised assessment: </w:t>
            </w:r>
            <w:r w:rsidR="000B2A35" w:rsidRPr="00E56385">
              <w:t>S</w:t>
            </w:r>
            <w:r w:rsidRPr="00E56385">
              <w:t xml:space="preserve">hort responses to geographical data </w:t>
            </w:r>
          </w:p>
          <w:p w:rsidR="009C1098" w:rsidRPr="00E56385" w:rsidRDefault="009C1098" w:rsidP="00C344BD">
            <w:pPr>
              <w:pStyle w:val="Tabletext"/>
              <w:keepNext/>
              <w:keepLines/>
            </w:pPr>
            <w:r w:rsidRPr="00E56385">
              <w:t xml:space="preserve">The purpose of this assessment is to make judgments about students’ abilities to recall information and interpret and analyse geographical data (such as maps, diagrams, photographs, tables of statistics and graphs)  and infer relationships to draw conclusions. </w:t>
            </w:r>
          </w:p>
          <w:p w:rsidR="009C1098" w:rsidRPr="00E56385" w:rsidRDefault="009C1098" w:rsidP="00C344BD">
            <w:pPr>
              <w:pStyle w:val="Tabletext"/>
              <w:keepNext/>
              <w:keepLines/>
            </w:pPr>
            <w:r w:rsidRPr="00E56385">
              <w:t>Students</w:t>
            </w:r>
            <w:r w:rsidR="00844692" w:rsidRPr="00E56385">
              <w:t xml:space="preserve"> will</w:t>
            </w:r>
            <w:r w:rsidRPr="00E56385">
              <w:t>:</w:t>
            </w:r>
          </w:p>
          <w:p w:rsidR="009C1098" w:rsidRPr="00E56385" w:rsidRDefault="009C1098" w:rsidP="00C344BD">
            <w:pPr>
              <w:pStyle w:val="Tablebullets"/>
              <w:keepNext/>
              <w:keepLines/>
            </w:pPr>
            <w:r w:rsidRPr="00E56385">
              <w:t>recall facts and definitions that relate to the liveability of a place</w:t>
            </w:r>
          </w:p>
          <w:p w:rsidR="009C1098" w:rsidRPr="00E56385" w:rsidRDefault="009C1098" w:rsidP="00C344BD">
            <w:pPr>
              <w:pStyle w:val="Tablebullets"/>
              <w:keepNext/>
              <w:keepLines/>
            </w:pPr>
            <w:r w:rsidRPr="00E56385">
              <w:t>represent geographical information on maps</w:t>
            </w:r>
            <w:r w:rsidR="00844692" w:rsidRPr="00E56385">
              <w:t>,</w:t>
            </w:r>
            <w:r w:rsidRPr="00E56385">
              <w:t xml:space="preserve"> i.e. locate and label features on a map </w:t>
            </w:r>
          </w:p>
          <w:p w:rsidR="009C1098" w:rsidRPr="00E56385" w:rsidRDefault="009C1098" w:rsidP="00C344BD">
            <w:pPr>
              <w:pStyle w:val="Tablebullets"/>
              <w:keepNext/>
              <w:keepLines/>
            </w:pPr>
            <w:r w:rsidRPr="00E56385">
              <w:t>construct graphs from data provided about a feature of liveability</w:t>
            </w:r>
            <w:r w:rsidR="00844692" w:rsidRPr="00E56385">
              <w:t>,</w:t>
            </w:r>
            <w:r w:rsidRPr="00E56385">
              <w:t xml:space="preserve"> e.g.</w:t>
            </w:r>
            <w:r w:rsidR="00844692" w:rsidRPr="00E56385">
              <w:t xml:space="preserve"> a</w:t>
            </w:r>
            <w:r w:rsidRPr="00E56385">
              <w:t xml:space="preserve"> bar graph to show crime rates</w:t>
            </w:r>
          </w:p>
          <w:p w:rsidR="009C1098" w:rsidRPr="00E56385" w:rsidRDefault="009C1098" w:rsidP="00C344BD">
            <w:pPr>
              <w:pStyle w:val="Tablebullets"/>
              <w:keepNext/>
              <w:keepLines/>
            </w:pPr>
            <w:r w:rsidRPr="00E56385">
              <w:t xml:space="preserve">identify and explain patterns from maps and graphs through short answers </w:t>
            </w:r>
          </w:p>
          <w:p w:rsidR="009C1098" w:rsidRPr="00E56385" w:rsidRDefault="009C1098" w:rsidP="00C344BD">
            <w:pPr>
              <w:pStyle w:val="Tablebullets"/>
              <w:keepNext/>
              <w:keepLines/>
            </w:pPr>
            <w:r w:rsidRPr="00E56385">
              <w:t>write a paragraph to explain how these patterns influence the liveability of a community</w:t>
            </w:r>
          </w:p>
          <w:p w:rsidR="009C1098" w:rsidRPr="00E56385" w:rsidRDefault="009C1098" w:rsidP="00C344BD">
            <w:pPr>
              <w:pStyle w:val="Tablebullets"/>
              <w:keepNext/>
              <w:keepLines/>
            </w:pPr>
            <w:r w:rsidRPr="00E56385">
              <w:t>draw conclusions to write a paragraph about the liveability of a community</w:t>
            </w:r>
            <w:r w:rsidR="00844692" w:rsidRPr="00E56385">
              <w:t>.</w:t>
            </w:r>
          </w:p>
          <w:p w:rsidR="009C1098" w:rsidRPr="00E56385" w:rsidRDefault="009C1098" w:rsidP="00C344BD">
            <w:pPr>
              <w:pStyle w:val="Tabletext"/>
              <w:keepNext/>
              <w:keepLines/>
            </w:pPr>
            <w:r w:rsidRPr="00E56385">
              <w:t>The student response required will vary in length from short answers to paragraphs</w:t>
            </w:r>
            <w:r w:rsidR="0056339D" w:rsidRPr="00E56385">
              <w:t>, and</w:t>
            </w:r>
            <w:r w:rsidR="00F70576" w:rsidRPr="00E56385">
              <w:t xml:space="preserve"> </w:t>
            </w:r>
            <w:r w:rsidR="0056339D" w:rsidRPr="00E56385">
              <w:t>s</w:t>
            </w:r>
            <w:r w:rsidR="00E0756D" w:rsidRPr="00E56385">
              <w:t xml:space="preserve">tudents </w:t>
            </w:r>
            <w:r w:rsidR="0078338A" w:rsidRPr="00E56385">
              <w:t xml:space="preserve">will </w:t>
            </w:r>
            <w:r w:rsidR="00E0756D" w:rsidRPr="00E56385">
              <w:t xml:space="preserve">be </w:t>
            </w:r>
            <w:r w:rsidRPr="00E56385">
              <w:t>require</w:t>
            </w:r>
            <w:r w:rsidR="00E0756D" w:rsidRPr="00E56385">
              <w:t>d</w:t>
            </w:r>
            <w:r w:rsidR="0078338A" w:rsidRPr="00E56385">
              <w:t xml:space="preserve"> to </w:t>
            </w:r>
            <w:r w:rsidRPr="00E56385">
              <w:t>interpret and analys</w:t>
            </w:r>
            <w:r w:rsidR="0078338A" w:rsidRPr="00E56385">
              <w:t>e</w:t>
            </w:r>
            <w:r w:rsidRPr="00E56385">
              <w:t xml:space="preserve"> seen and/or unseen geographical sources.</w:t>
            </w:r>
          </w:p>
        </w:tc>
        <w:tc>
          <w:tcPr>
            <w:tcW w:w="4356" w:type="dxa"/>
            <w:tcBorders>
              <w:left w:val="single" w:sz="4" w:space="0" w:color="00948D"/>
              <w:right w:val="single" w:sz="4" w:space="0" w:color="00948D"/>
            </w:tcBorders>
            <w:shd w:val="clear" w:color="auto" w:fill="auto"/>
          </w:tcPr>
          <w:p w:rsidR="009C1098" w:rsidRPr="00E56385" w:rsidRDefault="009C1098" w:rsidP="00C344BD">
            <w:pPr>
              <w:pStyle w:val="Tablesubhead"/>
              <w:keepNext/>
              <w:keepLines/>
            </w:pPr>
            <w:r w:rsidRPr="00E56385">
              <w:t>Valued features</w:t>
            </w:r>
          </w:p>
        </w:tc>
      </w:tr>
      <w:tr w:rsidR="009C1098" w:rsidRPr="00E56385" w:rsidTr="00E56385">
        <w:trPr>
          <w:gridAfter w:val="1"/>
          <w:wAfter w:w="20" w:type="dxa"/>
          <w:cantSplit/>
          <w:trHeight w:val="8405"/>
        </w:trPr>
        <w:tc>
          <w:tcPr>
            <w:tcW w:w="776" w:type="dxa"/>
            <w:vMerge/>
            <w:shd w:val="clear" w:color="auto" w:fill="8CC8C9"/>
            <w:vAlign w:val="center"/>
          </w:tcPr>
          <w:p w:rsidR="009C1098" w:rsidRPr="00E56385" w:rsidRDefault="009C1098" w:rsidP="00C96673">
            <w:pPr>
              <w:pStyle w:val="Tablesubhead"/>
              <w:rPr>
                <w:sz w:val="21"/>
              </w:rPr>
            </w:pPr>
          </w:p>
        </w:tc>
        <w:tc>
          <w:tcPr>
            <w:tcW w:w="2764" w:type="dxa"/>
            <w:vMerge/>
            <w:shd w:val="clear" w:color="auto" w:fill="8CC8C9"/>
            <w:vAlign w:val="center"/>
          </w:tcPr>
          <w:p w:rsidR="009C1098" w:rsidRPr="00E56385" w:rsidRDefault="009C1098" w:rsidP="00C96673">
            <w:pPr>
              <w:pStyle w:val="Tablesubhead"/>
            </w:pPr>
          </w:p>
        </w:tc>
        <w:tc>
          <w:tcPr>
            <w:tcW w:w="4355" w:type="dxa"/>
            <w:vMerge/>
            <w:tcBorders>
              <w:right w:val="single" w:sz="4" w:space="0" w:color="00948D"/>
            </w:tcBorders>
            <w:shd w:val="clear" w:color="auto" w:fill="auto"/>
          </w:tcPr>
          <w:p w:rsidR="009C1098" w:rsidRPr="00E56385" w:rsidRDefault="009C1098" w:rsidP="00C96673">
            <w:pPr>
              <w:pStyle w:val="Instructions"/>
            </w:pPr>
          </w:p>
        </w:tc>
        <w:tc>
          <w:tcPr>
            <w:tcW w:w="4356" w:type="dxa"/>
            <w:gridSpan w:val="2"/>
            <w:tcBorders>
              <w:left w:val="single" w:sz="4" w:space="0" w:color="00948D"/>
              <w:right w:val="single" w:sz="4" w:space="0" w:color="00948D"/>
            </w:tcBorders>
            <w:shd w:val="clear" w:color="auto" w:fill="CFE7E6"/>
          </w:tcPr>
          <w:p w:rsidR="009C1098" w:rsidRPr="00E56385" w:rsidRDefault="009C1098" w:rsidP="009C1098">
            <w:pPr>
              <w:pStyle w:val="Tablebullets"/>
            </w:pPr>
            <w:r w:rsidRPr="00E56385">
              <w:t>Geographical knowledge and understanding</w:t>
            </w:r>
          </w:p>
          <w:p w:rsidR="009C1098" w:rsidRPr="00E56385" w:rsidRDefault="009C1098" w:rsidP="009C1098">
            <w:pPr>
              <w:pStyle w:val="Tablebullets"/>
            </w:pPr>
            <w:r w:rsidRPr="00E56385">
              <w:t xml:space="preserve"> Questioning and researching</w:t>
            </w:r>
          </w:p>
          <w:p w:rsidR="009C1098" w:rsidRPr="00E56385" w:rsidRDefault="009C1098" w:rsidP="009C1098">
            <w:pPr>
              <w:pStyle w:val="Tablebullets"/>
            </w:pPr>
            <w:r w:rsidRPr="00E56385">
              <w:t xml:space="preserve">Interpreting and analysing </w:t>
            </w:r>
          </w:p>
          <w:p w:rsidR="009C1098" w:rsidRPr="00E56385" w:rsidRDefault="009C1098" w:rsidP="00C4087E">
            <w:pPr>
              <w:pStyle w:val="Tablebullets"/>
            </w:pPr>
            <w:r w:rsidRPr="00E56385">
              <w:t xml:space="preserve">Communicating </w:t>
            </w:r>
          </w:p>
        </w:tc>
        <w:tc>
          <w:tcPr>
            <w:tcW w:w="4355" w:type="dxa"/>
            <w:gridSpan w:val="2"/>
            <w:vMerge/>
            <w:tcBorders>
              <w:left w:val="single" w:sz="4" w:space="0" w:color="00948D"/>
              <w:right w:val="single" w:sz="4" w:space="0" w:color="00948D"/>
            </w:tcBorders>
            <w:shd w:val="clear" w:color="auto" w:fill="auto"/>
          </w:tcPr>
          <w:p w:rsidR="009C1098" w:rsidRPr="00E56385" w:rsidRDefault="009C1098" w:rsidP="00C96673">
            <w:pPr>
              <w:pStyle w:val="Instructions"/>
            </w:pPr>
          </w:p>
        </w:tc>
        <w:tc>
          <w:tcPr>
            <w:tcW w:w="4356" w:type="dxa"/>
            <w:tcBorders>
              <w:left w:val="single" w:sz="4" w:space="0" w:color="00948D"/>
              <w:right w:val="single" w:sz="4" w:space="0" w:color="00948D"/>
            </w:tcBorders>
            <w:shd w:val="clear" w:color="auto" w:fill="auto"/>
          </w:tcPr>
          <w:p w:rsidR="00287D96" w:rsidRPr="00E56385" w:rsidRDefault="00287D96" w:rsidP="00287D96">
            <w:pPr>
              <w:pStyle w:val="Tablebullets"/>
            </w:pPr>
            <w:r w:rsidRPr="00E56385">
              <w:t>Geographical knowledge and understanding</w:t>
            </w:r>
          </w:p>
          <w:p w:rsidR="00287D96" w:rsidRPr="00E56385" w:rsidRDefault="00287D96" w:rsidP="00287D96">
            <w:pPr>
              <w:pStyle w:val="Tablebullets"/>
            </w:pPr>
            <w:r w:rsidRPr="00E56385">
              <w:t xml:space="preserve">Interpreting and analysing </w:t>
            </w:r>
          </w:p>
          <w:p w:rsidR="009C1098" w:rsidRPr="00E56385" w:rsidRDefault="00287D96" w:rsidP="00C4087E">
            <w:pPr>
              <w:pStyle w:val="Tablebullets"/>
            </w:pPr>
            <w:r w:rsidRPr="00E56385">
              <w:t xml:space="preserve">Communicating </w:t>
            </w:r>
          </w:p>
        </w:tc>
      </w:tr>
      <w:tr w:rsidR="00D42F9A" w:rsidRPr="00E56385" w:rsidTr="00287D96">
        <w:trPr>
          <w:gridAfter w:val="1"/>
          <w:wAfter w:w="20" w:type="dxa"/>
          <w:cantSplit/>
          <w:trHeight w:val="1737"/>
        </w:trPr>
        <w:tc>
          <w:tcPr>
            <w:tcW w:w="776" w:type="dxa"/>
            <w:tcBorders>
              <w:bottom w:val="single" w:sz="4" w:space="0" w:color="00948D"/>
            </w:tcBorders>
            <w:shd w:val="clear" w:color="auto" w:fill="8CC8C9"/>
            <w:textDirection w:val="btLr"/>
            <w:vAlign w:val="center"/>
          </w:tcPr>
          <w:p w:rsidR="00D42F9A" w:rsidRPr="00E56385" w:rsidRDefault="005B7E47" w:rsidP="005B7E47">
            <w:pPr>
              <w:pStyle w:val="Tablesubhead"/>
              <w:jc w:val="center"/>
            </w:pPr>
            <w:r w:rsidRPr="00E56385">
              <w:t>Make</w:t>
            </w:r>
            <w:r w:rsidR="00E61AA6" w:rsidRPr="00E56385">
              <w:t xml:space="preserve"> judgments </w:t>
            </w:r>
            <w:r w:rsidR="00E61AA6" w:rsidRPr="00E56385">
              <w:br/>
              <w:t>and use feedback</w:t>
            </w:r>
          </w:p>
        </w:tc>
        <w:tc>
          <w:tcPr>
            <w:tcW w:w="2764" w:type="dxa"/>
            <w:tcBorders>
              <w:bottom w:val="single" w:sz="4" w:space="0" w:color="00948D"/>
            </w:tcBorders>
            <w:shd w:val="clear" w:color="auto" w:fill="CFE7E6"/>
          </w:tcPr>
          <w:p w:rsidR="00D42F9A" w:rsidRPr="00E56385" w:rsidRDefault="00A75D09" w:rsidP="00B136D9">
            <w:pPr>
              <w:pStyle w:val="Tablesubhead"/>
            </w:pPr>
            <w:r w:rsidRPr="00E56385">
              <w:t>Consistency of teacher judgment</w:t>
            </w:r>
            <w:r w:rsidR="001E45FE" w:rsidRPr="00E56385">
              <w:t>s</w:t>
            </w:r>
          </w:p>
        </w:tc>
        <w:tc>
          <w:tcPr>
            <w:tcW w:w="17422" w:type="dxa"/>
            <w:gridSpan w:val="6"/>
            <w:tcBorders>
              <w:bottom w:val="single" w:sz="4" w:space="0" w:color="00948D"/>
              <w:right w:val="single" w:sz="4" w:space="0" w:color="00948D"/>
            </w:tcBorders>
            <w:shd w:val="clear" w:color="auto" w:fill="auto"/>
          </w:tcPr>
          <w:p w:rsidR="00D42F9A" w:rsidRPr="00E56385" w:rsidRDefault="00D42F9A" w:rsidP="00FA18AB">
            <w:pPr>
              <w:pStyle w:val="Tabletext"/>
            </w:pPr>
            <w:r w:rsidRPr="00E56385">
              <w:t>Identify how opportunities to moderate samples of student work at a school or cluster level to reach consensus and consistency.</w:t>
            </w:r>
          </w:p>
        </w:tc>
      </w:tr>
    </w:tbl>
    <w:p w:rsidR="00C344BD" w:rsidRDefault="00C344BD" w:rsidP="001D655C"/>
    <w:p w:rsidR="00A94244" w:rsidRPr="00E56385" w:rsidRDefault="00A94244" w:rsidP="001D655C"/>
    <w:p w:rsidR="00956C2C" w:rsidRPr="00E56385" w:rsidRDefault="00956C2C" w:rsidP="001D655C">
      <w:pPr>
        <w:pStyle w:val="Tabletitle"/>
        <w:keepLines/>
      </w:pPr>
      <w:r w:rsidRPr="00E56385">
        <w:t xml:space="preserve">Year </w:t>
      </w:r>
      <w:r w:rsidR="00F305C0" w:rsidRPr="00E56385">
        <w:t>7</w:t>
      </w:r>
      <w:r w:rsidR="009E5246" w:rsidRPr="00E56385">
        <w:t xml:space="preserve"> </w:t>
      </w:r>
      <w:r w:rsidR="00E33BFB" w:rsidRPr="00E56385">
        <w:t>Geography</w:t>
      </w:r>
      <w:r w:rsidRPr="00E56385">
        <w:t xml:space="preserve">: review for balance and coverage of content descriptions, including emphasis on </w:t>
      </w:r>
      <w:r w:rsidR="00E33BFB" w:rsidRPr="00E56385">
        <w:t>geographical</w:t>
      </w:r>
      <w:r w:rsidRPr="00E56385">
        <w:t xml:space="preserve"> understandings </w:t>
      </w:r>
    </w:p>
    <w:tbl>
      <w:tblPr>
        <w:tblW w:w="21116"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86"/>
        <w:gridCol w:w="681"/>
        <w:gridCol w:w="681"/>
        <w:gridCol w:w="5580"/>
        <w:gridCol w:w="637"/>
        <w:gridCol w:w="638"/>
        <w:gridCol w:w="567"/>
        <w:gridCol w:w="5387"/>
        <w:gridCol w:w="779"/>
        <w:gridCol w:w="780"/>
      </w:tblGrid>
      <w:tr w:rsidR="00177369" w:rsidRPr="00E56385" w:rsidTr="005348F1">
        <w:trPr>
          <w:tblHeader/>
        </w:trPr>
        <w:tc>
          <w:tcPr>
            <w:tcW w:w="13603" w:type="dxa"/>
            <w:gridSpan w:val="6"/>
            <w:tcBorders>
              <w:top w:val="single" w:sz="4" w:space="0" w:color="00948D"/>
              <w:bottom w:val="single" w:sz="4" w:space="0" w:color="00948D"/>
            </w:tcBorders>
            <w:shd w:val="clear" w:color="auto" w:fill="00948D"/>
          </w:tcPr>
          <w:p w:rsidR="00177369" w:rsidRPr="00E56385" w:rsidRDefault="00177369" w:rsidP="001D655C">
            <w:pPr>
              <w:pStyle w:val="Tablesubhead"/>
              <w:keepNext/>
              <w:keepLines/>
              <w:ind w:left="57"/>
              <w:jc w:val="center"/>
              <w:rPr>
                <w:color w:val="FFFFFF"/>
                <w:sz w:val="24"/>
                <w:szCs w:val="24"/>
              </w:rPr>
            </w:pPr>
            <w:r w:rsidRPr="00E56385">
              <w:rPr>
                <w:color w:val="FFFFFF"/>
                <w:sz w:val="21"/>
                <w:szCs w:val="21"/>
              </w:rPr>
              <w:t>Geographical Knowledge and Understanding</w:t>
            </w:r>
          </w:p>
        </w:tc>
        <w:tc>
          <w:tcPr>
            <w:tcW w:w="567" w:type="dxa"/>
            <w:tcBorders>
              <w:top w:val="nil"/>
              <w:bottom w:val="nil"/>
            </w:tcBorders>
            <w:shd w:val="clear" w:color="auto" w:fill="auto"/>
          </w:tcPr>
          <w:p w:rsidR="00177369" w:rsidRPr="00E56385" w:rsidRDefault="00177369" w:rsidP="001D655C">
            <w:pPr>
              <w:keepNext/>
              <w:keepLines/>
              <w:ind w:left="57"/>
              <w:rPr>
                <w:szCs w:val="21"/>
              </w:rPr>
            </w:pPr>
          </w:p>
        </w:tc>
        <w:tc>
          <w:tcPr>
            <w:tcW w:w="6946" w:type="dxa"/>
            <w:gridSpan w:val="3"/>
            <w:tcBorders>
              <w:top w:val="single" w:sz="4" w:space="0" w:color="00948D"/>
              <w:bottom w:val="single" w:sz="4" w:space="0" w:color="00948D"/>
            </w:tcBorders>
            <w:shd w:val="clear" w:color="auto" w:fill="00948D"/>
          </w:tcPr>
          <w:p w:rsidR="00177369" w:rsidRPr="00E56385" w:rsidRDefault="00177369" w:rsidP="00177369">
            <w:pPr>
              <w:pStyle w:val="Tablesubhead"/>
              <w:keepNext/>
              <w:keepLines/>
              <w:ind w:left="57"/>
              <w:jc w:val="center"/>
              <w:rPr>
                <w:sz w:val="21"/>
                <w:szCs w:val="21"/>
              </w:rPr>
            </w:pPr>
            <w:r w:rsidRPr="00E56385">
              <w:rPr>
                <w:color w:val="FFFFFF"/>
                <w:sz w:val="21"/>
                <w:szCs w:val="21"/>
              </w:rPr>
              <w:t>Geographical Inquiry and Skills</w:t>
            </w:r>
          </w:p>
        </w:tc>
      </w:tr>
      <w:tr w:rsidR="0012207B" w:rsidRPr="00E56385" w:rsidTr="005348F1">
        <w:trPr>
          <w:trHeight w:val="447"/>
          <w:tblHeader/>
        </w:trPr>
        <w:tc>
          <w:tcPr>
            <w:tcW w:w="5386" w:type="dxa"/>
            <w:tcBorders>
              <w:top w:val="single" w:sz="4" w:space="0" w:color="00948D"/>
            </w:tcBorders>
            <w:shd w:val="clear" w:color="auto" w:fill="8CC8C9"/>
          </w:tcPr>
          <w:p w:rsidR="0012207B" w:rsidRPr="00E56385" w:rsidRDefault="00E61AA6" w:rsidP="001D655C">
            <w:pPr>
              <w:pStyle w:val="Tabletext"/>
              <w:keepNext/>
              <w:keepLines/>
              <w:ind w:left="57"/>
              <w:rPr>
                <w:b/>
              </w:rPr>
            </w:pPr>
            <w:r w:rsidRPr="00E56385">
              <w:rPr>
                <w:b/>
              </w:rPr>
              <w:t>Geographical Knowledge</w:t>
            </w:r>
          </w:p>
        </w:tc>
        <w:tc>
          <w:tcPr>
            <w:tcW w:w="681" w:type="dxa"/>
            <w:tcBorders>
              <w:top w:val="single" w:sz="4" w:space="0" w:color="00948D"/>
            </w:tcBorders>
            <w:shd w:val="clear" w:color="auto" w:fill="8CC8C9"/>
          </w:tcPr>
          <w:p w:rsidR="0012207B" w:rsidRPr="00E56385" w:rsidRDefault="0012207B" w:rsidP="001D655C">
            <w:pPr>
              <w:pStyle w:val="Tabletext"/>
              <w:keepNext/>
              <w:keepLines/>
              <w:ind w:left="57"/>
              <w:jc w:val="center"/>
              <w:rPr>
                <w:b/>
                <w:sz w:val="24"/>
                <w:szCs w:val="24"/>
              </w:rPr>
            </w:pPr>
            <w:r w:rsidRPr="00E56385">
              <w:rPr>
                <w:b/>
                <w:sz w:val="24"/>
                <w:szCs w:val="24"/>
              </w:rPr>
              <w:t>1</w:t>
            </w:r>
          </w:p>
        </w:tc>
        <w:tc>
          <w:tcPr>
            <w:tcW w:w="681" w:type="dxa"/>
            <w:tcBorders>
              <w:top w:val="single" w:sz="4" w:space="0" w:color="00948D"/>
            </w:tcBorders>
            <w:shd w:val="clear" w:color="auto" w:fill="8CC8C9"/>
          </w:tcPr>
          <w:p w:rsidR="0012207B" w:rsidRPr="00E56385" w:rsidRDefault="0012207B" w:rsidP="001D655C">
            <w:pPr>
              <w:pStyle w:val="Tabletext"/>
              <w:keepNext/>
              <w:keepLines/>
              <w:ind w:left="57"/>
              <w:jc w:val="center"/>
              <w:rPr>
                <w:b/>
                <w:sz w:val="24"/>
                <w:szCs w:val="24"/>
              </w:rPr>
            </w:pPr>
            <w:r w:rsidRPr="00E56385">
              <w:rPr>
                <w:b/>
                <w:sz w:val="24"/>
                <w:szCs w:val="24"/>
              </w:rPr>
              <w:t>2</w:t>
            </w:r>
          </w:p>
        </w:tc>
        <w:tc>
          <w:tcPr>
            <w:tcW w:w="5580" w:type="dxa"/>
            <w:tcBorders>
              <w:top w:val="single" w:sz="4" w:space="0" w:color="00948D"/>
            </w:tcBorders>
            <w:shd w:val="clear" w:color="auto" w:fill="8CC8C9"/>
          </w:tcPr>
          <w:p w:rsidR="0012207B" w:rsidRPr="00E56385" w:rsidRDefault="00B11023" w:rsidP="001D655C">
            <w:pPr>
              <w:pStyle w:val="Tabletext"/>
              <w:keepNext/>
              <w:keepLines/>
              <w:ind w:left="57"/>
            </w:pPr>
            <w:r w:rsidRPr="00E56385">
              <w:rPr>
                <w:b/>
              </w:rPr>
              <w:t>Concepts for developing g</w:t>
            </w:r>
            <w:r w:rsidR="0012207B" w:rsidRPr="00E56385">
              <w:rPr>
                <w:b/>
              </w:rPr>
              <w:t xml:space="preserve">eographical </w:t>
            </w:r>
            <w:r w:rsidRPr="00E56385">
              <w:rPr>
                <w:b/>
              </w:rPr>
              <w:t>u</w:t>
            </w:r>
            <w:r w:rsidR="0012207B" w:rsidRPr="00E56385">
              <w:rPr>
                <w:b/>
              </w:rPr>
              <w:t>nderstandings</w:t>
            </w:r>
            <w:r w:rsidR="0012207B" w:rsidRPr="00E56385">
              <w:rPr>
                <w:rStyle w:val="FootnoteReference"/>
                <w:b/>
              </w:rPr>
              <w:footnoteReference w:id="2"/>
            </w:r>
          </w:p>
        </w:tc>
        <w:tc>
          <w:tcPr>
            <w:tcW w:w="637" w:type="dxa"/>
            <w:tcBorders>
              <w:top w:val="single" w:sz="4" w:space="0" w:color="00948D"/>
            </w:tcBorders>
            <w:shd w:val="clear" w:color="auto" w:fill="8CC8C9"/>
          </w:tcPr>
          <w:p w:rsidR="0012207B" w:rsidRPr="00E56385" w:rsidRDefault="0012207B" w:rsidP="001D655C">
            <w:pPr>
              <w:pStyle w:val="Tabletext"/>
              <w:keepNext/>
              <w:keepLines/>
              <w:ind w:left="57"/>
              <w:jc w:val="center"/>
              <w:rPr>
                <w:b/>
                <w:sz w:val="24"/>
                <w:szCs w:val="24"/>
              </w:rPr>
            </w:pPr>
            <w:r w:rsidRPr="00E56385">
              <w:rPr>
                <w:b/>
                <w:sz w:val="24"/>
                <w:szCs w:val="24"/>
              </w:rPr>
              <w:t>1</w:t>
            </w:r>
          </w:p>
        </w:tc>
        <w:tc>
          <w:tcPr>
            <w:tcW w:w="638" w:type="dxa"/>
            <w:tcBorders>
              <w:top w:val="single" w:sz="4" w:space="0" w:color="00948D"/>
            </w:tcBorders>
            <w:shd w:val="clear" w:color="auto" w:fill="8CC8C9"/>
          </w:tcPr>
          <w:p w:rsidR="0012207B" w:rsidRPr="00E56385" w:rsidRDefault="0012207B" w:rsidP="001D655C">
            <w:pPr>
              <w:pStyle w:val="Tabletext"/>
              <w:keepNext/>
              <w:keepLines/>
              <w:ind w:left="57"/>
              <w:jc w:val="center"/>
              <w:rPr>
                <w:b/>
                <w:sz w:val="24"/>
                <w:szCs w:val="24"/>
              </w:rPr>
            </w:pPr>
            <w:r w:rsidRPr="00E56385">
              <w:rPr>
                <w:b/>
                <w:sz w:val="24"/>
                <w:szCs w:val="24"/>
              </w:rPr>
              <w:t>2</w:t>
            </w:r>
          </w:p>
        </w:tc>
        <w:tc>
          <w:tcPr>
            <w:tcW w:w="567" w:type="dxa"/>
            <w:tcBorders>
              <w:top w:val="nil"/>
              <w:bottom w:val="nil"/>
            </w:tcBorders>
            <w:shd w:val="clear" w:color="auto" w:fill="auto"/>
          </w:tcPr>
          <w:p w:rsidR="0012207B" w:rsidRPr="00E56385" w:rsidRDefault="0012207B" w:rsidP="001D655C">
            <w:pPr>
              <w:pStyle w:val="Tabletext"/>
              <w:keepNext/>
              <w:keepLines/>
              <w:ind w:left="57"/>
              <w:jc w:val="center"/>
              <w:rPr>
                <w:b/>
              </w:rPr>
            </w:pPr>
          </w:p>
        </w:tc>
        <w:tc>
          <w:tcPr>
            <w:tcW w:w="5387" w:type="dxa"/>
            <w:tcBorders>
              <w:top w:val="single" w:sz="4" w:space="0" w:color="00948D"/>
            </w:tcBorders>
            <w:shd w:val="clear" w:color="auto" w:fill="8CC8C9"/>
          </w:tcPr>
          <w:p w:rsidR="0012207B" w:rsidRPr="00E56385" w:rsidRDefault="00E61AA6" w:rsidP="001D655C">
            <w:pPr>
              <w:pStyle w:val="Tablesubhead"/>
              <w:keepNext/>
              <w:keepLines/>
              <w:ind w:left="57"/>
            </w:pPr>
            <w:r w:rsidRPr="00E56385">
              <w:t>Geographical Inquiry and Skills</w:t>
            </w:r>
          </w:p>
        </w:tc>
        <w:tc>
          <w:tcPr>
            <w:tcW w:w="779" w:type="dxa"/>
            <w:tcBorders>
              <w:top w:val="single" w:sz="4" w:space="0" w:color="00948D"/>
            </w:tcBorders>
            <w:shd w:val="clear" w:color="auto" w:fill="8CC8C9"/>
          </w:tcPr>
          <w:p w:rsidR="0012207B" w:rsidRPr="00E56385" w:rsidRDefault="0012207B" w:rsidP="001D655C">
            <w:pPr>
              <w:pStyle w:val="Tablesubhead"/>
              <w:keepNext/>
              <w:keepLines/>
              <w:ind w:left="57"/>
              <w:jc w:val="center"/>
            </w:pPr>
            <w:r w:rsidRPr="00E56385">
              <w:t>1</w:t>
            </w:r>
          </w:p>
        </w:tc>
        <w:tc>
          <w:tcPr>
            <w:tcW w:w="780" w:type="dxa"/>
            <w:tcBorders>
              <w:top w:val="single" w:sz="4" w:space="0" w:color="00948D"/>
            </w:tcBorders>
            <w:shd w:val="clear" w:color="auto" w:fill="8CC8C9"/>
          </w:tcPr>
          <w:p w:rsidR="0012207B" w:rsidRPr="00E56385" w:rsidRDefault="0012207B" w:rsidP="001D655C">
            <w:pPr>
              <w:pStyle w:val="Tablesubhead"/>
              <w:keepNext/>
              <w:keepLines/>
              <w:ind w:left="57"/>
              <w:jc w:val="center"/>
            </w:pPr>
            <w:r w:rsidRPr="00E56385">
              <w:t>2</w:t>
            </w:r>
          </w:p>
        </w:tc>
      </w:tr>
      <w:tr w:rsidR="0064509E" w:rsidRPr="00E56385" w:rsidTr="00780F17">
        <w:trPr>
          <w:trHeight w:val="3580"/>
        </w:trPr>
        <w:tc>
          <w:tcPr>
            <w:tcW w:w="5386" w:type="dxa"/>
            <w:shd w:val="clear" w:color="auto" w:fill="auto"/>
          </w:tcPr>
          <w:p w:rsidR="004B5A46" w:rsidRDefault="004B5A46" w:rsidP="004B5A46">
            <w:pPr>
              <w:pStyle w:val="Tablesubhead"/>
            </w:pPr>
            <w:r>
              <w:t>Water in the world</w:t>
            </w:r>
          </w:p>
          <w:p w:rsidR="0064509E" w:rsidRPr="00E56385" w:rsidRDefault="0064509E" w:rsidP="004B5A46">
            <w:pPr>
              <w:pStyle w:val="Tablebullets"/>
              <w:rPr>
                <w:rFonts w:cs="Arial"/>
              </w:rPr>
            </w:pPr>
            <w:r w:rsidRPr="00E56385">
              <w:rPr>
                <w:rFonts w:cs="Arial"/>
              </w:rPr>
              <w:t xml:space="preserve">The classification of </w:t>
            </w:r>
            <w:hyperlink r:id="rId41" w:tooltip="Display the glossary entry for 'environmental resources'" w:history="1">
              <w:r w:rsidRPr="00E56385">
                <w:rPr>
                  <w:rStyle w:val="Hyperlink"/>
                  <w:rFonts w:cs="Arial"/>
                </w:rPr>
                <w:t>environmental resources</w:t>
              </w:r>
            </w:hyperlink>
            <w:r w:rsidRPr="00E56385">
              <w:rPr>
                <w:rFonts w:cs="Arial"/>
              </w:rPr>
              <w:t xml:space="preserve"> and the forms that water takes as a resource </w:t>
            </w:r>
            <w:hyperlink r:id="rId42" w:tooltip="View additional details of ACHGK037" w:history="1">
              <w:r w:rsidRPr="00E56385">
                <w:rPr>
                  <w:rStyle w:val="Hyperlink"/>
                  <w:rFonts w:cs="Arial"/>
                </w:rPr>
                <w:t>(ACHGK037)</w:t>
              </w:r>
            </w:hyperlink>
          </w:p>
        </w:tc>
        <w:tc>
          <w:tcPr>
            <w:tcW w:w="681" w:type="dxa"/>
            <w:shd w:val="clear" w:color="auto" w:fill="CFE7E6"/>
          </w:tcPr>
          <w:p w:rsidR="0064509E" w:rsidRPr="00E56385" w:rsidRDefault="0064509E" w:rsidP="00DF51E2">
            <w:pPr>
              <w:pStyle w:val="Tabletext"/>
              <w:jc w:val="center"/>
            </w:pPr>
            <w:r w:rsidRPr="00E56385">
              <w:sym w:font="Wingdings" w:char="F0FC"/>
            </w:r>
          </w:p>
        </w:tc>
        <w:tc>
          <w:tcPr>
            <w:tcW w:w="681" w:type="dxa"/>
            <w:shd w:val="clear" w:color="auto" w:fill="CFE7E6"/>
          </w:tcPr>
          <w:p w:rsidR="0064509E" w:rsidRPr="00E56385" w:rsidRDefault="0064509E" w:rsidP="00DF51E2">
            <w:pPr>
              <w:pStyle w:val="Tabletext"/>
              <w:jc w:val="center"/>
            </w:pPr>
          </w:p>
        </w:tc>
        <w:tc>
          <w:tcPr>
            <w:tcW w:w="5580" w:type="dxa"/>
            <w:shd w:val="clear" w:color="auto" w:fill="auto"/>
          </w:tcPr>
          <w:p w:rsidR="0064509E" w:rsidRPr="00E56385" w:rsidRDefault="0064509E" w:rsidP="001D655C">
            <w:pPr>
              <w:pStyle w:val="Tabletext"/>
              <w:keepNext/>
              <w:keepLines/>
              <w:rPr>
                <w:b/>
              </w:rPr>
            </w:pPr>
            <w:r w:rsidRPr="00E56385">
              <w:rPr>
                <w:b/>
              </w:rPr>
              <w:t>Place</w:t>
            </w:r>
          </w:p>
          <w:p w:rsidR="0064509E" w:rsidRPr="00E56385" w:rsidRDefault="0064509E" w:rsidP="001D655C">
            <w:pPr>
              <w:pStyle w:val="Tabletext"/>
              <w:keepNext/>
              <w:keepLines/>
              <w:rPr>
                <w:i/>
              </w:rPr>
            </w:pPr>
            <w:r w:rsidRPr="00E56385">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E56385">
              <w:rPr>
                <w:i/>
              </w:rPr>
              <w:t xml:space="preserve">. </w:t>
            </w:r>
          </w:p>
          <w:p w:rsidR="0064509E" w:rsidRPr="00E56385" w:rsidRDefault="0064509E" w:rsidP="008060E3">
            <w:pPr>
              <w:pStyle w:val="Tabletextstudents"/>
            </w:pPr>
            <w:r w:rsidRPr="00E56385">
              <w:t>In Years 7–10, students extend their focus beyond their own communities to a wider exploration of the world. Students explain how geographical processes influence the characteristics of places and how places are perceived and valued differently.</w:t>
            </w:r>
          </w:p>
        </w:tc>
        <w:tc>
          <w:tcPr>
            <w:tcW w:w="637" w:type="dxa"/>
            <w:shd w:val="clear" w:color="auto" w:fill="CFE7E6"/>
          </w:tcPr>
          <w:p w:rsidR="0064509E" w:rsidRPr="00E56385" w:rsidRDefault="0064509E" w:rsidP="00E93157">
            <w:pPr>
              <w:pStyle w:val="Tabletext"/>
              <w:jc w:val="center"/>
            </w:pPr>
            <w:r w:rsidRPr="00E56385">
              <w:sym w:font="Wingdings" w:char="F0FC"/>
            </w:r>
          </w:p>
        </w:tc>
        <w:tc>
          <w:tcPr>
            <w:tcW w:w="638" w:type="dxa"/>
            <w:shd w:val="clear" w:color="auto" w:fill="CFE7E6"/>
          </w:tcPr>
          <w:p w:rsidR="0064509E" w:rsidRPr="00E56385" w:rsidRDefault="0064509E" w:rsidP="00E93157">
            <w:pPr>
              <w:pStyle w:val="Tabletext"/>
              <w:jc w:val="center"/>
            </w:pPr>
            <w:r w:rsidRPr="00E56385">
              <w:sym w:font="Wingdings" w:char="F0FC"/>
            </w:r>
          </w:p>
        </w:tc>
        <w:tc>
          <w:tcPr>
            <w:tcW w:w="567" w:type="dxa"/>
            <w:tcBorders>
              <w:top w:val="nil"/>
              <w:bottom w:val="nil"/>
            </w:tcBorders>
            <w:shd w:val="clear" w:color="auto" w:fill="auto"/>
          </w:tcPr>
          <w:p w:rsidR="0064509E" w:rsidRPr="00E56385" w:rsidRDefault="0064509E" w:rsidP="001D655C">
            <w:pPr>
              <w:pStyle w:val="Tabletext"/>
              <w:keepNext/>
              <w:keepLines/>
              <w:ind w:left="57"/>
              <w:jc w:val="center"/>
            </w:pPr>
          </w:p>
        </w:tc>
        <w:tc>
          <w:tcPr>
            <w:tcW w:w="5387" w:type="dxa"/>
            <w:shd w:val="clear" w:color="auto" w:fill="auto"/>
          </w:tcPr>
          <w:p w:rsidR="0064509E" w:rsidRPr="00E56385" w:rsidRDefault="0064509E" w:rsidP="005348F1">
            <w:pPr>
              <w:pStyle w:val="Tablesubhead"/>
            </w:pPr>
            <w:r w:rsidRPr="00E56385">
              <w:t>Observing, questioning and planning</w:t>
            </w:r>
          </w:p>
          <w:p w:rsidR="0064509E" w:rsidRPr="00E56385" w:rsidRDefault="0064509E" w:rsidP="002D7D20">
            <w:pPr>
              <w:pStyle w:val="Tablebullets"/>
              <w:rPr>
                <w:rFonts w:cs="Arial"/>
              </w:rPr>
            </w:pPr>
            <w:r w:rsidRPr="00E56385">
              <w:rPr>
                <w:rFonts w:cs="Arial"/>
              </w:rPr>
              <w:t xml:space="preserve">Develop geographically significant questions and plan an inquiry, using appropriate geographical methodologies and concepts </w:t>
            </w:r>
            <w:hyperlink r:id="rId43" w:tooltip="View additional details of ACHGS047" w:history="1">
              <w:r w:rsidRPr="00E56385">
                <w:rPr>
                  <w:rStyle w:val="Hyperlink"/>
                  <w:rFonts w:cs="Arial"/>
                </w:rPr>
                <w:t>(ACHGS047)</w:t>
              </w:r>
            </w:hyperlink>
          </w:p>
        </w:tc>
        <w:tc>
          <w:tcPr>
            <w:tcW w:w="779" w:type="dxa"/>
            <w:shd w:val="clear" w:color="auto" w:fill="CFE7E6"/>
          </w:tcPr>
          <w:p w:rsidR="003457BD" w:rsidRPr="00E56385" w:rsidRDefault="003457BD" w:rsidP="00780F17">
            <w:pPr>
              <w:pStyle w:val="Tablesubhead"/>
              <w:jc w:val="center"/>
            </w:pPr>
          </w:p>
          <w:p w:rsidR="0064509E" w:rsidRPr="00E56385" w:rsidRDefault="0064509E" w:rsidP="00780F17">
            <w:pPr>
              <w:pStyle w:val="Tabletext"/>
              <w:jc w:val="center"/>
            </w:pPr>
            <w:r w:rsidRPr="00E56385">
              <w:sym w:font="Wingdings" w:char="F0FC"/>
            </w:r>
          </w:p>
        </w:tc>
        <w:tc>
          <w:tcPr>
            <w:tcW w:w="780" w:type="dxa"/>
            <w:shd w:val="clear" w:color="auto" w:fill="CFE7E6"/>
          </w:tcPr>
          <w:p w:rsidR="0064509E" w:rsidRPr="00E56385" w:rsidRDefault="0064509E" w:rsidP="00780F17">
            <w:pPr>
              <w:ind w:left="57"/>
              <w:jc w:val="center"/>
            </w:pPr>
          </w:p>
        </w:tc>
      </w:tr>
      <w:tr w:rsidR="0064509E" w:rsidRPr="00E56385" w:rsidTr="00780F17">
        <w:tc>
          <w:tcPr>
            <w:tcW w:w="5386" w:type="dxa"/>
            <w:shd w:val="clear" w:color="auto" w:fill="auto"/>
          </w:tcPr>
          <w:p w:rsidR="0064509E" w:rsidRPr="00E56385" w:rsidRDefault="0064509E" w:rsidP="004B5A46">
            <w:pPr>
              <w:pStyle w:val="Tablebullets"/>
            </w:pPr>
            <w:r w:rsidRPr="00E56385">
              <w:t xml:space="preserve">The ways that flows of water connect places as it moves through the </w:t>
            </w:r>
            <w:hyperlink r:id="rId44" w:tooltip="Display the glossary entry for 'environment'" w:history="1">
              <w:r w:rsidRPr="00E56385">
                <w:rPr>
                  <w:rStyle w:val="Hyperlink"/>
                </w:rPr>
                <w:t>environment</w:t>
              </w:r>
            </w:hyperlink>
            <w:r w:rsidRPr="00E56385">
              <w:t xml:space="preserve"> and the way this affects places </w:t>
            </w:r>
            <w:hyperlink r:id="rId45" w:tooltip="View additional details of ACHGK038" w:history="1">
              <w:r w:rsidRPr="00E56385">
                <w:rPr>
                  <w:rStyle w:val="Hyperlink"/>
                </w:rPr>
                <w:t>(ACHGK038)</w:t>
              </w:r>
            </w:hyperlink>
          </w:p>
          <w:p w:rsidR="0064509E" w:rsidRPr="00E56385" w:rsidRDefault="0064509E" w:rsidP="00347C6C">
            <w:pPr>
              <w:tabs>
                <w:tab w:val="left" w:pos="988"/>
              </w:tabs>
            </w:pPr>
          </w:p>
        </w:tc>
        <w:tc>
          <w:tcPr>
            <w:tcW w:w="681" w:type="dxa"/>
            <w:shd w:val="clear" w:color="auto" w:fill="CFE7E6"/>
          </w:tcPr>
          <w:p w:rsidR="0064509E" w:rsidRPr="00E56385" w:rsidRDefault="0064509E" w:rsidP="00DF51E2">
            <w:pPr>
              <w:pStyle w:val="Tabletext"/>
              <w:jc w:val="center"/>
              <w:rPr>
                <w:sz w:val="24"/>
                <w:szCs w:val="24"/>
              </w:rPr>
            </w:pPr>
            <w:r w:rsidRPr="00E56385">
              <w:sym w:font="Wingdings" w:char="F0FC"/>
            </w:r>
          </w:p>
        </w:tc>
        <w:tc>
          <w:tcPr>
            <w:tcW w:w="681" w:type="dxa"/>
            <w:shd w:val="clear" w:color="auto" w:fill="CFE7E6"/>
          </w:tcPr>
          <w:p w:rsidR="0064509E" w:rsidRPr="00E56385" w:rsidRDefault="0064509E" w:rsidP="00DF51E2">
            <w:pPr>
              <w:pStyle w:val="Tabletext"/>
              <w:jc w:val="center"/>
              <w:rPr>
                <w:sz w:val="24"/>
                <w:szCs w:val="24"/>
              </w:rPr>
            </w:pPr>
          </w:p>
        </w:tc>
        <w:tc>
          <w:tcPr>
            <w:tcW w:w="5580" w:type="dxa"/>
            <w:shd w:val="clear" w:color="auto" w:fill="auto"/>
          </w:tcPr>
          <w:p w:rsidR="0064509E" w:rsidRPr="00E56385" w:rsidRDefault="0064509E" w:rsidP="001D655C">
            <w:pPr>
              <w:pStyle w:val="Tabletext"/>
              <w:keepNext/>
              <w:keepLines/>
              <w:rPr>
                <w:b/>
              </w:rPr>
            </w:pPr>
            <w:r w:rsidRPr="00E56385">
              <w:rPr>
                <w:b/>
              </w:rPr>
              <w:t>Space</w:t>
            </w:r>
          </w:p>
          <w:p w:rsidR="0064509E" w:rsidRPr="00E56385" w:rsidRDefault="0064509E" w:rsidP="001D655C">
            <w:pPr>
              <w:pStyle w:val="Tabletext"/>
              <w:keepNext/>
              <w:keepLines/>
            </w:pPr>
            <w:r w:rsidRPr="00E56385">
              <w:t xml:space="preserve">Spaces are defined by the location of environmental and human features, geographical phenomena and activities across the Earth’s surface to form distributions and patterns. Spaces are perceived, structured, organised and managed and can be designed and redesigned to achieve particular purposes. Space can be explored at different levels or scales. </w:t>
            </w:r>
          </w:p>
          <w:p w:rsidR="0064509E" w:rsidRPr="00E56385" w:rsidRDefault="0064509E" w:rsidP="008060E3">
            <w:pPr>
              <w:pStyle w:val="Tabletextstudents"/>
            </w:pPr>
            <w:r w:rsidRPr="00E56385">
              <w:t xml:space="preserve">In Years 7–10, students investigate the spatial distributions, patterns, trends and relationships among geographical phenomena over time. For example, students can investigate population patterns over time to determine how urban planning organises the spaces within cities or regions. </w:t>
            </w:r>
          </w:p>
        </w:tc>
        <w:tc>
          <w:tcPr>
            <w:tcW w:w="637" w:type="dxa"/>
            <w:shd w:val="clear" w:color="auto" w:fill="CFE7E6"/>
          </w:tcPr>
          <w:p w:rsidR="0064509E" w:rsidRPr="00E56385" w:rsidRDefault="0064509E" w:rsidP="00E93157">
            <w:pPr>
              <w:pStyle w:val="Tabletext"/>
              <w:jc w:val="center"/>
            </w:pPr>
            <w:r w:rsidRPr="00E56385">
              <w:sym w:font="Wingdings" w:char="F0FC"/>
            </w:r>
          </w:p>
        </w:tc>
        <w:tc>
          <w:tcPr>
            <w:tcW w:w="638" w:type="dxa"/>
            <w:shd w:val="clear" w:color="auto" w:fill="CFE7E6"/>
          </w:tcPr>
          <w:p w:rsidR="0064509E" w:rsidRPr="00E56385" w:rsidRDefault="0064509E" w:rsidP="00E93157">
            <w:pPr>
              <w:pStyle w:val="Tabletext"/>
              <w:jc w:val="center"/>
            </w:pPr>
            <w:r w:rsidRPr="00E56385">
              <w:sym w:font="Wingdings" w:char="F0FC"/>
            </w:r>
          </w:p>
        </w:tc>
        <w:tc>
          <w:tcPr>
            <w:tcW w:w="567" w:type="dxa"/>
            <w:tcBorders>
              <w:top w:val="nil"/>
              <w:bottom w:val="nil"/>
            </w:tcBorders>
            <w:shd w:val="clear" w:color="auto" w:fill="auto"/>
          </w:tcPr>
          <w:p w:rsidR="0064509E" w:rsidRPr="00E56385" w:rsidRDefault="0064509E" w:rsidP="001D655C">
            <w:pPr>
              <w:pStyle w:val="Tabletext"/>
              <w:keepNext/>
              <w:keepLines/>
              <w:ind w:left="57"/>
              <w:jc w:val="center"/>
            </w:pPr>
          </w:p>
        </w:tc>
        <w:tc>
          <w:tcPr>
            <w:tcW w:w="5387" w:type="dxa"/>
            <w:shd w:val="clear" w:color="auto" w:fill="auto"/>
          </w:tcPr>
          <w:p w:rsidR="0064509E" w:rsidRPr="00E56385" w:rsidRDefault="0064509E" w:rsidP="002D7D20">
            <w:pPr>
              <w:pStyle w:val="Tablesubhead"/>
            </w:pPr>
            <w:r w:rsidRPr="00E56385">
              <w:t>Collecting, recording, evaluating and representing</w:t>
            </w:r>
          </w:p>
          <w:p w:rsidR="0064509E" w:rsidRPr="00E56385" w:rsidRDefault="0064509E" w:rsidP="002D7D20">
            <w:pPr>
              <w:pStyle w:val="Tablebullets"/>
              <w:rPr>
                <w:rFonts w:cs="Arial"/>
              </w:rPr>
            </w:pPr>
            <w:r w:rsidRPr="00E56385">
              <w:rPr>
                <w:rFonts w:cs="Arial"/>
              </w:rPr>
              <w:t xml:space="preserve">Collect, select and record relevant geographical </w:t>
            </w:r>
            <w:hyperlink r:id="rId46" w:tooltip="Display the glossary entry for 'data'" w:history="1">
              <w:r w:rsidRPr="00E56385">
                <w:rPr>
                  <w:rStyle w:val="Hyperlink"/>
                  <w:rFonts w:cs="Arial"/>
                </w:rPr>
                <w:t>data</w:t>
              </w:r>
            </w:hyperlink>
            <w:r w:rsidRPr="00E56385">
              <w:rPr>
                <w:rFonts w:cs="Arial"/>
              </w:rPr>
              <w:t xml:space="preserve"> and information, using </w:t>
            </w:r>
            <w:hyperlink r:id="rId47" w:tooltip="Display the glossary entry for 'ethical protocols'" w:history="1">
              <w:r w:rsidRPr="00E56385">
                <w:rPr>
                  <w:rStyle w:val="Hyperlink"/>
                  <w:rFonts w:cs="Arial"/>
                </w:rPr>
                <w:t>ethical protocols</w:t>
              </w:r>
            </w:hyperlink>
            <w:r w:rsidRPr="00E56385">
              <w:rPr>
                <w:rFonts w:cs="Arial"/>
              </w:rPr>
              <w:t xml:space="preserve">, from appropriate primary and </w:t>
            </w:r>
            <w:hyperlink r:id="rId48" w:tooltip="Display the glossary entry for 'secondary sources'" w:history="1">
              <w:r w:rsidRPr="00E56385">
                <w:rPr>
                  <w:rStyle w:val="Hyperlink"/>
                  <w:rFonts w:cs="Arial"/>
                </w:rPr>
                <w:t>secondary sources</w:t>
              </w:r>
            </w:hyperlink>
            <w:r w:rsidRPr="00E56385">
              <w:rPr>
                <w:rFonts w:cs="Arial"/>
              </w:rPr>
              <w:t xml:space="preserve"> </w:t>
            </w:r>
            <w:hyperlink r:id="rId49" w:tooltip="View additional details of ACHGS048" w:history="1">
              <w:r w:rsidRPr="00E56385">
                <w:rPr>
                  <w:rStyle w:val="Hyperlink"/>
                  <w:rFonts w:cs="Arial"/>
                </w:rPr>
                <w:t>(ACHGS048)</w:t>
              </w:r>
            </w:hyperlink>
          </w:p>
        </w:tc>
        <w:tc>
          <w:tcPr>
            <w:tcW w:w="779" w:type="dxa"/>
            <w:shd w:val="clear" w:color="auto" w:fill="CFE7E6"/>
          </w:tcPr>
          <w:p w:rsidR="003457BD" w:rsidRPr="00E56385" w:rsidRDefault="003457BD" w:rsidP="00780F17">
            <w:pPr>
              <w:pStyle w:val="Tablesubhead"/>
              <w:jc w:val="center"/>
            </w:pPr>
          </w:p>
          <w:p w:rsidR="0064509E" w:rsidRPr="00E56385" w:rsidRDefault="0064509E" w:rsidP="00780F17">
            <w:pPr>
              <w:pStyle w:val="Tabletext"/>
              <w:ind w:left="57"/>
              <w:jc w:val="center"/>
              <w:rPr>
                <w:sz w:val="24"/>
                <w:szCs w:val="24"/>
              </w:rPr>
            </w:pPr>
            <w:r w:rsidRPr="00E56385">
              <w:sym w:font="Wingdings" w:char="F0FC"/>
            </w:r>
          </w:p>
        </w:tc>
        <w:tc>
          <w:tcPr>
            <w:tcW w:w="780" w:type="dxa"/>
            <w:shd w:val="clear" w:color="auto" w:fill="CFE7E6"/>
          </w:tcPr>
          <w:p w:rsidR="0064509E" w:rsidRPr="00E56385" w:rsidRDefault="0064509E" w:rsidP="00780F17">
            <w:pPr>
              <w:jc w:val="center"/>
            </w:pPr>
          </w:p>
        </w:tc>
      </w:tr>
      <w:tr w:rsidR="0064509E" w:rsidRPr="00E56385" w:rsidTr="00780F17">
        <w:trPr>
          <w:trHeight w:val="36"/>
        </w:trPr>
        <w:tc>
          <w:tcPr>
            <w:tcW w:w="5386" w:type="dxa"/>
            <w:shd w:val="clear" w:color="auto" w:fill="auto"/>
          </w:tcPr>
          <w:p w:rsidR="0064509E" w:rsidRPr="00E56385" w:rsidRDefault="0064509E" w:rsidP="004B5A46">
            <w:pPr>
              <w:pStyle w:val="Tablebullets"/>
              <w:rPr>
                <w:rFonts w:cs="Arial"/>
              </w:rPr>
            </w:pPr>
            <w:r w:rsidRPr="00E56385">
              <w:rPr>
                <w:rFonts w:cs="Arial"/>
              </w:rPr>
              <w:t xml:space="preserve">The quantity and variability of Australia’s water resources compared with those in other continents </w:t>
            </w:r>
            <w:hyperlink r:id="rId50" w:tooltip="View additional details of ACHGK039" w:history="1">
              <w:r w:rsidRPr="00E56385">
                <w:rPr>
                  <w:rStyle w:val="Hyperlink"/>
                  <w:rFonts w:cs="Arial"/>
                </w:rPr>
                <w:t>(ACHGK039)</w:t>
              </w:r>
            </w:hyperlink>
          </w:p>
        </w:tc>
        <w:tc>
          <w:tcPr>
            <w:tcW w:w="681" w:type="dxa"/>
            <w:shd w:val="clear" w:color="auto" w:fill="CFE7E6"/>
          </w:tcPr>
          <w:p w:rsidR="0064509E" w:rsidRPr="00E56385" w:rsidRDefault="0064509E" w:rsidP="00DF51E2">
            <w:pPr>
              <w:pStyle w:val="Tabletext"/>
              <w:jc w:val="center"/>
              <w:rPr>
                <w:sz w:val="24"/>
                <w:szCs w:val="24"/>
              </w:rPr>
            </w:pPr>
            <w:r w:rsidRPr="00E56385">
              <w:sym w:font="Wingdings" w:char="F0FC"/>
            </w:r>
          </w:p>
        </w:tc>
        <w:tc>
          <w:tcPr>
            <w:tcW w:w="681" w:type="dxa"/>
            <w:shd w:val="clear" w:color="auto" w:fill="CFE7E6"/>
          </w:tcPr>
          <w:p w:rsidR="0064509E" w:rsidRPr="00E56385" w:rsidRDefault="0064509E" w:rsidP="00DF51E2">
            <w:pPr>
              <w:pStyle w:val="Tabletext"/>
              <w:jc w:val="center"/>
              <w:rPr>
                <w:sz w:val="24"/>
                <w:szCs w:val="24"/>
              </w:rPr>
            </w:pPr>
          </w:p>
        </w:tc>
        <w:tc>
          <w:tcPr>
            <w:tcW w:w="5580" w:type="dxa"/>
            <w:shd w:val="clear" w:color="auto" w:fill="auto"/>
          </w:tcPr>
          <w:p w:rsidR="0064509E" w:rsidRPr="00E56385" w:rsidRDefault="0064509E" w:rsidP="00797DD6">
            <w:pPr>
              <w:pStyle w:val="Tabletext"/>
              <w:rPr>
                <w:b/>
              </w:rPr>
            </w:pPr>
            <w:r w:rsidRPr="00E56385">
              <w:rPr>
                <w:b/>
              </w:rPr>
              <w:t>Environment</w:t>
            </w:r>
          </w:p>
          <w:p w:rsidR="0064509E" w:rsidRPr="00E56385" w:rsidRDefault="0064509E" w:rsidP="0061092E">
            <w:pPr>
              <w:pStyle w:val="Tabletext"/>
            </w:pPr>
            <w:r w:rsidRPr="00E56385">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64509E" w:rsidRPr="00E56385" w:rsidRDefault="0064509E" w:rsidP="001D655C">
            <w:pPr>
              <w:pStyle w:val="Tabletextstudents"/>
            </w:pPr>
            <w:r w:rsidRPr="00E56385">
              <w:t xml:space="preserve">In Years 7–10, students focus on the significance of the environment and how different views of places and environments influence decisions about their management. </w:t>
            </w:r>
          </w:p>
        </w:tc>
        <w:tc>
          <w:tcPr>
            <w:tcW w:w="637" w:type="dxa"/>
            <w:shd w:val="clear" w:color="auto" w:fill="CFE7E6"/>
          </w:tcPr>
          <w:p w:rsidR="0064509E" w:rsidRPr="00E56385" w:rsidRDefault="0064509E" w:rsidP="00E93157">
            <w:pPr>
              <w:pStyle w:val="Tabletext"/>
              <w:jc w:val="center"/>
            </w:pPr>
            <w:r w:rsidRPr="00E56385">
              <w:sym w:font="Wingdings" w:char="F0FC"/>
            </w:r>
          </w:p>
        </w:tc>
        <w:tc>
          <w:tcPr>
            <w:tcW w:w="638" w:type="dxa"/>
            <w:shd w:val="clear" w:color="auto" w:fill="CFE7E6"/>
          </w:tcPr>
          <w:p w:rsidR="0064509E" w:rsidRPr="00E56385" w:rsidRDefault="0064509E" w:rsidP="00E93157">
            <w:pPr>
              <w:pStyle w:val="Tabletext"/>
              <w:jc w:val="center"/>
            </w:pPr>
            <w:r w:rsidRPr="00E56385">
              <w:sym w:font="Wingdings" w:char="F0FC"/>
            </w:r>
          </w:p>
        </w:tc>
        <w:tc>
          <w:tcPr>
            <w:tcW w:w="567" w:type="dxa"/>
            <w:tcBorders>
              <w:top w:val="nil"/>
              <w:bottom w:val="nil"/>
            </w:tcBorders>
            <w:shd w:val="clear" w:color="auto" w:fill="auto"/>
          </w:tcPr>
          <w:p w:rsidR="0064509E" w:rsidRPr="00E56385" w:rsidRDefault="0064509E" w:rsidP="009D7DBC">
            <w:pPr>
              <w:pStyle w:val="Tabletext"/>
              <w:ind w:left="57"/>
              <w:jc w:val="center"/>
            </w:pPr>
          </w:p>
        </w:tc>
        <w:tc>
          <w:tcPr>
            <w:tcW w:w="5387" w:type="dxa"/>
            <w:shd w:val="clear" w:color="auto" w:fill="auto"/>
          </w:tcPr>
          <w:p w:rsidR="0064509E" w:rsidRPr="00E56385" w:rsidRDefault="0064509E" w:rsidP="002D7D20">
            <w:pPr>
              <w:pStyle w:val="Tablebullets"/>
              <w:rPr>
                <w:rFonts w:cs="Arial"/>
              </w:rPr>
            </w:pPr>
            <w:r w:rsidRPr="00E56385">
              <w:rPr>
                <w:rFonts w:cs="Arial"/>
              </w:rPr>
              <w:t xml:space="preserve">Evaluate sources for their reliability and usefulness and represent </w:t>
            </w:r>
            <w:hyperlink r:id="rId51" w:tooltip="Display the glossary entry for 'data'" w:history="1">
              <w:r w:rsidRPr="00E56385">
                <w:rPr>
                  <w:rStyle w:val="Hyperlink"/>
                  <w:rFonts w:cs="Arial"/>
                </w:rPr>
                <w:t>data</w:t>
              </w:r>
            </w:hyperlink>
            <w:r w:rsidRPr="00E56385">
              <w:rPr>
                <w:rFonts w:cs="Arial"/>
              </w:rPr>
              <w:t xml:space="preserve"> in a range of appropriate forms, for example, </w:t>
            </w:r>
            <w:hyperlink r:id="rId52" w:tooltip="Display the glossary entry for 'climate'" w:history="1">
              <w:r w:rsidRPr="00E56385">
                <w:rPr>
                  <w:rStyle w:val="Hyperlink"/>
                  <w:rFonts w:cs="Arial"/>
                </w:rPr>
                <w:t>climate</w:t>
              </w:r>
            </w:hyperlink>
            <w:r w:rsidRPr="00E56385">
              <w:rPr>
                <w:rFonts w:cs="Arial"/>
              </w:rPr>
              <w:t xml:space="preserve"> graphs, compound column graphs, population pyramids, tables, field sketches and annotated diagrams, with and without the use of digital and </w:t>
            </w:r>
            <w:hyperlink r:id="rId53" w:tooltip="Display the glossary entry for 'spatial technologies'" w:history="1">
              <w:r w:rsidRPr="00E56385">
                <w:rPr>
                  <w:rStyle w:val="Hyperlink"/>
                  <w:rFonts w:cs="Arial"/>
                </w:rPr>
                <w:t>spatial technologies</w:t>
              </w:r>
            </w:hyperlink>
            <w:r w:rsidRPr="00E56385">
              <w:rPr>
                <w:rFonts w:cs="Arial"/>
              </w:rPr>
              <w:t xml:space="preserve"> </w:t>
            </w:r>
            <w:hyperlink r:id="rId54" w:tooltip="View additional details of ACHGS049" w:history="1">
              <w:r w:rsidRPr="00E56385">
                <w:rPr>
                  <w:rStyle w:val="Hyperlink"/>
                  <w:rFonts w:cs="Arial"/>
                </w:rPr>
                <w:t>(ACHGS049)</w:t>
              </w:r>
            </w:hyperlink>
          </w:p>
        </w:tc>
        <w:tc>
          <w:tcPr>
            <w:tcW w:w="779" w:type="dxa"/>
            <w:shd w:val="clear" w:color="auto" w:fill="CFE7E6"/>
          </w:tcPr>
          <w:p w:rsidR="0064509E" w:rsidRPr="00E56385" w:rsidRDefault="0064509E" w:rsidP="00780F17">
            <w:pPr>
              <w:pStyle w:val="Tabletext"/>
              <w:ind w:left="57"/>
              <w:jc w:val="center"/>
              <w:rPr>
                <w:sz w:val="24"/>
                <w:szCs w:val="24"/>
              </w:rPr>
            </w:pPr>
            <w:r w:rsidRPr="00E56385">
              <w:sym w:font="Wingdings" w:char="F0FC"/>
            </w:r>
          </w:p>
        </w:tc>
        <w:tc>
          <w:tcPr>
            <w:tcW w:w="780" w:type="dxa"/>
            <w:shd w:val="clear" w:color="auto" w:fill="CFE7E6"/>
          </w:tcPr>
          <w:p w:rsidR="0064509E" w:rsidRPr="00E56385" w:rsidRDefault="0064509E" w:rsidP="00780F17">
            <w:pPr>
              <w:pStyle w:val="Tabletext"/>
              <w:ind w:left="57"/>
              <w:jc w:val="center"/>
              <w:rPr>
                <w:sz w:val="24"/>
                <w:szCs w:val="24"/>
              </w:rPr>
            </w:pPr>
            <w:r w:rsidRPr="00E56385">
              <w:sym w:font="Wingdings" w:char="F0FC"/>
            </w:r>
          </w:p>
        </w:tc>
      </w:tr>
      <w:tr w:rsidR="0064509E" w:rsidRPr="00E56385" w:rsidTr="00780F17">
        <w:trPr>
          <w:trHeight w:val="36"/>
        </w:trPr>
        <w:tc>
          <w:tcPr>
            <w:tcW w:w="5386" w:type="dxa"/>
            <w:shd w:val="clear" w:color="auto" w:fill="auto"/>
          </w:tcPr>
          <w:p w:rsidR="0064509E" w:rsidRPr="00E56385" w:rsidRDefault="0064509E" w:rsidP="003D0C59">
            <w:pPr>
              <w:pStyle w:val="Tablebullets"/>
              <w:pageBreakBefore/>
            </w:pPr>
            <w:r w:rsidRPr="00E56385">
              <w:t xml:space="preserve">The nature of water scarcity and ways of overcoming it, including studies drawn from Australia and West Asia and/or North Africa </w:t>
            </w:r>
            <w:hyperlink r:id="rId55" w:tooltip="View additional details of ACHGK040" w:history="1">
              <w:r w:rsidRPr="00E56385">
                <w:rPr>
                  <w:rStyle w:val="Hyperlink"/>
                  <w:rFonts w:cs="Arial"/>
                </w:rPr>
                <w:t>(ACHGK040)</w:t>
              </w:r>
            </w:hyperlink>
          </w:p>
        </w:tc>
        <w:tc>
          <w:tcPr>
            <w:tcW w:w="681" w:type="dxa"/>
            <w:shd w:val="clear" w:color="auto" w:fill="CFE7E6"/>
          </w:tcPr>
          <w:p w:rsidR="0064509E" w:rsidRPr="00E56385" w:rsidRDefault="0064509E" w:rsidP="003764DD">
            <w:pPr>
              <w:pStyle w:val="Tabletext"/>
              <w:jc w:val="center"/>
            </w:pPr>
            <w:r w:rsidRPr="00E56385">
              <w:sym w:font="Wingdings" w:char="F0FC"/>
            </w:r>
          </w:p>
        </w:tc>
        <w:tc>
          <w:tcPr>
            <w:tcW w:w="681" w:type="dxa"/>
            <w:shd w:val="clear" w:color="auto" w:fill="CFE7E6"/>
          </w:tcPr>
          <w:p w:rsidR="0064509E" w:rsidRPr="00E56385" w:rsidRDefault="0064509E" w:rsidP="003764DD">
            <w:pPr>
              <w:pStyle w:val="Tabletext"/>
              <w:jc w:val="center"/>
            </w:pPr>
          </w:p>
        </w:tc>
        <w:tc>
          <w:tcPr>
            <w:tcW w:w="5580" w:type="dxa"/>
            <w:shd w:val="clear" w:color="auto" w:fill="auto"/>
          </w:tcPr>
          <w:p w:rsidR="0064509E" w:rsidRPr="00E56385" w:rsidRDefault="0064509E" w:rsidP="00797DD6">
            <w:pPr>
              <w:pStyle w:val="Tabletext"/>
              <w:rPr>
                <w:b/>
              </w:rPr>
            </w:pPr>
            <w:r w:rsidRPr="00E56385">
              <w:rPr>
                <w:b/>
              </w:rPr>
              <w:t>Scale</w:t>
            </w:r>
          </w:p>
          <w:p w:rsidR="0064509E" w:rsidRPr="00E56385" w:rsidRDefault="0064509E" w:rsidP="00797DD6">
            <w:pPr>
              <w:pStyle w:val="Tabletext"/>
            </w:pPr>
            <w:r w:rsidRPr="00E56385">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64509E" w:rsidRPr="00E56385" w:rsidRDefault="0064509E" w:rsidP="008060E3">
            <w:pPr>
              <w:pStyle w:val="Tabletextstudents"/>
              <w:rPr>
                <w:b/>
              </w:rPr>
            </w:pPr>
            <w:r w:rsidRPr="00E56385">
              <w:t>In Years 7–10, students explore the interaction between geographical processes at the full range of scales, from local to global, and in a range of locations.</w:t>
            </w:r>
          </w:p>
        </w:tc>
        <w:tc>
          <w:tcPr>
            <w:tcW w:w="637" w:type="dxa"/>
            <w:shd w:val="clear" w:color="auto" w:fill="CFE7E6"/>
          </w:tcPr>
          <w:p w:rsidR="0064509E" w:rsidRPr="00E56385" w:rsidRDefault="0064509E" w:rsidP="00E93157">
            <w:pPr>
              <w:pStyle w:val="Tabletext"/>
              <w:jc w:val="center"/>
            </w:pPr>
            <w:r w:rsidRPr="00E56385">
              <w:sym w:font="Wingdings" w:char="F0FC"/>
            </w:r>
          </w:p>
        </w:tc>
        <w:tc>
          <w:tcPr>
            <w:tcW w:w="638" w:type="dxa"/>
            <w:shd w:val="clear" w:color="auto" w:fill="CFE7E6"/>
          </w:tcPr>
          <w:p w:rsidR="0064509E" w:rsidRPr="00E56385" w:rsidRDefault="0064509E" w:rsidP="00E93157">
            <w:pPr>
              <w:pStyle w:val="Tabletext"/>
              <w:jc w:val="center"/>
            </w:pPr>
            <w:r w:rsidRPr="00E56385">
              <w:sym w:font="Wingdings" w:char="F0FC"/>
            </w:r>
          </w:p>
        </w:tc>
        <w:tc>
          <w:tcPr>
            <w:tcW w:w="567" w:type="dxa"/>
            <w:tcBorders>
              <w:top w:val="nil"/>
              <w:bottom w:val="nil"/>
            </w:tcBorders>
            <w:shd w:val="clear" w:color="auto" w:fill="auto"/>
          </w:tcPr>
          <w:p w:rsidR="0064509E" w:rsidRPr="00E56385" w:rsidRDefault="0064509E" w:rsidP="009D7DBC">
            <w:pPr>
              <w:pStyle w:val="Tabletext"/>
              <w:ind w:left="57"/>
              <w:jc w:val="center"/>
            </w:pPr>
          </w:p>
        </w:tc>
        <w:tc>
          <w:tcPr>
            <w:tcW w:w="5387" w:type="dxa"/>
            <w:shd w:val="clear" w:color="auto" w:fill="auto"/>
          </w:tcPr>
          <w:p w:rsidR="0064509E" w:rsidRPr="00E56385" w:rsidRDefault="0064509E" w:rsidP="002D7D20">
            <w:pPr>
              <w:pStyle w:val="Tablebullets"/>
            </w:pPr>
            <w:r w:rsidRPr="00E56385">
              <w:t xml:space="preserve">Represent the </w:t>
            </w:r>
            <w:hyperlink r:id="rId56" w:tooltip="Display the glossary entry for 'spatial distribution'" w:history="1">
              <w:r w:rsidRPr="00E56385">
                <w:rPr>
                  <w:rStyle w:val="Hyperlink"/>
                </w:rPr>
                <w:t>spatial distribution</w:t>
              </w:r>
            </w:hyperlink>
            <w:r w:rsidRPr="00E56385">
              <w:t xml:space="preserve"> of different types of geographical phenomena by constructing appropriate maps at different scales that conform to cartographic conventions, using </w:t>
            </w:r>
            <w:hyperlink r:id="rId57" w:tooltip="Display the glossary entry for 'spatial technologies'" w:history="1">
              <w:r w:rsidRPr="00E56385">
                <w:rPr>
                  <w:rStyle w:val="Hyperlink"/>
                </w:rPr>
                <w:t>spatial technologies</w:t>
              </w:r>
            </w:hyperlink>
            <w:r w:rsidRPr="00E56385">
              <w:t xml:space="preserve"> as appropriate </w:t>
            </w:r>
            <w:hyperlink r:id="rId58" w:tooltip="View additional details of ACHGS050" w:history="1">
              <w:r w:rsidRPr="00E56385">
                <w:rPr>
                  <w:rStyle w:val="Hyperlink"/>
                </w:rPr>
                <w:t>(ACHGS050)</w:t>
              </w:r>
            </w:hyperlink>
          </w:p>
        </w:tc>
        <w:tc>
          <w:tcPr>
            <w:tcW w:w="779" w:type="dxa"/>
            <w:shd w:val="clear" w:color="auto" w:fill="CFE7E6"/>
          </w:tcPr>
          <w:p w:rsidR="0064509E" w:rsidRPr="00E56385" w:rsidRDefault="0064509E" w:rsidP="00780F17">
            <w:pPr>
              <w:pStyle w:val="Tabletext"/>
              <w:ind w:left="57"/>
              <w:jc w:val="center"/>
              <w:rPr>
                <w:sz w:val="24"/>
                <w:szCs w:val="24"/>
              </w:rPr>
            </w:pPr>
            <w:r w:rsidRPr="00E56385">
              <w:sym w:font="Wingdings" w:char="F0FC"/>
            </w:r>
          </w:p>
        </w:tc>
        <w:tc>
          <w:tcPr>
            <w:tcW w:w="780" w:type="dxa"/>
            <w:shd w:val="clear" w:color="auto" w:fill="CFE7E6"/>
          </w:tcPr>
          <w:p w:rsidR="0064509E" w:rsidRPr="00E56385" w:rsidRDefault="0064509E" w:rsidP="00780F17">
            <w:pPr>
              <w:pStyle w:val="Tabletext"/>
              <w:ind w:left="57"/>
              <w:jc w:val="center"/>
              <w:rPr>
                <w:sz w:val="24"/>
                <w:szCs w:val="24"/>
              </w:rPr>
            </w:pPr>
            <w:r w:rsidRPr="00E56385">
              <w:sym w:font="Wingdings" w:char="F0FC"/>
            </w:r>
          </w:p>
        </w:tc>
      </w:tr>
      <w:tr w:rsidR="0064509E" w:rsidRPr="00E56385" w:rsidTr="00780F17">
        <w:trPr>
          <w:trHeight w:val="36"/>
        </w:trPr>
        <w:tc>
          <w:tcPr>
            <w:tcW w:w="5386" w:type="dxa"/>
            <w:shd w:val="clear" w:color="auto" w:fill="auto"/>
          </w:tcPr>
          <w:p w:rsidR="0064509E" w:rsidRPr="00E56385" w:rsidRDefault="0064509E" w:rsidP="004B5A46">
            <w:pPr>
              <w:pStyle w:val="Tablebullets"/>
            </w:pPr>
            <w:r w:rsidRPr="00E56385">
              <w:t xml:space="preserve">The economic, cultural, spiritual and aesthetic value of water for people, including Aboriginal and Torres Strait Islander Peoples and peoples of the Asia </w:t>
            </w:r>
            <w:hyperlink r:id="rId59" w:tooltip="Display the glossary entry for 'region'" w:history="1">
              <w:r w:rsidRPr="00E56385">
                <w:rPr>
                  <w:rStyle w:val="Hyperlink"/>
                  <w:rFonts w:cs="Arial"/>
                </w:rPr>
                <w:t>region</w:t>
              </w:r>
            </w:hyperlink>
            <w:r w:rsidRPr="00E56385">
              <w:t xml:space="preserve"> </w:t>
            </w:r>
            <w:hyperlink r:id="rId60" w:tooltip="View additional details of ACHGK041" w:history="1">
              <w:r w:rsidRPr="00E56385">
                <w:rPr>
                  <w:rStyle w:val="Hyperlink"/>
                  <w:rFonts w:cs="Arial"/>
                </w:rPr>
                <w:t>(ACHGK041)</w:t>
              </w:r>
            </w:hyperlink>
          </w:p>
        </w:tc>
        <w:tc>
          <w:tcPr>
            <w:tcW w:w="681" w:type="dxa"/>
            <w:shd w:val="clear" w:color="auto" w:fill="CFE7E6"/>
          </w:tcPr>
          <w:p w:rsidR="0064509E" w:rsidRPr="00E56385" w:rsidRDefault="0064509E" w:rsidP="003764DD">
            <w:pPr>
              <w:pStyle w:val="Tabletext"/>
              <w:jc w:val="center"/>
            </w:pPr>
            <w:r w:rsidRPr="00E56385">
              <w:sym w:font="Wingdings" w:char="F0FC"/>
            </w:r>
          </w:p>
        </w:tc>
        <w:tc>
          <w:tcPr>
            <w:tcW w:w="681" w:type="dxa"/>
            <w:shd w:val="clear" w:color="auto" w:fill="CFE7E6"/>
          </w:tcPr>
          <w:p w:rsidR="0064509E" w:rsidRPr="00E56385" w:rsidRDefault="0064509E" w:rsidP="003764DD">
            <w:pPr>
              <w:pStyle w:val="Tabletext"/>
              <w:jc w:val="center"/>
            </w:pPr>
          </w:p>
        </w:tc>
        <w:tc>
          <w:tcPr>
            <w:tcW w:w="5580" w:type="dxa"/>
            <w:shd w:val="clear" w:color="auto" w:fill="auto"/>
          </w:tcPr>
          <w:p w:rsidR="0064509E" w:rsidRPr="00E56385" w:rsidRDefault="0064509E" w:rsidP="00797DD6">
            <w:pPr>
              <w:pStyle w:val="Tabletext"/>
              <w:rPr>
                <w:b/>
              </w:rPr>
            </w:pPr>
            <w:r w:rsidRPr="00E56385">
              <w:rPr>
                <w:b/>
              </w:rPr>
              <w:t>Interconnection</w:t>
            </w:r>
          </w:p>
          <w:p w:rsidR="0064509E" w:rsidRPr="00E56385" w:rsidRDefault="0064509E" w:rsidP="000A28C5">
            <w:pPr>
              <w:pStyle w:val="Tabletext"/>
            </w:pPr>
            <w:r w:rsidRPr="00E56385">
              <w:t xml:space="preserve">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 </w:t>
            </w:r>
          </w:p>
          <w:p w:rsidR="0064509E" w:rsidRPr="00E56385" w:rsidRDefault="0064509E" w:rsidP="008060E3">
            <w:pPr>
              <w:pStyle w:val="Tabletextstudents"/>
              <w:rPr>
                <w:b/>
              </w:rPr>
            </w:pPr>
            <w:r w:rsidRPr="00E56385">
              <w:t xml:space="preserve">In Years 7–10, students investigate how people, through their choices and actions, are connected to places throughout the world, and how these connections help to make and change places and their environments. </w:t>
            </w:r>
          </w:p>
        </w:tc>
        <w:tc>
          <w:tcPr>
            <w:tcW w:w="637" w:type="dxa"/>
            <w:shd w:val="clear" w:color="auto" w:fill="CFE7E6"/>
          </w:tcPr>
          <w:p w:rsidR="0064509E" w:rsidRPr="00E56385" w:rsidRDefault="0064509E" w:rsidP="00E93157">
            <w:pPr>
              <w:pStyle w:val="Tabletext"/>
              <w:jc w:val="center"/>
            </w:pPr>
            <w:r w:rsidRPr="00E56385">
              <w:sym w:font="Wingdings" w:char="F0FC"/>
            </w:r>
          </w:p>
        </w:tc>
        <w:tc>
          <w:tcPr>
            <w:tcW w:w="638" w:type="dxa"/>
            <w:shd w:val="clear" w:color="auto" w:fill="CFE7E6"/>
          </w:tcPr>
          <w:p w:rsidR="0064509E" w:rsidRPr="00E56385" w:rsidRDefault="0064509E" w:rsidP="00E93157">
            <w:pPr>
              <w:pStyle w:val="Tabletext"/>
              <w:jc w:val="center"/>
            </w:pPr>
            <w:r w:rsidRPr="00E56385">
              <w:sym w:font="Wingdings" w:char="F0FC"/>
            </w:r>
          </w:p>
        </w:tc>
        <w:tc>
          <w:tcPr>
            <w:tcW w:w="567" w:type="dxa"/>
            <w:tcBorders>
              <w:top w:val="nil"/>
              <w:bottom w:val="nil"/>
            </w:tcBorders>
            <w:shd w:val="clear" w:color="auto" w:fill="auto"/>
          </w:tcPr>
          <w:p w:rsidR="0064509E" w:rsidRPr="00E56385" w:rsidRDefault="0064509E" w:rsidP="009D7DBC">
            <w:pPr>
              <w:pStyle w:val="Tabletext"/>
              <w:ind w:left="57"/>
              <w:jc w:val="center"/>
            </w:pPr>
          </w:p>
        </w:tc>
        <w:tc>
          <w:tcPr>
            <w:tcW w:w="5387" w:type="dxa"/>
            <w:shd w:val="clear" w:color="auto" w:fill="auto"/>
          </w:tcPr>
          <w:p w:rsidR="0064509E" w:rsidRPr="00E56385" w:rsidRDefault="0064509E" w:rsidP="005348F1">
            <w:pPr>
              <w:pStyle w:val="Tablesubhead"/>
            </w:pPr>
            <w:r w:rsidRPr="00E56385">
              <w:t>Interpreting, analysing and concluding</w:t>
            </w:r>
          </w:p>
          <w:p w:rsidR="0064509E" w:rsidRPr="00E56385" w:rsidRDefault="0064509E" w:rsidP="00842E07">
            <w:pPr>
              <w:pStyle w:val="Tablebullets"/>
              <w:rPr>
                <w:lang w:eastAsia="en-AU"/>
              </w:rPr>
            </w:pPr>
            <w:r w:rsidRPr="00E56385">
              <w:rPr>
                <w:rFonts w:cs="Arial"/>
              </w:rPr>
              <w:t xml:space="preserve">Analyse geographical </w:t>
            </w:r>
            <w:hyperlink r:id="rId61" w:tooltip="Display the glossary entry for 'data'" w:history="1">
              <w:r w:rsidRPr="00E56385">
                <w:rPr>
                  <w:rStyle w:val="Hyperlink"/>
                  <w:rFonts w:cs="Arial"/>
                </w:rPr>
                <w:t>data</w:t>
              </w:r>
            </w:hyperlink>
            <w:r w:rsidRPr="00E56385">
              <w:rPr>
                <w:rFonts w:cs="Arial"/>
              </w:rPr>
              <w:t xml:space="preserve"> and other information using qualitative and </w:t>
            </w:r>
            <w:hyperlink r:id="rId62" w:tooltip="Display the glossary entry for 'quantitative methods'" w:history="1">
              <w:r w:rsidRPr="00E56385">
                <w:rPr>
                  <w:rStyle w:val="Hyperlink"/>
                  <w:rFonts w:cs="Arial"/>
                </w:rPr>
                <w:t>quantitative methods</w:t>
              </w:r>
            </w:hyperlink>
            <w:r w:rsidRPr="00E56385">
              <w:rPr>
                <w:rFonts w:cs="Arial"/>
              </w:rPr>
              <w:t xml:space="preserve">, and digital and </w:t>
            </w:r>
            <w:hyperlink r:id="rId63" w:tooltip="Display the glossary entry for 'spatial technologies'" w:history="1">
              <w:r w:rsidRPr="00E56385">
                <w:rPr>
                  <w:rStyle w:val="Hyperlink"/>
                  <w:rFonts w:cs="Arial"/>
                </w:rPr>
                <w:t>spatial technologies</w:t>
              </w:r>
            </w:hyperlink>
            <w:r w:rsidRPr="00E56385">
              <w:rPr>
                <w:rFonts w:cs="Arial"/>
              </w:rPr>
              <w:t xml:space="preserve"> as appropriate, to identify and propose explanations for spatial distributions, patterns and </w:t>
            </w:r>
            <w:hyperlink r:id="rId64" w:tooltip="Display the glossary entry for 'trends'" w:history="1">
              <w:r w:rsidRPr="00E56385">
                <w:rPr>
                  <w:rStyle w:val="Hyperlink"/>
                  <w:rFonts w:cs="Arial"/>
                </w:rPr>
                <w:t>trends</w:t>
              </w:r>
            </w:hyperlink>
            <w:r w:rsidRPr="00E56385">
              <w:rPr>
                <w:rFonts w:cs="Arial"/>
              </w:rPr>
              <w:t xml:space="preserve"> and infer relationships </w:t>
            </w:r>
            <w:hyperlink r:id="rId65" w:tooltip="View additional details of ACHGS051" w:history="1">
              <w:r w:rsidRPr="00E56385">
                <w:rPr>
                  <w:rStyle w:val="Hyperlink"/>
                  <w:rFonts w:cs="Arial"/>
                </w:rPr>
                <w:t>(ACHGS051)</w:t>
              </w:r>
            </w:hyperlink>
          </w:p>
        </w:tc>
        <w:tc>
          <w:tcPr>
            <w:tcW w:w="779" w:type="dxa"/>
            <w:shd w:val="clear" w:color="auto" w:fill="CFE7E6"/>
          </w:tcPr>
          <w:p w:rsidR="003457BD" w:rsidRPr="00E56385" w:rsidRDefault="003457BD" w:rsidP="00780F17">
            <w:pPr>
              <w:pStyle w:val="Tablesubhead"/>
              <w:jc w:val="center"/>
            </w:pPr>
          </w:p>
          <w:p w:rsidR="0064509E" w:rsidRPr="00E56385" w:rsidRDefault="0064509E" w:rsidP="00780F17">
            <w:pPr>
              <w:pStyle w:val="Tabletext"/>
              <w:ind w:left="57"/>
              <w:jc w:val="center"/>
              <w:rPr>
                <w:sz w:val="24"/>
                <w:szCs w:val="24"/>
              </w:rPr>
            </w:pPr>
            <w:r w:rsidRPr="00E56385">
              <w:sym w:font="Wingdings" w:char="F0FC"/>
            </w:r>
          </w:p>
        </w:tc>
        <w:tc>
          <w:tcPr>
            <w:tcW w:w="780" w:type="dxa"/>
            <w:shd w:val="clear" w:color="auto" w:fill="CFE7E6"/>
          </w:tcPr>
          <w:p w:rsidR="003457BD" w:rsidRPr="00E56385" w:rsidRDefault="003457BD" w:rsidP="00780F17">
            <w:pPr>
              <w:pStyle w:val="Tablesubhead"/>
              <w:jc w:val="center"/>
            </w:pPr>
          </w:p>
          <w:p w:rsidR="0064509E" w:rsidRPr="00E56385" w:rsidRDefault="0064509E" w:rsidP="00780F17">
            <w:pPr>
              <w:pStyle w:val="Tabletext"/>
              <w:ind w:left="57"/>
              <w:jc w:val="center"/>
              <w:rPr>
                <w:sz w:val="24"/>
                <w:szCs w:val="24"/>
              </w:rPr>
            </w:pPr>
            <w:r w:rsidRPr="00E56385">
              <w:sym w:font="Wingdings" w:char="F0FC"/>
            </w:r>
          </w:p>
        </w:tc>
      </w:tr>
      <w:tr w:rsidR="0064509E" w:rsidRPr="00E56385" w:rsidTr="00780F17">
        <w:trPr>
          <w:trHeight w:val="36"/>
        </w:trPr>
        <w:tc>
          <w:tcPr>
            <w:tcW w:w="5386" w:type="dxa"/>
            <w:shd w:val="clear" w:color="auto" w:fill="auto"/>
          </w:tcPr>
          <w:p w:rsidR="0064509E" w:rsidRPr="00E56385" w:rsidRDefault="0064509E" w:rsidP="004B5A46">
            <w:pPr>
              <w:pStyle w:val="Tablebullets"/>
              <w:rPr>
                <w:rFonts w:cs="Arial"/>
              </w:rPr>
            </w:pPr>
            <w:r w:rsidRPr="00E56385">
              <w:rPr>
                <w:rFonts w:cs="Arial"/>
              </w:rPr>
              <w:t xml:space="preserve">The causes, impacts and responses to an atmospheric or hydrological hazard </w:t>
            </w:r>
            <w:hyperlink r:id="rId66" w:tooltip="View additional details of ACHGK042" w:history="1">
              <w:r w:rsidRPr="00E56385">
                <w:rPr>
                  <w:rStyle w:val="Hyperlink"/>
                  <w:rFonts w:cs="Arial"/>
                </w:rPr>
                <w:t>(ACHGK042)</w:t>
              </w:r>
            </w:hyperlink>
          </w:p>
        </w:tc>
        <w:tc>
          <w:tcPr>
            <w:tcW w:w="681" w:type="dxa"/>
            <w:shd w:val="clear" w:color="auto" w:fill="CFE7E6"/>
          </w:tcPr>
          <w:p w:rsidR="0064509E" w:rsidRPr="00E56385" w:rsidRDefault="0064509E" w:rsidP="003764DD">
            <w:pPr>
              <w:pStyle w:val="Tabletext"/>
              <w:jc w:val="center"/>
            </w:pPr>
            <w:r w:rsidRPr="00E56385">
              <w:sym w:font="Wingdings" w:char="F0FC"/>
            </w:r>
          </w:p>
        </w:tc>
        <w:tc>
          <w:tcPr>
            <w:tcW w:w="681" w:type="dxa"/>
            <w:shd w:val="clear" w:color="auto" w:fill="CFE7E6"/>
          </w:tcPr>
          <w:p w:rsidR="0064509E" w:rsidRPr="00E56385" w:rsidRDefault="0064509E" w:rsidP="003764DD">
            <w:pPr>
              <w:pStyle w:val="Tabletext"/>
              <w:jc w:val="center"/>
            </w:pPr>
          </w:p>
        </w:tc>
        <w:tc>
          <w:tcPr>
            <w:tcW w:w="5580" w:type="dxa"/>
            <w:shd w:val="clear" w:color="auto" w:fill="auto"/>
          </w:tcPr>
          <w:p w:rsidR="0064509E" w:rsidRPr="00E56385" w:rsidRDefault="0064509E" w:rsidP="00797DD6">
            <w:pPr>
              <w:pStyle w:val="Tabletext"/>
              <w:rPr>
                <w:b/>
              </w:rPr>
            </w:pPr>
            <w:r w:rsidRPr="00E56385">
              <w:rPr>
                <w:b/>
              </w:rPr>
              <w:t>Sustainability</w:t>
            </w:r>
          </w:p>
          <w:p w:rsidR="0064509E" w:rsidRPr="00E56385" w:rsidRDefault="0064509E" w:rsidP="00754DC8">
            <w:pPr>
              <w:pStyle w:val="Tabletext"/>
            </w:pPr>
            <w:r w:rsidRPr="00E56385">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64509E" w:rsidRPr="00E56385" w:rsidRDefault="0064509E" w:rsidP="001D655C">
            <w:pPr>
              <w:pStyle w:val="Tabletextstudents"/>
            </w:pPr>
            <w:r w:rsidRPr="00E56385">
              <w:t>In Years 7–10, students begin to focus on sustainability, which is a continuing theme and is progressively developed to become the major focus in Year 10.</w:t>
            </w:r>
          </w:p>
        </w:tc>
        <w:tc>
          <w:tcPr>
            <w:tcW w:w="637" w:type="dxa"/>
            <w:shd w:val="clear" w:color="auto" w:fill="CFE7E6"/>
          </w:tcPr>
          <w:p w:rsidR="0064509E" w:rsidRPr="00E56385" w:rsidRDefault="0064509E" w:rsidP="00E93157">
            <w:pPr>
              <w:pStyle w:val="Tabletext"/>
              <w:jc w:val="center"/>
            </w:pPr>
            <w:r w:rsidRPr="00E56385">
              <w:sym w:font="Wingdings" w:char="F0FC"/>
            </w:r>
          </w:p>
        </w:tc>
        <w:tc>
          <w:tcPr>
            <w:tcW w:w="638" w:type="dxa"/>
            <w:shd w:val="clear" w:color="auto" w:fill="CFE7E6"/>
          </w:tcPr>
          <w:p w:rsidR="0064509E" w:rsidRPr="00E56385" w:rsidRDefault="0064509E" w:rsidP="00E93157">
            <w:pPr>
              <w:pStyle w:val="Tabletext"/>
              <w:jc w:val="center"/>
            </w:pPr>
            <w:r w:rsidRPr="00E56385">
              <w:sym w:font="Wingdings" w:char="F0FC"/>
            </w:r>
          </w:p>
        </w:tc>
        <w:tc>
          <w:tcPr>
            <w:tcW w:w="567" w:type="dxa"/>
            <w:tcBorders>
              <w:top w:val="nil"/>
              <w:bottom w:val="nil"/>
            </w:tcBorders>
            <w:shd w:val="clear" w:color="auto" w:fill="auto"/>
          </w:tcPr>
          <w:p w:rsidR="0064509E" w:rsidRPr="00E56385" w:rsidRDefault="0064509E" w:rsidP="009D7DBC">
            <w:pPr>
              <w:pStyle w:val="Tabletext"/>
              <w:ind w:left="57"/>
              <w:jc w:val="center"/>
            </w:pPr>
          </w:p>
        </w:tc>
        <w:tc>
          <w:tcPr>
            <w:tcW w:w="5387" w:type="dxa"/>
            <w:shd w:val="clear" w:color="auto" w:fill="auto"/>
          </w:tcPr>
          <w:p w:rsidR="0064509E" w:rsidRPr="00E56385" w:rsidRDefault="0064509E" w:rsidP="002D7D20">
            <w:pPr>
              <w:pStyle w:val="Tablebullets"/>
              <w:rPr>
                <w:rFonts w:cs="Arial"/>
              </w:rPr>
            </w:pPr>
            <w:r w:rsidRPr="00E56385">
              <w:rPr>
                <w:rFonts w:cs="Arial"/>
              </w:rPr>
              <w:t xml:space="preserve">Apply geographical concepts to draw conclusions based on the analysis of the </w:t>
            </w:r>
            <w:hyperlink r:id="rId67" w:tooltip="Display the glossary entry for 'data'" w:history="1">
              <w:r w:rsidRPr="00E56385">
                <w:rPr>
                  <w:rStyle w:val="Hyperlink"/>
                  <w:rFonts w:cs="Arial"/>
                </w:rPr>
                <w:t>data</w:t>
              </w:r>
            </w:hyperlink>
            <w:r w:rsidRPr="00E56385">
              <w:rPr>
                <w:rFonts w:cs="Arial"/>
              </w:rPr>
              <w:t xml:space="preserve"> and information collected </w:t>
            </w:r>
            <w:hyperlink r:id="rId68" w:tooltip="View additional details of ACHGS052" w:history="1">
              <w:r w:rsidRPr="00E56385">
                <w:rPr>
                  <w:rStyle w:val="Hyperlink"/>
                  <w:rFonts w:cs="Arial"/>
                </w:rPr>
                <w:t>(ACHGS052)</w:t>
              </w:r>
            </w:hyperlink>
          </w:p>
        </w:tc>
        <w:tc>
          <w:tcPr>
            <w:tcW w:w="779" w:type="dxa"/>
            <w:shd w:val="clear" w:color="auto" w:fill="CFE7E6"/>
          </w:tcPr>
          <w:p w:rsidR="0064509E" w:rsidRPr="00E56385" w:rsidRDefault="0064509E" w:rsidP="00780F17">
            <w:pPr>
              <w:pStyle w:val="Tabletext"/>
              <w:ind w:left="57"/>
              <w:jc w:val="center"/>
              <w:rPr>
                <w:sz w:val="24"/>
                <w:szCs w:val="24"/>
              </w:rPr>
            </w:pPr>
            <w:r w:rsidRPr="00E56385">
              <w:sym w:font="Wingdings" w:char="F0FC"/>
            </w:r>
          </w:p>
        </w:tc>
        <w:tc>
          <w:tcPr>
            <w:tcW w:w="780" w:type="dxa"/>
            <w:shd w:val="clear" w:color="auto" w:fill="CFE7E6"/>
          </w:tcPr>
          <w:p w:rsidR="0064509E" w:rsidRPr="00E56385" w:rsidRDefault="0064509E" w:rsidP="00780F17">
            <w:pPr>
              <w:pStyle w:val="Tabletext"/>
              <w:ind w:left="57"/>
              <w:jc w:val="center"/>
              <w:rPr>
                <w:sz w:val="24"/>
                <w:szCs w:val="24"/>
              </w:rPr>
            </w:pPr>
            <w:r w:rsidRPr="00E56385">
              <w:sym w:font="Wingdings" w:char="F0FC"/>
            </w:r>
          </w:p>
        </w:tc>
      </w:tr>
      <w:tr w:rsidR="0064509E" w:rsidRPr="00E56385" w:rsidTr="00780F17">
        <w:trPr>
          <w:trHeight w:val="36"/>
        </w:trPr>
        <w:tc>
          <w:tcPr>
            <w:tcW w:w="5386" w:type="dxa"/>
            <w:shd w:val="clear" w:color="auto" w:fill="auto"/>
          </w:tcPr>
          <w:p w:rsidR="004B5A46" w:rsidRDefault="004B5A46" w:rsidP="003D0C59">
            <w:pPr>
              <w:pStyle w:val="Tablesubhead"/>
              <w:pageBreakBefore/>
            </w:pPr>
            <w:r>
              <w:t>Place and liveability</w:t>
            </w:r>
          </w:p>
          <w:p w:rsidR="0064509E" w:rsidRPr="00E56385" w:rsidRDefault="0064509E" w:rsidP="004B5A46">
            <w:pPr>
              <w:pStyle w:val="Tablebullets"/>
              <w:rPr>
                <w:rFonts w:cs="Arial"/>
              </w:rPr>
            </w:pPr>
            <w:r w:rsidRPr="00E56385">
              <w:rPr>
                <w:rFonts w:cs="Arial"/>
              </w:rPr>
              <w:t xml:space="preserve">The factors that influence the decisions people make about where to live and their perceptions of the </w:t>
            </w:r>
            <w:hyperlink r:id="rId69" w:tooltip="Display the glossary entry for 'liveability'" w:history="1">
              <w:r w:rsidRPr="00E56385">
                <w:rPr>
                  <w:rStyle w:val="Hyperlink"/>
                  <w:rFonts w:cs="Arial"/>
                </w:rPr>
                <w:t>liveability</w:t>
              </w:r>
            </w:hyperlink>
            <w:r w:rsidRPr="00E56385">
              <w:rPr>
                <w:rFonts w:cs="Arial"/>
              </w:rPr>
              <w:t xml:space="preserve"> of places </w:t>
            </w:r>
            <w:hyperlink r:id="rId70" w:tooltip="View additional details of ACHGK043" w:history="1">
              <w:r w:rsidRPr="00E56385">
                <w:rPr>
                  <w:rStyle w:val="Hyperlink"/>
                  <w:rFonts w:cs="Arial"/>
                </w:rPr>
                <w:t>(ACHGK043)</w:t>
              </w:r>
            </w:hyperlink>
          </w:p>
        </w:tc>
        <w:tc>
          <w:tcPr>
            <w:tcW w:w="681" w:type="dxa"/>
            <w:shd w:val="clear" w:color="auto" w:fill="CFE7E6"/>
          </w:tcPr>
          <w:p w:rsidR="0064509E" w:rsidRPr="00E56385" w:rsidRDefault="0064509E" w:rsidP="001E3C9A">
            <w:pPr>
              <w:pStyle w:val="Tabletext"/>
              <w:jc w:val="center"/>
            </w:pPr>
          </w:p>
        </w:tc>
        <w:tc>
          <w:tcPr>
            <w:tcW w:w="681" w:type="dxa"/>
            <w:shd w:val="clear" w:color="auto" w:fill="CFE7E6"/>
          </w:tcPr>
          <w:p w:rsidR="0064509E" w:rsidRPr="00E56385" w:rsidRDefault="0064509E" w:rsidP="001E3C9A">
            <w:pPr>
              <w:pStyle w:val="Tabletext"/>
              <w:jc w:val="center"/>
            </w:pPr>
            <w:r w:rsidRPr="00E56385">
              <w:sym w:font="Wingdings" w:char="F0FC"/>
            </w:r>
          </w:p>
        </w:tc>
        <w:tc>
          <w:tcPr>
            <w:tcW w:w="5580" w:type="dxa"/>
            <w:tcBorders>
              <w:bottom w:val="single" w:sz="4" w:space="0" w:color="00928F"/>
            </w:tcBorders>
            <w:shd w:val="clear" w:color="auto" w:fill="auto"/>
          </w:tcPr>
          <w:p w:rsidR="0064509E" w:rsidRPr="00E56385" w:rsidRDefault="0064509E" w:rsidP="003764DD">
            <w:pPr>
              <w:pStyle w:val="Tablesubhead"/>
            </w:pPr>
            <w:r w:rsidRPr="00E56385">
              <w:t>Change</w:t>
            </w:r>
          </w:p>
          <w:p w:rsidR="0064509E" w:rsidRPr="00E56385" w:rsidRDefault="0064509E" w:rsidP="006F5D9B">
            <w:pPr>
              <w:pStyle w:val="Tabletext"/>
            </w:pPr>
            <w:r w:rsidRPr="00E56385">
              <w:t xml:space="preserve">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 </w:t>
            </w:r>
          </w:p>
          <w:p w:rsidR="0064509E" w:rsidRPr="00E56385" w:rsidRDefault="0064509E" w:rsidP="000D227F">
            <w:pPr>
              <w:pStyle w:val="Tabletextstudents"/>
              <w:rPr>
                <w:b/>
              </w:rPr>
            </w:pPr>
            <w:r w:rsidRPr="00E56385">
              <w:t>In Years 7–10, students apply human–environment systems thinking to understand the causes and consequences of environmental change and the geographical concepts and methods used to evaluate and select strategies to manage the change.</w:t>
            </w:r>
          </w:p>
        </w:tc>
        <w:tc>
          <w:tcPr>
            <w:tcW w:w="637" w:type="dxa"/>
            <w:tcBorders>
              <w:bottom w:val="single" w:sz="4" w:space="0" w:color="00928F"/>
            </w:tcBorders>
            <w:shd w:val="clear" w:color="auto" w:fill="CFE7E6"/>
          </w:tcPr>
          <w:p w:rsidR="0064509E" w:rsidRPr="00E56385" w:rsidRDefault="0064509E" w:rsidP="00E93157">
            <w:pPr>
              <w:pStyle w:val="Tabletext"/>
              <w:jc w:val="center"/>
            </w:pPr>
            <w:r w:rsidRPr="00E56385">
              <w:sym w:font="Wingdings" w:char="F0FC"/>
            </w:r>
          </w:p>
        </w:tc>
        <w:tc>
          <w:tcPr>
            <w:tcW w:w="638" w:type="dxa"/>
            <w:tcBorders>
              <w:bottom w:val="single" w:sz="4" w:space="0" w:color="00928F"/>
            </w:tcBorders>
            <w:shd w:val="clear" w:color="auto" w:fill="CFE7E6"/>
          </w:tcPr>
          <w:p w:rsidR="0064509E" w:rsidRPr="00E56385" w:rsidRDefault="0064509E" w:rsidP="00E93157">
            <w:pPr>
              <w:pStyle w:val="Tabletext"/>
              <w:jc w:val="center"/>
            </w:pPr>
            <w:r w:rsidRPr="00E56385">
              <w:sym w:font="Wingdings" w:char="F0FC"/>
            </w:r>
          </w:p>
        </w:tc>
        <w:tc>
          <w:tcPr>
            <w:tcW w:w="567" w:type="dxa"/>
            <w:tcBorders>
              <w:top w:val="nil"/>
              <w:left w:val="single" w:sz="4" w:space="0" w:color="00928F"/>
              <w:bottom w:val="nil"/>
            </w:tcBorders>
            <w:shd w:val="clear" w:color="auto" w:fill="auto"/>
          </w:tcPr>
          <w:p w:rsidR="0064509E" w:rsidRPr="00E56385" w:rsidRDefault="0064509E" w:rsidP="009D7DBC">
            <w:pPr>
              <w:pStyle w:val="Tabletext"/>
              <w:ind w:left="57"/>
              <w:jc w:val="center"/>
            </w:pPr>
          </w:p>
        </w:tc>
        <w:tc>
          <w:tcPr>
            <w:tcW w:w="5387" w:type="dxa"/>
            <w:shd w:val="clear" w:color="auto" w:fill="auto"/>
          </w:tcPr>
          <w:p w:rsidR="0064509E" w:rsidRPr="00E56385" w:rsidRDefault="0064509E" w:rsidP="005348F1">
            <w:pPr>
              <w:pStyle w:val="Tablesubhead"/>
            </w:pPr>
            <w:r w:rsidRPr="00E56385">
              <w:t>Communicating</w:t>
            </w:r>
          </w:p>
          <w:p w:rsidR="0064509E" w:rsidRPr="00E56385" w:rsidRDefault="0064509E" w:rsidP="002D7D20">
            <w:pPr>
              <w:pStyle w:val="Tablebullets"/>
            </w:pPr>
            <w:r w:rsidRPr="00E56385">
              <w:t xml:space="preserve">Present findings, arguments and ideas in a range of communication forms selected to suit a particular audience and purpose; using geographical terminology and </w:t>
            </w:r>
            <w:hyperlink r:id="rId71" w:tooltip="Display the glossary entry for 'digital technologies'" w:history="1">
              <w:r w:rsidRPr="00E56385">
                <w:rPr>
                  <w:rStyle w:val="Hyperlink"/>
                  <w:rFonts w:cs="Arial"/>
                </w:rPr>
                <w:t>digital technologies</w:t>
              </w:r>
            </w:hyperlink>
            <w:r w:rsidRPr="00E56385">
              <w:t xml:space="preserve"> as appropriate </w:t>
            </w:r>
            <w:hyperlink r:id="rId72" w:tooltip="View additional details of ACHGS053" w:history="1">
              <w:r w:rsidRPr="00E56385">
                <w:rPr>
                  <w:rStyle w:val="Hyperlink"/>
                  <w:rFonts w:cs="Arial"/>
                </w:rPr>
                <w:t>(ACHGS053)</w:t>
              </w:r>
            </w:hyperlink>
          </w:p>
        </w:tc>
        <w:tc>
          <w:tcPr>
            <w:tcW w:w="779" w:type="dxa"/>
            <w:shd w:val="clear" w:color="auto" w:fill="CFE7E6"/>
          </w:tcPr>
          <w:p w:rsidR="003457BD" w:rsidRPr="00E56385" w:rsidRDefault="003457BD" w:rsidP="00780F17">
            <w:pPr>
              <w:pStyle w:val="Tablesubhead"/>
              <w:jc w:val="center"/>
            </w:pPr>
          </w:p>
          <w:p w:rsidR="0064509E" w:rsidRPr="00E56385" w:rsidRDefault="0064509E" w:rsidP="00780F17">
            <w:pPr>
              <w:pStyle w:val="Tabletext"/>
              <w:ind w:left="57"/>
              <w:jc w:val="center"/>
              <w:rPr>
                <w:sz w:val="24"/>
                <w:szCs w:val="24"/>
              </w:rPr>
            </w:pPr>
            <w:r w:rsidRPr="00E56385">
              <w:sym w:font="Wingdings" w:char="F0FC"/>
            </w:r>
          </w:p>
        </w:tc>
        <w:tc>
          <w:tcPr>
            <w:tcW w:w="780" w:type="dxa"/>
            <w:shd w:val="clear" w:color="auto" w:fill="CFE7E6"/>
          </w:tcPr>
          <w:p w:rsidR="003457BD" w:rsidRPr="00E56385" w:rsidRDefault="003457BD" w:rsidP="00780F17">
            <w:pPr>
              <w:pStyle w:val="Tablesubhead"/>
              <w:jc w:val="center"/>
            </w:pPr>
          </w:p>
          <w:p w:rsidR="0064509E" w:rsidRPr="00E56385" w:rsidRDefault="0064509E" w:rsidP="00780F17">
            <w:pPr>
              <w:pStyle w:val="Tabletext"/>
              <w:ind w:left="57"/>
              <w:jc w:val="center"/>
              <w:rPr>
                <w:sz w:val="24"/>
                <w:szCs w:val="24"/>
              </w:rPr>
            </w:pPr>
            <w:r w:rsidRPr="00E56385">
              <w:sym w:font="Wingdings" w:char="F0FC"/>
            </w:r>
          </w:p>
        </w:tc>
      </w:tr>
      <w:tr w:rsidR="0064509E" w:rsidRPr="00E56385" w:rsidTr="00780F17">
        <w:trPr>
          <w:trHeight w:val="36"/>
        </w:trPr>
        <w:tc>
          <w:tcPr>
            <w:tcW w:w="5386" w:type="dxa"/>
            <w:shd w:val="clear" w:color="auto" w:fill="auto"/>
          </w:tcPr>
          <w:p w:rsidR="0064509E" w:rsidRPr="00E56385" w:rsidRDefault="0064509E" w:rsidP="004B5A46">
            <w:pPr>
              <w:pStyle w:val="Tablebullets"/>
            </w:pPr>
            <w:r w:rsidRPr="00E56385">
              <w:t xml:space="preserve">The influence of accessibility to services and facilities on the </w:t>
            </w:r>
            <w:hyperlink r:id="rId73" w:tooltip="Display the glossary entry for 'liveability'" w:history="1">
              <w:r w:rsidRPr="00E56385">
                <w:rPr>
                  <w:rStyle w:val="Hyperlink"/>
                </w:rPr>
                <w:t>liveability</w:t>
              </w:r>
            </w:hyperlink>
            <w:r w:rsidRPr="00E56385">
              <w:t xml:space="preserve"> of places </w:t>
            </w:r>
            <w:hyperlink r:id="rId74" w:tooltip="View additional details of ACHGK044" w:history="1">
              <w:r w:rsidRPr="00E56385">
                <w:rPr>
                  <w:rStyle w:val="Hyperlink"/>
                </w:rPr>
                <w:t>(ACHGK044)</w:t>
              </w:r>
            </w:hyperlink>
          </w:p>
        </w:tc>
        <w:tc>
          <w:tcPr>
            <w:tcW w:w="681" w:type="dxa"/>
            <w:shd w:val="clear" w:color="auto" w:fill="CFE7E6"/>
          </w:tcPr>
          <w:p w:rsidR="0064509E" w:rsidRPr="00E56385" w:rsidRDefault="0064509E" w:rsidP="001E3C9A">
            <w:pPr>
              <w:pStyle w:val="Tabletext"/>
              <w:jc w:val="center"/>
            </w:pPr>
          </w:p>
        </w:tc>
        <w:tc>
          <w:tcPr>
            <w:tcW w:w="681" w:type="dxa"/>
            <w:shd w:val="clear" w:color="auto" w:fill="CFE7E6"/>
          </w:tcPr>
          <w:p w:rsidR="0064509E" w:rsidRPr="00E56385" w:rsidRDefault="0064509E" w:rsidP="001E3C9A">
            <w:pPr>
              <w:pStyle w:val="Tabletext"/>
              <w:jc w:val="center"/>
            </w:pPr>
            <w:r w:rsidRPr="00E56385">
              <w:sym w:font="Wingdings" w:char="F0FC"/>
            </w:r>
          </w:p>
        </w:tc>
        <w:tc>
          <w:tcPr>
            <w:tcW w:w="5580" w:type="dxa"/>
            <w:tcBorders>
              <w:bottom w:val="nil"/>
              <w:right w:val="nil"/>
            </w:tcBorders>
            <w:shd w:val="clear" w:color="auto" w:fill="auto"/>
          </w:tcPr>
          <w:p w:rsidR="0064509E" w:rsidRPr="00E56385" w:rsidRDefault="0064509E" w:rsidP="00754DC8">
            <w:pPr>
              <w:pStyle w:val="Tabletext"/>
              <w:rPr>
                <w:b/>
              </w:rPr>
            </w:pPr>
          </w:p>
        </w:tc>
        <w:tc>
          <w:tcPr>
            <w:tcW w:w="637" w:type="dxa"/>
            <w:tcBorders>
              <w:left w:val="nil"/>
              <w:bottom w:val="nil"/>
              <w:right w:val="nil"/>
            </w:tcBorders>
            <w:shd w:val="clear" w:color="auto" w:fill="auto"/>
          </w:tcPr>
          <w:p w:rsidR="0064509E" w:rsidRPr="00E56385" w:rsidRDefault="0064509E" w:rsidP="004F7A0E">
            <w:pPr>
              <w:pStyle w:val="Tabletext"/>
              <w:ind w:left="57"/>
              <w:jc w:val="center"/>
              <w:rPr>
                <w:b/>
                <w:sz w:val="24"/>
                <w:szCs w:val="24"/>
              </w:rPr>
            </w:pPr>
          </w:p>
        </w:tc>
        <w:tc>
          <w:tcPr>
            <w:tcW w:w="638" w:type="dxa"/>
            <w:tcBorders>
              <w:left w:val="nil"/>
              <w:bottom w:val="nil"/>
              <w:right w:val="nil"/>
            </w:tcBorders>
            <w:shd w:val="clear" w:color="auto" w:fill="auto"/>
          </w:tcPr>
          <w:p w:rsidR="0064509E" w:rsidRPr="00E56385" w:rsidRDefault="0064509E" w:rsidP="004F7A0E">
            <w:pPr>
              <w:pStyle w:val="Tabletext"/>
              <w:ind w:left="57"/>
              <w:jc w:val="center"/>
              <w:rPr>
                <w:b/>
                <w:sz w:val="24"/>
                <w:szCs w:val="24"/>
              </w:rPr>
            </w:pPr>
          </w:p>
        </w:tc>
        <w:tc>
          <w:tcPr>
            <w:tcW w:w="567" w:type="dxa"/>
            <w:tcBorders>
              <w:top w:val="nil"/>
              <w:left w:val="nil"/>
              <w:bottom w:val="nil"/>
            </w:tcBorders>
            <w:shd w:val="clear" w:color="auto" w:fill="auto"/>
          </w:tcPr>
          <w:p w:rsidR="0064509E" w:rsidRPr="00E56385" w:rsidRDefault="0064509E" w:rsidP="009D7DBC">
            <w:pPr>
              <w:pStyle w:val="Tabletext"/>
              <w:ind w:left="57"/>
              <w:jc w:val="center"/>
            </w:pPr>
          </w:p>
        </w:tc>
        <w:tc>
          <w:tcPr>
            <w:tcW w:w="5387" w:type="dxa"/>
            <w:tcBorders>
              <w:bottom w:val="single" w:sz="4" w:space="0" w:color="00928F"/>
            </w:tcBorders>
            <w:shd w:val="clear" w:color="auto" w:fill="auto"/>
          </w:tcPr>
          <w:p w:rsidR="0064509E" w:rsidRPr="00E56385" w:rsidRDefault="0064509E" w:rsidP="005348F1">
            <w:pPr>
              <w:pStyle w:val="Tablesubhead"/>
            </w:pPr>
            <w:r w:rsidRPr="00E56385">
              <w:t>Reflecting and responding</w:t>
            </w:r>
          </w:p>
          <w:p w:rsidR="0064509E" w:rsidRPr="00E56385" w:rsidRDefault="0064509E" w:rsidP="000D227F">
            <w:pPr>
              <w:pStyle w:val="Tablebullets"/>
            </w:pPr>
            <w:r w:rsidRPr="00E56385">
              <w:t xml:space="preserve">Reflect on their learning to propose individual and collective action in response to a contemporary geographical challenge, taking account of environmental, economic and social considerations, and predict the expected outcomes of their proposal </w:t>
            </w:r>
            <w:hyperlink r:id="rId75" w:tooltip="View additional details of ACHGS054" w:history="1">
              <w:r w:rsidRPr="00E56385">
                <w:rPr>
                  <w:rStyle w:val="Hyperlink"/>
                </w:rPr>
                <w:t>(ACHGS054)</w:t>
              </w:r>
            </w:hyperlink>
          </w:p>
        </w:tc>
        <w:tc>
          <w:tcPr>
            <w:tcW w:w="779" w:type="dxa"/>
            <w:tcBorders>
              <w:bottom w:val="single" w:sz="4" w:space="0" w:color="00928F"/>
            </w:tcBorders>
            <w:shd w:val="clear" w:color="auto" w:fill="CFE7E6"/>
          </w:tcPr>
          <w:p w:rsidR="003457BD" w:rsidRPr="00E56385" w:rsidRDefault="003457BD" w:rsidP="00780F17">
            <w:pPr>
              <w:pStyle w:val="Tablesubhead"/>
              <w:jc w:val="center"/>
            </w:pPr>
          </w:p>
          <w:p w:rsidR="0064509E" w:rsidRPr="00E56385" w:rsidRDefault="0064509E" w:rsidP="00780F17">
            <w:pPr>
              <w:pStyle w:val="Tabletext"/>
              <w:ind w:left="57"/>
              <w:jc w:val="center"/>
              <w:rPr>
                <w:sz w:val="24"/>
                <w:szCs w:val="24"/>
              </w:rPr>
            </w:pPr>
            <w:r w:rsidRPr="00E56385">
              <w:sym w:font="Wingdings" w:char="F0FC"/>
            </w:r>
          </w:p>
        </w:tc>
        <w:tc>
          <w:tcPr>
            <w:tcW w:w="780" w:type="dxa"/>
            <w:tcBorders>
              <w:bottom w:val="single" w:sz="4" w:space="0" w:color="00928F"/>
            </w:tcBorders>
            <w:shd w:val="clear" w:color="auto" w:fill="CFE7E6"/>
          </w:tcPr>
          <w:p w:rsidR="003457BD" w:rsidRPr="00E56385" w:rsidRDefault="003457BD" w:rsidP="00780F17">
            <w:pPr>
              <w:pStyle w:val="Tablesubhead"/>
              <w:jc w:val="center"/>
            </w:pPr>
          </w:p>
          <w:p w:rsidR="0064509E" w:rsidRPr="00E56385" w:rsidRDefault="0064509E" w:rsidP="00780F17">
            <w:pPr>
              <w:pStyle w:val="Tabletext"/>
              <w:ind w:left="57"/>
              <w:jc w:val="center"/>
            </w:pPr>
            <w:r w:rsidRPr="00E56385">
              <w:sym w:font="Wingdings" w:char="F0FC"/>
            </w:r>
          </w:p>
        </w:tc>
      </w:tr>
      <w:tr w:rsidR="0064509E" w:rsidRPr="00E56385" w:rsidTr="001E3C9A">
        <w:trPr>
          <w:trHeight w:val="36"/>
        </w:trPr>
        <w:tc>
          <w:tcPr>
            <w:tcW w:w="5386" w:type="dxa"/>
            <w:shd w:val="clear" w:color="auto" w:fill="auto"/>
          </w:tcPr>
          <w:p w:rsidR="0064509E" w:rsidRPr="00E56385" w:rsidRDefault="0064509E" w:rsidP="004B5A46">
            <w:pPr>
              <w:pStyle w:val="Tablebullets"/>
            </w:pPr>
            <w:r w:rsidRPr="00E56385">
              <w:t xml:space="preserve">The influence of </w:t>
            </w:r>
            <w:hyperlink r:id="rId76" w:tooltip="Display the glossary entry for 'environmental quality'" w:history="1">
              <w:r w:rsidRPr="00E56385">
                <w:rPr>
                  <w:rStyle w:val="Hyperlink"/>
                </w:rPr>
                <w:t>environmental quality</w:t>
              </w:r>
            </w:hyperlink>
            <w:r w:rsidRPr="00E56385">
              <w:t xml:space="preserve"> on the </w:t>
            </w:r>
            <w:hyperlink r:id="rId77" w:tooltip="Display the glossary entry for 'liveability'" w:history="1">
              <w:r w:rsidRPr="00E56385">
                <w:rPr>
                  <w:rStyle w:val="Hyperlink"/>
                </w:rPr>
                <w:t>liveability</w:t>
              </w:r>
            </w:hyperlink>
            <w:r w:rsidRPr="00E56385">
              <w:t xml:space="preserve"> of places </w:t>
            </w:r>
            <w:hyperlink r:id="rId78" w:tooltip="View additional details of ACHGK045" w:history="1">
              <w:r w:rsidRPr="00E56385">
                <w:rPr>
                  <w:rStyle w:val="Hyperlink"/>
                </w:rPr>
                <w:t>(ACHGK045)</w:t>
              </w:r>
            </w:hyperlink>
          </w:p>
        </w:tc>
        <w:tc>
          <w:tcPr>
            <w:tcW w:w="681" w:type="dxa"/>
            <w:shd w:val="clear" w:color="auto" w:fill="CFE7E6"/>
          </w:tcPr>
          <w:p w:rsidR="0064509E" w:rsidRPr="00E56385" w:rsidRDefault="0064509E" w:rsidP="001E3C9A">
            <w:pPr>
              <w:pStyle w:val="Tabletext"/>
              <w:jc w:val="center"/>
            </w:pPr>
          </w:p>
        </w:tc>
        <w:tc>
          <w:tcPr>
            <w:tcW w:w="681" w:type="dxa"/>
            <w:shd w:val="clear" w:color="auto" w:fill="CFE7E6"/>
          </w:tcPr>
          <w:p w:rsidR="0064509E" w:rsidRPr="00E56385" w:rsidRDefault="0064509E" w:rsidP="001E3C9A">
            <w:pPr>
              <w:pStyle w:val="Tabletext"/>
              <w:jc w:val="center"/>
            </w:pPr>
            <w:r w:rsidRPr="00E56385">
              <w:sym w:font="Wingdings" w:char="F0FC"/>
            </w:r>
          </w:p>
        </w:tc>
        <w:tc>
          <w:tcPr>
            <w:tcW w:w="5580" w:type="dxa"/>
            <w:tcBorders>
              <w:top w:val="nil"/>
              <w:bottom w:val="nil"/>
              <w:right w:val="nil"/>
            </w:tcBorders>
            <w:shd w:val="clear" w:color="auto" w:fill="auto"/>
          </w:tcPr>
          <w:p w:rsidR="0064509E" w:rsidRPr="00E56385" w:rsidRDefault="0064509E" w:rsidP="00754DC8">
            <w:pPr>
              <w:pStyle w:val="Tabletext"/>
              <w:rPr>
                <w:b/>
              </w:rPr>
            </w:pPr>
          </w:p>
        </w:tc>
        <w:tc>
          <w:tcPr>
            <w:tcW w:w="637" w:type="dxa"/>
            <w:tcBorders>
              <w:top w:val="nil"/>
              <w:left w:val="nil"/>
              <w:bottom w:val="nil"/>
              <w:right w:val="nil"/>
            </w:tcBorders>
            <w:shd w:val="clear" w:color="auto" w:fill="auto"/>
          </w:tcPr>
          <w:p w:rsidR="0064509E" w:rsidRPr="00E56385" w:rsidRDefault="0064509E"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64509E" w:rsidRPr="00E56385" w:rsidRDefault="0064509E" w:rsidP="004F7A0E">
            <w:pPr>
              <w:pStyle w:val="Tabletext"/>
              <w:ind w:left="57"/>
              <w:jc w:val="center"/>
              <w:rPr>
                <w:b/>
                <w:sz w:val="24"/>
                <w:szCs w:val="24"/>
              </w:rPr>
            </w:pPr>
          </w:p>
        </w:tc>
        <w:tc>
          <w:tcPr>
            <w:tcW w:w="567" w:type="dxa"/>
            <w:tcBorders>
              <w:top w:val="nil"/>
              <w:left w:val="nil"/>
              <w:bottom w:val="nil"/>
              <w:right w:val="nil"/>
            </w:tcBorders>
            <w:shd w:val="clear" w:color="auto" w:fill="auto"/>
          </w:tcPr>
          <w:p w:rsidR="0064509E" w:rsidRPr="00E56385" w:rsidRDefault="0064509E" w:rsidP="009D7DBC">
            <w:pPr>
              <w:pStyle w:val="Tabletext"/>
              <w:ind w:left="57"/>
              <w:jc w:val="center"/>
            </w:pPr>
          </w:p>
        </w:tc>
        <w:tc>
          <w:tcPr>
            <w:tcW w:w="5387" w:type="dxa"/>
            <w:tcBorders>
              <w:left w:val="nil"/>
              <w:bottom w:val="nil"/>
              <w:right w:val="nil"/>
            </w:tcBorders>
            <w:shd w:val="clear" w:color="auto" w:fill="auto"/>
          </w:tcPr>
          <w:p w:rsidR="0064509E" w:rsidRPr="00E56385" w:rsidRDefault="0064509E" w:rsidP="009D7DBC">
            <w:pPr>
              <w:pStyle w:val="Tabletext"/>
              <w:ind w:left="57"/>
            </w:pPr>
          </w:p>
        </w:tc>
        <w:tc>
          <w:tcPr>
            <w:tcW w:w="779" w:type="dxa"/>
            <w:tcBorders>
              <w:left w:val="nil"/>
              <w:bottom w:val="nil"/>
              <w:right w:val="nil"/>
            </w:tcBorders>
            <w:shd w:val="clear" w:color="auto" w:fill="auto"/>
          </w:tcPr>
          <w:p w:rsidR="0064509E" w:rsidRPr="00E56385" w:rsidRDefault="0064509E" w:rsidP="004F7A0E">
            <w:pPr>
              <w:pStyle w:val="Tabletext"/>
              <w:ind w:left="57"/>
              <w:jc w:val="center"/>
              <w:rPr>
                <w:b/>
                <w:sz w:val="24"/>
                <w:szCs w:val="24"/>
              </w:rPr>
            </w:pPr>
          </w:p>
        </w:tc>
        <w:tc>
          <w:tcPr>
            <w:tcW w:w="780" w:type="dxa"/>
            <w:tcBorders>
              <w:left w:val="nil"/>
              <w:bottom w:val="nil"/>
              <w:right w:val="nil"/>
            </w:tcBorders>
            <w:shd w:val="clear" w:color="auto" w:fill="auto"/>
          </w:tcPr>
          <w:p w:rsidR="0064509E" w:rsidRPr="00E56385" w:rsidRDefault="0064509E" w:rsidP="004F7A0E">
            <w:pPr>
              <w:pStyle w:val="Tabletext"/>
              <w:ind w:left="57"/>
              <w:jc w:val="center"/>
              <w:rPr>
                <w:b/>
                <w:sz w:val="24"/>
                <w:szCs w:val="24"/>
              </w:rPr>
            </w:pPr>
          </w:p>
        </w:tc>
      </w:tr>
      <w:tr w:rsidR="0064509E" w:rsidRPr="00E56385" w:rsidTr="001E3C9A">
        <w:trPr>
          <w:trHeight w:val="36"/>
        </w:trPr>
        <w:tc>
          <w:tcPr>
            <w:tcW w:w="5386" w:type="dxa"/>
            <w:shd w:val="clear" w:color="auto" w:fill="auto"/>
          </w:tcPr>
          <w:p w:rsidR="0064509E" w:rsidRPr="00E56385" w:rsidRDefault="0064509E" w:rsidP="004B5A46">
            <w:pPr>
              <w:pStyle w:val="Tablebullets"/>
            </w:pPr>
            <w:r w:rsidRPr="00E56385">
              <w:t xml:space="preserve">The influence of </w:t>
            </w:r>
            <w:hyperlink r:id="rId79" w:tooltip="Display the glossary entry for 'social connectedness'" w:history="1">
              <w:r w:rsidRPr="00E56385">
                <w:rPr>
                  <w:rStyle w:val="Hyperlink"/>
                </w:rPr>
                <w:t>social connectedness</w:t>
              </w:r>
            </w:hyperlink>
            <w:r w:rsidRPr="00E56385">
              <w:t xml:space="preserve">, community identity and perceptions of crime and safety on the </w:t>
            </w:r>
            <w:hyperlink r:id="rId80" w:tooltip="Display the glossary entry for 'liveability'" w:history="1">
              <w:r w:rsidRPr="00E56385">
                <w:rPr>
                  <w:rStyle w:val="Hyperlink"/>
                </w:rPr>
                <w:t>liveability</w:t>
              </w:r>
            </w:hyperlink>
            <w:r w:rsidRPr="00E56385">
              <w:t xml:space="preserve"> of places </w:t>
            </w:r>
            <w:hyperlink r:id="rId81" w:tooltip="View additional details of ACHGK046" w:history="1">
              <w:r w:rsidRPr="00E56385">
                <w:rPr>
                  <w:rStyle w:val="Hyperlink"/>
                </w:rPr>
                <w:t>(ACHGK046)</w:t>
              </w:r>
            </w:hyperlink>
          </w:p>
        </w:tc>
        <w:tc>
          <w:tcPr>
            <w:tcW w:w="681" w:type="dxa"/>
            <w:shd w:val="clear" w:color="auto" w:fill="CFE7E6"/>
          </w:tcPr>
          <w:p w:rsidR="0064509E" w:rsidRPr="00E56385" w:rsidRDefault="0064509E" w:rsidP="001E3C9A">
            <w:pPr>
              <w:pStyle w:val="Tabletext"/>
              <w:jc w:val="center"/>
            </w:pPr>
          </w:p>
        </w:tc>
        <w:tc>
          <w:tcPr>
            <w:tcW w:w="681" w:type="dxa"/>
            <w:shd w:val="clear" w:color="auto" w:fill="CFE7E6"/>
          </w:tcPr>
          <w:p w:rsidR="0064509E" w:rsidRPr="00E56385" w:rsidRDefault="0064509E" w:rsidP="001E3C9A">
            <w:pPr>
              <w:pStyle w:val="Tabletext"/>
              <w:jc w:val="center"/>
            </w:pPr>
            <w:r w:rsidRPr="00E56385">
              <w:sym w:font="Wingdings" w:char="F0FC"/>
            </w:r>
          </w:p>
        </w:tc>
        <w:tc>
          <w:tcPr>
            <w:tcW w:w="5580" w:type="dxa"/>
            <w:tcBorders>
              <w:top w:val="nil"/>
              <w:bottom w:val="nil"/>
              <w:right w:val="nil"/>
            </w:tcBorders>
            <w:shd w:val="clear" w:color="auto" w:fill="auto"/>
          </w:tcPr>
          <w:p w:rsidR="0064509E" w:rsidRPr="00E56385" w:rsidRDefault="0064509E" w:rsidP="00754DC8">
            <w:pPr>
              <w:pStyle w:val="Tabletext"/>
              <w:rPr>
                <w:b/>
              </w:rPr>
            </w:pPr>
          </w:p>
        </w:tc>
        <w:tc>
          <w:tcPr>
            <w:tcW w:w="637" w:type="dxa"/>
            <w:tcBorders>
              <w:top w:val="nil"/>
              <w:left w:val="nil"/>
              <w:bottom w:val="nil"/>
              <w:right w:val="nil"/>
            </w:tcBorders>
            <w:shd w:val="clear" w:color="auto" w:fill="auto"/>
          </w:tcPr>
          <w:p w:rsidR="0064509E" w:rsidRPr="00E56385" w:rsidRDefault="0064509E"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64509E" w:rsidRPr="00E56385" w:rsidRDefault="0064509E" w:rsidP="004F7A0E">
            <w:pPr>
              <w:pStyle w:val="Tabletext"/>
              <w:ind w:left="57"/>
              <w:jc w:val="center"/>
              <w:rPr>
                <w:b/>
                <w:sz w:val="24"/>
                <w:szCs w:val="24"/>
              </w:rPr>
            </w:pPr>
          </w:p>
        </w:tc>
        <w:tc>
          <w:tcPr>
            <w:tcW w:w="567" w:type="dxa"/>
            <w:tcBorders>
              <w:top w:val="nil"/>
              <w:left w:val="nil"/>
              <w:bottom w:val="nil"/>
              <w:right w:val="nil"/>
            </w:tcBorders>
            <w:shd w:val="clear" w:color="auto" w:fill="auto"/>
          </w:tcPr>
          <w:p w:rsidR="0064509E" w:rsidRPr="00E56385" w:rsidRDefault="0064509E" w:rsidP="009D7DBC">
            <w:pPr>
              <w:pStyle w:val="Tabletext"/>
              <w:ind w:left="57"/>
              <w:jc w:val="center"/>
            </w:pPr>
          </w:p>
        </w:tc>
        <w:tc>
          <w:tcPr>
            <w:tcW w:w="5387" w:type="dxa"/>
            <w:tcBorders>
              <w:top w:val="nil"/>
              <w:left w:val="nil"/>
              <w:bottom w:val="nil"/>
              <w:right w:val="nil"/>
            </w:tcBorders>
            <w:shd w:val="clear" w:color="auto" w:fill="auto"/>
          </w:tcPr>
          <w:p w:rsidR="0064509E" w:rsidRPr="00E56385" w:rsidRDefault="0064509E" w:rsidP="009D7DBC">
            <w:pPr>
              <w:pStyle w:val="Tabletext"/>
              <w:ind w:left="57"/>
            </w:pPr>
          </w:p>
        </w:tc>
        <w:tc>
          <w:tcPr>
            <w:tcW w:w="779" w:type="dxa"/>
            <w:tcBorders>
              <w:top w:val="nil"/>
              <w:left w:val="nil"/>
              <w:bottom w:val="nil"/>
              <w:right w:val="nil"/>
            </w:tcBorders>
            <w:shd w:val="clear" w:color="auto" w:fill="auto"/>
          </w:tcPr>
          <w:p w:rsidR="0064509E" w:rsidRPr="00E56385" w:rsidRDefault="0064509E" w:rsidP="004F7A0E">
            <w:pPr>
              <w:pStyle w:val="Tabletext"/>
              <w:ind w:left="57"/>
              <w:jc w:val="center"/>
              <w:rPr>
                <w:b/>
                <w:sz w:val="24"/>
                <w:szCs w:val="24"/>
              </w:rPr>
            </w:pPr>
          </w:p>
        </w:tc>
        <w:tc>
          <w:tcPr>
            <w:tcW w:w="780" w:type="dxa"/>
            <w:tcBorders>
              <w:top w:val="nil"/>
              <w:left w:val="nil"/>
              <w:bottom w:val="nil"/>
              <w:right w:val="nil"/>
            </w:tcBorders>
            <w:shd w:val="clear" w:color="auto" w:fill="auto"/>
          </w:tcPr>
          <w:p w:rsidR="0064509E" w:rsidRPr="00E56385" w:rsidRDefault="0064509E" w:rsidP="004F7A0E">
            <w:pPr>
              <w:pStyle w:val="Tabletext"/>
              <w:ind w:left="57"/>
              <w:jc w:val="center"/>
              <w:rPr>
                <w:b/>
                <w:sz w:val="24"/>
                <w:szCs w:val="24"/>
              </w:rPr>
            </w:pPr>
          </w:p>
        </w:tc>
      </w:tr>
      <w:tr w:rsidR="0064509E" w:rsidRPr="00E56385" w:rsidTr="001E3C9A">
        <w:trPr>
          <w:trHeight w:val="36"/>
        </w:trPr>
        <w:tc>
          <w:tcPr>
            <w:tcW w:w="5386" w:type="dxa"/>
            <w:shd w:val="clear" w:color="auto" w:fill="auto"/>
          </w:tcPr>
          <w:p w:rsidR="0064509E" w:rsidRPr="00E56385" w:rsidRDefault="0064509E" w:rsidP="004B5A46">
            <w:pPr>
              <w:pStyle w:val="Tablebullets"/>
            </w:pPr>
            <w:r w:rsidRPr="00E56385">
              <w:t xml:space="preserve">The strategies used to enhance the </w:t>
            </w:r>
            <w:hyperlink r:id="rId82" w:tooltip="Display the glossary entry for 'liveability'" w:history="1">
              <w:r w:rsidRPr="00E56385">
                <w:rPr>
                  <w:rStyle w:val="Hyperlink"/>
                </w:rPr>
                <w:t>liveability</w:t>
              </w:r>
            </w:hyperlink>
            <w:r w:rsidRPr="00E56385">
              <w:t xml:space="preserve"> of places, especially for young people, including examples from Australia and Europe </w:t>
            </w:r>
            <w:hyperlink r:id="rId83" w:tooltip="View additional details of ACHGK047" w:history="1">
              <w:r w:rsidRPr="00E56385">
                <w:rPr>
                  <w:rStyle w:val="Hyperlink"/>
                </w:rPr>
                <w:t>(ACHGK047)</w:t>
              </w:r>
            </w:hyperlink>
          </w:p>
        </w:tc>
        <w:tc>
          <w:tcPr>
            <w:tcW w:w="681" w:type="dxa"/>
            <w:shd w:val="clear" w:color="auto" w:fill="CFE7E6"/>
          </w:tcPr>
          <w:p w:rsidR="0064509E" w:rsidRPr="00E56385" w:rsidRDefault="0064509E" w:rsidP="001E3C9A">
            <w:pPr>
              <w:pStyle w:val="Tabletext"/>
              <w:jc w:val="center"/>
            </w:pPr>
          </w:p>
        </w:tc>
        <w:tc>
          <w:tcPr>
            <w:tcW w:w="681" w:type="dxa"/>
            <w:shd w:val="clear" w:color="auto" w:fill="CFE7E6"/>
          </w:tcPr>
          <w:p w:rsidR="0064509E" w:rsidRPr="00E56385" w:rsidRDefault="0064509E" w:rsidP="001E3C9A">
            <w:pPr>
              <w:pStyle w:val="Tabletext"/>
              <w:jc w:val="center"/>
            </w:pPr>
            <w:r w:rsidRPr="00E56385">
              <w:sym w:font="Wingdings" w:char="F0FC"/>
            </w:r>
          </w:p>
        </w:tc>
        <w:tc>
          <w:tcPr>
            <w:tcW w:w="5580" w:type="dxa"/>
            <w:tcBorders>
              <w:top w:val="nil"/>
              <w:bottom w:val="nil"/>
              <w:right w:val="nil"/>
            </w:tcBorders>
            <w:shd w:val="clear" w:color="auto" w:fill="auto"/>
          </w:tcPr>
          <w:p w:rsidR="0064509E" w:rsidRPr="00E56385" w:rsidRDefault="0064509E" w:rsidP="00754DC8">
            <w:pPr>
              <w:pStyle w:val="Tabletext"/>
              <w:rPr>
                <w:b/>
              </w:rPr>
            </w:pPr>
          </w:p>
        </w:tc>
        <w:tc>
          <w:tcPr>
            <w:tcW w:w="637" w:type="dxa"/>
            <w:tcBorders>
              <w:top w:val="nil"/>
              <w:left w:val="nil"/>
              <w:bottom w:val="nil"/>
              <w:right w:val="nil"/>
            </w:tcBorders>
            <w:shd w:val="clear" w:color="auto" w:fill="auto"/>
          </w:tcPr>
          <w:p w:rsidR="0064509E" w:rsidRPr="00E56385" w:rsidRDefault="0064509E"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64509E" w:rsidRPr="00E56385" w:rsidRDefault="0064509E" w:rsidP="004F7A0E">
            <w:pPr>
              <w:pStyle w:val="Tabletext"/>
              <w:ind w:left="57"/>
              <w:jc w:val="center"/>
              <w:rPr>
                <w:b/>
                <w:sz w:val="24"/>
                <w:szCs w:val="24"/>
              </w:rPr>
            </w:pPr>
          </w:p>
        </w:tc>
        <w:tc>
          <w:tcPr>
            <w:tcW w:w="567" w:type="dxa"/>
            <w:tcBorders>
              <w:top w:val="nil"/>
              <w:left w:val="nil"/>
              <w:bottom w:val="nil"/>
              <w:right w:val="nil"/>
            </w:tcBorders>
            <w:shd w:val="clear" w:color="auto" w:fill="auto"/>
          </w:tcPr>
          <w:p w:rsidR="0064509E" w:rsidRPr="00E56385" w:rsidRDefault="0064509E" w:rsidP="009D7DBC">
            <w:pPr>
              <w:pStyle w:val="Tabletext"/>
              <w:ind w:left="57"/>
              <w:jc w:val="center"/>
            </w:pPr>
          </w:p>
        </w:tc>
        <w:tc>
          <w:tcPr>
            <w:tcW w:w="5387" w:type="dxa"/>
            <w:tcBorders>
              <w:top w:val="nil"/>
              <w:left w:val="nil"/>
              <w:bottom w:val="nil"/>
              <w:right w:val="nil"/>
            </w:tcBorders>
            <w:shd w:val="clear" w:color="auto" w:fill="auto"/>
          </w:tcPr>
          <w:p w:rsidR="0064509E" w:rsidRPr="00E56385" w:rsidRDefault="0064509E" w:rsidP="009D7DBC">
            <w:pPr>
              <w:pStyle w:val="Tabletext"/>
              <w:ind w:left="57"/>
            </w:pPr>
          </w:p>
        </w:tc>
        <w:tc>
          <w:tcPr>
            <w:tcW w:w="779" w:type="dxa"/>
            <w:tcBorders>
              <w:top w:val="nil"/>
              <w:left w:val="nil"/>
              <w:bottom w:val="nil"/>
              <w:right w:val="nil"/>
            </w:tcBorders>
            <w:shd w:val="clear" w:color="auto" w:fill="auto"/>
          </w:tcPr>
          <w:p w:rsidR="0064509E" w:rsidRPr="00E56385" w:rsidRDefault="0064509E" w:rsidP="004F7A0E">
            <w:pPr>
              <w:pStyle w:val="Tabletext"/>
              <w:ind w:left="57"/>
              <w:jc w:val="center"/>
              <w:rPr>
                <w:b/>
                <w:sz w:val="24"/>
                <w:szCs w:val="24"/>
              </w:rPr>
            </w:pPr>
          </w:p>
        </w:tc>
        <w:tc>
          <w:tcPr>
            <w:tcW w:w="780" w:type="dxa"/>
            <w:tcBorders>
              <w:top w:val="nil"/>
              <w:left w:val="nil"/>
              <w:bottom w:val="nil"/>
              <w:right w:val="nil"/>
            </w:tcBorders>
            <w:shd w:val="clear" w:color="auto" w:fill="auto"/>
          </w:tcPr>
          <w:p w:rsidR="0064509E" w:rsidRPr="00E56385" w:rsidRDefault="0064509E" w:rsidP="004F7A0E">
            <w:pPr>
              <w:pStyle w:val="Tabletext"/>
              <w:ind w:left="57"/>
              <w:jc w:val="center"/>
              <w:rPr>
                <w:b/>
                <w:sz w:val="24"/>
                <w:szCs w:val="24"/>
              </w:rPr>
            </w:pPr>
          </w:p>
        </w:tc>
      </w:tr>
    </w:tbl>
    <w:p w:rsidR="00415C4A" w:rsidRPr="00E56385" w:rsidRDefault="00415C4A" w:rsidP="002670EB">
      <w:pPr>
        <w:pStyle w:val="Tablesubhead"/>
      </w:pPr>
    </w:p>
    <w:sectPr w:rsidR="00415C4A" w:rsidRPr="00E56385" w:rsidSect="00415C4A">
      <w:footerReference w:type="even" r:id="rId84"/>
      <w:footerReference w:type="default" r:id="rId85"/>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C36" w:rsidRDefault="00183C36">
      <w:r>
        <w:separator/>
      </w:r>
    </w:p>
  </w:endnote>
  <w:endnote w:type="continuationSeparator" w:id="0">
    <w:p w:rsidR="00183C36" w:rsidRDefault="0018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70" w:rsidRDefault="00EE4E70" w:rsidP="00F8706C">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E333B">
      <w:rPr>
        <w:rStyle w:val="Footerbold"/>
        <w:noProof/>
      </w:rPr>
      <w:t>2</w:t>
    </w:r>
    <w:r w:rsidRPr="001947AE">
      <w:rPr>
        <w:rStyle w:val="Footerbold"/>
      </w:rPr>
      <w:fldChar w:fldCharType="end"/>
    </w:r>
    <w:r>
      <w:rPr>
        <w:rStyle w:val="Footerbold"/>
      </w:rPr>
      <w:t> </w:t>
    </w:r>
    <w:r w:rsidRPr="00AA55F1">
      <w:t>|</w:t>
    </w:r>
    <w:r>
      <w:t> </w:t>
    </w:r>
    <w:r w:rsidRPr="00063C91">
      <w:rPr>
        <w:rStyle w:val="Footerbold"/>
      </w:rPr>
      <w:t>Year</w:t>
    </w:r>
    <w:r>
      <w:rPr>
        <w:rStyle w:val="Footerbold"/>
      </w:rPr>
      <w:t xml:space="preserve"> 7</w:t>
    </w:r>
    <w:r w:rsidRPr="00063C91">
      <w:rPr>
        <w:rStyle w:val="Footerbold"/>
      </w:rPr>
      <w:t xml:space="preserve"> plan</w:t>
    </w:r>
    <w:r>
      <w:rPr>
        <w:rStyle w:val="Footerbold"/>
      </w:rPr>
      <w:t xml:space="preserve"> — 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70" w:rsidRDefault="00EE4E70" w:rsidP="00783ED0">
    <w:pPr>
      <w:pStyle w:val="Footerodd"/>
    </w:pPr>
    <w:r>
      <w:rPr>
        <w:rStyle w:val="Footerbold"/>
      </w:rPr>
      <w:t>Queensland Studies Authority</w:t>
    </w:r>
    <w:r>
      <w:rPr>
        <w:rStyle w:val="Footerbold"/>
      </w:rPr>
      <w:t> </w:t>
    </w:r>
    <w:r>
      <w:t>July 2013</w:t>
    </w:r>
    <w:r>
      <w:t> </w:t>
    </w:r>
    <w:r w:rsidRPr="00AA55F1">
      <w:t>|</w:t>
    </w:r>
    <w: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E333B">
      <w:rPr>
        <w:rStyle w:val="Footerbold"/>
      </w:rPr>
      <w:t>1</w:t>
    </w:r>
    <w:r w:rsidRPr="001947AE">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C36" w:rsidRDefault="00183C36" w:rsidP="002502EE">
      <w:pPr>
        <w:pStyle w:val="footnoteseparator"/>
      </w:pPr>
    </w:p>
  </w:footnote>
  <w:footnote w:type="continuationSeparator" w:id="0">
    <w:p w:rsidR="00183C36" w:rsidRDefault="00183C36">
      <w:r>
        <w:continuationSeparator/>
      </w:r>
    </w:p>
  </w:footnote>
  <w:footnote w:id="1">
    <w:p w:rsidR="00EE4E70" w:rsidRPr="005B4CD5" w:rsidRDefault="00EE4E70" w:rsidP="00A94244">
      <w:pPr>
        <w:pStyle w:val="FootnoteText"/>
        <w:rPr>
          <w:rStyle w:val="footnoteChar"/>
        </w:rPr>
      </w:pPr>
      <w:r>
        <w:rPr>
          <w:rStyle w:val="FootnoteReference"/>
        </w:rPr>
        <w:footnoteRef/>
      </w:r>
      <w:r>
        <w:t xml:space="preserve"> </w:t>
      </w:r>
      <w:r w:rsidRPr="005B4CD5">
        <w:rPr>
          <w:rStyle w:val="footnoteChar"/>
          <w:b/>
        </w:rPr>
        <w:t>Valued features</w:t>
      </w:r>
      <w:r w:rsidRPr="005B4CD5">
        <w:rPr>
          <w:rStyle w:val="footnoteChar"/>
        </w:rPr>
        <w:t>: Those aspects of the content descriptions and achievement standard that are targeted in the assessment. The valu</w:t>
      </w:r>
      <w:r>
        <w:rPr>
          <w:rStyle w:val="footnoteChar"/>
        </w:rPr>
        <w:t>ed features for Geography are: Geographical knowledge and u</w:t>
      </w:r>
      <w:r w:rsidRPr="005B4CD5">
        <w:rPr>
          <w:rStyle w:val="footnoteChar"/>
        </w:rPr>
        <w:t xml:space="preserve">nderstanding, Questioning and </w:t>
      </w:r>
      <w:r>
        <w:rPr>
          <w:rStyle w:val="footnoteChar"/>
        </w:rPr>
        <w:t>r</w:t>
      </w:r>
      <w:r w:rsidRPr="005B4CD5">
        <w:rPr>
          <w:rStyle w:val="footnoteChar"/>
        </w:rPr>
        <w:t xml:space="preserve">esearching, </w:t>
      </w:r>
      <w:r>
        <w:rPr>
          <w:rStyle w:val="footnoteChar"/>
        </w:rPr>
        <w:t>Interpreting and analysing,</w:t>
      </w:r>
      <w:r w:rsidRPr="005B4CD5">
        <w:rPr>
          <w:rStyle w:val="footnoteChar"/>
        </w:rPr>
        <w:t xml:space="preserve"> and Communicating.</w:t>
      </w:r>
    </w:p>
  </w:footnote>
  <w:footnote w:id="2">
    <w:p w:rsidR="00EE4E70" w:rsidRPr="007C2D02" w:rsidRDefault="00EE4E70" w:rsidP="001D655C">
      <w:pPr>
        <w:pStyle w:val="footnote"/>
        <w:rPr>
          <w:rFonts w:eastAsia="MS Gothic"/>
          <w:lang w:eastAsia="zh-CN"/>
        </w:rPr>
      </w:pPr>
      <w:r w:rsidRPr="008B56DC">
        <w:rPr>
          <w:rStyle w:val="FootnoteReference"/>
        </w:rPr>
        <w:footnoteRef/>
      </w:r>
      <w:r w:rsidRPr="008B56DC">
        <w:t xml:space="preserve"> </w:t>
      </w:r>
      <w:r>
        <w:rPr>
          <w:rFonts w:eastAsia="MS Gothic"/>
          <w:lang w:eastAsia="zh-CN"/>
        </w:rPr>
        <w:t>G</w:t>
      </w:r>
      <w:r w:rsidRPr="008B56DC">
        <w:rPr>
          <w:rFonts w:eastAsia="MS Gothic"/>
          <w:lang w:eastAsia="zh-CN"/>
        </w:rPr>
        <w:t xml:space="preserve">eographical </w:t>
      </w:r>
      <w:r>
        <w:rPr>
          <w:rFonts w:eastAsia="MS Gothic"/>
          <w:lang w:eastAsia="zh-CN"/>
        </w:rPr>
        <w:t>u</w:t>
      </w:r>
      <w:r w:rsidRPr="008B56DC">
        <w:rPr>
          <w:rFonts w:eastAsia="MS Gothic"/>
          <w:lang w:eastAsia="zh-CN"/>
        </w:rPr>
        <w:t xml:space="preserve">nderstandings are derived from the content descriptions and achievement standards, and are supported by Geographical Inquiry and Skills. The </w:t>
      </w:r>
      <w:r>
        <w:rPr>
          <w:rFonts w:eastAsia="MS Gothic"/>
          <w:lang w:eastAsia="zh-CN"/>
        </w:rPr>
        <w:t>Year</w:t>
      </w:r>
      <w:r w:rsidRPr="008B56DC">
        <w:rPr>
          <w:rFonts w:eastAsia="MS Gothic"/>
          <w:lang w:eastAsia="zh-CN"/>
        </w:rPr>
        <w:t xml:space="preserve"> level description provides information about the development of </w:t>
      </w:r>
      <w:r>
        <w:rPr>
          <w:rFonts w:eastAsia="MS Gothic"/>
          <w:lang w:eastAsia="zh-CN"/>
        </w:rPr>
        <w:t>Geographical U</w:t>
      </w:r>
      <w:r w:rsidRPr="008B56DC">
        <w:rPr>
          <w:rFonts w:eastAsia="MS Gothic"/>
          <w:lang w:eastAsia="zh-CN"/>
        </w:rPr>
        <w:t xml:space="preserve">nderstanding through the concepts. The definitions of </w:t>
      </w:r>
      <w:r>
        <w:rPr>
          <w:rFonts w:eastAsia="MS Gothic"/>
          <w:lang w:eastAsia="zh-CN"/>
        </w:rPr>
        <w:t>geographical u</w:t>
      </w:r>
      <w:r w:rsidRPr="008B56DC">
        <w:rPr>
          <w:rFonts w:eastAsia="MS Gothic"/>
          <w:lang w:eastAsia="zh-CN"/>
        </w:rPr>
        <w:t xml:space="preserve">nderstandings are based on the glossary terms published in </w:t>
      </w:r>
      <w:r w:rsidRPr="001D655C">
        <w:rPr>
          <w:rFonts w:eastAsia="MS Gothic"/>
          <w:i/>
          <w:lang w:eastAsia="zh-CN"/>
        </w:rPr>
        <w:t>Australian Curriculum v5.0: Geography for Foundation-10</w:t>
      </w:r>
      <w:r w:rsidRPr="008B56DC">
        <w:rPr>
          <w:rFonts w:eastAsia="MS Gothic"/>
          <w:lang w:eastAsia="zh-CN"/>
        </w:rPr>
        <w:t xml:space="preserve">, </w:t>
      </w:r>
      <w:r w:rsidRPr="001D655C">
        <w:rPr>
          <w:rStyle w:val="Hyperlink"/>
          <w:rFonts w:eastAsia="MS Gothic"/>
        </w:rPr>
        <w:t>www.australiancurriculum.edu.au/Geography/Curriculum/F-10</w:t>
      </w:r>
      <w:r w:rsidRPr="008B56DC">
        <w:rPr>
          <w:rFonts w:eastAsia="MS Gothic"/>
          <w:lang w:eastAsia="zh-CN"/>
        </w:rPr>
        <w:t>.</w:t>
      </w:r>
      <w:r>
        <w:rPr>
          <w:rFonts w:eastAsia="MS Gothic"/>
          <w:lang w:eastAsia="zh-C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7.75pt" o:bullet="t">
        <v:imagedata r:id="rId1" o:title="gc_literacy"/>
      </v:shape>
    </w:pict>
  </w:numPicBullet>
  <w:abstractNum w:abstractNumId="0">
    <w:nsid w:val="0FFB5248"/>
    <w:multiLevelType w:val="hybridMultilevel"/>
    <w:tmpl w:val="99027760"/>
    <w:lvl w:ilvl="0" w:tplc="59C41C1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8B178BF"/>
    <w:multiLevelType w:val="hybridMultilevel"/>
    <w:tmpl w:val="2FE4BF72"/>
    <w:lvl w:ilvl="0" w:tplc="BE32F940">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650A7965"/>
    <w:multiLevelType w:val="hybridMultilevel"/>
    <w:tmpl w:val="B48E4094"/>
    <w:lvl w:ilvl="0" w:tplc="70E4685A">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B7"/>
    <w:rsid w:val="00001DE7"/>
    <w:rsid w:val="00001F32"/>
    <w:rsid w:val="000237D4"/>
    <w:rsid w:val="00025D91"/>
    <w:rsid w:val="00032413"/>
    <w:rsid w:val="00033DBD"/>
    <w:rsid w:val="00034164"/>
    <w:rsid w:val="00035203"/>
    <w:rsid w:val="00042417"/>
    <w:rsid w:val="00042CCA"/>
    <w:rsid w:val="00043015"/>
    <w:rsid w:val="00046924"/>
    <w:rsid w:val="00046B8E"/>
    <w:rsid w:val="000478B2"/>
    <w:rsid w:val="000503B2"/>
    <w:rsid w:val="00050412"/>
    <w:rsid w:val="00053F7C"/>
    <w:rsid w:val="0006205A"/>
    <w:rsid w:val="00063C91"/>
    <w:rsid w:val="000658BE"/>
    <w:rsid w:val="00067264"/>
    <w:rsid w:val="00071545"/>
    <w:rsid w:val="00071773"/>
    <w:rsid w:val="00073AB9"/>
    <w:rsid w:val="00074339"/>
    <w:rsid w:val="0007560B"/>
    <w:rsid w:val="00080EB2"/>
    <w:rsid w:val="00083F6D"/>
    <w:rsid w:val="00084DDE"/>
    <w:rsid w:val="00085773"/>
    <w:rsid w:val="000869F0"/>
    <w:rsid w:val="00095CC0"/>
    <w:rsid w:val="00096C51"/>
    <w:rsid w:val="00097058"/>
    <w:rsid w:val="000A0941"/>
    <w:rsid w:val="000A1078"/>
    <w:rsid w:val="000A28C5"/>
    <w:rsid w:val="000A2C93"/>
    <w:rsid w:val="000A6B3B"/>
    <w:rsid w:val="000A6F02"/>
    <w:rsid w:val="000B2A35"/>
    <w:rsid w:val="000B2F97"/>
    <w:rsid w:val="000B7CA6"/>
    <w:rsid w:val="000C51A5"/>
    <w:rsid w:val="000C7031"/>
    <w:rsid w:val="000C76A5"/>
    <w:rsid w:val="000C7E57"/>
    <w:rsid w:val="000D2255"/>
    <w:rsid w:val="000D227F"/>
    <w:rsid w:val="000D2B59"/>
    <w:rsid w:val="000D2D55"/>
    <w:rsid w:val="000D4545"/>
    <w:rsid w:val="000D5850"/>
    <w:rsid w:val="000E1FFE"/>
    <w:rsid w:val="000E2824"/>
    <w:rsid w:val="000E2AB4"/>
    <w:rsid w:val="000E3F33"/>
    <w:rsid w:val="000E49E2"/>
    <w:rsid w:val="000E6E59"/>
    <w:rsid w:val="000F071C"/>
    <w:rsid w:val="000F1EC4"/>
    <w:rsid w:val="000F3EC8"/>
    <w:rsid w:val="000F4A08"/>
    <w:rsid w:val="000F76EF"/>
    <w:rsid w:val="00101693"/>
    <w:rsid w:val="001029DB"/>
    <w:rsid w:val="00106C00"/>
    <w:rsid w:val="0012207B"/>
    <w:rsid w:val="00122E3C"/>
    <w:rsid w:val="0012303B"/>
    <w:rsid w:val="00124A32"/>
    <w:rsid w:val="00125BFA"/>
    <w:rsid w:val="00130772"/>
    <w:rsid w:val="001333CC"/>
    <w:rsid w:val="001340DD"/>
    <w:rsid w:val="00135C0D"/>
    <w:rsid w:val="00140672"/>
    <w:rsid w:val="00140949"/>
    <w:rsid w:val="00145904"/>
    <w:rsid w:val="0015354A"/>
    <w:rsid w:val="001551A7"/>
    <w:rsid w:val="00155E1A"/>
    <w:rsid w:val="001602EE"/>
    <w:rsid w:val="00166383"/>
    <w:rsid w:val="001703E9"/>
    <w:rsid w:val="0017212F"/>
    <w:rsid w:val="00172732"/>
    <w:rsid w:val="001739A8"/>
    <w:rsid w:val="00175323"/>
    <w:rsid w:val="00175FAB"/>
    <w:rsid w:val="0017610E"/>
    <w:rsid w:val="00177369"/>
    <w:rsid w:val="001778F4"/>
    <w:rsid w:val="00177A03"/>
    <w:rsid w:val="00183C36"/>
    <w:rsid w:val="00184F20"/>
    <w:rsid w:val="00187A6C"/>
    <w:rsid w:val="001947AE"/>
    <w:rsid w:val="001A51A3"/>
    <w:rsid w:val="001A7D7B"/>
    <w:rsid w:val="001B2CB5"/>
    <w:rsid w:val="001B6026"/>
    <w:rsid w:val="001C219B"/>
    <w:rsid w:val="001C3D08"/>
    <w:rsid w:val="001C4165"/>
    <w:rsid w:val="001C4A6C"/>
    <w:rsid w:val="001C6D32"/>
    <w:rsid w:val="001C763E"/>
    <w:rsid w:val="001D4CBF"/>
    <w:rsid w:val="001D63C0"/>
    <w:rsid w:val="001D63C3"/>
    <w:rsid w:val="001D655C"/>
    <w:rsid w:val="001D6C85"/>
    <w:rsid w:val="001E111A"/>
    <w:rsid w:val="001E1961"/>
    <w:rsid w:val="001E3C9A"/>
    <w:rsid w:val="001E45FE"/>
    <w:rsid w:val="001F1CE1"/>
    <w:rsid w:val="001F2178"/>
    <w:rsid w:val="001F3822"/>
    <w:rsid w:val="001F47EF"/>
    <w:rsid w:val="001F6A8C"/>
    <w:rsid w:val="001F6F9E"/>
    <w:rsid w:val="00200478"/>
    <w:rsid w:val="002008B6"/>
    <w:rsid w:val="00200C81"/>
    <w:rsid w:val="0020301A"/>
    <w:rsid w:val="0020564C"/>
    <w:rsid w:val="00205D97"/>
    <w:rsid w:val="00207832"/>
    <w:rsid w:val="00210577"/>
    <w:rsid w:val="00210D86"/>
    <w:rsid w:val="002162C4"/>
    <w:rsid w:val="00221C9C"/>
    <w:rsid w:val="00227AE9"/>
    <w:rsid w:val="00227B1B"/>
    <w:rsid w:val="00233BB5"/>
    <w:rsid w:val="002350D9"/>
    <w:rsid w:val="002351E0"/>
    <w:rsid w:val="00244E64"/>
    <w:rsid w:val="002502EE"/>
    <w:rsid w:val="002534DB"/>
    <w:rsid w:val="00257074"/>
    <w:rsid w:val="002607B6"/>
    <w:rsid w:val="002638DA"/>
    <w:rsid w:val="00263C89"/>
    <w:rsid w:val="002670EB"/>
    <w:rsid w:val="00274EBE"/>
    <w:rsid w:val="002756EF"/>
    <w:rsid w:val="00275F37"/>
    <w:rsid w:val="0028193F"/>
    <w:rsid w:val="0028614F"/>
    <w:rsid w:val="00286A7F"/>
    <w:rsid w:val="00287D53"/>
    <w:rsid w:val="00287D96"/>
    <w:rsid w:val="00291F42"/>
    <w:rsid w:val="00292FF4"/>
    <w:rsid w:val="00297AE4"/>
    <w:rsid w:val="002A3F44"/>
    <w:rsid w:val="002A7EA1"/>
    <w:rsid w:val="002B5F89"/>
    <w:rsid w:val="002B5FF3"/>
    <w:rsid w:val="002B66CD"/>
    <w:rsid w:val="002C1F67"/>
    <w:rsid w:val="002C3949"/>
    <w:rsid w:val="002C6E3F"/>
    <w:rsid w:val="002D1165"/>
    <w:rsid w:val="002D290F"/>
    <w:rsid w:val="002D5448"/>
    <w:rsid w:val="002D7859"/>
    <w:rsid w:val="002D7D20"/>
    <w:rsid w:val="002E333B"/>
    <w:rsid w:val="002E4C72"/>
    <w:rsid w:val="002F25CE"/>
    <w:rsid w:val="002F33A4"/>
    <w:rsid w:val="00303386"/>
    <w:rsid w:val="003044FC"/>
    <w:rsid w:val="0030522A"/>
    <w:rsid w:val="0030637D"/>
    <w:rsid w:val="00312112"/>
    <w:rsid w:val="00326AB2"/>
    <w:rsid w:val="00330CF7"/>
    <w:rsid w:val="003310D1"/>
    <w:rsid w:val="00334E12"/>
    <w:rsid w:val="00335507"/>
    <w:rsid w:val="00335A4A"/>
    <w:rsid w:val="003406AC"/>
    <w:rsid w:val="003446DF"/>
    <w:rsid w:val="003457BD"/>
    <w:rsid w:val="00346E9C"/>
    <w:rsid w:val="00347C6C"/>
    <w:rsid w:val="0035205B"/>
    <w:rsid w:val="00352A75"/>
    <w:rsid w:val="00352D0C"/>
    <w:rsid w:val="003547DB"/>
    <w:rsid w:val="00362683"/>
    <w:rsid w:val="0036333C"/>
    <w:rsid w:val="003636A6"/>
    <w:rsid w:val="003664A3"/>
    <w:rsid w:val="00371B77"/>
    <w:rsid w:val="00372E92"/>
    <w:rsid w:val="00374483"/>
    <w:rsid w:val="003764DD"/>
    <w:rsid w:val="00376ED8"/>
    <w:rsid w:val="00382029"/>
    <w:rsid w:val="0038470A"/>
    <w:rsid w:val="00393E8B"/>
    <w:rsid w:val="00396C14"/>
    <w:rsid w:val="003A5489"/>
    <w:rsid w:val="003A6246"/>
    <w:rsid w:val="003B07B0"/>
    <w:rsid w:val="003B512D"/>
    <w:rsid w:val="003B5469"/>
    <w:rsid w:val="003B5D8D"/>
    <w:rsid w:val="003B7C9B"/>
    <w:rsid w:val="003C7C20"/>
    <w:rsid w:val="003D0C59"/>
    <w:rsid w:val="003D61DD"/>
    <w:rsid w:val="003D7CEA"/>
    <w:rsid w:val="003E0E83"/>
    <w:rsid w:val="003E4E3E"/>
    <w:rsid w:val="003E62B0"/>
    <w:rsid w:val="003F1A88"/>
    <w:rsid w:val="003F1B1C"/>
    <w:rsid w:val="003F58D9"/>
    <w:rsid w:val="004005C2"/>
    <w:rsid w:val="00405F54"/>
    <w:rsid w:val="00407DB0"/>
    <w:rsid w:val="004113A8"/>
    <w:rsid w:val="00414AA6"/>
    <w:rsid w:val="00415B31"/>
    <w:rsid w:val="00415C4A"/>
    <w:rsid w:val="004167A6"/>
    <w:rsid w:val="00417E9D"/>
    <w:rsid w:val="004226DD"/>
    <w:rsid w:val="00423A60"/>
    <w:rsid w:val="00424B75"/>
    <w:rsid w:val="00427773"/>
    <w:rsid w:val="00435CC5"/>
    <w:rsid w:val="00441227"/>
    <w:rsid w:val="00443B8B"/>
    <w:rsid w:val="004456BE"/>
    <w:rsid w:val="0044592B"/>
    <w:rsid w:val="00455603"/>
    <w:rsid w:val="00456DE6"/>
    <w:rsid w:val="00457A1E"/>
    <w:rsid w:val="00460455"/>
    <w:rsid w:val="0046278F"/>
    <w:rsid w:val="0046639C"/>
    <w:rsid w:val="00470904"/>
    <w:rsid w:val="00472DDE"/>
    <w:rsid w:val="004730A0"/>
    <w:rsid w:val="004730FF"/>
    <w:rsid w:val="00474370"/>
    <w:rsid w:val="00474CDB"/>
    <w:rsid w:val="00475EF5"/>
    <w:rsid w:val="00483F3B"/>
    <w:rsid w:val="00487176"/>
    <w:rsid w:val="00491D14"/>
    <w:rsid w:val="00491FB9"/>
    <w:rsid w:val="00495032"/>
    <w:rsid w:val="00497ABF"/>
    <w:rsid w:val="004A2506"/>
    <w:rsid w:val="004A3149"/>
    <w:rsid w:val="004A60BB"/>
    <w:rsid w:val="004A63FF"/>
    <w:rsid w:val="004A6B37"/>
    <w:rsid w:val="004B1699"/>
    <w:rsid w:val="004B42A8"/>
    <w:rsid w:val="004B5A46"/>
    <w:rsid w:val="004C146C"/>
    <w:rsid w:val="004C3954"/>
    <w:rsid w:val="004C43C1"/>
    <w:rsid w:val="004C7384"/>
    <w:rsid w:val="004D04F0"/>
    <w:rsid w:val="004D19DD"/>
    <w:rsid w:val="004E03FF"/>
    <w:rsid w:val="004E1518"/>
    <w:rsid w:val="004E4B32"/>
    <w:rsid w:val="004E4F76"/>
    <w:rsid w:val="004E5983"/>
    <w:rsid w:val="004E5C44"/>
    <w:rsid w:val="004F36D4"/>
    <w:rsid w:val="004F3B8B"/>
    <w:rsid w:val="004F4E61"/>
    <w:rsid w:val="004F6801"/>
    <w:rsid w:val="004F6974"/>
    <w:rsid w:val="004F7391"/>
    <w:rsid w:val="004F7A0E"/>
    <w:rsid w:val="0050058E"/>
    <w:rsid w:val="005052ED"/>
    <w:rsid w:val="00514E01"/>
    <w:rsid w:val="00515102"/>
    <w:rsid w:val="0052010F"/>
    <w:rsid w:val="0052313B"/>
    <w:rsid w:val="005248A8"/>
    <w:rsid w:val="00525025"/>
    <w:rsid w:val="00525050"/>
    <w:rsid w:val="005348F1"/>
    <w:rsid w:val="00537D1B"/>
    <w:rsid w:val="0054120B"/>
    <w:rsid w:val="00541A6D"/>
    <w:rsid w:val="00543013"/>
    <w:rsid w:val="00547E2A"/>
    <w:rsid w:val="0055092E"/>
    <w:rsid w:val="00554DCF"/>
    <w:rsid w:val="005632AE"/>
    <w:rsid w:val="0056339D"/>
    <w:rsid w:val="005678C2"/>
    <w:rsid w:val="00571D68"/>
    <w:rsid w:val="0057473C"/>
    <w:rsid w:val="00576206"/>
    <w:rsid w:val="005776D4"/>
    <w:rsid w:val="00584BCA"/>
    <w:rsid w:val="0059290F"/>
    <w:rsid w:val="00597736"/>
    <w:rsid w:val="005A29D0"/>
    <w:rsid w:val="005A5365"/>
    <w:rsid w:val="005A6DDB"/>
    <w:rsid w:val="005A733B"/>
    <w:rsid w:val="005B32DB"/>
    <w:rsid w:val="005B330E"/>
    <w:rsid w:val="005B7E47"/>
    <w:rsid w:val="005C0F27"/>
    <w:rsid w:val="005C3BF7"/>
    <w:rsid w:val="005C5B93"/>
    <w:rsid w:val="005C68F1"/>
    <w:rsid w:val="005C694C"/>
    <w:rsid w:val="005D0148"/>
    <w:rsid w:val="005D7170"/>
    <w:rsid w:val="005D75B9"/>
    <w:rsid w:val="005E1659"/>
    <w:rsid w:val="005E1AD6"/>
    <w:rsid w:val="005E4ACB"/>
    <w:rsid w:val="005E6236"/>
    <w:rsid w:val="005E70B4"/>
    <w:rsid w:val="005F1C74"/>
    <w:rsid w:val="005F73EA"/>
    <w:rsid w:val="005F768E"/>
    <w:rsid w:val="005F7BF6"/>
    <w:rsid w:val="006043EE"/>
    <w:rsid w:val="00605EBC"/>
    <w:rsid w:val="0061092E"/>
    <w:rsid w:val="0061536D"/>
    <w:rsid w:val="00615A15"/>
    <w:rsid w:val="00617DB7"/>
    <w:rsid w:val="00622EEE"/>
    <w:rsid w:val="0062737B"/>
    <w:rsid w:val="00634041"/>
    <w:rsid w:val="006405AB"/>
    <w:rsid w:val="006430B7"/>
    <w:rsid w:val="00643FEC"/>
    <w:rsid w:val="00644EF5"/>
    <w:rsid w:val="0064509E"/>
    <w:rsid w:val="006553CE"/>
    <w:rsid w:val="00660414"/>
    <w:rsid w:val="00660C85"/>
    <w:rsid w:val="00665012"/>
    <w:rsid w:val="00670B9A"/>
    <w:rsid w:val="00671070"/>
    <w:rsid w:val="00671245"/>
    <w:rsid w:val="00673E52"/>
    <w:rsid w:val="006751CF"/>
    <w:rsid w:val="00677F9B"/>
    <w:rsid w:val="0068396A"/>
    <w:rsid w:val="00686DF2"/>
    <w:rsid w:val="00687214"/>
    <w:rsid w:val="006873AC"/>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D293F"/>
    <w:rsid w:val="006D4495"/>
    <w:rsid w:val="006D565D"/>
    <w:rsid w:val="006E229B"/>
    <w:rsid w:val="006E2C5E"/>
    <w:rsid w:val="006F5757"/>
    <w:rsid w:val="006F5D9B"/>
    <w:rsid w:val="006F6BFB"/>
    <w:rsid w:val="007005DB"/>
    <w:rsid w:val="00701666"/>
    <w:rsid w:val="00704B88"/>
    <w:rsid w:val="00707D7E"/>
    <w:rsid w:val="00711051"/>
    <w:rsid w:val="00711D99"/>
    <w:rsid w:val="00712F0F"/>
    <w:rsid w:val="00717DF7"/>
    <w:rsid w:val="007211E7"/>
    <w:rsid w:val="007226E6"/>
    <w:rsid w:val="00722885"/>
    <w:rsid w:val="00726039"/>
    <w:rsid w:val="007322C6"/>
    <w:rsid w:val="00737522"/>
    <w:rsid w:val="00743BF0"/>
    <w:rsid w:val="00744FC5"/>
    <w:rsid w:val="00745BFF"/>
    <w:rsid w:val="007504BB"/>
    <w:rsid w:val="00752501"/>
    <w:rsid w:val="00754CB1"/>
    <w:rsid w:val="00754DC8"/>
    <w:rsid w:val="00754DF9"/>
    <w:rsid w:val="007555E0"/>
    <w:rsid w:val="0077109E"/>
    <w:rsid w:val="0077298E"/>
    <w:rsid w:val="0077629F"/>
    <w:rsid w:val="00777729"/>
    <w:rsid w:val="00780A55"/>
    <w:rsid w:val="00780F17"/>
    <w:rsid w:val="007824A3"/>
    <w:rsid w:val="0078338A"/>
    <w:rsid w:val="00783ED0"/>
    <w:rsid w:val="00783EF7"/>
    <w:rsid w:val="00785ED8"/>
    <w:rsid w:val="0078614C"/>
    <w:rsid w:val="00791E9D"/>
    <w:rsid w:val="00792D7B"/>
    <w:rsid w:val="007947CE"/>
    <w:rsid w:val="00794BF0"/>
    <w:rsid w:val="00795430"/>
    <w:rsid w:val="0079628F"/>
    <w:rsid w:val="007969E4"/>
    <w:rsid w:val="00797DD6"/>
    <w:rsid w:val="007A28F1"/>
    <w:rsid w:val="007A2DBD"/>
    <w:rsid w:val="007A570B"/>
    <w:rsid w:val="007B1E7A"/>
    <w:rsid w:val="007B7E38"/>
    <w:rsid w:val="007C0F07"/>
    <w:rsid w:val="007C1618"/>
    <w:rsid w:val="007C24F3"/>
    <w:rsid w:val="007C2D02"/>
    <w:rsid w:val="007C4630"/>
    <w:rsid w:val="007C4B23"/>
    <w:rsid w:val="007C5E1C"/>
    <w:rsid w:val="007C6229"/>
    <w:rsid w:val="007E14E8"/>
    <w:rsid w:val="007E2D8B"/>
    <w:rsid w:val="007E3D38"/>
    <w:rsid w:val="008060E3"/>
    <w:rsid w:val="00807933"/>
    <w:rsid w:val="008108D8"/>
    <w:rsid w:val="00814485"/>
    <w:rsid w:val="00816567"/>
    <w:rsid w:val="00817565"/>
    <w:rsid w:val="00825079"/>
    <w:rsid w:val="008276E8"/>
    <w:rsid w:val="008331B9"/>
    <w:rsid w:val="00833E97"/>
    <w:rsid w:val="008406A0"/>
    <w:rsid w:val="00841E74"/>
    <w:rsid w:val="00842772"/>
    <w:rsid w:val="00842D41"/>
    <w:rsid w:val="00842E07"/>
    <w:rsid w:val="00844692"/>
    <w:rsid w:val="008639C1"/>
    <w:rsid w:val="00863AE5"/>
    <w:rsid w:val="0087051F"/>
    <w:rsid w:val="00871991"/>
    <w:rsid w:val="00871BC9"/>
    <w:rsid w:val="008721B3"/>
    <w:rsid w:val="00873A2C"/>
    <w:rsid w:val="00881EFD"/>
    <w:rsid w:val="0088630F"/>
    <w:rsid w:val="00886B16"/>
    <w:rsid w:val="0089026E"/>
    <w:rsid w:val="00893B6D"/>
    <w:rsid w:val="00894D03"/>
    <w:rsid w:val="008A12AC"/>
    <w:rsid w:val="008A12B0"/>
    <w:rsid w:val="008A1957"/>
    <w:rsid w:val="008A31C9"/>
    <w:rsid w:val="008A3701"/>
    <w:rsid w:val="008A7C57"/>
    <w:rsid w:val="008B3563"/>
    <w:rsid w:val="008B393E"/>
    <w:rsid w:val="008B56DC"/>
    <w:rsid w:val="008B7158"/>
    <w:rsid w:val="008C4E21"/>
    <w:rsid w:val="008C4F74"/>
    <w:rsid w:val="008C526C"/>
    <w:rsid w:val="008C78DF"/>
    <w:rsid w:val="008D4D68"/>
    <w:rsid w:val="008D55A1"/>
    <w:rsid w:val="008D638A"/>
    <w:rsid w:val="008D6F87"/>
    <w:rsid w:val="008E05BD"/>
    <w:rsid w:val="008E1D6A"/>
    <w:rsid w:val="008F2C5C"/>
    <w:rsid w:val="008F575E"/>
    <w:rsid w:val="00902F07"/>
    <w:rsid w:val="009035A6"/>
    <w:rsid w:val="00905E95"/>
    <w:rsid w:val="00907592"/>
    <w:rsid w:val="00912DE2"/>
    <w:rsid w:val="00912EE6"/>
    <w:rsid w:val="00914BCA"/>
    <w:rsid w:val="009171FE"/>
    <w:rsid w:val="00933AC0"/>
    <w:rsid w:val="009343F4"/>
    <w:rsid w:val="009407A3"/>
    <w:rsid w:val="00945AC0"/>
    <w:rsid w:val="0094644D"/>
    <w:rsid w:val="00950738"/>
    <w:rsid w:val="00952075"/>
    <w:rsid w:val="009537B6"/>
    <w:rsid w:val="00954352"/>
    <w:rsid w:val="00954490"/>
    <w:rsid w:val="00954542"/>
    <w:rsid w:val="00956060"/>
    <w:rsid w:val="00956C2C"/>
    <w:rsid w:val="009603F8"/>
    <w:rsid w:val="00962F1D"/>
    <w:rsid w:val="00962F43"/>
    <w:rsid w:val="00970419"/>
    <w:rsid w:val="0097253C"/>
    <w:rsid w:val="00972B1E"/>
    <w:rsid w:val="009742AC"/>
    <w:rsid w:val="00980DE3"/>
    <w:rsid w:val="009818F9"/>
    <w:rsid w:val="009915CF"/>
    <w:rsid w:val="00994D9E"/>
    <w:rsid w:val="0099576A"/>
    <w:rsid w:val="00997F6F"/>
    <w:rsid w:val="009A2E8A"/>
    <w:rsid w:val="009A7C75"/>
    <w:rsid w:val="009B25E8"/>
    <w:rsid w:val="009B68BA"/>
    <w:rsid w:val="009C1098"/>
    <w:rsid w:val="009C39B5"/>
    <w:rsid w:val="009C4BF1"/>
    <w:rsid w:val="009D0C89"/>
    <w:rsid w:val="009D11A2"/>
    <w:rsid w:val="009D471C"/>
    <w:rsid w:val="009D7DBC"/>
    <w:rsid w:val="009E5246"/>
    <w:rsid w:val="009E5523"/>
    <w:rsid w:val="009F23BC"/>
    <w:rsid w:val="009F6619"/>
    <w:rsid w:val="009F6B3E"/>
    <w:rsid w:val="00A002C7"/>
    <w:rsid w:val="00A02F10"/>
    <w:rsid w:val="00A04D20"/>
    <w:rsid w:val="00A120F9"/>
    <w:rsid w:val="00A1382A"/>
    <w:rsid w:val="00A1505C"/>
    <w:rsid w:val="00A174AC"/>
    <w:rsid w:val="00A17CED"/>
    <w:rsid w:val="00A20D15"/>
    <w:rsid w:val="00A21585"/>
    <w:rsid w:val="00A22046"/>
    <w:rsid w:val="00A224CD"/>
    <w:rsid w:val="00A23112"/>
    <w:rsid w:val="00A25984"/>
    <w:rsid w:val="00A3109F"/>
    <w:rsid w:val="00A3143A"/>
    <w:rsid w:val="00A3396F"/>
    <w:rsid w:val="00A34FB9"/>
    <w:rsid w:val="00A448C1"/>
    <w:rsid w:val="00A456A3"/>
    <w:rsid w:val="00A45B82"/>
    <w:rsid w:val="00A45BFE"/>
    <w:rsid w:val="00A46E85"/>
    <w:rsid w:val="00A47E90"/>
    <w:rsid w:val="00A508A9"/>
    <w:rsid w:val="00A5506A"/>
    <w:rsid w:val="00A552F0"/>
    <w:rsid w:val="00A55FB3"/>
    <w:rsid w:val="00A57ED4"/>
    <w:rsid w:val="00A63230"/>
    <w:rsid w:val="00A65E51"/>
    <w:rsid w:val="00A668D4"/>
    <w:rsid w:val="00A70690"/>
    <w:rsid w:val="00A72C38"/>
    <w:rsid w:val="00A7332B"/>
    <w:rsid w:val="00A75D09"/>
    <w:rsid w:val="00A82F2F"/>
    <w:rsid w:val="00A84EFE"/>
    <w:rsid w:val="00A907EB"/>
    <w:rsid w:val="00A9118B"/>
    <w:rsid w:val="00A924DE"/>
    <w:rsid w:val="00A93A2E"/>
    <w:rsid w:val="00A94244"/>
    <w:rsid w:val="00A9783D"/>
    <w:rsid w:val="00A97D06"/>
    <w:rsid w:val="00AA5460"/>
    <w:rsid w:val="00AA54EF"/>
    <w:rsid w:val="00AA5506"/>
    <w:rsid w:val="00AB7E76"/>
    <w:rsid w:val="00AC0333"/>
    <w:rsid w:val="00AC42E2"/>
    <w:rsid w:val="00AC65E7"/>
    <w:rsid w:val="00AD4F18"/>
    <w:rsid w:val="00AE7F34"/>
    <w:rsid w:val="00AF1735"/>
    <w:rsid w:val="00AF3C2C"/>
    <w:rsid w:val="00AF5074"/>
    <w:rsid w:val="00AF543B"/>
    <w:rsid w:val="00AF5F0F"/>
    <w:rsid w:val="00B02A7A"/>
    <w:rsid w:val="00B04CEE"/>
    <w:rsid w:val="00B05173"/>
    <w:rsid w:val="00B101E4"/>
    <w:rsid w:val="00B11023"/>
    <w:rsid w:val="00B13144"/>
    <w:rsid w:val="00B136D9"/>
    <w:rsid w:val="00B26531"/>
    <w:rsid w:val="00B3254A"/>
    <w:rsid w:val="00B34144"/>
    <w:rsid w:val="00B346BB"/>
    <w:rsid w:val="00B34B61"/>
    <w:rsid w:val="00B364FA"/>
    <w:rsid w:val="00B404CC"/>
    <w:rsid w:val="00B4591B"/>
    <w:rsid w:val="00B470C7"/>
    <w:rsid w:val="00B57D25"/>
    <w:rsid w:val="00B62E37"/>
    <w:rsid w:val="00B64451"/>
    <w:rsid w:val="00B71C06"/>
    <w:rsid w:val="00B734FE"/>
    <w:rsid w:val="00B75D29"/>
    <w:rsid w:val="00B7600F"/>
    <w:rsid w:val="00B84A97"/>
    <w:rsid w:val="00B9291C"/>
    <w:rsid w:val="00B94A92"/>
    <w:rsid w:val="00B96411"/>
    <w:rsid w:val="00BA1F11"/>
    <w:rsid w:val="00BA5999"/>
    <w:rsid w:val="00BA5AF0"/>
    <w:rsid w:val="00BB200B"/>
    <w:rsid w:val="00BB281C"/>
    <w:rsid w:val="00BB6403"/>
    <w:rsid w:val="00BC1DD9"/>
    <w:rsid w:val="00BC3210"/>
    <w:rsid w:val="00BC375E"/>
    <w:rsid w:val="00BC6005"/>
    <w:rsid w:val="00BC6522"/>
    <w:rsid w:val="00BC7A1D"/>
    <w:rsid w:val="00BD635E"/>
    <w:rsid w:val="00BE1C0E"/>
    <w:rsid w:val="00BE2D15"/>
    <w:rsid w:val="00BE64CF"/>
    <w:rsid w:val="00BE7213"/>
    <w:rsid w:val="00BE7ACC"/>
    <w:rsid w:val="00BE7E48"/>
    <w:rsid w:val="00C0093D"/>
    <w:rsid w:val="00C02EDA"/>
    <w:rsid w:val="00C032ED"/>
    <w:rsid w:val="00C06B50"/>
    <w:rsid w:val="00C12FE7"/>
    <w:rsid w:val="00C14EF0"/>
    <w:rsid w:val="00C171EA"/>
    <w:rsid w:val="00C17C5D"/>
    <w:rsid w:val="00C217DE"/>
    <w:rsid w:val="00C26B6D"/>
    <w:rsid w:val="00C313F2"/>
    <w:rsid w:val="00C32150"/>
    <w:rsid w:val="00C344BD"/>
    <w:rsid w:val="00C37BAD"/>
    <w:rsid w:val="00C4086D"/>
    <w:rsid w:val="00C4087E"/>
    <w:rsid w:val="00C44045"/>
    <w:rsid w:val="00C44783"/>
    <w:rsid w:val="00C4709B"/>
    <w:rsid w:val="00C50E18"/>
    <w:rsid w:val="00C518D4"/>
    <w:rsid w:val="00C52CEF"/>
    <w:rsid w:val="00C61DBF"/>
    <w:rsid w:val="00C66C2E"/>
    <w:rsid w:val="00C66DDE"/>
    <w:rsid w:val="00C71B7D"/>
    <w:rsid w:val="00C75215"/>
    <w:rsid w:val="00C80AA2"/>
    <w:rsid w:val="00C819E4"/>
    <w:rsid w:val="00C832FB"/>
    <w:rsid w:val="00C84AD3"/>
    <w:rsid w:val="00C8500A"/>
    <w:rsid w:val="00C90A17"/>
    <w:rsid w:val="00C90B0B"/>
    <w:rsid w:val="00C90DCF"/>
    <w:rsid w:val="00C92271"/>
    <w:rsid w:val="00C96673"/>
    <w:rsid w:val="00C97B75"/>
    <w:rsid w:val="00CA11A8"/>
    <w:rsid w:val="00CA4675"/>
    <w:rsid w:val="00CC1119"/>
    <w:rsid w:val="00CC1967"/>
    <w:rsid w:val="00CC1BEC"/>
    <w:rsid w:val="00CC22B0"/>
    <w:rsid w:val="00CC2B3F"/>
    <w:rsid w:val="00CC3D59"/>
    <w:rsid w:val="00CC3E19"/>
    <w:rsid w:val="00CC5BB2"/>
    <w:rsid w:val="00CC76F5"/>
    <w:rsid w:val="00CD44F9"/>
    <w:rsid w:val="00CD553C"/>
    <w:rsid w:val="00CD7584"/>
    <w:rsid w:val="00CE0130"/>
    <w:rsid w:val="00CE1846"/>
    <w:rsid w:val="00CE1AC5"/>
    <w:rsid w:val="00CE3BB6"/>
    <w:rsid w:val="00CF1348"/>
    <w:rsid w:val="00CF1DC3"/>
    <w:rsid w:val="00CF3501"/>
    <w:rsid w:val="00CF3A65"/>
    <w:rsid w:val="00D0286F"/>
    <w:rsid w:val="00D02E2F"/>
    <w:rsid w:val="00D045BC"/>
    <w:rsid w:val="00D05F32"/>
    <w:rsid w:val="00D10631"/>
    <w:rsid w:val="00D1265B"/>
    <w:rsid w:val="00D14D37"/>
    <w:rsid w:val="00D15107"/>
    <w:rsid w:val="00D1758B"/>
    <w:rsid w:val="00D214C5"/>
    <w:rsid w:val="00D22F5B"/>
    <w:rsid w:val="00D22FF0"/>
    <w:rsid w:val="00D256AF"/>
    <w:rsid w:val="00D27AC7"/>
    <w:rsid w:val="00D32FF2"/>
    <w:rsid w:val="00D34895"/>
    <w:rsid w:val="00D3575B"/>
    <w:rsid w:val="00D368B1"/>
    <w:rsid w:val="00D36AA6"/>
    <w:rsid w:val="00D41726"/>
    <w:rsid w:val="00D41ACF"/>
    <w:rsid w:val="00D42F9A"/>
    <w:rsid w:val="00D431B9"/>
    <w:rsid w:val="00D43C31"/>
    <w:rsid w:val="00D46952"/>
    <w:rsid w:val="00D52F50"/>
    <w:rsid w:val="00D57A59"/>
    <w:rsid w:val="00D621E2"/>
    <w:rsid w:val="00D63878"/>
    <w:rsid w:val="00D6503F"/>
    <w:rsid w:val="00D71B49"/>
    <w:rsid w:val="00D73E26"/>
    <w:rsid w:val="00D75580"/>
    <w:rsid w:val="00D8768B"/>
    <w:rsid w:val="00D87F03"/>
    <w:rsid w:val="00D90209"/>
    <w:rsid w:val="00D91B0D"/>
    <w:rsid w:val="00D93BFA"/>
    <w:rsid w:val="00D9484C"/>
    <w:rsid w:val="00DA2605"/>
    <w:rsid w:val="00DA3F5B"/>
    <w:rsid w:val="00DA4B94"/>
    <w:rsid w:val="00DA6F21"/>
    <w:rsid w:val="00DB5734"/>
    <w:rsid w:val="00DC2DC8"/>
    <w:rsid w:val="00DC3444"/>
    <w:rsid w:val="00DC4258"/>
    <w:rsid w:val="00DC6E78"/>
    <w:rsid w:val="00DD066B"/>
    <w:rsid w:val="00DD1186"/>
    <w:rsid w:val="00DD558B"/>
    <w:rsid w:val="00DD75C2"/>
    <w:rsid w:val="00DD75F1"/>
    <w:rsid w:val="00DE0426"/>
    <w:rsid w:val="00DE14EE"/>
    <w:rsid w:val="00DE2DC2"/>
    <w:rsid w:val="00DE3E6E"/>
    <w:rsid w:val="00DE4B3F"/>
    <w:rsid w:val="00DE604C"/>
    <w:rsid w:val="00DE7B47"/>
    <w:rsid w:val="00DF08A9"/>
    <w:rsid w:val="00DF51E2"/>
    <w:rsid w:val="00DF7388"/>
    <w:rsid w:val="00E016F3"/>
    <w:rsid w:val="00E0258F"/>
    <w:rsid w:val="00E056AC"/>
    <w:rsid w:val="00E0756D"/>
    <w:rsid w:val="00E15490"/>
    <w:rsid w:val="00E2355E"/>
    <w:rsid w:val="00E2387D"/>
    <w:rsid w:val="00E24044"/>
    <w:rsid w:val="00E33BFB"/>
    <w:rsid w:val="00E37EC9"/>
    <w:rsid w:val="00E411C4"/>
    <w:rsid w:val="00E4148E"/>
    <w:rsid w:val="00E42BDD"/>
    <w:rsid w:val="00E44969"/>
    <w:rsid w:val="00E450BE"/>
    <w:rsid w:val="00E45D49"/>
    <w:rsid w:val="00E55A57"/>
    <w:rsid w:val="00E56385"/>
    <w:rsid w:val="00E600E6"/>
    <w:rsid w:val="00E60AD6"/>
    <w:rsid w:val="00E61AA6"/>
    <w:rsid w:val="00E71123"/>
    <w:rsid w:val="00E71569"/>
    <w:rsid w:val="00E77002"/>
    <w:rsid w:val="00E80F35"/>
    <w:rsid w:val="00E830B2"/>
    <w:rsid w:val="00E83BAD"/>
    <w:rsid w:val="00E840DE"/>
    <w:rsid w:val="00E87274"/>
    <w:rsid w:val="00E93157"/>
    <w:rsid w:val="00E938DA"/>
    <w:rsid w:val="00E965F1"/>
    <w:rsid w:val="00EB4E34"/>
    <w:rsid w:val="00EB664A"/>
    <w:rsid w:val="00EC0505"/>
    <w:rsid w:val="00EC0F68"/>
    <w:rsid w:val="00EC1492"/>
    <w:rsid w:val="00EC3C50"/>
    <w:rsid w:val="00EC3C90"/>
    <w:rsid w:val="00EC46AF"/>
    <w:rsid w:val="00EC560B"/>
    <w:rsid w:val="00EC7E25"/>
    <w:rsid w:val="00ED6C05"/>
    <w:rsid w:val="00EE0AFE"/>
    <w:rsid w:val="00EE2DC7"/>
    <w:rsid w:val="00EE33B4"/>
    <w:rsid w:val="00EE4844"/>
    <w:rsid w:val="00EE4E70"/>
    <w:rsid w:val="00EE58D6"/>
    <w:rsid w:val="00EE5EF5"/>
    <w:rsid w:val="00EF12C0"/>
    <w:rsid w:val="00F00201"/>
    <w:rsid w:val="00F0053F"/>
    <w:rsid w:val="00F005A9"/>
    <w:rsid w:val="00F04544"/>
    <w:rsid w:val="00F11624"/>
    <w:rsid w:val="00F11918"/>
    <w:rsid w:val="00F142C3"/>
    <w:rsid w:val="00F16591"/>
    <w:rsid w:val="00F17C90"/>
    <w:rsid w:val="00F23513"/>
    <w:rsid w:val="00F24A94"/>
    <w:rsid w:val="00F30427"/>
    <w:rsid w:val="00F30500"/>
    <w:rsid w:val="00F305C0"/>
    <w:rsid w:val="00F3327C"/>
    <w:rsid w:val="00F355D0"/>
    <w:rsid w:val="00F4206B"/>
    <w:rsid w:val="00F43651"/>
    <w:rsid w:val="00F51BAA"/>
    <w:rsid w:val="00F52FD3"/>
    <w:rsid w:val="00F551FC"/>
    <w:rsid w:val="00F561C0"/>
    <w:rsid w:val="00F65D35"/>
    <w:rsid w:val="00F662FF"/>
    <w:rsid w:val="00F664A7"/>
    <w:rsid w:val="00F70576"/>
    <w:rsid w:val="00F70E3E"/>
    <w:rsid w:val="00F71A8D"/>
    <w:rsid w:val="00F7378C"/>
    <w:rsid w:val="00F74049"/>
    <w:rsid w:val="00F744DD"/>
    <w:rsid w:val="00F748BB"/>
    <w:rsid w:val="00F75D5F"/>
    <w:rsid w:val="00F77E88"/>
    <w:rsid w:val="00F8272A"/>
    <w:rsid w:val="00F85175"/>
    <w:rsid w:val="00F8706C"/>
    <w:rsid w:val="00F93758"/>
    <w:rsid w:val="00F95DF3"/>
    <w:rsid w:val="00F96E23"/>
    <w:rsid w:val="00F97316"/>
    <w:rsid w:val="00FA0595"/>
    <w:rsid w:val="00FA09E5"/>
    <w:rsid w:val="00FA18AB"/>
    <w:rsid w:val="00FA449E"/>
    <w:rsid w:val="00FA6EEB"/>
    <w:rsid w:val="00FA7660"/>
    <w:rsid w:val="00FB1D8F"/>
    <w:rsid w:val="00FB3688"/>
    <w:rsid w:val="00FC195A"/>
    <w:rsid w:val="00FC4958"/>
    <w:rsid w:val="00FC77F2"/>
    <w:rsid w:val="00FD01ED"/>
    <w:rsid w:val="00FD0CF9"/>
    <w:rsid w:val="00FD637E"/>
    <w:rsid w:val="00FE09CB"/>
    <w:rsid w:val="00FE4341"/>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47E90"/>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2534DB"/>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2534DB"/>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A94244"/>
    <w:pPr>
      <w:spacing w:line="240" w:lineRule="auto"/>
      <w:ind w:hanging="170"/>
    </w:pPr>
    <w:rPr>
      <w:sz w:val="16"/>
      <w:szCs w:val="22"/>
    </w:rPr>
  </w:style>
  <w:style w:type="character" w:customStyle="1" w:styleId="footnoteChar">
    <w:name w:val="footnote Char"/>
    <w:link w:val="footnote"/>
    <w:rsid w:val="00A9424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8060E3"/>
    <w:pPr>
      <w:numPr>
        <w:numId w:val="2"/>
      </w:numPr>
      <w:ind w:left="284" w:hanging="284"/>
    </w:pPr>
  </w:style>
  <w:style w:type="character" w:customStyle="1" w:styleId="TablebulletsChar">
    <w:name w:val="Table bullets Char"/>
    <w:link w:val="Tablebullets"/>
    <w:rsid w:val="008060E3"/>
    <w:rPr>
      <w:rFonts w:ascii="Arial" w:hAnsi="Arial"/>
      <w:lang w:eastAsia="en-US"/>
    </w:rPr>
  </w:style>
  <w:style w:type="paragraph" w:customStyle="1" w:styleId="Tablebullets2">
    <w:name w:val="Table bullets 2"/>
    <w:basedOn w:val="Tablebullets"/>
    <w:rsid w:val="008060E3"/>
    <w:pPr>
      <w:numPr>
        <w:numId w:val="3"/>
      </w:numPr>
      <w:tabs>
        <w:tab w:val="left" w:pos="567"/>
      </w:tabs>
      <w:ind w:left="568" w:hanging="284"/>
    </w:pPr>
  </w:style>
  <w:style w:type="paragraph" w:customStyle="1" w:styleId="Tablebullets3">
    <w:name w:val="Table bullets 3"/>
    <w:basedOn w:val="Tablebullets2"/>
    <w:next w:val="Tabletext"/>
    <w:rsid w:val="008060E3"/>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paragraph" w:customStyle="1" w:styleId="Tabletextstudents">
    <w:name w:val="Table text students"/>
    <w:basedOn w:val="Tabletext"/>
    <w:qFormat/>
    <w:rsid w:val="008060E3"/>
    <w:pPr>
      <w:spacing w:before="120" w:after="0"/>
    </w:p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B75D29"/>
    <w:rPr>
      <w:rFonts w:ascii="Arial" w:hAnsi="Arial"/>
      <w:sz w:val="21"/>
      <w:lang w:eastAsia="en-US"/>
    </w:rPr>
  </w:style>
  <w:style w:type="paragraph" w:customStyle="1" w:styleId="Default">
    <w:name w:val="Default"/>
    <w:rsid w:val="0064509E"/>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semiHidden/>
    <w:rsid w:val="00AD4F18"/>
    <w:rPr>
      <w:rFonts w:ascii="Arial" w:hAnsi="Arial"/>
      <w:lang w:eastAsia="en-US"/>
    </w:rPr>
  </w:style>
  <w:style w:type="character" w:styleId="FollowedHyperlink">
    <w:name w:val="FollowedHyperlink"/>
    <w:rsid w:val="00AD4F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47E90"/>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2534DB"/>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2534DB"/>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A94244"/>
    <w:pPr>
      <w:spacing w:line="240" w:lineRule="auto"/>
      <w:ind w:hanging="170"/>
    </w:pPr>
    <w:rPr>
      <w:sz w:val="16"/>
      <w:szCs w:val="22"/>
    </w:rPr>
  </w:style>
  <w:style w:type="character" w:customStyle="1" w:styleId="footnoteChar">
    <w:name w:val="footnote Char"/>
    <w:link w:val="footnote"/>
    <w:rsid w:val="00A9424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8060E3"/>
    <w:pPr>
      <w:numPr>
        <w:numId w:val="2"/>
      </w:numPr>
      <w:ind w:left="284" w:hanging="284"/>
    </w:pPr>
  </w:style>
  <w:style w:type="character" w:customStyle="1" w:styleId="TablebulletsChar">
    <w:name w:val="Table bullets Char"/>
    <w:link w:val="Tablebullets"/>
    <w:rsid w:val="008060E3"/>
    <w:rPr>
      <w:rFonts w:ascii="Arial" w:hAnsi="Arial"/>
      <w:lang w:eastAsia="en-US"/>
    </w:rPr>
  </w:style>
  <w:style w:type="paragraph" w:customStyle="1" w:styleId="Tablebullets2">
    <w:name w:val="Table bullets 2"/>
    <w:basedOn w:val="Tablebullets"/>
    <w:rsid w:val="008060E3"/>
    <w:pPr>
      <w:numPr>
        <w:numId w:val="3"/>
      </w:numPr>
      <w:tabs>
        <w:tab w:val="left" w:pos="567"/>
      </w:tabs>
      <w:ind w:left="568" w:hanging="284"/>
    </w:pPr>
  </w:style>
  <w:style w:type="paragraph" w:customStyle="1" w:styleId="Tablebullets3">
    <w:name w:val="Table bullets 3"/>
    <w:basedOn w:val="Tablebullets2"/>
    <w:next w:val="Tabletext"/>
    <w:rsid w:val="008060E3"/>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paragraph" w:customStyle="1" w:styleId="Tabletextstudents">
    <w:name w:val="Table text students"/>
    <w:basedOn w:val="Tabletext"/>
    <w:qFormat/>
    <w:rsid w:val="008060E3"/>
    <w:pPr>
      <w:spacing w:before="120" w:after="0"/>
    </w:p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B75D29"/>
    <w:rPr>
      <w:rFonts w:ascii="Arial" w:hAnsi="Arial"/>
      <w:sz w:val="21"/>
      <w:lang w:eastAsia="en-US"/>
    </w:rPr>
  </w:style>
  <w:style w:type="paragraph" w:customStyle="1" w:styleId="Default">
    <w:name w:val="Default"/>
    <w:rsid w:val="0064509E"/>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semiHidden/>
    <w:rsid w:val="00AD4F18"/>
    <w:rPr>
      <w:rFonts w:ascii="Arial" w:hAnsi="Arial"/>
      <w:lang w:eastAsia="en-US"/>
    </w:rPr>
  </w:style>
  <w:style w:type="character" w:styleId="FollowedHyperlink">
    <w:name w:val="FollowedHyperlink"/>
    <w:rsid w:val="00AD4F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309">
      <w:bodyDiv w:val="1"/>
      <w:marLeft w:val="0"/>
      <w:marRight w:val="0"/>
      <w:marTop w:val="0"/>
      <w:marBottom w:val="0"/>
      <w:divBdr>
        <w:top w:val="none" w:sz="0" w:space="0" w:color="auto"/>
        <w:left w:val="none" w:sz="0" w:space="0" w:color="auto"/>
        <w:bottom w:val="none" w:sz="0" w:space="0" w:color="auto"/>
        <w:right w:val="none" w:sz="0" w:space="0" w:color="auto"/>
      </w:divBdr>
    </w:div>
    <w:div w:id="476141788">
      <w:bodyDiv w:val="1"/>
      <w:marLeft w:val="0"/>
      <w:marRight w:val="0"/>
      <w:marTop w:val="0"/>
      <w:marBottom w:val="0"/>
      <w:divBdr>
        <w:top w:val="none" w:sz="0" w:space="0" w:color="auto"/>
        <w:left w:val="none" w:sz="0" w:space="0" w:color="auto"/>
        <w:bottom w:val="none" w:sz="0" w:space="0" w:color="auto"/>
        <w:right w:val="none" w:sz="0" w:space="0" w:color="auto"/>
      </w:divBdr>
    </w:div>
    <w:div w:id="651713792">
      <w:bodyDiv w:val="1"/>
      <w:marLeft w:val="0"/>
      <w:marRight w:val="0"/>
      <w:marTop w:val="0"/>
      <w:marBottom w:val="0"/>
      <w:divBdr>
        <w:top w:val="none" w:sz="0" w:space="0" w:color="auto"/>
        <w:left w:val="none" w:sz="0" w:space="0" w:color="auto"/>
        <w:bottom w:val="none" w:sz="0" w:space="0" w:color="auto"/>
        <w:right w:val="none" w:sz="0" w:space="0" w:color="auto"/>
      </w:divBdr>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1086733561">
      <w:bodyDiv w:val="1"/>
      <w:marLeft w:val="0"/>
      <w:marRight w:val="0"/>
      <w:marTop w:val="0"/>
      <w:marBottom w:val="0"/>
      <w:divBdr>
        <w:top w:val="none" w:sz="0" w:space="0" w:color="auto"/>
        <w:left w:val="none" w:sz="0" w:space="0" w:color="auto"/>
        <w:bottom w:val="none" w:sz="0" w:space="0" w:color="auto"/>
        <w:right w:val="none" w:sz="0" w:space="0" w:color="auto"/>
      </w:divBdr>
    </w:div>
    <w:div w:id="1312247910">
      <w:bodyDiv w:val="1"/>
      <w:marLeft w:val="0"/>
      <w:marRight w:val="0"/>
      <w:marTop w:val="0"/>
      <w:marBottom w:val="0"/>
      <w:divBdr>
        <w:top w:val="none" w:sz="0" w:space="0" w:color="auto"/>
        <w:left w:val="none" w:sz="0" w:space="0" w:color="auto"/>
        <w:bottom w:val="none" w:sz="0" w:space="0" w:color="auto"/>
        <w:right w:val="none" w:sz="0" w:space="0" w:color="auto"/>
      </w:divBdr>
    </w:div>
    <w:div w:id="1452162075">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605459574">
      <w:bodyDiv w:val="1"/>
      <w:marLeft w:val="0"/>
      <w:marRight w:val="0"/>
      <w:marTop w:val="0"/>
      <w:marBottom w:val="0"/>
      <w:divBdr>
        <w:top w:val="none" w:sz="0" w:space="0" w:color="auto"/>
        <w:left w:val="none" w:sz="0" w:space="0" w:color="auto"/>
        <w:bottom w:val="none" w:sz="0" w:space="0" w:color="auto"/>
        <w:right w:val="none" w:sz="0" w:space="0" w:color="auto"/>
      </w:divBdr>
    </w:div>
    <w:div w:id="1811747301">
      <w:bodyDiv w:val="1"/>
      <w:marLeft w:val="0"/>
      <w:marRight w:val="0"/>
      <w:marTop w:val="0"/>
      <w:marBottom w:val="0"/>
      <w:divBdr>
        <w:top w:val="none" w:sz="0" w:space="0" w:color="auto"/>
        <w:left w:val="none" w:sz="0" w:space="0" w:color="auto"/>
        <w:bottom w:val="none" w:sz="0" w:space="0" w:color="auto"/>
        <w:right w:val="none" w:sz="0" w:space="0" w:color="auto"/>
      </w:divBdr>
    </w:div>
    <w:div w:id="19963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G&amp;t=Environment" TargetMode="External"/><Relationship Id="rId18" Type="http://schemas.openxmlformats.org/officeDocument/2006/relationships/hyperlink" Target="http://www.australiancurriculum.edu.au/Glossary?a=G&amp;t=Liveability" TargetMode="External"/><Relationship Id="rId26" Type="http://schemas.openxmlformats.org/officeDocument/2006/relationships/hyperlink" Target="http://www.australiancurriculum.edu.au/Geography/Curriculum/F-10" TargetMode="External"/><Relationship Id="rId39" Type="http://schemas.openxmlformats.org/officeDocument/2006/relationships/image" Target="media/image14.png"/><Relationship Id="rId21" Type="http://schemas.openxmlformats.org/officeDocument/2006/relationships/hyperlink" Target="http://www.australiancurriculum.edu.au/Glossary?a=G&amp;t=Liveability" TargetMode="External"/><Relationship Id="rId34" Type="http://schemas.openxmlformats.org/officeDocument/2006/relationships/image" Target="media/image9.png"/><Relationship Id="rId42" Type="http://schemas.openxmlformats.org/officeDocument/2006/relationships/hyperlink" Target="http://www.australiancurriculum.edu.au/Curriculum/ContentDescription/ACHGK037" TargetMode="External"/><Relationship Id="rId47" Type="http://schemas.openxmlformats.org/officeDocument/2006/relationships/hyperlink" Target="http://www.australiancurriculum.edu.au/Glossary?a=G&amp;t=Ethical%20protocols" TargetMode="External"/><Relationship Id="rId50" Type="http://schemas.openxmlformats.org/officeDocument/2006/relationships/hyperlink" Target="http://www.australiancurriculum.edu.au/Curriculum/ContentDescription/ACHGK039" TargetMode="External"/><Relationship Id="rId55" Type="http://schemas.openxmlformats.org/officeDocument/2006/relationships/hyperlink" Target="http://www.australiancurriculum.edu.au/Curriculum/ContentDescription/ACHGK040" TargetMode="External"/><Relationship Id="rId63" Type="http://schemas.openxmlformats.org/officeDocument/2006/relationships/hyperlink" Target="http://www.australiancurriculum.edu.au/Glossary?a=G&amp;t=Spatial%20technologies" TargetMode="External"/><Relationship Id="rId68" Type="http://schemas.openxmlformats.org/officeDocument/2006/relationships/hyperlink" Target="http://www.australiancurriculum.edu.au/Curriculum/ContentDescription/ACHGS052" TargetMode="External"/><Relationship Id="rId76" Type="http://schemas.openxmlformats.org/officeDocument/2006/relationships/hyperlink" Target="http://www.australiancurriculum.edu.au/Glossary?a=G&amp;t=Environmental%20quality"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australiancurriculum.edu.au/Glossary?a=S&amp;t=Digital%20technologies" TargetMode="External"/><Relationship Id="rId2" Type="http://schemas.openxmlformats.org/officeDocument/2006/relationships/numbering" Target="numbering.xml"/><Relationship Id="rId16" Type="http://schemas.openxmlformats.org/officeDocument/2006/relationships/hyperlink" Target="http://www.australiancurriculum.edu.au/Glossary?a=G&amp;t=Region" TargetMode="External"/><Relationship Id="rId29" Type="http://schemas.openxmlformats.org/officeDocument/2006/relationships/image" Target="media/image4.png"/><Relationship Id="rId11" Type="http://schemas.openxmlformats.org/officeDocument/2006/relationships/hyperlink" Target="http://www.australiancurriculum.edu.au/Glossary?a=G&amp;t=Environment" TargetMode="External"/><Relationship Id="rId24" Type="http://schemas.openxmlformats.org/officeDocument/2006/relationships/hyperlink" Target="http://www.australiancurriculum.edu.au/Glossary?a=G&amp;t=Liveability"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hyperlink" Target="http://www.qsa.qld.edu.au/26025.html" TargetMode="External"/><Relationship Id="rId45" Type="http://schemas.openxmlformats.org/officeDocument/2006/relationships/hyperlink" Target="http://www.australiancurriculum.edu.au/Curriculum/ContentDescription/ACHGK038" TargetMode="External"/><Relationship Id="rId53" Type="http://schemas.openxmlformats.org/officeDocument/2006/relationships/hyperlink" Target="http://www.australiancurriculum.edu.au/Glossary?a=G&amp;t=Spatial%20technologies" TargetMode="External"/><Relationship Id="rId58" Type="http://schemas.openxmlformats.org/officeDocument/2006/relationships/hyperlink" Target="http://www.australiancurriculum.edu.au/Curriculum/ContentDescription/ACHGS050" TargetMode="External"/><Relationship Id="rId66" Type="http://schemas.openxmlformats.org/officeDocument/2006/relationships/hyperlink" Target="http://www.australiancurriculum.edu.au/Curriculum/ContentDescription/ACHGK042" TargetMode="External"/><Relationship Id="rId74" Type="http://schemas.openxmlformats.org/officeDocument/2006/relationships/hyperlink" Target="http://www.australiancurriculum.edu.au/Curriculum/ContentDescription/ACHGK044" TargetMode="External"/><Relationship Id="rId79" Type="http://schemas.openxmlformats.org/officeDocument/2006/relationships/hyperlink" Target="http://www.australiancurriculum.edu.au/Glossary?a=G&amp;t=Social%20connectedness"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australiancurriculum.edu.au/Glossary?a=G&amp;t=Data" TargetMode="External"/><Relationship Id="rId82" Type="http://schemas.openxmlformats.org/officeDocument/2006/relationships/hyperlink" Target="http://www.australiancurriculum.edu.au/Glossary?a=G&amp;t=Liveability" TargetMode="External"/><Relationship Id="rId19" Type="http://schemas.openxmlformats.org/officeDocument/2006/relationships/hyperlink" Target="http://www.australiancurriculum.edu.au/Glossary?a=G&amp;t=Place" TargetMode="External"/><Relationship Id="rId4" Type="http://schemas.microsoft.com/office/2007/relationships/stylesWithEffects" Target="stylesWithEffects.xml"/><Relationship Id="rId9" Type="http://schemas.openxmlformats.org/officeDocument/2006/relationships/hyperlink" Target="http://www.australiancurriculum.edu.au/Glossary?a=G&amp;t=Environment" TargetMode="External"/><Relationship Id="rId14" Type="http://schemas.openxmlformats.org/officeDocument/2006/relationships/hyperlink" Target="http://www.australiancurriculum.edu.au/Glossary?a=G&amp;t=Environment" TargetMode="External"/><Relationship Id="rId22" Type="http://schemas.openxmlformats.org/officeDocument/2006/relationships/hyperlink" Target="http://www.australiancurriculum.edu.au/Glossary?a=G&amp;t=Liveability"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hyperlink" Target="http://www.australiancurriculum.edu.au/Curriculum/ContentDescription/ACHGS047" TargetMode="External"/><Relationship Id="rId48" Type="http://schemas.openxmlformats.org/officeDocument/2006/relationships/hyperlink" Target="http://www.australiancurriculum.edu.au/Glossary?a=G&amp;t=Secondary%20sources" TargetMode="External"/><Relationship Id="rId56" Type="http://schemas.openxmlformats.org/officeDocument/2006/relationships/hyperlink" Target="http://www.australiancurriculum.edu.au/Glossary?a=G&amp;t=Spatial%20distribution" TargetMode="External"/><Relationship Id="rId64" Type="http://schemas.openxmlformats.org/officeDocument/2006/relationships/hyperlink" Target="http://www.australiancurriculum.edu.au/Glossary?a=G&amp;t=Trends" TargetMode="External"/><Relationship Id="rId69" Type="http://schemas.openxmlformats.org/officeDocument/2006/relationships/hyperlink" Target="http://www.australiancurriculum.edu.au/Glossary?a=G&amp;t=Liveability" TargetMode="External"/><Relationship Id="rId77" Type="http://schemas.openxmlformats.org/officeDocument/2006/relationships/hyperlink" Target="http://www.australiancurriculum.edu.au/Glossary?a=G&amp;t=Liveability" TargetMode="External"/><Relationship Id="rId8" Type="http://schemas.openxmlformats.org/officeDocument/2006/relationships/endnotes" Target="endnotes.xml"/><Relationship Id="rId51" Type="http://schemas.openxmlformats.org/officeDocument/2006/relationships/hyperlink" Target="http://www.australiancurriculum.edu.au/Glossary?a=G&amp;t=Data" TargetMode="External"/><Relationship Id="rId72" Type="http://schemas.openxmlformats.org/officeDocument/2006/relationships/hyperlink" Target="http://www.australiancurriculum.edu.au/Curriculum/ContentDescription/ACHGS053" TargetMode="External"/><Relationship Id="rId80" Type="http://schemas.openxmlformats.org/officeDocument/2006/relationships/hyperlink" Target="http://www.australiancurriculum.edu.au/Glossary?a=G&amp;t=Liveability"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australiancurriculum.edu.au/Glossary?a=G&amp;t=Environment" TargetMode="External"/><Relationship Id="rId17" Type="http://schemas.openxmlformats.org/officeDocument/2006/relationships/hyperlink" Target="http://www.australiancurriculum.edu.au/Glossary?a=G&amp;t=Place" TargetMode="External"/><Relationship Id="rId25" Type="http://schemas.openxmlformats.org/officeDocument/2006/relationships/hyperlink" Target="http://www.australiancurriculum.edu.au/Glossary?a=G&amp;t=Local" TargetMode="Externa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hyperlink" Target="http://www.australiancurriculum.edu.au/Glossary?a=G&amp;t=Data" TargetMode="External"/><Relationship Id="rId59" Type="http://schemas.openxmlformats.org/officeDocument/2006/relationships/hyperlink" Target="http://www.australiancurriculum.edu.au/Glossary?a=G&amp;t=Region" TargetMode="External"/><Relationship Id="rId67" Type="http://schemas.openxmlformats.org/officeDocument/2006/relationships/hyperlink" Target="http://www.australiancurriculum.edu.au/Glossary?a=G&amp;t=Data" TargetMode="External"/><Relationship Id="rId20" Type="http://schemas.openxmlformats.org/officeDocument/2006/relationships/hyperlink" Target="http://www.australiancurriculum.edu.au/Glossary?a=G&amp;t=Liveability" TargetMode="External"/><Relationship Id="rId41" Type="http://schemas.openxmlformats.org/officeDocument/2006/relationships/hyperlink" Target="http://www.australiancurriculum.edu.au/Glossary?a=G&amp;t=Environmental%20resources" TargetMode="External"/><Relationship Id="rId54" Type="http://schemas.openxmlformats.org/officeDocument/2006/relationships/hyperlink" Target="http://www.australiancurriculum.edu.au/Curriculum/ContentDescription/ACHGS049" TargetMode="External"/><Relationship Id="rId62" Type="http://schemas.openxmlformats.org/officeDocument/2006/relationships/hyperlink" Target="http://www.australiancurriculum.edu.au/Glossary?a=G&amp;t=Quantitative%20methods" TargetMode="External"/><Relationship Id="rId70" Type="http://schemas.openxmlformats.org/officeDocument/2006/relationships/hyperlink" Target="http://www.australiancurriculum.edu.au/Curriculum/ContentDescription/ACHGK043" TargetMode="External"/><Relationship Id="rId75" Type="http://schemas.openxmlformats.org/officeDocument/2006/relationships/hyperlink" Target="http://www.australiancurriculum.edu.au/Curriculum/ContentDescription/ACHGS054" TargetMode="External"/><Relationship Id="rId83" Type="http://schemas.openxmlformats.org/officeDocument/2006/relationships/hyperlink" Target="http://www.australiancurriculum.edu.au/Curriculum/ContentDescription/ACHGK04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lossary?a=G&amp;t=Hazards" TargetMode="External"/><Relationship Id="rId23" Type="http://schemas.openxmlformats.org/officeDocument/2006/relationships/hyperlink" Target="http://www.australiancurriculum.edu.au/Glossary?a=G&amp;t=Place" TargetMode="External"/><Relationship Id="rId28" Type="http://schemas.openxmlformats.org/officeDocument/2006/relationships/image" Target="media/image3.png"/><Relationship Id="rId36" Type="http://schemas.openxmlformats.org/officeDocument/2006/relationships/image" Target="media/image11.png"/><Relationship Id="rId49" Type="http://schemas.openxmlformats.org/officeDocument/2006/relationships/hyperlink" Target="http://www.australiancurriculum.edu.au/Curriculum/ContentDescription/ACHGS048" TargetMode="External"/><Relationship Id="rId57" Type="http://schemas.openxmlformats.org/officeDocument/2006/relationships/hyperlink" Target="http://www.australiancurriculum.edu.au/Glossary?a=G&amp;t=Spatial%20technologies" TargetMode="External"/><Relationship Id="rId10" Type="http://schemas.openxmlformats.org/officeDocument/2006/relationships/hyperlink" Target="http://www.australiancurriculum.edu.au/Glossary?a=G&amp;t=Space" TargetMode="External"/><Relationship Id="rId31" Type="http://schemas.openxmlformats.org/officeDocument/2006/relationships/image" Target="media/image6.png"/><Relationship Id="rId44" Type="http://schemas.openxmlformats.org/officeDocument/2006/relationships/hyperlink" Target="http://www.australiancurriculum.edu.au/Glossary?a=G&amp;t=Environment" TargetMode="External"/><Relationship Id="rId52" Type="http://schemas.openxmlformats.org/officeDocument/2006/relationships/hyperlink" Target="http://www.australiancurriculum.edu.au/Glossary?a=G&amp;t=Climate" TargetMode="External"/><Relationship Id="rId60" Type="http://schemas.openxmlformats.org/officeDocument/2006/relationships/hyperlink" Target="http://www.australiancurriculum.edu.au/Curriculum/ContentDescription/ACHGK041" TargetMode="External"/><Relationship Id="rId65" Type="http://schemas.openxmlformats.org/officeDocument/2006/relationships/hyperlink" Target="http://www.australiancurriculum.edu.au/Curriculum/ContentDescription/ACHGS051" TargetMode="External"/><Relationship Id="rId73" Type="http://schemas.openxmlformats.org/officeDocument/2006/relationships/hyperlink" Target="http://www.australiancurriculum.edu.au/Glossary?a=G&amp;t=Liveability" TargetMode="External"/><Relationship Id="rId78" Type="http://schemas.openxmlformats.org/officeDocument/2006/relationships/hyperlink" Target="http://www.australiancurriculum.edu.au/Curriculum/ContentDescription/ACHGK045" TargetMode="External"/><Relationship Id="rId81" Type="http://schemas.openxmlformats.org/officeDocument/2006/relationships/hyperlink" Target="http://www.australiancurriculum.edu.au/Curriculum/ContentDescription/ACHGK046" TargetMode="Externa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Year%20level\Geography\Templates\13355_ac_geog_yrs7&#8211;10_plan_template_v3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CAF5-4421-45C2-B177-903A8495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13355_ac_geog_yrs7–10_plan_template_v3_jc.dot</Template>
  <TotalTime>0</TotalTime>
  <Pages>3</Pages>
  <Words>5117</Words>
  <Characters>29168</Characters>
  <Application>Microsoft Office Word</Application>
  <DocSecurity>0</DocSecurity>
  <Lines>243</Lines>
  <Paragraphs>68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Year 7 plan — Australian Curriculum: Geography</vt:lpstr>
      <vt:lpstr>Year 7 plan — Australian Curriculum: Geography </vt:lpstr>
    </vt:vector>
  </TitlesOfParts>
  <Company>Queensland Studies Authority</Company>
  <LinksUpToDate>false</LinksUpToDate>
  <CharactersWithSpaces>34217</CharactersWithSpaces>
  <SharedDoc>false</SharedDoc>
  <HLinks>
    <vt:vector size="372" baseType="variant">
      <vt:variant>
        <vt:i4>4784154</vt:i4>
      </vt:variant>
      <vt:variant>
        <vt:i4>192</vt:i4>
      </vt:variant>
      <vt:variant>
        <vt:i4>0</vt:i4>
      </vt:variant>
      <vt:variant>
        <vt:i4>5</vt:i4>
      </vt:variant>
      <vt:variant>
        <vt:lpwstr>http://www.australiancurriculum.edu.au/Curriculum/ContentDescription/ACHGK047</vt:lpwstr>
      </vt:variant>
      <vt:variant>
        <vt:lpwstr/>
      </vt:variant>
      <vt:variant>
        <vt:i4>4784130</vt:i4>
      </vt:variant>
      <vt:variant>
        <vt:i4>189</vt:i4>
      </vt:variant>
      <vt:variant>
        <vt:i4>0</vt:i4>
      </vt:variant>
      <vt:variant>
        <vt:i4>5</vt:i4>
      </vt:variant>
      <vt:variant>
        <vt:lpwstr>http://www.australiancurriculum.edu.au/Glossary?a=G&amp;t=Liveability</vt:lpwstr>
      </vt:variant>
      <vt:variant>
        <vt:lpwstr/>
      </vt:variant>
      <vt:variant>
        <vt:i4>4784154</vt:i4>
      </vt:variant>
      <vt:variant>
        <vt:i4>186</vt:i4>
      </vt:variant>
      <vt:variant>
        <vt:i4>0</vt:i4>
      </vt:variant>
      <vt:variant>
        <vt:i4>5</vt:i4>
      </vt:variant>
      <vt:variant>
        <vt:lpwstr>http://www.australiancurriculum.edu.au/Curriculum/ContentDescription/ACHGK046</vt:lpwstr>
      </vt:variant>
      <vt:variant>
        <vt:lpwstr/>
      </vt:variant>
      <vt:variant>
        <vt:i4>4784130</vt:i4>
      </vt:variant>
      <vt:variant>
        <vt:i4>183</vt:i4>
      </vt:variant>
      <vt:variant>
        <vt:i4>0</vt:i4>
      </vt:variant>
      <vt:variant>
        <vt:i4>5</vt:i4>
      </vt:variant>
      <vt:variant>
        <vt:lpwstr>http://www.australiancurriculum.edu.au/Glossary?a=G&amp;t=Liveability</vt:lpwstr>
      </vt:variant>
      <vt:variant>
        <vt:lpwstr/>
      </vt:variant>
      <vt:variant>
        <vt:i4>589831</vt:i4>
      </vt:variant>
      <vt:variant>
        <vt:i4>180</vt:i4>
      </vt:variant>
      <vt:variant>
        <vt:i4>0</vt:i4>
      </vt:variant>
      <vt:variant>
        <vt:i4>5</vt:i4>
      </vt:variant>
      <vt:variant>
        <vt:lpwstr>http://www.australiancurriculum.edu.au/Glossary?a=G&amp;t=Social%20connectedness</vt:lpwstr>
      </vt:variant>
      <vt:variant>
        <vt:lpwstr/>
      </vt:variant>
      <vt:variant>
        <vt:i4>4784154</vt:i4>
      </vt:variant>
      <vt:variant>
        <vt:i4>177</vt:i4>
      </vt:variant>
      <vt:variant>
        <vt:i4>0</vt:i4>
      </vt:variant>
      <vt:variant>
        <vt:i4>5</vt:i4>
      </vt:variant>
      <vt:variant>
        <vt:lpwstr>http://www.australiancurriculum.edu.au/Curriculum/ContentDescription/ACHGK045</vt:lpwstr>
      </vt:variant>
      <vt:variant>
        <vt:lpwstr/>
      </vt:variant>
      <vt:variant>
        <vt:i4>4784130</vt:i4>
      </vt:variant>
      <vt:variant>
        <vt:i4>174</vt:i4>
      </vt:variant>
      <vt:variant>
        <vt:i4>0</vt:i4>
      </vt:variant>
      <vt:variant>
        <vt:i4>5</vt:i4>
      </vt:variant>
      <vt:variant>
        <vt:lpwstr>http://www.australiancurriculum.edu.au/Glossary?a=G&amp;t=Liveability</vt:lpwstr>
      </vt:variant>
      <vt:variant>
        <vt:lpwstr/>
      </vt:variant>
      <vt:variant>
        <vt:i4>5046336</vt:i4>
      </vt:variant>
      <vt:variant>
        <vt:i4>171</vt:i4>
      </vt:variant>
      <vt:variant>
        <vt:i4>0</vt:i4>
      </vt:variant>
      <vt:variant>
        <vt:i4>5</vt:i4>
      </vt:variant>
      <vt:variant>
        <vt:lpwstr>http://www.australiancurriculum.edu.au/Glossary?a=G&amp;t=Environmental%20quality</vt:lpwstr>
      </vt:variant>
      <vt:variant>
        <vt:lpwstr/>
      </vt:variant>
      <vt:variant>
        <vt:i4>5242906</vt:i4>
      </vt:variant>
      <vt:variant>
        <vt:i4>168</vt:i4>
      </vt:variant>
      <vt:variant>
        <vt:i4>0</vt:i4>
      </vt:variant>
      <vt:variant>
        <vt:i4>5</vt:i4>
      </vt:variant>
      <vt:variant>
        <vt:lpwstr>http://www.australiancurriculum.edu.au/Curriculum/ContentDescription/ACHGS054</vt:lpwstr>
      </vt:variant>
      <vt:variant>
        <vt:lpwstr/>
      </vt:variant>
      <vt:variant>
        <vt:i4>4784154</vt:i4>
      </vt:variant>
      <vt:variant>
        <vt:i4>165</vt:i4>
      </vt:variant>
      <vt:variant>
        <vt:i4>0</vt:i4>
      </vt:variant>
      <vt:variant>
        <vt:i4>5</vt:i4>
      </vt:variant>
      <vt:variant>
        <vt:lpwstr>http://www.australiancurriculum.edu.au/Curriculum/ContentDescription/ACHGK044</vt:lpwstr>
      </vt:variant>
      <vt:variant>
        <vt:lpwstr/>
      </vt:variant>
      <vt:variant>
        <vt:i4>4784130</vt:i4>
      </vt:variant>
      <vt:variant>
        <vt:i4>162</vt:i4>
      </vt:variant>
      <vt:variant>
        <vt:i4>0</vt:i4>
      </vt:variant>
      <vt:variant>
        <vt:i4>5</vt:i4>
      </vt:variant>
      <vt:variant>
        <vt:lpwstr>http://www.australiancurriculum.edu.au/Glossary?a=G&amp;t=Liveability</vt:lpwstr>
      </vt:variant>
      <vt:variant>
        <vt:lpwstr/>
      </vt:variant>
      <vt:variant>
        <vt:i4>5242906</vt:i4>
      </vt:variant>
      <vt:variant>
        <vt:i4>159</vt:i4>
      </vt:variant>
      <vt:variant>
        <vt:i4>0</vt:i4>
      </vt:variant>
      <vt:variant>
        <vt:i4>5</vt:i4>
      </vt:variant>
      <vt:variant>
        <vt:lpwstr>http://www.australiancurriculum.edu.au/Curriculum/ContentDescription/ACHGS053</vt:lpwstr>
      </vt:variant>
      <vt:variant>
        <vt:lpwstr/>
      </vt:variant>
      <vt:variant>
        <vt:i4>6029395</vt:i4>
      </vt:variant>
      <vt:variant>
        <vt:i4>156</vt:i4>
      </vt:variant>
      <vt:variant>
        <vt:i4>0</vt:i4>
      </vt:variant>
      <vt:variant>
        <vt:i4>5</vt:i4>
      </vt:variant>
      <vt:variant>
        <vt:lpwstr>http://www.australiancurriculum.edu.au/Glossary?a=S&amp;t=Digital%20technologies</vt:lpwstr>
      </vt:variant>
      <vt:variant>
        <vt:lpwstr/>
      </vt:variant>
      <vt:variant>
        <vt:i4>4784154</vt:i4>
      </vt:variant>
      <vt:variant>
        <vt:i4>153</vt:i4>
      </vt:variant>
      <vt:variant>
        <vt:i4>0</vt:i4>
      </vt:variant>
      <vt:variant>
        <vt:i4>5</vt:i4>
      </vt:variant>
      <vt:variant>
        <vt:lpwstr>http://www.australiancurriculum.edu.au/Curriculum/ContentDescription/ACHGK043</vt:lpwstr>
      </vt:variant>
      <vt:variant>
        <vt:lpwstr/>
      </vt:variant>
      <vt:variant>
        <vt:i4>4784130</vt:i4>
      </vt:variant>
      <vt:variant>
        <vt:i4>150</vt:i4>
      </vt:variant>
      <vt:variant>
        <vt:i4>0</vt:i4>
      </vt:variant>
      <vt:variant>
        <vt:i4>5</vt:i4>
      </vt:variant>
      <vt:variant>
        <vt:lpwstr>http://www.australiancurriculum.edu.au/Glossary?a=G&amp;t=Liveability</vt:lpwstr>
      </vt:variant>
      <vt:variant>
        <vt:lpwstr/>
      </vt:variant>
      <vt:variant>
        <vt:i4>5242906</vt:i4>
      </vt:variant>
      <vt:variant>
        <vt:i4>147</vt:i4>
      </vt:variant>
      <vt:variant>
        <vt:i4>0</vt:i4>
      </vt:variant>
      <vt:variant>
        <vt:i4>5</vt:i4>
      </vt:variant>
      <vt:variant>
        <vt:lpwstr>http://www.australiancurriculum.edu.au/Curriculum/ContentDescription/ACHGS052</vt:lpwstr>
      </vt:variant>
      <vt:variant>
        <vt:lpwstr/>
      </vt:variant>
      <vt:variant>
        <vt:i4>4128873</vt:i4>
      </vt:variant>
      <vt:variant>
        <vt:i4>144</vt:i4>
      </vt:variant>
      <vt:variant>
        <vt:i4>0</vt:i4>
      </vt:variant>
      <vt:variant>
        <vt:i4>5</vt:i4>
      </vt:variant>
      <vt:variant>
        <vt:lpwstr>http://www.australiancurriculum.edu.au/Glossary?a=G&amp;t=Data</vt:lpwstr>
      </vt:variant>
      <vt:variant>
        <vt:lpwstr/>
      </vt:variant>
      <vt:variant>
        <vt:i4>4784154</vt:i4>
      </vt:variant>
      <vt:variant>
        <vt:i4>141</vt:i4>
      </vt:variant>
      <vt:variant>
        <vt:i4>0</vt:i4>
      </vt:variant>
      <vt:variant>
        <vt:i4>5</vt:i4>
      </vt:variant>
      <vt:variant>
        <vt:lpwstr>http://www.australiancurriculum.edu.au/Curriculum/ContentDescription/ACHGK042</vt:lpwstr>
      </vt:variant>
      <vt:variant>
        <vt:lpwstr/>
      </vt:variant>
      <vt:variant>
        <vt:i4>5242906</vt:i4>
      </vt:variant>
      <vt:variant>
        <vt:i4>138</vt:i4>
      </vt:variant>
      <vt:variant>
        <vt:i4>0</vt:i4>
      </vt:variant>
      <vt:variant>
        <vt:i4>5</vt:i4>
      </vt:variant>
      <vt:variant>
        <vt:lpwstr>http://www.australiancurriculum.edu.au/Curriculum/ContentDescription/ACHGS051</vt:lpwstr>
      </vt:variant>
      <vt:variant>
        <vt:lpwstr/>
      </vt:variant>
      <vt:variant>
        <vt:i4>5242892</vt:i4>
      </vt:variant>
      <vt:variant>
        <vt:i4>135</vt:i4>
      </vt:variant>
      <vt:variant>
        <vt:i4>0</vt:i4>
      </vt:variant>
      <vt:variant>
        <vt:i4>5</vt:i4>
      </vt:variant>
      <vt:variant>
        <vt:lpwstr>http://www.australiancurriculum.edu.au/Glossary?a=G&amp;t=Trends</vt:lpwstr>
      </vt:variant>
      <vt:variant>
        <vt:lpwstr/>
      </vt:variant>
      <vt:variant>
        <vt:i4>5767243</vt:i4>
      </vt:variant>
      <vt:variant>
        <vt:i4>132</vt:i4>
      </vt:variant>
      <vt:variant>
        <vt:i4>0</vt:i4>
      </vt:variant>
      <vt:variant>
        <vt:i4>5</vt:i4>
      </vt:variant>
      <vt:variant>
        <vt:lpwstr>http://www.australiancurriculum.edu.au/Glossary?a=G&amp;t=Spatial%20technologies</vt:lpwstr>
      </vt:variant>
      <vt:variant>
        <vt:lpwstr/>
      </vt:variant>
      <vt:variant>
        <vt:i4>1507351</vt:i4>
      </vt:variant>
      <vt:variant>
        <vt:i4>129</vt:i4>
      </vt:variant>
      <vt:variant>
        <vt:i4>0</vt:i4>
      </vt:variant>
      <vt:variant>
        <vt:i4>5</vt:i4>
      </vt:variant>
      <vt:variant>
        <vt:lpwstr>http://www.australiancurriculum.edu.au/Glossary?a=G&amp;t=Quantitative%20methods</vt:lpwstr>
      </vt:variant>
      <vt:variant>
        <vt:lpwstr/>
      </vt:variant>
      <vt:variant>
        <vt:i4>4128873</vt:i4>
      </vt:variant>
      <vt:variant>
        <vt:i4>126</vt:i4>
      </vt:variant>
      <vt:variant>
        <vt:i4>0</vt:i4>
      </vt:variant>
      <vt:variant>
        <vt:i4>5</vt:i4>
      </vt:variant>
      <vt:variant>
        <vt:lpwstr>http://www.australiancurriculum.edu.au/Glossary?a=G&amp;t=Data</vt:lpwstr>
      </vt:variant>
      <vt:variant>
        <vt:lpwstr/>
      </vt:variant>
      <vt:variant>
        <vt:i4>4784154</vt:i4>
      </vt:variant>
      <vt:variant>
        <vt:i4>123</vt:i4>
      </vt:variant>
      <vt:variant>
        <vt:i4>0</vt:i4>
      </vt:variant>
      <vt:variant>
        <vt:i4>5</vt:i4>
      </vt:variant>
      <vt:variant>
        <vt:lpwstr>http://www.australiancurriculum.edu.au/Curriculum/ContentDescription/ACHGK041</vt:lpwstr>
      </vt:variant>
      <vt:variant>
        <vt:lpwstr/>
      </vt:variant>
      <vt:variant>
        <vt:i4>6094851</vt:i4>
      </vt:variant>
      <vt:variant>
        <vt:i4>120</vt:i4>
      </vt:variant>
      <vt:variant>
        <vt:i4>0</vt:i4>
      </vt:variant>
      <vt:variant>
        <vt:i4>5</vt:i4>
      </vt:variant>
      <vt:variant>
        <vt:lpwstr>http://www.australiancurriculum.edu.au/Glossary?a=G&amp;t=Region</vt:lpwstr>
      </vt:variant>
      <vt:variant>
        <vt:lpwstr/>
      </vt:variant>
      <vt:variant>
        <vt:i4>5242906</vt:i4>
      </vt:variant>
      <vt:variant>
        <vt:i4>117</vt:i4>
      </vt:variant>
      <vt:variant>
        <vt:i4>0</vt:i4>
      </vt:variant>
      <vt:variant>
        <vt:i4>5</vt:i4>
      </vt:variant>
      <vt:variant>
        <vt:lpwstr>http://www.australiancurriculum.edu.au/Curriculum/ContentDescription/ACHGS050</vt:lpwstr>
      </vt:variant>
      <vt:variant>
        <vt:lpwstr/>
      </vt:variant>
      <vt:variant>
        <vt:i4>5767243</vt:i4>
      </vt:variant>
      <vt:variant>
        <vt:i4>114</vt:i4>
      </vt:variant>
      <vt:variant>
        <vt:i4>0</vt:i4>
      </vt:variant>
      <vt:variant>
        <vt:i4>5</vt:i4>
      </vt:variant>
      <vt:variant>
        <vt:lpwstr>http://www.australiancurriculum.edu.au/Glossary?a=G&amp;t=Spatial%20technologies</vt:lpwstr>
      </vt:variant>
      <vt:variant>
        <vt:lpwstr/>
      </vt:variant>
      <vt:variant>
        <vt:i4>4784192</vt:i4>
      </vt:variant>
      <vt:variant>
        <vt:i4>111</vt:i4>
      </vt:variant>
      <vt:variant>
        <vt:i4>0</vt:i4>
      </vt:variant>
      <vt:variant>
        <vt:i4>5</vt:i4>
      </vt:variant>
      <vt:variant>
        <vt:lpwstr>http://www.australiancurriculum.edu.au/Glossary?a=G&amp;t=Spatial%20distribution</vt:lpwstr>
      </vt:variant>
      <vt:variant>
        <vt:lpwstr/>
      </vt:variant>
      <vt:variant>
        <vt:i4>4784154</vt:i4>
      </vt:variant>
      <vt:variant>
        <vt:i4>108</vt:i4>
      </vt:variant>
      <vt:variant>
        <vt:i4>0</vt:i4>
      </vt:variant>
      <vt:variant>
        <vt:i4>5</vt:i4>
      </vt:variant>
      <vt:variant>
        <vt:lpwstr>http://www.australiancurriculum.edu.au/Curriculum/ContentDescription/ACHGK040</vt:lpwstr>
      </vt:variant>
      <vt:variant>
        <vt:lpwstr/>
      </vt:variant>
      <vt:variant>
        <vt:i4>5308442</vt:i4>
      </vt:variant>
      <vt:variant>
        <vt:i4>105</vt:i4>
      </vt:variant>
      <vt:variant>
        <vt:i4>0</vt:i4>
      </vt:variant>
      <vt:variant>
        <vt:i4>5</vt:i4>
      </vt:variant>
      <vt:variant>
        <vt:lpwstr>http://www.australiancurriculum.edu.au/Curriculum/ContentDescription/ACHGS049</vt:lpwstr>
      </vt:variant>
      <vt:variant>
        <vt:lpwstr/>
      </vt:variant>
      <vt:variant>
        <vt:i4>5767243</vt:i4>
      </vt:variant>
      <vt:variant>
        <vt:i4>102</vt:i4>
      </vt:variant>
      <vt:variant>
        <vt:i4>0</vt:i4>
      </vt:variant>
      <vt:variant>
        <vt:i4>5</vt:i4>
      </vt:variant>
      <vt:variant>
        <vt:lpwstr>http://www.australiancurriculum.edu.au/Glossary?a=G&amp;t=Spatial%20technologies</vt:lpwstr>
      </vt:variant>
      <vt:variant>
        <vt:lpwstr/>
      </vt:variant>
      <vt:variant>
        <vt:i4>4849682</vt:i4>
      </vt:variant>
      <vt:variant>
        <vt:i4>99</vt:i4>
      </vt:variant>
      <vt:variant>
        <vt:i4>0</vt:i4>
      </vt:variant>
      <vt:variant>
        <vt:i4>5</vt:i4>
      </vt:variant>
      <vt:variant>
        <vt:lpwstr>http://www.australiancurriculum.edu.au/Glossary?a=G&amp;t=Climate</vt:lpwstr>
      </vt:variant>
      <vt:variant>
        <vt:lpwstr/>
      </vt:variant>
      <vt:variant>
        <vt:i4>4128873</vt:i4>
      </vt:variant>
      <vt:variant>
        <vt:i4>96</vt:i4>
      </vt:variant>
      <vt:variant>
        <vt:i4>0</vt:i4>
      </vt:variant>
      <vt:variant>
        <vt:i4>5</vt:i4>
      </vt:variant>
      <vt:variant>
        <vt:lpwstr>http://www.australiancurriculum.edu.au/Glossary?a=G&amp;t=Data</vt:lpwstr>
      </vt:variant>
      <vt:variant>
        <vt:lpwstr/>
      </vt:variant>
      <vt:variant>
        <vt:i4>5111834</vt:i4>
      </vt:variant>
      <vt:variant>
        <vt:i4>93</vt:i4>
      </vt:variant>
      <vt:variant>
        <vt:i4>0</vt:i4>
      </vt:variant>
      <vt:variant>
        <vt:i4>5</vt:i4>
      </vt:variant>
      <vt:variant>
        <vt:lpwstr>http://www.australiancurriculum.edu.au/Curriculum/ContentDescription/ACHGK039</vt:lpwstr>
      </vt:variant>
      <vt:variant>
        <vt:lpwstr/>
      </vt:variant>
      <vt:variant>
        <vt:i4>5308442</vt:i4>
      </vt:variant>
      <vt:variant>
        <vt:i4>90</vt:i4>
      </vt:variant>
      <vt:variant>
        <vt:i4>0</vt:i4>
      </vt:variant>
      <vt:variant>
        <vt:i4>5</vt:i4>
      </vt:variant>
      <vt:variant>
        <vt:lpwstr>http://www.australiancurriculum.edu.au/Curriculum/ContentDescription/ACHGS048</vt:lpwstr>
      </vt:variant>
      <vt:variant>
        <vt:lpwstr/>
      </vt:variant>
      <vt:variant>
        <vt:i4>5111880</vt:i4>
      </vt:variant>
      <vt:variant>
        <vt:i4>87</vt:i4>
      </vt:variant>
      <vt:variant>
        <vt:i4>0</vt:i4>
      </vt:variant>
      <vt:variant>
        <vt:i4>5</vt:i4>
      </vt:variant>
      <vt:variant>
        <vt:lpwstr>http://www.australiancurriculum.edu.au/Glossary?a=G&amp;t=Secondary%20sources</vt:lpwstr>
      </vt:variant>
      <vt:variant>
        <vt:lpwstr/>
      </vt:variant>
      <vt:variant>
        <vt:i4>6226006</vt:i4>
      </vt:variant>
      <vt:variant>
        <vt:i4>84</vt:i4>
      </vt:variant>
      <vt:variant>
        <vt:i4>0</vt:i4>
      </vt:variant>
      <vt:variant>
        <vt:i4>5</vt:i4>
      </vt:variant>
      <vt:variant>
        <vt:lpwstr>http://www.australiancurriculum.edu.au/Glossary?a=G&amp;t=Ethical%20protocols</vt:lpwstr>
      </vt:variant>
      <vt:variant>
        <vt:lpwstr/>
      </vt:variant>
      <vt:variant>
        <vt:i4>4128873</vt:i4>
      </vt:variant>
      <vt:variant>
        <vt:i4>81</vt:i4>
      </vt:variant>
      <vt:variant>
        <vt:i4>0</vt:i4>
      </vt:variant>
      <vt:variant>
        <vt:i4>5</vt:i4>
      </vt:variant>
      <vt:variant>
        <vt:lpwstr>http://www.australiancurriculum.edu.au/Glossary?a=G&amp;t=Data</vt:lpwstr>
      </vt:variant>
      <vt:variant>
        <vt:lpwstr/>
      </vt:variant>
      <vt:variant>
        <vt:i4>5111834</vt:i4>
      </vt:variant>
      <vt:variant>
        <vt:i4>78</vt:i4>
      </vt:variant>
      <vt:variant>
        <vt:i4>0</vt:i4>
      </vt:variant>
      <vt:variant>
        <vt:i4>5</vt:i4>
      </vt:variant>
      <vt:variant>
        <vt:lpwstr>http://www.australiancurriculum.edu.au/Curriculum/ContentDescription/ACHGK038</vt:lpwstr>
      </vt:variant>
      <vt:variant>
        <vt:lpwstr/>
      </vt:variant>
      <vt:variant>
        <vt:i4>5505043</vt:i4>
      </vt:variant>
      <vt:variant>
        <vt:i4>75</vt:i4>
      </vt:variant>
      <vt:variant>
        <vt:i4>0</vt:i4>
      </vt:variant>
      <vt:variant>
        <vt:i4>5</vt:i4>
      </vt:variant>
      <vt:variant>
        <vt:lpwstr>http://www.australiancurriculum.edu.au/Glossary?a=G&amp;t=Environment</vt:lpwstr>
      </vt:variant>
      <vt:variant>
        <vt:lpwstr/>
      </vt:variant>
      <vt:variant>
        <vt:i4>5308442</vt:i4>
      </vt:variant>
      <vt:variant>
        <vt:i4>72</vt:i4>
      </vt:variant>
      <vt:variant>
        <vt:i4>0</vt:i4>
      </vt:variant>
      <vt:variant>
        <vt:i4>5</vt:i4>
      </vt:variant>
      <vt:variant>
        <vt:lpwstr>http://www.australiancurriculum.edu.au/Curriculum/ContentDescription/ACHGS047</vt:lpwstr>
      </vt:variant>
      <vt:variant>
        <vt:lpwstr/>
      </vt:variant>
      <vt:variant>
        <vt:i4>5111834</vt:i4>
      </vt:variant>
      <vt:variant>
        <vt:i4>69</vt:i4>
      </vt:variant>
      <vt:variant>
        <vt:i4>0</vt:i4>
      </vt:variant>
      <vt:variant>
        <vt:i4>5</vt:i4>
      </vt:variant>
      <vt:variant>
        <vt:lpwstr>http://www.australiancurriculum.edu.au/Curriculum/ContentDescription/ACHGK037</vt:lpwstr>
      </vt:variant>
      <vt:variant>
        <vt:lpwstr/>
      </vt:variant>
      <vt:variant>
        <vt:i4>3997742</vt:i4>
      </vt:variant>
      <vt:variant>
        <vt:i4>66</vt:i4>
      </vt:variant>
      <vt:variant>
        <vt:i4>0</vt:i4>
      </vt:variant>
      <vt:variant>
        <vt:i4>5</vt:i4>
      </vt:variant>
      <vt:variant>
        <vt:lpwstr>http://www.australiancurriculum.edu.au/Glossary?a=G&amp;t=Environmental%20resources</vt:lpwstr>
      </vt:variant>
      <vt:variant>
        <vt:lpwstr/>
      </vt:variant>
      <vt:variant>
        <vt:i4>4325442</vt:i4>
      </vt:variant>
      <vt:variant>
        <vt:i4>63</vt:i4>
      </vt:variant>
      <vt:variant>
        <vt:i4>0</vt:i4>
      </vt:variant>
      <vt:variant>
        <vt:i4>5</vt:i4>
      </vt:variant>
      <vt:variant>
        <vt:lpwstr>http://www.qsa.qld.edu.au/26025.html</vt:lpwstr>
      </vt:variant>
      <vt:variant>
        <vt:lpwstr/>
      </vt:variant>
      <vt:variant>
        <vt:i4>1441818</vt:i4>
      </vt:variant>
      <vt:variant>
        <vt:i4>51</vt:i4>
      </vt:variant>
      <vt:variant>
        <vt:i4>0</vt:i4>
      </vt:variant>
      <vt:variant>
        <vt:i4>5</vt:i4>
      </vt:variant>
      <vt:variant>
        <vt:lpwstr>http://www.australiancurriculum.edu.au/Geography/Curriculum/F-10</vt:lpwstr>
      </vt:variant>
      <vt:variant>
        <vt:lpwstr/>
      </vt:variant>
      <vt:variant>
        <vt:i4>3211382</vt:i4>
      </vt:variant>
      <vt:variant>
        <vt:i4>48</vt:i4>
      </vt:variant>
      <vt:variant>
        <vt:i4>0</vt:i4>
      </vt:variant>
      <vt:variant>
        <vt:i4>5</vt:i4>
      </vt:variant>
      <vt:variant>
        <vt:lpwstr>http://www.australiancurriculum.edu.au/Glossary?a=G&amp;t=Local</vt:lpwstr>
      </vt:variant>
      <vt:variant>
        <vt:lpwstr/>
      </vt:variant>
      <vt:variant>
        <vt:i4>4784130</vt:i4>
      </vt:variant>
      <vt:variant>
        <vt:i4>45</vt:i4>
      </vt:variant>
      <vt:variant>
        <vt:i4>0</vt:i4>
      </vt:variant>
      <vt:variant>
        <vt:i4>5</vt:i4>
      </vt:variant>
      <vt:variant>
        <vt:lpwstr>http://www.australiancurriculum.edu.au/Glossary?a=G&amp;t=Liveability</vt:lpwstr>
      </vt:variant>
      <vt:variant>
        <vt:lpwstr/>
      </vt:variant>
      <vt:variant>
        <vt:i4>3145832</vt:i4>
      </vt:variant>
      <vt:variant>
        <vt:i4>42</vt:i4>
      </vt:variant>
      <vt:variant>
        <vt:i4>0</vt:i4>
      </vt:variant>
      <vt:variant>
        <vt:i4>5</vt:i4>
      </vt:variant>
      <vt:variant>
        <vt:lpwstr>http://www.australiancurriculum.edu.au/Glossary?a=G&amp;t=Place</vt:lpwstr>
      </vt:variant>
      <vt:variant>
        <vt:lpwstr/>
      </vt:variant>
      <vt:variant>
        <vt:i4>4784130</vt:i4>
      </vt:variant>
      <vt:variant>
        <vt:i4>39</vt:i4>
      </vt:variant>
      <vt:variant>
        <vt:i4>0</vt:i4>
      </vt:variant>
      <vt:variant>
        <vt:i4>5</vt:i4>
      </vt:variant>
      <vt:variant>
        <vt:lpwstr>http://www.australiancurriculum.edu.au/Glossary?a=G&amp;t=Liveability</vt:lpwstr>
      </vt:variant>
      <vt:variant>
        <vt:lpwstr/>
      </vt:variant>
      <vt:variant>
        <vt:i4>4784130</vt:i4>
      </vt:variant>
      <vt:variant>
        <vt:i4>36</vt:i4>
      </vt:variant>
      <vt:variant>
        <vt:i4>0</vt:i4>
      </vt:variant>
      <vt:variant>
        <vt:i4>5</vt:i4>
      </vt:variant>
      <vt:variant>
        <vt:lpwstr>http://www.australiancurriculum.edu.au/Glossary?a=G&amp;t=Liveability</vt:lpwstr>
      </vt:variant>
      <vt:variant>
        <vt:lpwstr/>
      </vt:variant>
      <vt:variant>
        <vt:i4>4784130</vt:i4>
      </vt:variant>
      <vt:variant>
        <vt:i4>33</vt:i4>
      </vt:variant>
      <vt:variant>
        <vt:i4>0</vt:i4>
      </vt:variant>
      <vt:variant>
        <vt:i4>5</vt:i4>
      </vt:variant>
      <vt:variant>
        <vt:lpwstr>http://www.australiancurriculum.edu.au/Glossary?a=G&amp;t=Liveability</vt:lpwstr>
      </vt:variant>
      <vt:variant>
        <vt:lpwstr/>
      </vt:variant>
      <vt:variant>
        <vt:i4>3145832</vt:i4>
      </vt:variant>
      <vt:variant>
        <vt:i4>30</vt:i4>
      </vt:variant>
      <vt:variant>
        <vt:i4>0</vt:i4>
      </vt:variant>
      <vt:variant>
        <vt:i4>5</vt:i4>
      </vt:variant>
      <vt:variant>
        <vt:lpwstr>http://www.australiancurriculum.edu.au/Glossary?a=G&amp;t=Place</vt:lpwstr>
      </vt:variant>
      <vt:variant>
        <vt:lpwstr/>
      </vt:variant>
      <vt:variant>
        <vt:i4>4784130</vt:i4>
      </vt:variant>
      <vt:variant>
        <vt:i4>27</vt:i4>
      </vt:variant>
      <vt:variant>
        <vt:i4>0</vt:i4>
      </vt:variant>
      <vt:variant>
        <vt:i4>5</vt:i4>
      </vt:variant>
      <vt:variant>
        <vt:lpwstr>http://www.australiancurriculum.edu.au/Glossary?a=G&amp;t=Liveability</vt:lpwstr>
      </vt:variant>
      <vt:variant>
        <vt:lpwstr/>
      </vt:variant>
      <vt:variant>
        <vt:i4>3145832</vt:i4>
      </vt:variant>
      <vt:variant>
        <vt:i4>24</vt:i4>
      </vt:variant>
      <vt:variant>
        <vt:i4>0</vt:i4>
      </vt:variant>
      <vt:variant>
        <vt:i4>5</vt:i4>
      </vt:variant>
      <vt:variant>
        <vt:lpwstr>http://www.australiancurriculum.edu.au/Glossary?a=G&amp;t=Place</vt:lpwstr>
      </vt:variant>
      <vt:variant>
        <vt:lpwstr/>
      </vt:variant>
      <vt:variant>
        <vt:i4>6094851</vt:i4>
      </vt:variant>
      <vt:variant>
        <vt:i4>21</vt:i4>
      </vt:variant>
      <vt:variant>
        <vt:i4>0</vt:i4>
      </vt:variant>
      <vt:variant>
        <vt:i4>5</vt:i4>
      </vt:variant>
      <vt:variant>
        <vt:lpwstr>http://www.australiancurriculum.edu.au/Glossary?a=G&amp;t=Region</vt:lpwstr>
      </vt:variant>
      <vt:variant>
        <vt:lpwstr/>
      </vt:variant>
      <vt:variant>
        <vt:i4>5963801</vt:i4>
      </vt:variant>
      <vt:variant>
        <vt:i4>18</vt:i4>
      </vt:variant>
      <vt:variant>
        <vt:i4>0</vt:i4>
      </vt:variant>
      <vt:variant>
        <vt:i4>5</vt:i4>
      </vt:variant>
      <vt:variant>
        <vt:lpwstr>http://www.australiancurriculum.edu.au/Glossary?a=G&amp;t=Hazards</vt:lpwstr>
      </vt:variant>
      <vt:variant>
        <vt:lpwstr/>
      </vt:variant>
      <vt:variant>
        <vt:i4>5505043</vt:i4>
      </vt:variant>
      <vt:variant>
        <vt:i4>15</vt:i4>
      </vt:variant>
      <vt:variant>
        <vt:i4>0</vt:i4>
      </vt:variant>
      <vt:variant>
        <vt:i4>5</vt:i4>
      </vt:variant>
      <vt:variant>
        <vt:lpwstr>http://www.australiancurriculum.edu.au/Glossary?a=G&amp;t=Environment</vt:lpwstr>
      </vt:variant>
      <vt:variant>
        <vt:lpwstr/>
      </vt:variant>
      <vt:variant>
        <vt:i4>5505043</vt:i4>
      </vt:variant>
      <vt:variant>
        <vt:i4>12</vt:i4>
      </vt:variant>
      <vt:variant>
        <vt:i4>0</vt:i4>
      </vt:variant>
      <vt:variant>
        <vt:i4>5</vt:i4>
      </vt:variant>
      <vt:variant>
        <vt:lpwstr>http://www.australiancurriculum.edu.au/Glossary?a=G&amp;t=Environment</vt:lpwstr>
      </vt:variant>
      <vt:variant>
        <vt:lpwstr/>
      </vt:variant>
      <vt:variant>
        <vt:i4>5505043</vt:i4>
      </vt:variant>
      <vt:variant>
        <vt:i4>9</vt:i4>
      </vt:variant>
      <vt:variant>
        <vt:i4>0</vt:i4>
      </vt:variant>
      <vt:variant>
        <vt:i4>5</vt:i4>
      </vt:variant>
      <vt:variant>
        <vt:lpwstr>http://www.australiancurriculum.edu.au/Glossary?a=G&amp;t=Environment</vt:lpwstr>
      </vt:variant>
      <vt:variant>
        <vt:lpwstr/>
      </vt:variant>
      <vt:variant>
        <vt:i4>5505043</vt:i4>
      </vt:variant>
      <vt:variant>
        <vt:i4>6</vt:i4>
      </vt:variant>
      <vt:variant>
        <vt:i4>0</vt:i4>
      </vt:variant>
      <vt:variant>
        <vt:i4>5</vt:i4>
      </vt:variant>
      <vt:variant>
        <vt:lpwstr>http://www.australiancurriculum.edu.au/Glossary?a=G&amp;t=Environment</vt:lpwstr>
      </vt:variant>
      <vt:variant>
        <vt:lpwstr/>
      </vt:variant>
      <vt:variant>
        <vt:i4>2883691</vt:i4>
      </vt:variant>
      <vt:variant>
        <vt:i4>3</vt:i4>
      </vt:variant>
      <vt:variant>
        <vt:i4>0</vt:i4>
      </vt:variant>
      <vt:variant>
        <vt:i4>5</vt:i4>
      </vt:variant>
      <vt:variant>
        <vt:lpwstr>http://www.australiancurriculum.edu.au/Glossary?a=G&amp;t=Space</vt:lpwstr>
      </vt:variant>
      <vt:variant>
        <vt:lpwstr/>
      </vt:variant>
      <vt:variant>
        <vt:i4>5505043</vt:i4>
      </vt:variant>
      <vt:variant>
        <vt:i4>0</vt:i4>
      </vt:variant>
      <vt:variant>
        <vt:i4>0</vt:i4>
      </vt:variant>
      <vt:variant>
        <vt:i4>5</vt:i4>
      </vt:variant>
      <vt:variant>
        <vt:lpwstr>http://www.australiancurriculum.edu.au/Glossary?a=G&amp;t=Environment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plan — Australian Curriculum: Geography</dc:title>
  <dc:subject>Australian Curriculum</dc:subject>
  <dc:creator>Queensland Studies Authority</dc:creator>
  <cp:keywords/>
  <cp:lastModifiedBy>QSA</cp:lastModifiedBy>
  <cp:revision>2</cp:revision>
  <cp:lastPrinted>2013-07-01T00:03:00Z</cp:lastPrinted>
  <dcterms:created xsi:type="dcterms:W3CDTF">2014-06-18T06:04:00Z</dcterms:created>
  <dcterms:modified xsi:type="dcterms:W3CDTF">2014-06-18T06:04:00Z</dcterms:modified>
</cp:coreProperties>
</file>