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72AF3352" w:rsidR="00ED1561" w:rsidRPr="000F044B" w:rsidRDefault="00191765" w:rsidP="00627D1F">
                <w:pPr>
                  <w:pStyle w:val="Title"/>
                  <w:spacing w:before="400"/>
                </w:pPr>
                <w:r>
                  <w:rPr>
                    <w:color w:val="1E1E1E"/>
                    <w:sz w:val="44"/>
                  </w:rPr>
                  <w:t xml:space="preserve">Year 2 standard elaborations — Australian Curriculum: Geography </w:t>
                </w:r>
                <w:r>
                  <w:rPr>
                    <w:color w:val="1E1E1E"/>
                    <w:sz w:val="44"/>
                  </w:rPr>
                  <w:br/>
                  <w:t>REVISED DRAFT</w:t>
                </w:r>
              </w:p>
            </w:sdtContent>
          </w:sdt>
        </w:tc>
      </w:tr>
      <w:bookmarkEnd w:id="0"/>
    </w:tbl>
    <w:p w14:paraId="0D46A6FD" w14:textId="77777777" w:rsidR="00950CB6" w:rsidRPr="00E50FFD" w:rsidRDefault="00950CB6" w:rsidP="00E50FFD">
      <w:pPr>
        <w:sectPr w:rsidR="00950CB6" w:rsidRPr="00E50FFD" w:rsidSect="00A246FE">
          <w:headerReference w:type="default" r:id="rId14"/>
          <w:footerReference w:type="even" r:id="rId15"/>
          <w:footerReference w:type="default" r:id="rId16"/>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D0563B" w:rsidRDefault="00DC703C" w:rsidP="006F3864"/>
    <w:p w14:paraId="6DC7B2A9" w14:textId="77622E34" w:rsidR="009452EF" w:rsidRPr="004C72E7" w:rsidRDefault="009452EF" w:rsidP="006F3864">
      <w:pPr>
        <w:pStyle w:val="BodyText"/>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BC5B7B">
        <w:t xml:space="preserve"> 2</w:t>
      </w:r>
      <w:r w:rsidR="00261808">
        <w:t xml:space="preserve"> </w:t>
      </w:r>
      <w:r w:rsidR="001F69B9" w:rsidRPr="004C72E7">
        <w:t xml:space="preserve">Australian Curriculum achievement standard represents a child who is </w:t>
      </w:r>
      <w:r w:rsidR="004C72E7" w:rsidRPr="00351F93">
        <w:rPr>
          <w:b/>
        </w:rPr>
        <w:t>w</w:t>
      </w:r>
      <w:r w:rsidR="001F69B9" w:rsidRPr="00351F93">
        <w:rPr>
          <w:b/>
        </w:rPr>
        <w:t>orking with</w:t>
      </w:r>
      <w:r w:rsidR="001F69B9" w:rsidRPr="00351F93">
        <w:rPr>
          <w:b/>
          <w:i/>
        </w:rPr>
        <w:t xml:space="preserve"> </w:t>
      </w:r>
      <w:r w:rsidR="001F69B9" w:rsidRPr="00351F93">
        <w:rPr>
          <w:b/>
        </w:rPr>
        <w:t>(WW)</w:t>
      </w:r>
      <w:r w:rsidR="001F69B9" w:rsidRPr="004C72E7">
        <w:t xml:space="preserve"> the curriculum, demonstrating understanding of the required knowledge and applying skills in situations familiar to them.</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0E906CB7" w:rsidR="009452EF" w:rsidRDefault="00261808" w:rsidP="0097784A">
            <w:pPr>
              <w:pStyle w:val="TableHeading"/>
            </w:pPr>
            <w:r>
              <w:rPr>
                <w:bCs/>
              </w:rPr>
              <w:t>Year</w:t>
            </w:r>
            <w:r w:rsidR="00BC5B7B">
              <w:rPr>
                <w:bCs/>
              </w:rPr>
              <w:t xml:space="preserve"> 2</w:t>
            </w:r>
            <w:r w:rsidR="00691B1D" w:rsidRPr="00691B1D">
              <w:rPr>
                <w:bCs/>
              </w:rPr>
              <w:t xml:space="preserve"> </w:t>
            </w:r>
            <w:r w:rsidR="009452EF">
              <w:t xml:space="preserve">Australian Curriculum: </w:t>
            </w:r>
            <w:r w:rsidR="00B27D49">
              <w:t>Geography</w:t>
            </w:r>
            <w:r w:rsidR="009452EF">
              <w:t xml:space="preserve"> achievement standard</w:t>
            </w:r>
          </w:p>
        </w:tc>
      </w:tr>
      <w:tr w:rsidR="009452EF" w14:paraId="498FA6A0" w14:textId="77777777" w:rsidTr="0097784A">
        <w:tc>
          <w:tcPr>
            <w:tcW w:w="13936" w:type="dxa"/>
            <w:gridSpan w:val="2"/>
            <w:tcBorders>
              <w:bottom w:val="single" w:sz="4" w:space="0" w:color="A6A8AB"/>
            </w:tcBorders>
          </w:tcPr>
          <w:p w14:paraId="7F969DE2" w14:textId="77777777" w:rsidR="00BC5B7B" w:rsidRPr="009012CB" w:rsidRDefault="00BC5B7B" w:rsidP="00052B6A">
            <w:pPr>
              <w:pStyle w:val="TableText"/>
              <w:spacing w:line="259" w:lineRule="auto"/>
            </w:pPr>
            <w:r w:rsidRPr="009012CB">
              <w:t xml:space="preserve">By the end of Year 2, students identify the </w:t>
            </w:r>
            <w:hyperlink r:id="rId17" w:tooltip="Display the glossary entry for features" w:history="1">
              <w:r w:rsidRPr="009012CB">
                <w:rPr>
                  <w:rStyle w:val="Hyperlink"/>
                </w:rPr>
                <w:t>features</w:t>
              </w:r>
            </w:hyperlink>
            <w:r w:rsidRPr="009012CB">
              <w:t xml:space="preserve"> that define places and recognise that places can be described at different scales. They describe how people in different places are connected to each other and identify factors that influence these connections. Students recognise that the world can be divided into major geographical divisions. They explain why places are important to people.</w:t>
            </w:r>
          </w:p>
          <w:p w14:paraId="76B6455B" w14:textId="5033D6D2" w:rsidR="006B046F" w:rsidRPr="001F5F87" w:rsidRDefault="00BC5B7B" w:rsidP="00052B6A">
            <w:pPr>
              <w:pStyle w:val="TableText"/>
              <w:spacing w:line="259" w:lineRule="auto"/>
            </w:pPr>
            <w:r w:rsidRPr="009012CB">
              <w:t xml:space="preserve">Students pose questions about familiar and unfamiliar places and collect information to answer these questions. They represent </w:t>
            </w:r>
            <w:hyperlink r:id="rId18" w:tooltip="Display the glossary entry for data" w:history="1">
              <w:r w:rsidRPr="009012CB">
                <w:rPr>
                  <w:rStyle w:val="Hyperlink"/>
                </w:rPr>
                <w:t>data</w:t>
              </w:r>
            </w:hyperlink>
            <w:r w:rsidRPr="009012CB">
              <w:t xml:space="preserve"> and the location of places and their </w:t>
            </w:r>
            <w:hyperlink r:id="rId19" w:tooltip="Display the glossary entry for features" w:history="1">
              <w:r w:rsidRPr="009012CB">
                <w:rPr>
                  <w:rStyle w:val="Hyperlink"/>
                </w:rPr>
                <w:t>features</w:t>
              </w:r>
            </w:hyperlink>
            <w:r w:rsidRPr="009012CB">
              <w:t xml:space="preserve"> in tables, plans and on labelled maps. They interpret geographical information to draw conclusions. Students present findings in a range of texts and use simple geographical terms to describe the direction and location of places. They suggest action in response to the findings of their inquiry.</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97784A">
            <w:pPr>
              <w:pStyle w:val="SourceLASD"/>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7349887F" w:rsidR="0097784A" w:rsidRPr="00E5541C" w:rsidRDefault="0097784A" w:rsidP="00AC65CF">
            <w:pPr>
              <w:pStyle w:val="SourceLASD"/>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0" w:anchor="level2" w:history="1">
              <w:r w:rsidR="00BC5B7B">
                <w:rPr>
                  <w:rStyle w:val="Hyperlink"/>
                  <w:spacing w:val="-2"/>
                </w:rPr>
                <w:t>www.australiancurriculum.edu.au/humanities-and-social-sciences/geography/curriculum/f-10?layout=1#level2</w:t>
              </w:r>
            </w:hyperlink>
          </w:p>
        </w:tc>
      </w:tr>
    </w:tbl>
    <w:p w14:paraId="0EE89BE4" w14:textId="77777777" w:rsidR="004C72E7" w:rsidRPr="004C72E7" w:rsidRDefault="004C72E7" w:rsidP="006F3864"/>
    <w:p w14:paraId="580E7DE5" w14:textId="632E249D" w:rsidR="009452EF" w:rsidRPr="00155C03" w:rsidRDefault="009452EF" w:rsidP="006F3864">
      <w:pPr>
        <w:pStyle w:val="BodyText"/>
        <w:rPr>
          <w:spacing w:val="-2"/>
          <w:szCs w:val="20"/>
          <w:lang w:eastAsia="en-US"/>
        </w:rPr>
      </w:pPr>
      <w:r w:rsidRPr="00155C03">
        <w:rPr>
          <w:spacing w:val="-2"/>
        </w:rPr>
        <w:t>The standard elaborations (SEs) should be used in conjunction with the Australian Curriculum achievement standard and content descriptions for the relevant year level. They provide additional clarity about using the Australian Curriculum achievement standard to make judgments on a five-point scale.</w:t>
      </w:r>
    </w:p>
    <w:p w14:paraId="390EC387" w14:textId="77777777" w:rsidR="002524FB" w:rsidRPr="005219C9" w:rsidRDefault="002524FB" w:rsidP="002524FB">
      <w:pPr>
        <w:pStyle w:val="BodyText"/>
        <w:rPr>
          <w:spacing w:val="-6"/>
        </w:rPr>
      </w:pPr>
      <w:r w:rsidRPr="005219C9">
        <w:rPr>
          <w:spacing w:val="-4"/>
        </w:rPr>
        <w:t>The SEs for Geography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3E9DAA8A" w:rsidR="00B76415" w:rsidRDefault="00261808" w:rsidP="00B76415">
      <w:pPr>
        <w:pStyle w:val="Heading2"/>
        <w:tabs>
          <w:tab w:val="right" w:pos="13984"/>
        </w:tabs>
      </w:pPr>
      <w:r>
        <w:lastRenderedPageBreak/>
        <w:t>Year</w:t>
      </w:r>
      <w:r w:rsidR="00BC5B7B">
        <w:t xml:space="preserve"> 2</w:t>
      </w:r>
      <w:r w:rsidR="00B76415">
        <w:t xml:space="preserve"> Geography standard elaborations</w:t>
      </w:r>
      <w:r w:rsidR="00B76415">
        <w:tab/>
        <w:t>REVISED DRAFT</w:t>
      </w:r>
    </w:p>
    <w:tbl>
      <w:tblPr>
        <w:tblStyle w:val="QCAAtablestyle2"/>
        <w:tblW w:w="4900" w:type="pct"/>
        <w:tblLayout w:type="fixed"/>
        <w:tblLook w:val="04A0" w:firstRow="1" w:lastRow="0" w:firstColumn="1" w:lastColumn="0" w:noHBand="0" w:noVBand="1"/>
      </w:tblPr>
      <w:tblGrid>
        <w:gridCol w:w="793"/>
        <w:gridCol w:w="840"/>
        <w:gridCol w:w="2534"/>
        <w:gridCol w:w="2477"/>
        <w:gridCol w:w="2370"/>
        <w:gridCol w:w="2461"/>
        <w:gridCol w:w="2461"/>
      </w:tblGrid>
      <w:tr w:rsidR="00C70B0B" w14:paraId="280F33CD" w14:textId="77777777" w:rsidTr="0030393D">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33" w:type="dxa"/>
            <w:gridSpan w:val="2"/>
            <w:tcBorders>
              <w:bottom w:val="nil"/>
            </w:tcBorders>
            <w:textDirection w:val="btLr"/>
            <w:vAlign w:val="center"/>
          </w:tcPr>
          <w:p w14:paraId="7DED037F" w14:textId="10B6443E" w:rsidR="009452EF" w:rsidRDefault="009452EF" w:rsidP="00384EB1">
            <w:pPr>
              <w:pStyle w:val="Tablesubhead"/>
              <w:jc w:val="center"/>
            </w:pPr>
          </w:p>
        </w:tc>
        <w:tc>
          <w:tcPr>
            <w:tcW w:w="2534" w:type="dxa"/>
          </w:tcPr>
          <w:p w14:paraId="08AC22A4" w14:textId="77777777" w:rsidR="009452EF" w:rsidRDefault="004619F6"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 xml:space="preserve">Applying </w:t>
            </w:r>
            <w:r w:rsidR="002D5F8B">
              <w:br/>
            </w:r>
            <w:r w:rsidRPr="004619F6">
              <w:t>(AP)</w:t>
            </w:r>
          </w:p>
        </w:tc>
        <w:tc>
          <w:tcPr>
            <w:tcW w:w="2477" w:type="dxa"/>
          </w:tcPr>
          <w:p w14:paraId="4EB998A9" w14:textId="77777777" w:rsidR="009452EF" w:rsidRDefault="004619F6"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Making connections (MC)</w:t>
            </w:r>
          </w:p>
        </w:tc>
        <w:tc>
          <w:tcPr>
            <w:tcW w:w="2370" w:type="dxa"/>
          </w:tcPr>
          <w:p w14:paraId="4122763E"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Working with </w:t>
            </w:r>
            <w:r w:rsidR="002D5F8B">
              <w:br/>
            </w:r>
            <w:r w:rsidRPr="009C178B">
              <w:t>(WW)</w:t>
            </w:r>
          </w:p>
        </w:tc>
        <w:tc>
          <w:tcPr>
            <w:tcW w:w="2461" w:type="dxa"/>
          </w:tcPr>
          <w:p w14:paraId="621F031C"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Exploring </w:t>
            </w:r>
            <w:r w:rsidR="002D5F8B">
              <w:br/>
            </w:r>
            <w:r w:rsidRPr="009C178B">
              <w:t>(EX)</w:t>
            </w:r>
          </w:p>
        </w:tc>
        <w:tc>
          <w:tcPr>
            <w:tcW w:w="2461" w:type="dxa"/>
          </w:tcPr>
          <w:p w14:paraId="5AC73A2A"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Becoming aware </w:t>
            </w:r>
            <w:r w:rsidR="002D5F8B">
              <w:br/>
            </w:r>
            <w:r w:rsidRPr="009C178B">
              <w:t>(BA)</w:t>
            </w:r>
          </w:p>
        </w:tc>
      </w:tr>
      <w:tr w:rsidR="009452EF" w14:paraId="06020E2C" w14:textId="77777777" w:rsidTr="00384EB1">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33" w:type="dxa"/>
            <w:gridSpan w:val="2"/>
            <w:tcBorders>
              <w:bottom w:val="single" w:sz="4" w:space="0" w:color="A6A8AB"/>
            </w:tcBorders>
            <w:shd w:val="clear" w:color="auto" w:fill="auto"/>
            <w:textDirection w:val="btLr"/>
            <w:vAlign w:val="center"/>
          </w:tcPr>
          <w:p w14:paraId="6A431171" w14:textId="77777777" w:rsidR="009452EF" w:rsidRPr="00191765" w:rsidRDefault="009452EF" w:rsidP="00384EB1">
            <w:pPr>
              <w:pStyle w:val="Tablesubhead"/>
              <w:jc w:val="center"/>
              <w:rPr>
                <w:color w:val="auto"/>
              </w:rPr>
            </w:pPr>
          </w:p>
        </w:tc>
        <w:tc>
          <w:tcPr>
            <w:tcW w:w="12303" w:type="dxa"/>
            <w:gridSpan w:val="5"/>
            <w:tcBorders>
              <w:bottom w:val="single" w:sz="4" w:space="0" w:color="A6A8AB"/>
            </w:tcBorders>
            <w:shd w:val="clear" w:color="auto" w:fill="E6E7E8" w:themeFill="background2"/>
            <w:vAlign w:val="center"/>
          </w:tcPr>
          <w:p w14:paraId="2A011151" w14:textId="77777777" w:rsidR="009452EF" w:rsidRPr="00191765" w:rsidRDefault="009452EF" w:rsidP="004C72E7">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191765">
              <w:rPr>
                <w:color w:val="auto"/>
              </w:rPr>
              <w:t xml:space="preserve">The folio of </w:t>
            </w:r>
            <w:r w:rsidR="00307EA1" w:rsidRPr="00191765">
              <w:rPr>
                <w:color w:val="auto"/>
              </w:rPr>
              <w:t>a child’s</w:t>
            </w:r>
            <w:r w:rsidRPr="00191765">
              <w:rPr>
                <w:color w:val="auto"/>
              </w:rPr>
              <w:t xml:space="preserve"> work has the following characteristics:</w:t>
            </w:r>
          </w:p>
        </w:tc>
      </w:tr>
      <w:tr w:rsidR="00BC5B7B" w:rsidRPr="00261808" w14:paraId="3DE57E66" w14:textId="77777777" w:rsidTr="0030393D">
        <w:trPr>
          <w:cantSplit/>
          <w:trHeight w:val="772"/>
        </w:trPr>
        <w:tc>
          <w:tcPr>
            <w:cnfStyle w:val="001000000000" w:firstRow="0" w:lastRow="0" w:firstColumn="1" w:lastColumn="0" w:oddVBand="0" w:evenVBand="0" w:oddHBand="0" w:evenHBand="0" w:firstRowFirstColumn="0" w:firstRowLastColumn="0" w:lastRowFirstColumn="0" w:lastRowLastColumn="0"/>
            <w:tcW w:w="793"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BC5B7B" w:rsidRPr="00261808" w:rsidRDefault="00BC5B7B" w:rsidP="00261808">
            <w:pPr>
              <w:pStyle w:val="Tablesubhead"/>
              <w:jc w:val="center"/>
            </w:pPr>
            <w:r w:rsidRPr="00261808">
              <w:t xml:space="preserve">Understanding and skills </w:t>
            </w:r>
            <w:r w:rsidRPr="00261808">
              <w:br/>
              <w:t>dimensions</w:t>
            </w:r>
          </w:p>
        </w:tc>
        <w:tc>
          <w:tcPr>
            <w:tcW w:w="840" w:type="dxa"/>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Geographical knowledge </w:t>
            </w:r>
            <w:r w:rsidRPr="00261808">
              <w:br/>
              <w:t>and</w:t>
            </w:r>
            <w:r w:rsidRPr="00261808">
              <w:br/>
              <w:t>understanding</w:t>
            </w:r>
          </w:p>
        </w:tc>
        <w:tc>
          <w:tcPr>
            <w:tcW w:w="2534" w:type="dxa"/>
          </w:tcPr>
          <w:p w14:paraId="7BFEB0E9" w14:textId="39741D7A"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C06702">
              <w:rPr>
                <w:rStyle w:val="shadingkeyaspects"/>
              </w:rPr>
              <w:t>identification</w:t>
            </w:r>
            <w:r>
              <w:t xml:space="preserve"> </w:t>
            </w:r>
            <w:r w:rsidRPr="00C06702">
              <w:rPr>
                <w:rStyle w:val="shadingdifferences"/>
              </w:rPr>
              <w:t>and</w:t>
            </w:r>
            <w:r>
              <w:t xml:space="preserve"> </w:t>
            </w:r>
            <w:r w:rsidRPr="00C06702">
              <w:rPr>
                <w:rStyle w:val="shadingkeyaspects"/>
              </w:rPr>
              <w:t>informed</w:t>
            </w:r>
            <w:r>
              <w:rPr>
                <w:rStyle w:val="shadingdifferences"/>
              </w:rPr>
              <w:t xml:space="preserve"> </w:t>
            </w:r>
            <w:r w:rsidRPr="00C06702">
              <w:rPr>
                <w:rStyle w:val="shadingdifferences"/>
              </w:rPr>
              <w:t xml:space="preserve">description </w:t>
            </w:r>
            <w:r>
              <w:t xml:space="preserve">of the </w:t>
            </w:r>
            <w:r w:rsidRPr="005B7706">
              <w:t>features that define places</w:t>
            </w:r>
            <w:r>
              <w:t xml:space="preserve"> and </w:t>
            </w:r>
            <w:r w:rsidRPr="00C06702">
              <w:rPr>
                <w:rStyle w:val="shadingkeyaspects"/>
              </w:rPr>
              <w:t>recognition</w:t>
            </w:r>
            <w:r>
              <w:t xml:space="preserve"> that places can be described at different scales</w:t>
            </w:r>
          </w:p>
        </w:tc>
        <w:tc>
          <w:tcPr>
            <w:tcW w:w="2477" w:type="dxa"/>
          </w:tcPr>
          <w:p w14:paraId="74D5E3E9" w14:textId="2B5E0360"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C06702">
              <w:rPr>
                <w:rStyle w:val="shadingkeyaspects"/>
              </w:rPr>
              <w:t>identification</w:t>
            </w:r>
            <w:r>
              <w:t xml:space="preserve"> </w:t>
            </w:r>
            <w:r w:rsidRPr="00C06702">
              <w:rPr>
                <w:rStyle w:val="shadingdifferences"/>
              </w:rPr>
              <w:t xml:space="preserve">and description </w:t>
            </w:r>
            <w:r>
              <w:t xml:space="preserve">of the </w:t>
            </w:r>
            <w:r w:rsidRPr="005B7706">
              <w:t>features that define places</w:t>
            </w:r>
            <w:r>
              <w:t xml:space="preserve"> and </w:t>
            </w:r>
            <w:r w:rsidRPr="00C06702">
              <w:rPr>
                <w:rStyle w:val="shadingkeyaspects"/>
              </w:rPr>
              <w:t>recognition</w:t>
            </w:r>
            <w:r>
              <w:t xml:space="preserve"> that places can be described at different scales</w:t>
            </w:r>
          </w:p>
        </w:tc>
        <w:tc>
          <w:tcPr>
            <w:tcW w:w="2370" w:type="dxa"/>
          </w:tcPr>
          <w:p w14:paraId="4C9558DB" w14:textId="5F604EB1"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C06702">
              <w:rPr>
                <w:rStyle w:val="shadingkeyaspects"/>
              </w:rPr>
              <w:t>identification</w:t>
            </w:r>
            <w:r>
              <w:t xml:space="preserve"> of the </w:t>
            </w:r>
            <w:r w:rsidRPr="005B7706">
              <w:t>features that define places</w:t>
            </w:r>
            <w:r>
              <w:t xml:space="preserve"> and </w:t>
            </w:r>
            <w:r w:rsidRPr="00C06702">
              <w:rPr>
                <w:rStyle w:val="shadingkeyaspects"/>
              </w:rPr>
              <w:t>recognition</w:t>
            </w:r>
            <w:r>
              <w:t xml:space="preserve"> that places can be described at different scales</w:t>
            </w:r>
          </w:p>
        </w:tc>
        <w:tc>
          <w:tcPr>
            <w:tcW w:w="2461" w:type="dxa"/>
          </w:tcPr>
          <w:p w14:paraId="187EA31A" w14:textId="0B87D9A9"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C06702">
              <w:rPr>
                <w:rStyle w:val="shadingdifferences"/>
              </w:rPr>
              <w:t>guided</w:t>
            </w:r>
            <w:r>
              <w:t xml:space="preserve"> </w:t>
            </w:r>
            <w:r>
              <w:rPr>
                <w:rStyle w:val="shadingkeyaspects"/>
              </w:rPr>
              <w:t>i</w:t>
            </w:r>
            <w:r w:rsidRPr="00C06702">
              <w:rPr>
                <w:rStyle w:val="shadingkeyaspects"/>
              </w:rPr>
              <w:t>dentification</w:t>
            </w:r>
            <w:r>
              <w:t xml:space="preserve"> of the f</w:t>
            </w:r>
            <w:r w:rsidRPr="005B7706">
              <w:t>eatures that define places</w:t>
            </w:r>
            <w:r>
              <w:t xml:space="preserve"> and </w:t>
            </w:r>
            <w:r w:rsidRPr="00C06702">
              <w:rPr>
                <w:rStyle w:val="shadingkeyaspects"/>
              </w:rPr>
              <w:t>recognition</w:t>
            </w:r>
            <w:r>
              <w:t xml:space="preserve"> that places can be described at different scales</w:t>
            </w:r>
          </w:p>
        </w:tc>
        <w:tc>
          <w:tcPr>
            <w:tcW w:w="2461" w:type="dxa"/>
          </w:tcPr>
          <w:p w14:paraId="4D43D23E" w14:textId="03A686DF"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directed</w:t>
            </w:r>
            <w:r>
              <w:t xml:space="preserve"> </w:t>
            </w:r>
            <w:r>
              <w:rPr>
                <w:rStyle w:val="shadingkeyaspects"/>
              </w:rPr>
              <w:t>i</w:t>
            </w:r>
            <w:r w:rsidRPr="00C06702">
              <w:rPr>
                <w:rStyle w:val="shadingkeyaspects"/>
              </w:rPr>
              <w:t>dentification</w:t>
            </w:r>
            <w:r>
              <w:t xml:space="preserve"> of the f</w:t>
            </w:r>
            <w:r w:rsidRPr="005B7706">
              <w:t>eatures that define places</w:t>
            </w:r>
            <w:r>
              <w:t xml:space="preserve"> and </w:t>
            </w:r>
            <w:r w:rsidRPr="00C06702">
              <w:rPr>
                <w:rStyle w:val="shadingkeyaspects"/>
              </w:rPr>
              <w:t>recognition</w:t>
            </w:r>
            <w:r>
              <w:t xml:space="preserve"> that places can be described at different scales</w:t>
            </w:r>
          </w:p>
        </w:tc>
      </w:tr>
      <w:tr w:rsidR="00BC5B7B" w:rsidRPr="00261808" w14:paraId="0A2EF556" w14:textId="77777777" w:rsidTr="00BC5B7B">
        <w:trPr>
          <w:cantSplit/>
          <w:trHeight w:val="20"/>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77652BAF" w14:textId="77777777" w:rsidR="00BC5B7B" w:rsidRPr="00261808" w:rsidRDefault="00BC5B7B"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7F49D600" w14:textId="77777777"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34" w:type="dxa"/>
          </w:tcPr>
          <w:p w14:paraId="4EA3C0C0" w14:textId="1531CC0A"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9B0231">
              <w:rPr>
                <w:rStyle w:val="shadingkeyaspects"/>
              </w:rPr>
              <w:t>identification</w:t>
            </w:r>
            <w:r>
              <w:t xml:space="preserve"> </w:t>
            </w:r>
            <w:r w:rsidRPr="00266088">
              <w:t>and</w:t>
            </w:r>
            <w:r w:rsidRPr="00411EBB">
              <w:t xml:space="preserve"> </w:t>
            </w:r>
            <w:r w:rsidRPr="00411EBB">
              <w:rPr>
                <w:rStyle w:val="shadingdifferences"/>
              </w:rPr>
              <w:t xml:space="preserve">clear </w:t>
            </w:r>
            <w:r w:rsidRPr="00266088">
              <w:rPr>
                <w:rStyle w:val="shadingdifferences"/>
              </w:rPr>
              <w:t>description</w:t>
            </w:r>
            <w:r w:rsidRPr="00975264">
              <w:t xml:space="preserve"> </w:t>
            </w:r>
            <w:r>
              <w:t>of the geographical divisions of the world</w:t>
            </w:r>
          </w:p>
        </w:tc>
        <w:tc>
          <w:tcPr>
            <w:tcW w:w="2477" w:type="dxa"/>
          </w:tcPr>
          <w:p w14:paraId="7B265E3D" w14:textId="5DAD3EE5"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9B0231">
              <w:rPr>
                <w:rStyle w:val="shadingkeyaspects"/>
              </w:rPr>
              <w:t>identification</w:t>
            </w:r>
            <w:r>
              <w:t xml:space="preserve"> </w:t>
            </w:r>
            <w:r w:rsidRPr="00266088">
              <w:t xml:space="preserve">and </w:t>
            </w:r>
            <w:r w:rsidRPr="00266088">
              <w:rPr>
                <w:rStyle w:val="shadingdifferences"/>
              </w:rPr>
              <w:t>description</w:t>
            </w:r>
            <w:r w:rsidRPr="00820B28">
              <w:t xml:space="preserve"> </w:t>
            </w:r>
            <w:r>
              <w:t>of the geographical divisions of the world</w:t>
            </w:r>
          </w:p>
        </w:tc>
        <w:tc>
          <w:tcPr>
            <w:tcW w:w="2370" w:type="dxa"/>
          </w:tcPr>
          <w:p w14:paraId="09FA37DC" w14:textId="32698B38" w:rsidR="00BC5B7B" w:rsidRPr="00261808" w:rsidRDefault="00BC5B7B" w:rsidP="00BC5B7B">
            <w:pPr>
              <w:pStyle w:val="Tabletext0"/>
              <w:cnfStyle w:val="000000000000" w:firstRow="0" w:lastRow="0" w:firstColumn="0" w:lastColumn="0" w:oddVBand="0" w:evenVBand="0" w:oddHBand="0" w:evenHBand="0" w:firstRowFirstColumn="0" w:firstRowLastColumn="0" w:lastRowFirstColumn="0" w:lastRowLastColumn="0"/>
            </w:pPr>
            <w:r w:rsidRPr="009B0231">
              <w:rPr>
                <w:rStyle w:val="shadingkeyaspects"/>
              </w:rPr>
              <w:t>identification</w:t>
            </w:r>
            <w:r>
              <w:t xml:space="preserve"> of the geographical divisions of the world </w:t>
            </w:r>
          </w:p>
        </w:tc>
        <w:tc>
          <w:tcPr>
            <w:tcW w:w="2461" w:type="dxa"/>
          </w:tcPr>
          <w:p w14:paraId="5F3DA366" w14:textId="5EF1A111"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9B0231">
              <w:rPr>
                <w:rStyle w:val="shadingdifferences"/>
              </w:rPr>
              <w:t>guided</w:t>
            </w:r>
            <w:r w:rsidRPr="00975264">
              <w:t xml:space="preserve"> </w:t>
            </w:r>
            <w:r>
              <w:rPr>
                <w:rStyle w:val="shadingkeyaspects"/>
              </w:rPr>
              <w:t>i</w:t>
            </w:r>
            <w:r w:rsidRPr="009B0231">
              <w:rPr>
                <w:rStyle w:val="shadingkeyaspects"/>
              </w:rPr>
              <w:t>dentification</w:t>
            </w:r>
            <w:r>
              <w:t xml:space="preserve"> of the geographical divisions of the world</w:t>
            </w:r>
          </w:p>
        </w:tc>
        <w:tc>
          <w:tcPr>
            <w:tcW w:w="2461" w:type="dxa"/>
          </w:tcPr>
          <w:p w14:paraId="5AB26DE6" w14:textId="2F476D80" w:rsidR="00BC5B7B" w:rsidRPr="00261808" w:rsidRDefault="00BC5B7B" w:rsidP="00B1537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975264">
              <w:t xml:space="preserve"> </w:t>
            </w:r>
            <w:r>
              <w:rPr>
                <w:rStyle w:val="shadingkeyaspects"/>
              </w:rPr>
              <w:t>i</w:t>
            </w:r>
            <w:r w:rsidRPr="009B0231">
              <w:rPr>
                <w:rStyle w:val="shadingkeyaspects"/>
              </w:rPr>
              <w:t>dentification</w:t>
            </w:r>
            <w:r>
              <w:t xml:space="preserve"> of the geographical divisions of the world</w:t>
            </w:r>
          </w:p>
        </w:tc>
      </w:tr>
      <w:tr w:rsidR="00BC5B7B" w:rsidRPr="00261808" w14:paraId="5024C713" w14:textId="77777777" w:rsidTr="00BC5B7B">
        <w:trPr>
          <w:cantSplit/>
          <w:trHeight w:val="496"/>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008BD91B" w14:textId="77777777" w:rsidR="00BC5B7B" w:rsidRPr="00261808" w:rsidRDefault="00BC5B7B"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101490B1" w14:textId="77777777"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34" w:type="dxa"/>
          </w:tcPr>
          <w:p w14:paraId="7FFF8C66" w14:textId="7487978C"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411EBB">
              <w:rPr>
                <w:rStyle w:val="shadingdifferences"/>
              </w:rPr>
              <w:t>clear and</w:t>
            </w:r>
            <w:r>
              <w:rPr>
                <w:rStyle w:val="shadingdifferences"/>
              </w:rPr>
              <w:t xml:space="preserve"> i</w:t>
            </w:r>
            <w:r w:rsidRPr="007D3AB5">
              <w:rPr>
                <w:rStyle w:val="shadingdifferences"/>
              </w:rPr>
              <w:t>nformed</w:t>
            </w:r>
            <w:r>
              <w:rPr>
                <w:rStyle w:val="shadingkeyaspects"/>
              </w:rPr>
              <w:t xml:space="preserve"> d</w:t>
            </w:r>
            <w:r w:rsidRPr="007D3AB5">
              <w:rPr>
                <w:rStyle w:val="shadingkeyaspects"/>
              </w:rPr>
              <w:t>escription</w:t>
            </w:r>
            <w:r>
              <w:t xml:space="preserve"> of how people in different places are connected to each other and </w:t>
            </w:r>
            <w:r w:rsidRPr="007D3AB5">
              <w:rPr>
                <w:rStyle w:val="shadingkeyaspects"/>
              </w:rPr>
              <w:t>identification</w:t>
            </w:r>
            <w:r>
              <w:t xml:space="preserve"> of factors that influence these connections</w:t>
            </w:r>
          </w:p>
        </w:tc>
        <w:tc>
          <w:tcPr>
            <w:tcW w:w="2477" w:type="dxa"/>
          </w:tcPr>
          <w:p w14:paraId="09BA0FF2" w14:textId="534EEBA9"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7D3AB5">
              <w:rPr>
                <w:rStyle w:val="shadingdifferences"/>
              </w:rPr>
              <w:t>informed</w:t>
            </w:r>
            <w:r>
              <w:t xml:space="preserve"> </w:t>
            </w:r>
            <w:r>
              <w:rPr>
                <w:rStyle w:val="shadingkeyaspects"/>
              </w:rPr>
              <w:t>d</w:t>
            </w:r>
            <w:r w:rsidRPr="007D3AB5">
              <w:rPr>
                <w:rStyle w:val="shadingkeyaspects"/>
              </w:rPr>
              <w:t>escription</w:t>
            </w:r>
            <w:r>
              <w:t xml:space="preserve"> of how people in different places are connected to each other and </w:t>
            </w:r>
            <w:r w:rsidRPr="007D3AB5">
              <w:rPr>
                <w:rStyle w:val="shadingkeyaspects"/>
              </w:rPr>
              <w:t>identification</w:t>
            </w:r>
            <w:r>
              <w:t xml:space="preserve"> of factors that influence these connections</w:t>
            </w:r>
          </w:p>
        </w:tc>
        <w:tc>
          <w:tcPr>
            <w:tcW w:w="2370" w:type="dxa"/>
          </w:tcPr>
          <w:p w14:paraId="42025B68" w14:textId="42DCE062"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7D3AB5">
              <w:rPr>
                <w:rStyle w:val="shadingkeyaspects"/>
              </w:rPr>
              <w:t>description</w:t>
            </w:r>
            <w:r>
              <w:t xml:space="preserve"> of how people in different places are connected to each other and </w:t>
            </w:r>
            <w:r w:rsidRPr="007D3AB5">
              <w:rPr>
                <w:rStyle w:val="shadingkeyaspects"/>
              </w:rPr>
              <w:t>identification</w:t>
            </w:r>
            <w:r>
              <w:t xml:space="preserve"> of factors that influence these connections</w:t>
            </w:r>
          </w:p>
        </w:tc>
        <w:tc>
          <w:tcPr>
            <w:tcW w:w="2461" w:type="dxa"/>
          </w:tcPr>
          <w:p w14:paraId="6F7969DD" w14:textId="68FD3BE8"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7D3AB5">
              <w:rPr>
                <w:rStyle w:val="shadingdifferences"/>
              </w:rPr>
              <w:t>guided</w:t>
            </w:r>
            <w:r>
              <w:t xml:space="preserve"> </w:t>
            </w:r>
            <w:r>
              <w:rPr>
                <w:rStyle w:val="shadingkeyaspects"/>
              </w:rPr>
              <w:t>d</w:t>
            </w:r>
            <w:r w:rsidRPr="007D3AB5">
              <w:rPr>
                <w:rStyle w:val="shadingkeyaspects"/>
              </w:rPr>
              <w:t>escription</w:t>
            </w:r>
            <w:r>
              <w:t xml:space="preserve"> of how people in different places are connected to each other and </w:t>
            </w:r>
            <w:r w:rsidRPr="007D3AB5">
              <w:rPr>
                <w:rStyle w:val="shadingdifferences"/>
              </w:rPr>
              <w:t xml:space="preserve">guided </w:t>
            </w:r>
            <w:r w:rsidRPr="007D3AB5">
              <w:rPr>
                <w:rStyle w:val="shadingkeyaspects"/>
              </w:rPr>
              <w:t>identification</w:t>
            </w:r>
            <w:r>
              <w:t xml:space="preserve"> of factors that influence these connections</w:t>
            </w:r>
          </w:p>
        </w:tc>
        <w:tc>
          <w:tcPr>
            <w:tcW w:w="2461" w:type="dxa"/>
          </w:tcPr>
          <w:p w14:paraId="1FDF2F42" w14:textId="73BAEB40" w:rsidR="00BC5B7B" w:rsidRPr="00261808" w:rsidRDefault="00BC5B7B" w:rsidP="00B1537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directed</w:t>
            </w:r>
            <w:r>
              <w:t xml:space="preserve"> </w:t>
            </w:r>
            <w:r>
              <w:rPr>
                <w:rStyle w:val="shadingkeyaspects"/>
              </w:rPr>
              <w:t>d</w:t>
            </w:r>
            <w:r w:rsidRPr="007D3AB5">
              <w:rPr>
                <w:rStyle w:val="shadingkeyaspects"/>
              </w:rPr>
              <w:t>escription</w:t>
            </w:r>
            <w:r>
              <w:t xml:space="preserve"> of how people in different places are connected to each other and </w:t>
            </w:r>
            <w:r>
              <w:rPr>
                <w:rStyle w:val="shadingdifferences"/>
              </w:rPr>
              <w:t>directed</w:t>
            </w:r>
            <w:r w:rsidRPr="007D3AB5">
              <w:rPr>
                <w:rStyle w:val="shadingdifferences"/>
              </w:rPr>
              <w:t xml:space="preserve"> </w:t>
            </w:r>
            <w:r w:rsidRPr="007D3AB5">
              <w:rPr>
                <w:rStyle w:val="shadingkeyaspects"/>
              </w:rPr>
              <w:t>identification</w:t>
            </w:r>
            <w:r>
              <w:t xml:space="preserve"> of factors that influence these connections</w:t>
            </w:r>
          </w:p>
        </w:tc>
      </w:tr>
      <w:tr w:rsidR="00BC5B7B" w:rsidRPr="00261808" w14:paraId="6F70BDCC" w14:textId="77777777" w:rsidTr="0030393D">
        <w:trPr>
          <w:cantSplit/>
          <w:trHeight w:val="328"/>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282EDBC8" w14:textId="4D7A0417" w:rsidR="00BC5B7B" w:rsidRPr="00261808" w:rsidRDefault="00BC5B7B"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28B2617F" w14:textId="77777777"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34" w:type="dxa"/>
          </w:tcPr>
          <w:p w14:paraId="5E5316CF" w14:textId="631B5201"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411EBB">
              <w:rPr>
                <w:rStyle w:val="shadingdifferences"/>
              </w:rPr>
              <w:t>clear and</w:t>
            </w:r>
            <w:r w:rsidRPr="009E46F1">
              <w:rPr>
                <w:rStyle w:val="shadingdifferences"/>
              </w:rPr>
              <w:t xml:space="preserve"> </w:t>
            </w:r>
            <w:r>
              <w:rPr>
                <w:rStyle w:val="shadingdifferences"/>
              </w:rPr>
              <w:t>informed</w:t>
            </w:r>
            <w:r>
              <w:t xml:space="preserve"> </w:t>
            </w:r>
            <w:r w:rsidRPr="00A67C61">
              <w:rPr>
                <w:rStyle w:val="shadingkeyaspects"/>
              </w:rPr>
              <w:t>explanation</w:t>
            </w:r>
            <w:r>
              <w:t xml:space="preserve"> of why places are important to people</w:t>
            </w:r>
          </w:p>
        </w:tc>
        <w:tc>
          <w:tcPr>
            <w:tcW w:w="2477" w:type="dxa"/>
          </w:tcPr>
          <w:p w14:paraId="349EDC97" w14:textId="305FB72A"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t xml:space="preserve"> </w:t>
            </w:r>
            <w:r w:rsidRPr="00A67C61">
              <w:rPr>
                <w:rStyle w:val="shadingkeyaspects"/>
              </w:rPr>
              <w:t>explanation</w:t>
            </w:r>
            <w:r>
              <w:t xml:space="preserve"> of why </w:t>
            </w:r>
            <w:r w:rsidRPr="001E658D">
              <w:t>p</w:t>
            </w:r>
            <w:r>
              <w:t>laces are important to people</w:t>
            </w:r>
          </w:p>
        </w:tc>
        <w:tc>
          <w:tcPr>
            <w:tcW w:w="2370" w:type="dxa"/>
          </w:tcPr>
          <w:p w14:paraId="4D815B15" w14:textId="74F4C479"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A67C61">
              <w:rPr>
                <w:rStyle w:val="shadingkeyaspects"/>
              </w:rPr>
              <w:t>explanation</w:t>
            </w:r>
            <w:r>
              <w:t xml:space="preserve"> of why places are important to people</w:t>
            </w:r>
          </w:p>
        </w:tc>
        <w:tc>
          <w:tcPr>
            <w:tcW w:w="2461" w:type="dxa"/>
          </w:tcPr>
          <w:p w14:paraId="76900061" w14:textId="2D8497DD" w:rsidR="00BC5B7B" w:rsidRPr="00261808" w:rsidRDefault="00BC5B7B" w:rsidP="00BC5B7B">
            <w:pPr>
              <w:pStyle w:val="Tabletext0"/>
              <w:cnfStyle w:val="000000000000" w:firstRow="0" w:lastRow="0" w:firstColumn="0" w:lastColumn="0" w:oddVBand="0" w:evenVBand="0" w:oddHBand="0" w:evenHBand="0" w:firstRowFirstColumn="0" w:firstRowLastColumn="0" w:lastRowFirstColumn="0" w:lastRowLastColumn="0"/>
            </w:pPr>
            <w:r w:rsidRPr="00051D74">
              <w:rPr>
                <w:rStyle w:val="shadingdifferences"/>
                <w:szCs w:val="19"/>
              </w:rPr>
              <w:t>guided</w:t>
            </w:r>
            <w:r w:rsidRPr="00051D74">
              <w:rPr>
                <w:szCs w:val="19"/>
              </w:rPr>
              <w:t xml:space="preserve"> </w:t>
            </w:r>
            <w:r w:rsidRPr="00A67C61">
              <w:rPr>
                <w:rStyle w:val="shadingkeyaspects"/>
              </w:rPr>
              <w:t>explanation</w:t>
            </w:r>
            <w:r>
              <w:t xml:space="preserve"> of why places are important to people</w:t>
            </w:r>
          </w:p>
        </w:tc>
        <w:tc>
          <w:tcPr>
            <w:tcW w:w="2461" w:type="dxa"/>
          </w:tcPr>
          <w:p w14:paraId="0D6B7B95" w14:textId="7CAC1F19"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051D74">
              <w:rPr>
                <w:rStyle w:val="shadingdifferences"/>
                <w:szCs w:val="19"/>
              </w:rPr>
              <w:t>directed</w:t>
            </w:r>
            <w:r w:rsidRPr="00A67C61">
              <w:t xml:space="preserve"> </w:t>
            </w:r>
            <w:r w:rsidRPr="00A67C61">
              <w:rPr>
                <w:rStyle w:val="shadingkeyaspects"/>
              </w:rPr>
              <w:t>explanation</w:t>
            </w:r>
            <w:r>
              <w:t xml:space="preserve"> of why places are important to people </w:t>
            </w:r>
          </w:p>
        </w:tc>
      </w:tr>
      <w:tr w:rsidR="00BC5B7B" w:rsidRPr="00261808" w14:paraId="2F82CDE0" w14:textId="77777777" w:rsidTr="00BC5B7B">
        <w:trPr>
          <w:cantSplit/>
          <w:trHeight w:val="1194"/>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532E1D90" w14:textId="46A02022" w:rsidR="00BC5B7B" w:rsidRPr="00261808" w:rsidRDefault="00BC5B7B" w:rsidP="00261808">
            <w:pPr>
              <w:pStyle w:val="Tablesubhead"/>
              <w:jc w:val="center"/>
            </w:pPr>
          </w:p>
        </w:tc>
        <w:tc>
          <w:tcPr>
            <w:tcW w:w="840" w:type="dxa"/>
            <w:shd w:val="clear" w:color="auto" w:fill="E6E7E8"/>
            <w:tcMar>
              <w:top w:w="108" w:type="dxa"/>
              <w:left w:w="57" w:type="dxa"/>
              <w:bottom w:w="108" w:type="dxa"/>
              <w:right w:w="57" w:type="dxa"/>
            </w:tcMar>
            <w:textDirection w:val="btLr"/>
            <w:vAlign w:val="center"/>
          </w:tcPr>
          <w:p w14:paraId="768F5771" w14:textId="3F46C9CD"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Questioning </w:t>
            </w:r>
            <w:r>
              <w:br/>
            </w:r>
            <w:r w:rsidRPr="00261808">
              <w:t xml:space="preserve">and </w:t>
            </w:r>
            <w:r>
              <w:br/>
            </w:r>
            <w:r w:rsidRPr="00261808">
              <w:t>researching</w:t>
            </w:r>
          </w:p>
        </w:tc>
        <w:tc>
          <w:tcPr>
            <w:tcW w:w="2534" w:type="dxa"/>
          </w:tcPr>
          <w:p w14:paraId="741A8DEC" w14:textId="2A254314"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2469A5">
              <w:rPr>
                <w:rStyle w:val="shadingkeyaspects"/>
              </w:rPr>
              <w:t>posing</w:t>
            </w:r>
            <w:r>
              <w:t xml:space="preserve"> of questions about familiar and unfamiliar places and </w:t>
            </w:r>
            <w:r w:rsidRPr="00A81DD6">
              <w:rPr>
                <w:rStyle w:val="shadingdifferences"/>
              </w:rPr>
              <w:t xml:space="preserve">considered </w:t>
            </w:r>
            <w:r w:rsidRPr="005B7706">
              <w:rPr>
                <w:rStyle w:val="shadingkeyaspects"/>
              </w:rPr>
              <w:t>collection</w:t>
            </w:r>
            <w:r>
              <w:t xml:space="preserve"> of </w:t>
            </w:r>
            <w:r>
              <w:rPr>
                <w:rStyle w:val="shadingdifferences"/>
              </w:rPr>
              <w:t xml:space="preserve">relevant </w:t>
            </w:r>
            <w:r>
              <w:t>information to answer these questions</w:t>
            </w:r>
          </w:p>
        </w:tc>
        <w:tc>
          <w:tcPr>
            <w:tcW w:w="2477" w:type="dxa"/>
          </w:tcPr>
          <w:p w14:paraId="39C38AF3" w14:textId="4F17BEC3" w:rsidR="00BC5B7B" w:rsidRPr="00261808" w:rsidRDefault="00BC5B7B" w:rsidP="00BC5B7B">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keyaspects"/>
              </w:rPr>
              <w:t>posing</w:t>
            </w:r>
            <w:r w:rsidRPr="00975264">
              <w:t xml:space="preserve"> </w:t>
            </w:r>
            <w:r>
              <w:t xml:space="preserve">of questions about familiar and unfamiliar places and </w:t>
            </w:r>
            <w:r w:rsidRPr="005B7706">
              <w:rPr>
                <w:rStyle w:val="shadingkeyaspects"/>
              </w:rPr>
              <w:t>collection</w:t>
            </w:r>
            <w:r>
              <w:t xml:space="preserve"> of </w:t>
            </w:r>
            <w:r>
              <w:rPr>
                <w:rStyle w:val="shadingdifferences"/>
              </w:rPr>
              <w:t>relevant</w:t>
            </w:r>
            <w:r>
              <w:t xml:space="preserve"> information to answer these questions</w:t>
            </w:r>
          </w:p>
        </w:tc>
        <w:tc>
          <w:tcPr>
            <w:tcW w:w="2370" w:type="dxa"/>
          </w:tcPr>
          <w:p w14:paraId="1DB65BA1" w14:textId="2DB018EE"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keyaspects"/>
              </w:rPr>
              <w:t>posing</w:t>
            </w:r>
            <w:r w:rsidRPr="00975264">
              <w:t xml:space="preserve"> </w:t>
            </w:r>
            <w:r>
              <w:t xml:space="preserve">of questions about familiar and unfamiliar places and </w:t>
            </w:r>
            <w:r w:rsidRPr="005B7706">
              <w:rPr>
                <w:rStyle w:val="shadingkeyaspects"/>
              </w:rPr>
              <w:t>collection</w:t>
            </w:r>
            <w:r>
              <w:t xml:space="preserve"> of information to answer these questions</w:t>
            </w:r>
          </w:p>
        </w:tc>
        <w:tc>
          <w:tcPr>
            <w:tcW w:w="2461" w:type="dxa"/>
          </w:tcPr>
          <w:p w14:paraId="77E5F0AC" w14:textId="1C1D7B88"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9E46F1">
              <w:rPr>
                <w:rStyle w:val="shadingdifferences"/>
              </w:rPr>
              <w:t>guided</w:t>
            </w:r>
            <w:r>
              <w:t xml:space="preserve"> </w:t>
            </w:r>
            <w:r w:rsidRPr="005B7706">
              <w:rPr>
                <w:rStyle w:val="shadingkeyaspects"/>
              </w:rPr>
              <w:t>posing</w:t>
            </w:r>
            <w:r w:rsidRPr="00975264">
              <w:t xml:space="preserve"> </w:t>
            </w:r>
            <w:r>
              <w:t xml:space="preserve">of questions about familiar and unfamiliar places and </w:t>
            </w:r>
            <w:r w:rsidRPr="005B7706">
              <w:rPr>
                <w:rStyle w:val="shadingdifferences"/>
              </w:rPr>
              <w:t>guided</w:t>
            </w:r>
            <w:r>
              <w:t xml:space="preserve"> </w:t>
            </w:r>
            <w:r w:rsidRPr="005B7706">
              <w:rPr>
                <w:rStyle w:val="shadingkeyaspects"/>
              </w:rPr>
              <w:t>collection</w:t>
            </w:r>
            <w:r>
              <w:t xml:space="preserve"> of information to answer </w:t>
            </w:r>
            <w:r w:rsidRPr="00CC54B3">
              <w:rPr>
                <w:rStyle w:val="shadingdifferences"/>
              </w:rPr>
              <w:t>aspects of</w:t>
            </w:r>
            <w:r>
              <w:t xml:space="preserve"> these questions</w:t>
            </w:r>
          </w:p>
        </w:tc>
        <w:tc>
          <w:tcPr>
            <w:tcW w:w="2461" w:type="dxa"/>
          </w:tcPr>
          <w:p w14:paraId="4B4EF7BC" w14:textId="5CDBFDF2"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use of given</w:t>
            </w:r>
            <w:r>
              <w:t xml:space="preserve"> questions about familiar places and </w:t>
            </w:r>
            <w:r>
              <w:rPr>
                <w:rStyle w:val="shadingdifferences"/>
              </w:rPr>
              <w:t>directed</w:t>
            </w:r>
            <w:r w:rsidRPr="00C02BE2">
              <w:t xml:space="preserve"> </w:t>
            </w:r>
            <w:r w:rsidRPr="005B7706">
              <w:rPr>
                <w:rStyle w:val="shadingkeyaspects"/>
              </w:rPr>
              <w:t>collection</w:t>
            </w:r>
            <w:r>
              <w:t xml:space="preserve"> of information to answer </w:t>
            </w:r>
            <w:r w:rsidRPr="00CC54B3">
              <w:rPr>
                <w:rStyle w:val="shadingdifferences"/>
              </w:rPr>
              <w:t>aspects of</w:t>
            </w:r>
            <w:r>
              <w:t xml:space="preserve"> these questions</w:t>
            </w:r>
          </w:p>
        </w:tc>
      </w:tr>
      <w:tr w:rsidR="00BC5B7B" w:rsidRPr="00261808" w14:paraId="252F98E9" w14:textId="77777777" w:rsidTr="00411EBB">
        <w:trPr>
          <w:cantSplit/>
          <w:trHeight w:val="920"/>
        </w:trPr>
        <w:tc>
          <w:tcPr>
            <w:cnfStyle w:val="001000000000" w:firstRow="0" w:lastRow="0" w:firstColumn="1" w:lastColumn="0" w:oddVBand="0" w:evenVBand="0" w:oddHBand="0" w:evenHBand="0" w:firstRowFirstColumn="0" w:firstRowLastColumn="0" w:lastRowFirstColumn="0" w:lastRowLastColumn="0"/>
            <w:tcW w:w="793" w:type="dxa"/>
            <w:vMerge w:val="restart"/>
            <w:tcMar>
              <w:top w:w="108" w:type="dxa"/>
              <w:left w:w="57" w:type="dxa"/>
              <w:bottom w:w="108" w:type="dxa"/>
              <w:right w:w="57" w:type="dxa"/>
            </w:tcMar>
            <w:textDirection w:val="btLr"/>
            <w:vAlign w:val="center"/>
          </w:tcPr>
          <w:p w14:paraId="1C8ADC75" w14:textId="6A17EC9F" w:rsidR="00BC5B7B" w:rsidRPr="00261808" w:rsidRDefault="00BC5B7B" w:rsidP="00261808">
            <w:pPr>
              <w:pStyle w:val="Tablesubhead"/>
              <w:jc w:val="center"/>
            </w:pPr>
            <w:r w:rsidRPr="00261808">
              <w:lastRenderedPageBreak/>
              <w:t xml:space="preserve">Understanding and skills </w:t>
            </w:r>
            <w:r w:rsidRPr="00261808">
              <w:br/>
              <w:t>dimensions</w:t>
            </w:r>
          </w:p>
        </w:tc>
        <w:tc>
          <w:tcPr>
            <w:tcW w:w="840" w:type="dxa"/>
            <w:vMerge w:val="restart"/>
            <w:shd w:val="clear" w:color="auto" w:fill="E6E7E8"/>
            <w:tcMar>
              <w:top w:w="108" w:type="dxa"/>
              <w:left w:w="57" w:type="dxa"/>
              <w:bottom w:w="108" w:type="dxa"/>
              <w:right w:w="57" w:type="dxa"/>
            </w:tcMar>
            <w:textDirection w:val="btLr"/>
            <w:vAlign w:val="center"/>
          </w:tcPr>
          <w:p w14:paraId="163843B5" w14:textId="56784D6D"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Interpreting </w:t>
            </w:r>
            <w:r>
              <w:br/>
            </w:r>
            <w:r w:rsidRPr="00261808">
              <w:t xml:space="preserve">and </w:t>
            </w:r>
            <w:r>
              <w:br/>
            </w:r>
            <w:r w:rsidRPr="00261808">
              <w:t>analysing</w:t>
            </w:r>
          </w:p>
        </w:tc>
        <w:tc>
          <w:tcPr>
            <w:tcW w:w="2534" w:type="dxa"/>
          </w:tcPr>
          <w:p w14:paraId="078A2A02" w14:textId="6CA277A6"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2469A5">
              <w:rPr>
                <w:rStyle w:val="shadingkeyaspects"/>
              </w:rPr>
              <w:t>interpretation</w:t>
            </w:r>
            <w:r w:rsidRPr="005B7706">
              <w:t xml:space="preserve"> of geographical information to draw </w:t>
            </w:r>
            <w:r w:rsidRPr="002469A5">
              <w:rPr>
                <w:rStyle w:val="shadingdifferences"/>
              </w:rPr>
              <w:t xml:space="preserve">reasoned </w:t>
            </w:r>
            <w:r w:rsidRPr="005B7706">
              <w:t>conclusions</w:t>
            </w:r>
          </w:p>
        </w:tc>
        <w:tc>
          <w:tcPr>
            <w:tcW w:w="2477" w:type="dxa"/>
          </w:tcPr>
          <w:p w14:paraId="5A7A4B7E" w14:textId="54121225"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2469A5">
              <w:rPr>
                <w:rStyle w:val="shadingkeyaspects"/>
              </w:rPr>
              <w:t>interpretation</w:t>
            </w:r>
            <w:r w:rsidRPr="005B7706">
              <w:t xml:space="preserve"> of geographical information to draw </w:t>
            </w:r>
            <w:r>
              <w:rPr>
                <w:rStyle w:val="shadingdifferences"/>
                <w:szCs w:val="19"/>
              </w:rPr>
              <w:t xml:space="preserve">informed </w:t>
            </w:r>
            <w:r w:rsidRPr="005B7706">
              <w:t>conclusions</w:t>
            </w:r>
          </w:p>
        </w:tc>
        <w:tc>
          <w:tcPr>
            <w:tcW w:w="2370" w:type="dxa"/>
          </w:tcPr>
          <w:p w14:paraId="20AF0687" w14:textId="44CD57D7"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2469A5">
              <w:rPr>
                <w:rStyle w:val="shadingkeyaspects"/>
              </w:rPr>
              <w:t>interpretation</w:t>
            </w:r>
            <w:r w:rsidRPr="005B7706">
              <w:t xml:space="preserve"> of geographical information to draw conclusions</w:t>
            </w:r>
          </w:p>
        </w:tc>
        <w:tc>
          <w:tcPr>
            <w:tcW w:w="2461" w:type="dxa"/>
          </w:tcPr>
          <w:p w14:paraId="759A3624" w14:textId="5C7BEFD7"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differences"/>
              </w:rPr>
              <w:t>guided</w:t>
            </w:r>
            <w:r w:rsidRPr="005B7706">
              <w:t xml:space="preserve"> </w:t>
            </w:r>
            <w:r w:rsidRPr="002469A5">
              <w:rPr>
                <w:rStyle w:val="shadingkeyaspects"/>
              </w:rPr>
              <w:t>interpretation</w:t>
            </w:r>
            <w:r w:rsidRPr="005B7706">
              <w:t xml:space="preserve"> of geographical information to </w:t>
            </w:r>
            <w:r w:rsidRPr="002469A5">
              <w:rPr>
                <w:rStyle w:val="shadingdifferences"/>
              </w:rPr>
              <w:t xml:space="preserve">make statements about outcomes </w:t>
            </w:r>
          </w:p>
        </w:tc>
        <w:tc>
          <w:tcPr>
            <w:tcW w:w="2461" w:type="dxa"/>
          </w:tcPr>
          <w:p w14:paraId="17C0DC20" w14:textId="1201EFC9"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differences"/>
              </w:rPr>
              <w:t>directed</w:t>
            </w:r>
            <w:r w:rsidRPr="005B7706">
              <w:t xml:space="preserve"> </w:t>
            </w:r>
            <w:r w:rsidRPr="002469A5">
              <w:rPr>
                <w:rStyle w:val="shadingkeyaspects"/>
              </w:rPr>
              <w:t>interpretation</w:t>
            </w:r>
            <w:r w:rsidRPr="005B7706">
              <w:t xml:space="preserve"> of geographical information to </w:t>
            </w:r>
            <w:r w:rsidRPr="002469A5">
              <w:rPr>
                <w:rStyle w:val="shadingdifferences"/>
              </w:rPr>
              <w:t>make statements about outcomes</w:t>
            </w:r>
          </w:p>
        </w:tc>
      </w:tr>
      <w:tr w:rsidR="00BC5B7B" w:rsidRPr="00261808" w14:paraId="41D55BBB" w14:textId="77777777" w:rsidTr="00BC5B7B">
        <w:trPr>
          <w:cantSplit/>
          <w:trHeight w:val="20"/>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0BB5C4A2" w14:textId="77777777" w:rsidR="00BC5B7B" w:rsidRPr="00261808" w:rsidRDefault="00BC5B7B"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574534C5" w14:textId="77777777"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34" w:type="dxa"/>
          </w:tcPr>
          <w:p w14:paraId="15065312" w14:textId="1D95A438"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Pr="00BB14E1">
              <w:t xml:space="preserve"> </w:t>
            </w:r>
            <w:r w:rsidRPr="00BB14E1">
              <w:rPr>
                <w:rStyle w:val="shadingkeyaspects"/>
              </w:rPr>
              <w:t>suggestion</w:t>
            </w:r>
            <w:r w:rsidRPr="005B7706">
              <w:t xml:space="preserve"> of actions in response to findings</w:t>
            </w:r>
            <w:r>
              <w:t xml:space="preserve"> of an inquiry</w:t>
            </w:r>
          </w:p>
        </w:tc>
        <w:tc>
          <w:tcPr>
            <w:tcW w:w="2477" w:type="dxa"/>
          </w:tcPr>
          <w:p w14:paraId="2EAD836D" w14:textId="7ADFC0A1"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BB14E1">
              <w:rPr>
                <w:rStyle w:val="shadingdifferences"/>
              </w:rPr>
              <w:t>informed</w:t>
            </w:r>
            <w:r>
              <w:t xml:space="preserve"> </w:t>
            </w:r>
            <w:r>
              <w:rPr>
                <w:rStyle w:val="shadingkeyaspects"/>
              </w:rPr>
              <w:t>s</w:t>
            </w:r>
            <w:r w:rsidRPr="00BB14E1">
              <w:rPr>
                <w:rStyle w:val="shadingkeyaspects"/>
              </w:rPr>
              <w:t>uggestion</w:t>
            </w:r>
            <w:r w:rsidRPr="00975264">
              <w:t xml:space="preserve"> </w:t>
            </w:r>
            <w:r w:rsidRPr="005B7706">
              <w:t>of actions in response to findings</w:t>
            </w:r>
            <w:r>
              <w:t xml:space="preserve"> of an inquiry</w:t>
            </w:r>
          </w:p>
        </w:tc>
        <w:tc>
          <w:tcPr>
            <w:tcW w:w="2370" w:type="dxa"/>
          </w:tcPr>
          <w:p w14:paraId="5197B4AE" w14:textId="54EC1997"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BB14E1">
              <w:rPr>
                <w:rStyle w:val="shadingkeyaspects"/>
              </w:rPr>
              <w:t>suggestion</w:t>
            </w:r>
            <w:r w:rsidRPr="00975264">
              <w:t xml:space="preserve"> </w:t>
            </w:r>
            <w:r w:rsidRPr="005B7706">
              <w:t>of actions in response to findings</w:t>
            </w:r>
            <w:r>
              <w:t xml:space="preserve"> of an inquiry</w:t>
            </w:r>
          </w:p>
        </w:tc>
        <w:tc>
          <w:tcPr>
            <w:tcW w:w="2461" w:type="dxa"/>
          </w:tcPr>
          <w:p w14:paraId="43FB4702" w14:textId="122B35AF"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differences"/>
                <w:szCs w:val="19"/>
              </w:rPr>
              <w:t>guided</w:t>
            </w:r>
            <w:r w:rsidRPr="005B7706">
              <w:t xml:space="preserve"> </w:t>
            </w:r>
            <w:r w:rsidRPr="00BB14E1">
              <w:rPr>
                <w:rStyle w:val="shadingkeyaspects"/>
              </w:rPr>
              <w:t>suggestion</w:t>
            </w:r>
            <w:r w:rsidRPr="005B7706">
              <w:t xml:space="preserve"> of actions in response to findings</w:t>
            </w:r>
            <w:r>
              <w:t xml:space="preserve"> of an inquiry</w:t>
            </w:r>
          </w:p>
        </w:tc>
        <w:tc>
          <w:tcPr>
            <w:tcW w:w="2461" w:type="dxa"/>
          </w:tcPr>
          <w:p w14:paraId="19E002BA" w14:textId="2036EF83"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5B7706">
              <w:rPr>
                <w:rStyle w:val="shadingdifferences"/>
                <w:szCs w:val="19"/>
              </w:rPr>
              <w:t>directed</w:t>
            </w:r>
            <w:r w:rsidRPr="005B7706">
              <w:rPr>
                <w:szCs w:val="19"/>
              </w:rPr>
              <w:t xml:space="preserve"> </w:t>
            </w:r>
            <w:r w:rsidRPr="00BB14E1">
              <w:rPr>
                <w:rStyle w:val="shadingkeyaspects"/>
              </w:rPr>
              <w:t>suggestion</w:t>
            </w:r>
            <w:r w:rsidRPr="005B7706">
              <w:t xml:space="preserve"> of actions in response to findings</w:t>
            </w:r>
            <w:r>
              <w:t xml:space="preserve"> of an inquiry</w:t>
            </w:r>
          </w:p>
        </w:tc>
      </w:tr>
      <w:tr w:rsidR="00BC5B7B" w:rsidRPr="00261808" w14:paraId="3563AD45" w14:textId="77777777" w:rsidTr="00411EBB">
        <w:trPr>
          <w:cantSplit/>
          <w:trHeight w:val="752"/>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4820D767" w14:textId="38713556" w:rsidR="00BC5B7B" w:rsidRPr="00261808" w:rsidRDefault="00BC5B7B" w:rsidP="00261808">
            <w:pPr>
              <w:pStyle w:val="Tablesubhead"/>
              <w:jc w:val="center"/>
            </w:pPr>
          </w:p>
        </w:tc>
        <w:tc>
          <w:tcPr>
            <w:tcW w:w="840" w:type="dxa"/>
            <w:vMerge w:val="restart"/>
            <w:shd w:val="clear" w:color="auto" w:fill="E6E7E8"/>
            <w:tcMar>
              <w:top w:w="108" w:type="dxa"/>
              <w:left w:w="57" w:type="dxa"/>
              <w:bottom w:w="108" w:type="dxa"/>
              <w:right w:w="57" w:type="dxa"/>
            </w:tcMar>
            <w:textDirection w:val="btLr"/>
            <w:vAlign w:val="center"/>
          </w:tcPr>
          <w:p w14:paraId="2EF459C5" w14:textId="77777777" w:rsidR="00BC5B7B" w:rsidRPr="00261808" w:rsidRDefault="00BC5B7B"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Communicating</w:t>
            </w:r>
          </w:p>
        </w:tc>
        <w:tc>
          <w:tcPr>
            <w:tcW w:w="2534" w:type="dxa"/>
          </w:tcPr>
          <w:p w14:paraId="6F249BC0" w14:textId="54ACE784" w:rsidR="00BC5B7B" w:rsidRPr="00261808" w:rsidRDefault="00BC5B7B" w:rsidP="008818B2">
            <w:pPr>
              <w:pStyle w:val="Tabletext0"/>
              <w:cnfStyle w:val="000000000000" w:firstRow="0" w:lastRow="0" w:firstColumn="0" w:lastColumn="0" w:oddVBand="0" w:evenVBand="0" w:oddHBand="0" w:evenHBand="0" w:firstRowFirstColumn="0" w:firstRowLastColumn="0" w:lastRowFirstColumn="0" w:lastRowLastColumn="0"/>
            </w:pPr>
            <w:r w:rsidRPr="003A37B3">
              <w:rPr>
                <w:rStyle w:val="shadingdifferences"/>
                <w:szCs w:val="19"/>
              </w:rPr>
              <w:t xml:space="preserve">clear and </w:t>
            </w:r>
            <w:r>
              <w:rPr>
                <w:rStyle w:val="shadingdifferences"/>
                <w:szCs w:val="19"/>
              </w:rPr>
              <w:t>effective</w:t>
            </w:r>
            <w:r>
              <w:t xml:space="preserve"> </w:t>
            </w:r>
            <w:r w:rsidRPr="00FF43BB">
              <w:rPr>
                <w:rStyle w:val="shadingkeyaspects"/>
              </w:rPr>
              <w:t>presentation</w:t>
            </w:r>
            <w:r w:rsidRPr="00AD39E3">
              <w:t xml:space="preserve"> of fi</w:t>
            </w:r>
            <w:r>
              <w:t xml:space="preserve">ndings in a range of texts that </w:t>
            </w:r>
            <w:r w:rsidRPr="00AD39E3">
              <w:t>use</w:t>
            </w:r>
            <w:r>
              <w:t xml:space="preserve"> </w:t>
            </w:r>
            <w:r w:rsidRPr="00FF43BB">
              <w:rPr>
                <w:rStyle w:val="shadingdifferences"/>
              </w:rPr>
              <w:t>relevant</w:t>
            </w:r>
            <w:r w:rsidRPr="00FF43BB">
              <w:t xml:space="preserve"> </w:t>
            </w:r>
            <w:r w:rsidRPr="00AD39E3">
              <w:t xml:space="preserve">geographical terms </w:t>
            </w:r>
            <w:r>
              <w:t xml:space="preserve">to </w:t>
            </w:r>
            <w:r w:rsidRPr="00FF43BB">
              <w:rPr>
                <w:rStyle w:val="shadingdifferences"/>
              </w:rPr>
              <w:t>clearly</w:t>
            </w:r>
            <w:r>
              <w:t xml:space="preserve"> </w:t>
            </w:r>
            <w:r w:rsidRPr="00FF43BB">
              <w:rPr>
                <w:rStyle w:val="shadingkeyaspects"/>
              </w:rPr>
              <w:t>describe</w:t>
            </w:r>
            <w:r w:rsidRPr="00AD39E3">
              <w:t xml:space="preserve"> direction and location</w:t>
            </w:r>
          </w:p>
        </w:tc>
        <w:tc>
          <w:tcPr>
            <w:tcW w:w="2477" w:type="dxa"/>
          </w:tcPr>
          <w:p w14:paraId="6A781600" w14:textId="5CFE1FDF" w:rsidR="00BC5B7B" w:rsidRPr="00261808" w:rsidRDefault="00BC5B7B" w:rsidP="00BC5B7B">
            <w:pPr>
              <w:pStyle w:val="Tabletext0"/>
              <w:cnfStyle w:val="000000000000" w:firstRow="0" w:lastRow="0" w:firstColumn="0" w:lastColumn="0" w:oddVBand="0" w:evenVBand="0" w:oddHBand="0" w:evenHBand="0" w:firstRowFirstColumn="0" w:firstRowLastColumn="0" w:lastRowFirstColumn="0" w:lastRowLastColumn="0"/>
            </w:pPr>
            <w:r w:rsidRPr="003A37B3">
              <w:rPr>
                <w:rStyle w:val="shadingdifferences"/>
                <w:szCs w:val="19"/>
              </w:rPr>
              <w:t>effective</w:t>
            </w:r>
            <w:r>
              <w:t xml:space="preserve"> </w:t>
            </w:r>
            <w:r w:rsidRPr="00FF43BB">
              <w:rPr>
                <w:rStyle w:val="shadingkeyaspects"/>
              </w:rPr>
              <w:t>presentation</w:t>
            </w:r>
            <w:r>
              <w:t xml:space="preserve"> of findings in a range of texts that </w:t>
            </w:r>
            <w:r w:rsidRPr="00AD39E3">
              <w:t xml:space="preserve">use </w:t>
            </w:r>
            <w:r w:rsidRPr="00FF43BB">
              <w:rPr>
                <w:rStyle w:val="shadingdifferences"/>
              </w:rPr>
              <w:t xml:space="preserve">relevant </w:t>
            </w:r>
            <w:r>
              <w:t xml:space="preserve">geographical terms to </w:t>
            </w:r>
            <w:r w:rsidRPr="00FF43BB">
              <w:rPr>
                <w:rStyle w:val="shadingkeyaspects"/>
              </w:rPr>
              <w:t>describe</w:t>
            </w:r>
            <w:r w:rsidRPr="00AD39E3">
              <w:t xml:space="preserve"> direction and location</w:t>
            </w:r>
          </w:p>
        </w:tc>
        <w:tc>
          <w:tcPr>
            <w:tcW w:w="2370" w:type="dxa"/>
          </w:tcPr>
          <w:p w14:paraId="1CFE72ED" w14:textId="1A0540AA" w:rsidR="00BC5B7B" w:rsidRPr="00261808" w:rsidRDefault="00BC5B7B" w:rsidP="00BC5B7B">
            <w:pPr>
              <w:pStyle w:val="Tabletext0"/>
              <w:cnfStyle w:val="000000000000" w:firstRow="0" w:lastRow="0" w:firstColumn="0" w:lastColumn="0" w:oddVBand="0" w:evenVBand="0" w:oddHBand="0" w:evenHBand="0" w:firstRowFirstColumn="0" w:firstRowLastColumn="0" w:lastRowFirstColumn="0" w:lastRowLastColumn="0"/>
            </w:pPr>
            <w:r w:rsidRPr="00FF43BB">
              <w:rPr>
                <w:rStyle w:val="shadingkeyaspects"/>
              </w:rPr>
              <w:t>presentation</w:t>
            </w:r>
            <w:r>
              <w:t xml:space="preserve"> of findings in a range of </w:t>
            </w:r>
            <w:r w:rsidRPr="00AD39E3">
              <w:t>texts</w:t>
            </w:r>
            <w:r>
              <w:t xml:space="preserve"> that </w:t>
            </w:r>
            <w:r w:rsidRPr="00AD39E3">
              <w:t xml:space="preserve">use </w:t>
            </w:r>
            <w:r>
              <w:t xml:space="preserve">simple geographical terms </w:t>
            </w:r>
            <w:r w:rsidRPr="00AD39E3">
              <w:t xml:space="preserve">to </w:t>
            </w:r>
            <w:r w:rsidRPr="00FF43BB">
              <w:rPr>
                <w:rStyle w:val="shadingkeyaspects"/>
              </w:rPr>
              <w:t>describe</w:t>
            </w:r>
            <w:r w:rsidRPr="00AD39E3">
              <w:t xml:space="preserve"> direction and location </w:t>
            </w:r>
          </w:p>
        </w:tc>
        <w:tc>
          <w:tcPr>
            <w:tcW w:w="2461" w:type="dxa"/>
          </w:tcPr>
          <w:p w14:paraId="29450C52" w14:textId="2D1D7645"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FF43BB">
              <w:rPr>
                <w:rStyle w:val="shadingdifferences"/>
              </w:rPr>
              <w:t>guided</w:t>
            </w:r>
            <w:r w:rsidRPr="00FF43BB">
              <w:t xml:space="preserve"> </w:t>
            </w:r>
            <w:r w:rsidRPr="00FF43BB">
              <w:rPr>
                <w:rStyle w:val="shadingkeyaspects"/>
              </w:rPr>
              <w:t>presentation</w:t>
            </w:r>
            <w:r w:rsidRPr="00F35580">
              <w:t xml:space="preserve"> </w:t>
            </w:r>
            <w:r>
              <w:t xml:space="preserve">of findings in texts that </w:t>
            </w:r>
            <w:r w:rsidRPr="00AD39E3">
              <w:t>use</w:t>
            </w:r>
            <w:r w:rsidRPr="00D57469">
              <w:rPr>
                <w:rStyle w:val="shadingdifferences"/>
                <w:szCs w:val="19"/>
              </w:rPr>
              <w:t xml:space="preserve"> everyday language</w:t>
            </w:r>
            <w:r w:rsidRPr="00AD39E3">
              <w:t xml:space="preserve"> to</w:t>
            </w:r>
            <w:r>
              <w:t xml:space="preserve"> </w:t>
            </w:r>
            <w:r w:rsidRPr="00333E31">
              <w:rPr>
                <w:rStyle w:val="shadingdifferences"/>
                <w:szCs w:val="19"/>
              </w:rPr>
              <w:t>identify</w:t>
            </w:r>
            <w:r w:rsidRPr="00975264">
              <w:t xml:space="preserve"> </w:t>
            </w:r>
            <w:r>
              <w:t>direction and location</w:t>
            </w:r>
          </w:p>
        </w:tc>
        <w:tc>
          <w:tcPr>
            <w:tcW w:w="2461" w:type="dxa"/>
          </w:tcPr>
          <w:p w14:paraId="0575A99A" w14:textId="568E7360" w:rsidR="00BC5B7B" w:rsidRPr="00261808" w:rsidRDefault="00BC5B7B" w:rsidP="000F3BF4">
            <w:pPr>
              <w:pStyle w:val="Tabletext0"/>
              <w:cnfStyle w:val="000000000000" w:firstRow="0" w:lastRow="0" w:firstColumn="0" w:lastColumn="0" w:oddVBand="0" w:evenVBand="0" w:oddHBand="0" w:evenHBand="0" w:firstRowFirstColumn="0" w:firstRowLastColumn="0" w:lastRowFirstColumn="0" w:lastRowLastColumn="0"/>
            </w:pPr>
            <w:r w:rsidRPr="00887250">
              <w:rPr>
                <w:rStyle w:val="shadingdifferences"/>
              </w:rPr>
              <w:t>directed</w:t>
            </w:r>
            <w:r>
              <w:t xml:space="preserve"> </w:t>
            </w:r>
            <w:r w:rsidRPr="00FF43BB">
              <w:rPr>
                <w:rStyle w:val="shadingkeyaspects"/>
              </w:rPr>
              <w:t>presentation</w:t>
            </w:r>
            <w:r w:rsidRPr="00AD39E3">
              <w:t xml:space="preserve"> of findings</w:t>
            </w:r>
            <w:r>
              <w:t xml:space="preserve"> </w:t>
            </w:r>
            <w:r w:rsidRPr="00AD39E3">
              <w:t>in</w:t>
            </w:r>
            <w:r>
              <w:t xml:space="preserve"> texts that </w:t>
            </w:r>
            <w:r w:rsidRPr="00AD39E3">
              <w:t xml:space="preserve">use </w:t>
            </w:r>
            <w:r w:rsidRPr="00FF43BB">
              <w:rPr>
                <w:rStyle w:val="shadingdifferences"/>
              </w:rPr>
              <w:t>everyday language</w:t>
            </w:r>
          </w:p>
        </w:tc>
      </w:tr>
      <w:tr w:rsidR="00BC5B7B" w:rsidRPr="00261808" w14:paraId="500C7201" w14:textId="77777777" w:rsidTr="00BC5B7B">
        <w:trPr>
          <w:cantSplit/>
          <w:trHeight w:val="1144"/>
        </w:trPr>
        <w:tc>
          <w:tcPr>
            <w:cnfStyle w:val="001000000000" w:firstRow="0" w:lastRow="0" w:firstColumn="1" w:lastColumn="0" w:oddVBand="0" w:evenVBand="0" w:oddHBand="0" w:evenHBand="0" w:firstRowFirstColumn="0" w:firstRowLastColumn="0" w:lastRowFirstColumn="0" w:lastRowLastColumn="0"/>
            <w:tcW w:w="793" w:type="dxa"/>
            <w:vMerge/>
            <w:textDirection w:val="btLr"/>
            <w:vAlign w:val="center"/>
          </w:tcPr>
          <w:p w14:paraId="0AEFE462" w14:textId="77777777" w:rsidR="00BC5B7B" w:rsidRPr="00261808" w:rsidRDefault="00BC5B7B" w:rsidP="00261808">
            <w:pPr>
              <w:pStyle w:val="Tablesubhead"/>
            </w:pPr>
          </w:p>
        </w:tc>
        <w:tc>
          <w:tcPr>
            <w:tcW w:w="840" w:type="dxa"/>
            <w:vMerge/>
            <w:shd w:val="clear" w:color="auto" w:fill="E6E7E8"/>
            <w:textDirection w:val="btLr"/>
            <w:vAlign w:val="center"/>
          </w:tcPr>
          <w:p w14:paraId="30193B59" w14:textId="77777777" w:rsidR="00BC5B7B" w:rsidRPr="00261808" w:rsidRDefault="00BC5B7B" w:rsidP="00261808">
            <w:pPr>
              <w:pStyle w:val="Tablesubhead"/>
              <w:cnfStyle w:val="000000000000" w:firstRow="0" w:lastRow="0" w:firstColumn="0" w:lastColumn="0" w:oddVBand="0" w:evenVBand="0" w:oddHBand="0" w:evenHBand="0" w:firstRowFirstColumn="0" w:firstRowLastColumn="0" w:lastRowFirstColumn="0" w:lastRowLastColumn="0"/>
            </w:pPr>
          </w:p>
        </w:tc>
        <w:tc>
          <w:tcPr>
            <w:tcW w:w="2534" w:type="dxa"/>
          </w:tcPr>
          <w:p w14:paraId="5306A491" w14:textId="61045E9C" w:rsidR="00BC5B7B" w:rsidRPr="00261808" w:rsidRDefault="00BC5B7B" w:rsidP="00261808">
            <w:pPr>
              <w:pStyle w:val="Tabletext0"/>
              <w:cnfStyle w:val="000000000000" w:firstRow="0" w:lastRow="0" w:firstColumn="0" w:lastColumn="0" w:oddVBand="0" w:evenVBand="0" w:oddHBand="0" w:evenHBand="0" w:firstRowFirstColumn="0" w:firstRowLastColumn="0" w:lastRowFirstColumn="0" w:lastRowLastColumn="0"/>
            </w:pPr>
            <w:r w:rsidRPr="002E6BDF">
              <w:rPr>
                <w:rStyle w:val="shadingdifferences"/>
              </w:rPr>
              <w:t>accurate</w:t>
            </w:r>
            <w:r>
              <w:rPr>
                <w:rStyle w:val="shadingdifferences"/>
              </w:rPr>
              <w:t xml:space="preserve"> and detailed</w:t>
            </w:r>
            <w:r w:rsidRPr="00AF209F">
              <w:rPr>
                <w:rStyle w:val="shadingkeyaspects"/>
              </w:rPr>
              <w:t xml:space="preserve"> representation</w:t>
            </w:r>
            <w:r>
              <w:t xml:space="preserve"> of data and the location of </w:t>
            </w:r>
            <w:r w:rsidRPr="00C22E79">
              <w:t xml:space="preserve">places and </w:t>
            </w:r>
            <w:r>
              <w:t xml:space="preserve">their </w:t>
            </w:r>
            <w:r w:rsidRPr="00C22E79">
              <w:t>features</w:t>
            </w:r>
            <w:r>
              <w:t xml:space="preserve"> i</w:t>
            </w:r>
            <w:r w:rsidRPr="00C22E79">
              <w:t>n tables, plans and on labelled maps</w:t>
            </w:r>
            <w:r>
              <w:t>.</w:t>
            </w:r>
          </w:p>
        </w:tc>
        <w:tc>
          <w:tcPr>
            <w:tcW w:w="2477" w:type="dxa"/>
          </w:tcPr>
          <w:p w14:paraId="40E42358" w14:textId="62D2AF91" w:rsidR="00BC5B7B" w:rsidRPr="00261808" w:rsidRDefault="00BC5B7B" w:rsidP="00BC5B7B">
            <w:pPr>
              <w:pStyle w:val="Bodytextlead-in"/>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Pr>
                <w:rStyle w:val="shadingkeyaspects"/>
              </w:rPr>
              <w:t>r</w:t>
            </w:r>
            <w:r w:rsidRPr="00AF209F">
              <w:rPr>
                <w:rStyle w:val="shadingkeyaspects"/>
              </w:rPr>
              <w:t>epresentation</w:t>
            </w:r>
            <w:r>
              <w:t xml:space="preserve"> of data and the</w:t>
            </w:r>
            <w:r w:rsidRPr="00AD39E3">
              <w:t xml:space="preserve"> location of </w:t>
            </w:r>
            <w:r>
              <w:t>places and their features in tables, plans and on labelled maps.</w:t>
            </w:r>
          </w:p>
        </w:tc>
        <w:tc>
          <w:tcPr>
            <w:tcW w:w="2370" w:type="dxa"/>
          </w:tcPr>
          <w:p w14:paraId="0B2CCA8D" w14:textId="4E3AEE1F" w:rsidR="00BC5B7B" w:rsidRPr="00261808" w:rsidRDefault="00BC5B7B" w:rsidP="00BC5B7B">
            <w:pPr>
              <w:pStyle w:val="Bodytextlead-in"/>
              <w:cnfStyle w:val="000000000000" w:firstRow="0" w:lastRow="0" w:firstColumn="0" w:lastColumn="0" w:oddVBand="0" w:evenVBand="0" w:oddHBand="0" w:evenHBand="0" w:firstRowFirstColumn="0" w:firstRowLastColumn="0" w:lastRowFirstColumn="0" w:lastRowLastColumn="0"/>
            </w:pPr>
            <w:r w:rsidRPr="00AF209F">
              <w:rPr>
                <w:rStyle w:val="shadingkeyaspects"/>
              </w:rPr>
              <w:t>representation</w:t>
            </w:r>
            <w:r>
              <w:rPr>
                <w:lang w:eastAsia="en-US"/>
              </w:rPr>
              <w:t xml:space="preserve"> of data and the</w:t>
            </w:r>
            <w:r w:rsidRPr="00AD39E3">
              <w:rPr>
                <w:lang w:eastAsia="en-US"/>
              </w:rPr>
              <w:t xml:space="preserve"> location of </w:t>
            </w:r>
            <w:r>
              <w:rPr>
                <w:lang w:eastAsia="en-US"/>
              </w:rPr>
              <w:t>places and their features in tables, plans and on labelled maps.</w:t>
            </w:r>
          </w:p>
        </w:tc>
        <w:tc>
          <w:tcPr>
            <w:tcW w:w="2461" w:type="dxa"/>
          </w:tcPr>
          <w:p w14:paraId="5063460F" w14:textId="0AF5A477" w:rsidR="00BC5B7B" w:rsidRPr="00261808" w:rsidRDefault="00BC5B7B" w:rsidP="00BC5B7B">
            <w:pPr>
              <w:pStyle w:val="Tablebullets0"/>
              <w:numPr>
                <w:ilvl w:val="0"/>
                <w:numId w:val="0"/>
              </w:numPr>
              <w:cnfStyle w:val="000000000000" w:firstRow="0" w:lastRow="0" w:firstColumn="0" w:lastColumn="0" w:oddVBand="0" w:evenVBand="0" w:oddHBand="0" w:evenHBand="0" w:firstRowFirstColumn="0" w:firstRowLastColumn="0" w:lastRowFirstColumn="0" w:lastRowLastColumn="0"/>
            </w:pPr>
            <w:r w:rsidRPr="00142E53">
              <w:rPr>
                <w:rStyle w:val="shadingdifferences"/>
              </w:rPr>
              <w:t>guided</w:t>
            </w:r>
            <w:r>
              <w:t xml:space="preserve"> </w:t>
            </w:r>
            <w:r w:rsidRPr="00AF209F">
              <w:rPr>
                <w:rStyle w:val="shadingkeyaspects"/>
              </w:rPr>
              <w:t>representation</w:t>
            </w:r>
            <w:r>
              <w:t xml:space="preserve"> of data and the</w:t>
            </w:r>
            <w:r w:rsidRPr="00AD39E3">
              <w:t xml:space="preserve"> location of </w:t>
            </w:r>
            <w:r>
              <w:t>places and their features in tables, plans and on labelled maps.</w:t>
            </w:r>
          </w:p>
        </w:tc>
        <w:tc>
          <w:tcPr>
            <w:tcW w:w="2461" w:type="dxa"/>
          </w:tcPr>
          <w:p w14:paraId="0B838831" w14:textId="53FE844C" w:rsidR="00BC5B7B" w:rsidRPr="00261808" w:rsidRDefault="00BC5B7B" w:rsidP="00BC5B7B">
            <w:pPr>
              <w:pStyle w:val="Tablebullets0"/>
              <w:numPr>
                <w:ilvl w:val="0"/>
                <w:numId w:val="0"/>
              </w:numPr>
              <w:cnfStyle w:val="000000000000" w:firstRow="0" w:lastRow="0" w:firstColumn="0" w:lastColumn="0" w:oddVBand="0" w:evenVBand="0" w:oddHBand="0" w:evenHBand="0" w:firstRowFirstColumn="0" w:firstRowLastColumn="0" w:lastRowFirstColumn="0" w:lastRowLastColumn="0"/>
            </w:pPr>
            <w:r w:rsidRPr="00142E53">
              <w:rPr>
                <w:rStyle w:val="shadingdifferences"/>
              </w:rPr>
              <w:t>directed</w:t>
            </w:r>
            <w:r>
              <w:t xml:space="preserve"> </w:t>
            </w:r>
            <w:r w:rsidRPr="00AF209F">
              <w:rPr>
                <w:rStyle w:val="shadingkeyaspects"/>
              </w:rPr>
              <w:t>representation</w:t>
            </w:r>
            <w:r w:rsidRPr="00975264">
              <w:t xml:space="preserve"> </w:t>
            </w:r>
            <w:r>
              <w:t>of data and the</w:t>
            </w:r>
            <w:r w:rsidRPr="00AD39E3">
              <w:t xml:space="preserve"> location of </w:t>
            </w:r>
            <w:r w:rsidRPr="002E6BDF">
              <w:rPr>
                <w:rStyle w:val="shadingdifferences"/>
              </w:rPr>
              <w:t>familiar</w:t>
            </w:r>
            <w:r w:rsidRPr="002E6BDF">
              <w:t xml:space="preserve"> </w:t>
            </w:r>
            <w:r>
              <w:t>places and their features in tables, plans and on labelled maps.</w:t>
            </w:r>
          </w:p>
        </w:tc>
      </w:tr>
    </w:tbl>
    <w:p w14:paraId="4CF229F8" w14:textId="40F6C1B1" w:rsidR="0035676C" w:rsidRPr="00377E0B" w:rsidRDefault="0035676C" w:rsidP="006F3864">
      <w:pPr>
        <w:rPr>
          <w:sz w:val="16"/>
          <w:szCs w:val="16"/>
        </w:rPr>
      </w:pPr>
    </w:p>
    <w:tbl>
      <w:tblPr>
        <w:tblStyle w:val="TextLayout"/>
        <w:tblW w:w="4923" w:type="pct"/>
        <w:tblInd w:w="113" w:type="dxa"/>
        <w:tblCellMar>
          <w:left w:w="113" w:type="dxa"/>
          <w:right w:w="57" w:type="dxa"/>
        </w:tblCellMar>
        <w:tblLook w:val="0400" w:firstRow="0" w:lastRow="0" w:firstColumn="0" w:lastColumn="0" w:noHBand="0" w:noVBand="1"/>
      </w:tblPr>
      <w:tblGrid>
        <w:gridCol w:w="797"/>
        <w:gridCol w:w="621"/>
        <w:gridCol w:w="5812"/>
        <w:gridCol w:w="636"/>
        <w:gridCol w:w="6090"/>
      </w:tblGrid>
      <w:tr w:rsidR="00B76415" w:rsidRPr="003B4711" w14:paraId="0F6F8639" w14:textId="77777777" w:rsidTr="000F3BF4">
        <w:tc>
          <w:tcPr>
            <w:tcW w:w="797" w:type="dxa"/>
            <w:tcBorders>
              <w:right w:val="single" w:sz="4" w:space="0" w:color="A6A8AB"/>
            </w:tcBorders>
          </w:tcPr>
          <w:p w14:paraId="6003E5DE" w14:textId="3AA00933" w:rsidR="00B76415" w:rsidRPr="003B4711" w:rsidRDefault="00B76415" w:rsidP="003B4711">
            <w:pPr>
              <w:pStyle w:val="Tablesubhead"/>
            </w:pPr>
            <w:r w:rsidRPr="003B4711">
              <w:t>Key</w:t>
            </w:r>
          </w:p>
        </w:tc>
        <w:tc>
          <w:tcPr>
            <w:tcW w:w="13159" w:type="dxa"/>
            <w:gridSpan w:val="4"/>
            <w:tcBorders>
              <w:top w:val="single" w:sz="4" w:space="0" w:color="A6A8AB"/>
              <w:left w:val="single" w:sz="4" w:space="0" w:color="A6A8AB"/>
              <w:right w:val="single" w:sz="4" w:space="0" w:color="A6A8AB"/>
            </w:tcBorders>
          </w:tcPr>
          <w:p w14:paraId="66E58D6D" w14:textId="2BDD8B3E" w:rsidR="00B76415" w:rsidRPr="0031139F" w:rsidRDefault="009243F0" w:rsidP="00F85A43">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rFonts w:asciiTheme="majorHAnsi" w:hAnsiTheme="majorHAnsi"/>
                <w:b w:val="0"/>
                <w:sz w:val="18"/>
                <w:szCs w:val="18"/>
              </w:rPr>
              <w:t>key aspects of the achievement standard</w:t>
            </w:r>
            <w:r w:rsidRPr="00330119">
              <w:rPr>
                <w:b w:val="0"/>
                <w:sz w:val="18"/>
                <w:szCs w:val="18"/>
              </w:rPr>
              <w:t xml:space="preserve"> and </w:t>
            </w:r>
            <w:r w:rsidRPr="00330119">
              <w:rPr>
                <w:rStyle w:val="shadingdifferences"/>
                <w:rFonts w:asciiTheme="majorHAnsi" w:hAnsiTheme="majorHAnsi"/>
                <w:b w:val="0"/>
                <w:sz w:val="18"/>
                <w:szCs w:val="18"/>
              </w:rPr>
              <w:t>qualities that discriminate between the</w:t>
            </w:r>
            <w:r w:rsidR="00D157E3">
              <w:rPr>
                <w:rStyle w:val="shadingdifferences"/>
                <w:rFonts w:asciiTheme="majorHAnsi" w:hAnsiTheme="majorHAnsi"/>
                <w:b w:val="0"/>
                <w:sz w:val="18"/>
                <w:szCs w:val="18"/>
              </w:rPr>
              <w:t xml:space="preserve"> </w:t>
            </w:r>
            <w:r w:rsidRPr="00330119">
              <w:rPr>
                <w:rStyle w:val="shadingdifferences"/>
                <w:rFonts w:asciiTheme="majorHAnsi" w:hAnsiTheme="majorHAnsi"/>
                <w:b w:val="0"/>
                <w:sz w:val="18"/>
                <w:szCs w:val="18"/>
              </w:rPr>
              <w:t>descriptors</w:t>
            </w:r>
            <w:r w:rsidRPr="00330119">
              <w:rPr>
                <w:b w:val="0"/>
                <w:sz w:val="18"/>
                <w:szCs w:val="18"/>
              </w:rPr>
              <w:t>. Key terms are described overleaf.</w:t>
            </w:r>
          </w:p>
        </w:tc>
      </w:tr>
      <w:tr w:rsidR="000240A8" w:rsidRPr="00627D1F" w14:paraId="22871AA1" w14:textId="77777777" w:rsidTr="000F3BF4">
        <w:trPr>
          <w:trHeight w:val="74"/>
        </w:trPr>
        <w:tc>
          <w:tcPr>
            <w:tcW w:w="797" w:type="dxa"/>
            <w:tcBorders>
              <w:right w:val="single" w:sz="4" w:space="0" w:color="A6A8AB"/>
            </w:tcBorders>
          </w:tcPr>
          <w:p w14:paraId="0901B121" w14:textId="77777777" w:rsidR="000240A8" w:rsidRPr="006F3864" w:rsidRDefault="000240A8" w:rsidP="006F3864">
            <w:pPr>
              <w:pStyle w:val="TableText"/>
              <w:rPr>
                <w:b/>
                <w:sz w:val="18"/>
              </w:rPr>
            </w:pPr>
          </w:p>
        </w:tc>
        <w:tc>
          <w:tcPr>
            <w:tcW w:w="13159" w:type="dxa"/>
            <w:gridSpan w:val="4"/>
            <w:tcBorders>
              <w:left w:val="single" w:sz="4" w:space="0" w:color="A6A8AB"/>
              <w:right w:val="single" w:sz="4" w:space="0" w:color="A6A8AB"/>
            </w:tcBorders>
            <w:vAlign w:val="center"/>
          </w:tcPr>
          <w:p w14:paraId="72041ADA" w14:textId="545262AD" w:rsidR="000240A8" w:rsidRPr="009639B3" w:rsidRDefault="00261808" w:rsidP="000F3BF4">
            <w:pPr>
              <w:pStyle w:val="TableText"/>
              <w:spacing w:line="254" w:lineRule="auto"/>
              <w:rPr>
                <w:b/>
                <w:sz w:val="18"/>
                <w:szCs w:val="18"/>
              </w:rPr>
            </w:pPr>
            <w:r>
              <w:rPr>
                <w:b/>
                <w:sz w:val="18"/>
                <w:szCs w:val="18"/>
              </w:rPr>
              <w:t>Year</w:t>
            </w:r>
            <w:r w:rsidR="00BC5B7B">
              <w:rPr>
                <w:b/>
                <w:sz w:val="18"/>
                <w:szCs w:val="18"/>
              </w:rPr>
              <w:t xml:space="preserve"> 2</w:t>
            </w:r>
            <w:r w:rsidR="009639B3" w:rsidRPr="009639B3">
              <w:rPr>
                <w:b/>
                <w:sz w:val="18"/>
                <w:szCs w:val="18"/>
              </w:rPr>
              <w:t xml:space="preserve"> standards</w:t>
            </w:r>
          </w:p>
        </w:tc>
      </w:tr>
      <w:tr w:rsidR="000240A8" w:rsidRPr="00627D1F" w14:paraId="5132C828" w14:textId="77777777" w:rsidTr="000F3BF4">
        <w:tc>
          <w:tcPr>
            <w:tcW w:w="797" w:type="dxa"/>
            <w:tcBorders>
              <w:right w:val="single" w:sz="4" w:space="0" w:color="A6A8AB"/>
            </w:tcBorders>
          </w:tcPr>
          <w:p w14:paraId="01D537E8" w14:textId="77777777" w:rsidR="000240A8" w:rsidRPr="006F3864" w:rsidRDefault="000240A8" w:rsidP="00377E0B">
            <w:pPr>
              <w:pStyle w:val="TableText"/>
              <w:spacing w:line="240" w:lineRule="auto"/>
              <w:rPr>
                <w:b/>
                <w:sz w:val="18"/>
              </w:rPr>
            </w:pPr>
          </w:p>
        </w:tc>
        <w:tc>
          <w:tcPr>
            <w:tcW w:w="621" w:type="dxa"/>
            <w:tcBorders>
              <w:left w:val="single" w:sz="4" w:space="0" w:color="A6A8AB"/>
            </w:tcBorders>
          </w:tcPr>
          <w:p w14:paraId="06576DEB" w14:textId="0AB9DF24" w:rsidR="000240A8" w:rsidRPr="006F3864" w:rsidRDefault="000240A8" w:rsidP="00377E0B">
            <w:pPr>
              <w:pStyle w:val="TableText"/>
              <w:spacing w:line="240" w:lineRule="auto"/>
              <w:rPr>
                <w:sz w:val="18"/>
                <w:szCs w:val="18"/>
              </w:rPr>
            </w:pPr>
            <w:r w:rsidRPr="006F3864">
              <w:rPr>
                <w:b/>
                <w:sz w:val="18"/>
              </w:rPr>
              <w:t>AP</w:t>
            </w:r>
          </w:p>
        </w:tc>
        <w:tc>
          <w:tcPr>
            <w:tcW w:w="5812" w:type="dxa"/>
          </w:tcPr>
          <w:p w14:paraId="6BCE6F3C" w14:textId="17B222AD" w:rsidR="000240A8" w:rsidRPr="006F3864" w:rsidRDefault="000240A8" w:rsidP="00377E0B">
            <w:pPr>
              <w:pStyle w:val="TableText"/>
              <w:spacing w:line="240" w:lineRule="auto"/>
              <w:rPr>
                <w:sz w:val="18"/>
                <w:szCs w:val="18"/>
              </w:rPr>
            </w:pPr>
            <w:r w:rsidRPr="006F3864">
              <w:rPr>
                <w:sz w:val="18"/>
                <w:szCs w:val="18"/>
              </w:rPr>
              <w:t>The child applies the curriculum content and demonstrates a thorough understanding of the required knowledge. The child demonstrates a high level of skill that can be transferred to new situations.</w:t>
            </w:r>
          </w:p>
        </w:tc>
        <w:tc>
          <w:tcPr>
            <w:tcW w:w="636" w:type="dxa"/>
          </w:tcPr>
          <w:p w14:paraId="698E343A" w14:textId="31EDD7F6" w:rsidR="000240A8" w:rsidRPr="006F3864" w:rsidRDefault="000240A8" w:rsidP="00377E0B">
            <w:pPr>
              <w:pStyle w:val="TableText"/>
              <w:spacing w:line="240" w:lineRule="auto"/>
              <w:rPr>
                <w:b/>
                <w:sz w:val="18"/>
                <w:szCs w:val="18"/>
              </w:rPr>
            </w:pPr>
            <w:r w:rsidRPr="006F3864">
              <w:rPr>
                <w:b/>
                <w:sz w:val="18"/>
                <w:szCs w:val="18"/>
              </w:rPr>
              <w:t>EX</w:t>
            </w:r>
          </w:p>
        </w:tc>
        <w:tc>
          <w:tcPr>
            <w:tcW w:w="6090" w:type="dxa"/>
            <w:tcBorders>
              <w:right w:val="single" w:sz="4" w:space="0" w:color="A6A8AB"/>
            </w:tcBorders>
          </w:tcPr>
          <w:p w14:paraId="0F768757" w14:textId="0C82BAC2" w:rsidR="000240A8" w:rsidRPr="006F3864" w:rsidRDefault="000240A8" w:rsidP="00377E0B">
            <w:pPr>
              <w:pStyle w:val="TableText"/>
              <w:spacing w:line="240" w:lineRule="auto"/>
              <w:rPr>
                <w:sz w:val="18"/>
                <w:szCs w:val="18"/>
              </w:rPr>
            </w:pPr>
            <w:r w:rsidRPr="006F3864">
              <w:rPr>
                <w:sz w:val="18"/>
                <w:szCs w:val="18"/>
              </w:rPr>
              <w:t>The child is exploring the curriculum content and demonstrates understanding of aspects of the required knowledge. The child uses a varying level of skills in situations familiar to them.</w:t>
            </w:r>
          </w:p>
        </w:tc>
      </w:tr>
      <w:tr w:rsidR="000240A8" w:rsidRPr="00627D1F" w14:paraId="358345E3" w14:textId="77777777" w:rsidTr="00BC5B7B">
        <w:trPr>
          <w:trHeight w:val="74"/>
        </w:trPr>
        <w:tc>
          <w:tcPr>
            <w:tcW w:w="797" w:type="dxa"/>
            <w:tcBorders>
              <w:right w:val="single" w:sz="4" w:space="0" w:color="A6A8AB"/>
            </w:tcBorders>
          </w:tcPr>
          <w:p w14:paraId="581467C9" w14:textId="77777777" w:rsidR="000240A8" w:rsidRPr="006F3864" w:rsidRDefault="000240A8" w:rsidP="00377E0B">
            <w:pPr>
              <w:pStyle w:val="TableText"/>
              <w:spacing w:line="240" w:lineRule="auto"/>
              <w:rPr>
                <w:b/>
                <w:sz w:val="18"/>
              </w:rPr>
            </w:pPr>
          </w:p>
        </w:tc>
        <w:tc>
          <w:tcPr>
            <w:tcW w:w="621" w:type="dxa"/>
            <w:tcBorders>
              <w:left w:val="single" w:sz="4" w:space="0" w:color="A6A8AB"/>
            </w:tcBorders>
          </w:tcPr>
          <w:p w14:paraId="21DE6DC0" w14:textId="2ED90207" w:rsidR="000240A8" w:rsidRPr="006F3864" w:rsidRDefault="000240A8" w:rsidP="00377E0B">
            <w:pPr>
              <w:pStyle w:val="TableText"/>
              <w:spacing w:line="240" w:lineRule="auto"/>
              <w:rPr>
                <w:b/>
                <w:sz w:val="18"/>
              </w:rPr>
            </w:pPr>
            <w:r w:rsidRPr="006F3864">
              <w:rPr>
                <w:b/>
                <w:sz w:val="18"/>
              </w:rPr>
              <w:t>MC</w:t>
            </w:r>
          </w:p>
        </w:tc>
        <w:tc>
          <w:tcPr>
            <w:tcW w:w="5812" w:type="dxa"/>
          </w:tcPr>
          <w:p w14:paraId="6D252F85" w14:textId="562FA062" w:rsidR="000240A8" w:rsidRPr="006F3864" w:rsidRDefault="000240A8" w:rsidP="00377E0B">
            <w:pPr>
              <w:pStyle w:val="TableText"/>
              <w:spacing w:line="240" w:lineRule="auto"/>
              <w:rPr>
                <w:sz w:val="18"/>
                <w:szCs w:val="18"/>
              </w:rPr>
            </w:pPr>
            <w:r w:rsidRPr="006F3864">
              <w:rPr>
                <w:sz w:val="18"/>
                <w:szCs w:val="18"/>
              </w:rPr>
              <w:t>The child makes connections using the curriculum content and demonstrates a clear understanding of the required knowledge. The child applies a high level of skill in situations familiar to them, and is beginning to transfer skills to new situations.</w:t>
            </w:r>
          </w:p>
        </w:tc>
        <w:tc>
          <w:tcPr>
            <w:tcW w:w="636" w:type="dxa"/>
          </w:tcPr>
          <w:p w14:paraId="469CFA2D" w14:textId="0E4360E9" w:rsidR="000240A8" w:rsidRPr="006F3864" w:rsidRDefault="000240A8" w:rsidP="00377E0B">
            <w:pPr>
              <w:pStyle w:val="TableText"/>
              <w:spacing w:line="240" w:lineRule="auto"/>
              <w:rPr>
                <w:b/>
                <w:sz w:val="18"/>
                <w:szCs w:val="18"/>
              </w:rPr>
            </w:pPr>
            <w:r w:rsidRPr="006F3864">
              <w:rPr>
                <w:b/>
                <w:sz w:val="18"/>
                <w:szCs w:val="18"/>
              </w:rPr>
              <w:t>BA</w:t>
            </w:r>
          </w:p>
        </w:tc>
        <w:tc>
          <w:tcPr>
            <w:tcW w:w="6090" w:type="dxa"/>
            <w:tcBorders>
              <w:right w:val="single" w:sz="4" w:space="0" w:color="A6A8AB"/>
            </w:tcBorders>
          </w:tcPr>
          <w:p w14:paraId="0F3669BE" w14:textId="49E97DDC" w:rsidR="000240A8" w:rsidRPr="006F3864" w:rsidRDefault="000240A8" w:rsidP="00377E0B">
            <w:pPr>
              <w:pStyle w:val="TableText"/>
              <w:spacing w:line="240" w:lineRule="auto"/>
              <w:rPr>
                <w:sz w:val="18"/>
                <w:szCs w:val="18"/>
              </w:rPr>
            </w:pPr>
            <w:r w:rsidRPr="006F3864">
              <w:rPr>
                <w:sz w:val="18"/>
                <w:szCs w:val="18"/>
              </w:rPr>
              <w:t>The child is becoming aware of the curriculum content and demonstrates a basic understanding of aspects of required knowledge. The child is beginning to use skills in situations familiar to them.</w:t>
            </w:r>
          </w:p>
        </w:tc>
      </w:tr>
      <w:tr w:rsidR="000240A8" w:rsidRPr="00627D1F" w14:paraId="3645FE8C" w14:textId="77777777" w:rsidTr="000F3BF4">
        <w:tc>
          <w:tcPr>
            <w:tcW w:w="797" w:type="dxa"/>
            <w:tcBorders>
              <w:right w:val="single" w:sz="4" w:space="0" w:color="A6A8AB"/>
            </w:tcBorders>
          </w:tcPr>
          <w:p w14:paraId="69CDA5CD" w14:textId="77777777" w:rsidR="000240A8" w:rsidRPr="006F3864" w:rsidRDefault="000240A8" w:rsidP="00377E0B">
            <w:pPr>
              <w:pStyle w:val="TableText"/>
              <w:spacing w:line="240" w:lineRule="auto"/>
              <w:rPr>
                <w:b/>
                <w:sz w:val="18"/>
              </w:rPr>
            </w:pPr>
          </w:p>
        </w:tc>
        <w:tc>
          <w:tcPr>
            <w:tcW w:w="621" w:type="dxa"/>
            <w:tcBorders>
              <w:left w:val="single" w:sz="4" w:space="0" w:color="A6A8AB"/>
              <w:bottom w:val="single" w:sz="4" w:space="0" w:color="A6A8AB"/>
            </w:tcBorders>
          </w:tcPr>
          <w:p w14:paraId="115EA9D4" w14:textId="7C28A145" w:rsidR="000240A8" w:rsidRPr="006F3864" w:rsidRDefault="000240A8" w:rsidP="00377E0B">
            <w:pPr>
              <w:pStyle w:val="TableText"/>
              <w:spacing w:line="240" w:lineRule="auto"/>
              <w:rPr>
                <w:b/>
                <w:sz w:val="18"/>
              </w:rPr>
            </w:pPr>
            <w:r w:rsidRPr="006F3864">
              <w:rPr>
                <w:b/>
                <w:sz w:val="18"/>
              </w:rPr>
              <w:t>WW</w:t>
            </w:r>
          </w:p>
        </w:tc>
        <w:tc>
          <w:tcPr>
            <w:tcW w:w="5812" w:type="dxa"/>
            <w:tcBorders>
              <w:bottom w:val="single" w:sz="4" w:space="0" w:color="A6A8AB"/>
            </w:tcBorders>
          </w:tcPr>
          <w:p w14:paraId="77A5E342" w14:textId="3DBFD3D2" w:rsidR="000240A8" w:rsidRPr="006F3864" w:rsidRDefault="000240A8" w:rsidP="00377E0B">
            <w:pPr>
              <w:pStyle w:val="TableText"/>
              <w:spacing w:line="240" w:lineRule="auto"/>
              <w:rPr>
                <w:sz w:val="18"/>
                <w:szCs w:val="18"/>
              </w:rPr>
            </w:pPr>
            <w:r w:rsidRPr="006F3864">
              <w:rPr>
                <w:sz w:val="18"/>
                <w:szCs w:val="18"/>
              </w:rPr>
              <w:t>The child can work with the curriculum content and demonstrates understanding of the required knowledge. The child applies skills in situations familiar to them.</w:t>
            </w:r>
          </w:p>
        </w:tc>
        <w:tc>
          <w:tcPr>
            <w:tcW w:w="636" w:type="dxa"/>
            <w:tcBorders>
              <w:bottom w:val="single" w:sz="4" w:space="0" w:color="A6A8AB"/>
            </w:tcBorders>
          </w:tcPr>
          <w:p w14:paraId="320C527D" w14:textId="77777777" w:rsidR="000240A8" w:rsidRPr="006F3864" w:rsidRDefault="000240A8" w:rsidP="00377E0B">
            <w:pPr>
              <w:pStyle w:val="TableText"/>
              <w:spacing w:line="240" w:lineRule="auto"/>
              <w:rPr>
                <w:b/>
                <w:sz w:val="18"/>
                <w:szCs w:val="18"/>
              </w:rPr>
            </w:pPr>
          </w:p>
        </w:tc>
        <w:tc>
          <w:tcPr>
            <w:tcW w:w="6090" w:type="dxa"/>
            <w:tcBorders>
              <w:bottom w:val="single" w:sz="4" w:space="0" w:color="A6A8AB"/>
              <w:right w:val="single" w:sz="4" w:space="0" w:color="A6A8AB"/>
            </w:tcBorders>
          </w:tcPr>
          <w:p w14:paraId="6FB550F7" w14:textId="312F9263" w:rsidR="000240A8" w:rsidRPr="009639B3" w:rsidRDefault="000240A8" w:rsidP="00377E0B">
            <w:pPr>
              <w:tabs>
                <w:tab w:val="left" w:pos="1277"/>
              </w:tabs>
              <w:spacing w:line="240" w:lineRule="auto"/>
            </w:pP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4566C4">
          <w:headerReference w:type="default" r:id="rId21"/>
          <w:footerReference w:type="default" r:id="rId22"/>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2" w:name="_Toc375294587"/>
      <w:bookmarkStart w:id="3" w:name="_Ref347492396"/>
      <w:bookmarkStart w:id="4"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5DE97A46" w:rsidR="00755292" w:rsidRDefault="00755292" w:rsidP="00755292">
      <w:pPr>
        <w:pStyle w:val="Heading3"/>
      </w:pPr>
      <w:r>
        <w:t xml:space="preserve">Terms used in </w:t>
      </w:r>
      <w:r w:rsidR="00261808">
        <w:t>Year</w:t>
      </w:r>
      <w:r w:rsidR="00BC5B7B">
        <w:t xml:space="preserve"> 2</w:t>
      </w:r>
      <w:r>
        <w:t xml:space="preserve"> Geography SEs</w:t>
      </w:r>
    </w:p>
    <w:p w14:paraId="76E68673" w14:textId="7A6C8A91" w:rsidR="009452EF" w:rsidRDefault="009452EF" w:rsidP="007A62C2">
      <w:pPr>
        <w:pStyle w:val="BodyText"/>
        <w:spacing w:before="120"/>
      </w:pPr>
      <w:r w:rsidRPr="009452EF">
        <w:t xml:space="preserve">The following terms are used in the </w:t>
      </w:r>
      <w:r w:rsidR="00261808">
        <w:t>Year</w:t>
      </w:r>
      <w:r w:rsidR="00BC5B7B">
        <w:t xml:space="preserve"> 2</w:t>
      </w:r>
      <w:r w:rsidRPr="009452EF">
        <w:t xml:space="preserve">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23" w:history="1">
        <w:r w:rsidR="00D0563B">
          <w:rPr>
            <w:rStyle w:val="Hyperlink"/>
          </w:rPr>
          <w:t>www.australiancurriculum.edu.au/humanities-and-social-sciences/geography/glossary</w:t>
        </w:r>
      </w:hyperlink>
      <w:r w:rsidR="00D0563B">
        <w:t>.</w:t>
      </w:r>
      <w:r w:rsidR="00755292">
        <w:t xml:space="preserve"> </w:t>
      </w:r>
    </w:p>
    <w:tbl>
      <w:tblPr>
        <w:tblStyle w:val="QCAAtablestyle4"/>
        <w:tblW w:w="4900" w:type="pct"/>
        <w:tblLook w:val="04A0" w:firstRow="1" w:lastRow="0" w:firstColumn="1" w:lastColumn="0" w:noHBand="0" w:noVBand="1"/>
      </w:tblPr>
      <w:tblGrid>
        <w:gridCol w:w="1838"/>
        <w:gridCol w:w="7263"/>
      </w:tblGrid>
      <w:tr w:rsidR="0030147A" w14:paraId="32F9DE54"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6A1F78EA" w14:textId="77777777" w:rsidR="0030147A" w:rsidRDefault="0030147A" w:rsidP="005706FE">
            <w:pPr>
              <w:pStyle w:val="TableHeading"/>
            </w:pPr>
            <w:r>
              <w:t>Term</w:t>
            </w:r>
          </w:p>
        </w:tc>
        <w:tc>
          <w:tcPr>
            <w:tcW w:w="7263" w:type="dxa"/>
            <w:hideMark/>
          </w:tcPr>
          <w:p w14:paraId="546E9FEB" w14:textId="77777777" w:rsidR="0030147A" w:rsidRDefault="0030147A"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30147A" w14:paraId="733DDB98"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6D2FBD5" w14:textId="77777777" w:rsidR="0030147A" w:rsidRPr="00003F56" w:rsidRDefault="0030147A" w:rsidP="00377E0B">
            <w:pPr>
              <w:pStyle w:val="Tablesubhead"/>
            </w:pPr>
            <w:r w:rsidRPr="00003F56">
              <w:t>a</w:t>
            </w:r>
            <w:r>
              <w:t>ccurate</w:t>
            </w:r>
          </w:p>
        </w:tc>
        <w:tc>
          <w:tcPr>
            <w:tcW w:w="7263" w:type="dxa"/>
          </w:tcPr>
          <w:p w14:paraId="5713E083"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3098DC08" w14:textId="77777777" w:rsidR="0030147A" w:rsidRPr="00003F56"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in Year 2 Geography, accuracy relates to the positioning of the location and features on a map and to the recording of  data in tables</w:t>
            </w:r>
          </w:p>
        </w:tc>
      </w:tr>
      <w:tr w:rsidR="0030147A" w14:paraId="77325052"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271E5B5E" w14:textId="77777777" w:rsidR="0030147A" w:rsidRPr="00BE46DD" w:rsidRDefault="0030147A" w:rsidP="00A90C8B">
            <w:pPr>
              <w:pStyle w:val="Tablesubhead"/>
            </w:pPr>
            <w:r w:rsidRPr="00BE46DD">
              <w:t>clear</w:t>
            </w:r>
          </w:p>
        </w:tc>
        <w:tc>
          <w:tcPr>
            <w:tcW w:w="7263" w:type="dxa"/>
          </w:tcPr>
          <w:p w14:paraId="52A3F672"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easy to perceive, understand or interpret</w:t>
            </w:r>
          </w:p>
        </w:tc>
      </w:tr>
      <w:tr w:rsidR="0030147A" w14:paraId="36523E0E"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04062FB" w14:textId="77777777" w:rsidR="0030147A" w:rsidRPr="00BE46DD" w:rsidRDefault="0030147A" w:rsidP="00377E0B">
            <w:pPr>
              <w:pStyle w:val="Tablesubhead"/>
            </w:pPr>
            <w:r w:rsidRPr="000324AB">
              <w:t>considered</w:t>
            </w:r>
          </w:p>
        </w:tc>
        <w:tc>
          <w:tcPr>
            <w:tcW w:w="7263" w:type="dxa"/>
          </w:tcPr>
          <w:p w14:paraId="21222781"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0324AB">
              <w:t>thought about deliberately with a purpose</w:t>
            </w:r>
          </w:p>
        </w:tc>
      </w:tr>
      <w:tr w:rsidR="0030147A" w14:paraId="5A3A014B"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0C236FCA" w14:textId="77777777" w:rsidR="0030147A" w:rsidRPr="00BE46DD" w:rsidRDefault="0030147A" w:rsidP="00A90C8B">
            <w:pPr>
              <w:pStyle w:val="Tablesubhead"/>
            </w:pPr>
            <w:r w:rsidRPr="00BE46DD">
              <w:t>description</w:t>
            </w:r>
            <w:r>
              <w:t>;</w:t>
            </w:r>
            <w:r>
              <w:br/>
              <w:t>describe</w:t>
            </w:r>
          </w:p>
        </w:tc>
        <w:tc>
          <w:tcPr>
            <w:tcW w:w="7263" w:type="dxa"/>
          </w:tcPr>
          <w:p w14:paraId="46843D8C"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96070A">
              <w:t>give an account of characteristics or features</w:t>
            </w:r>
          </w:p>
        </w:tc>
      </w:tr>
      <w:tr w:rsidR="0030147A" w14:paraId="045B11E8"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E50877D" w14:textId="77777777" w:rsidR="0030147A" w:rsidRPr="00BE46DD" w:rsidRDefault="0030147A" w:rsidP="00377E0B">
            <w:pPr>
              <w:pStyle w:val="Tablesubhead"/>
            </w:pPr>
            <w:r>
              <w:t>detailed</w:t>
            </w:r>
          </w:p>
        </w:tc>
        <w:tc>
          <w:tcPr>
            <w:tcW w:w="7263" w:type="dxa"/>
          </w:tcPr>
          <w:p w14:paraId="726AC02A"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meticulous; including many of the parts</w:t>
            </w:r>
          </w:p>
        </w:tc>
      </w:tr>
      <w:tr w:rsidR="0030147A" w14:paraId="1114003D"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4CAB47E" w14:textId="77777777" w:rsidR="0030147A" w:rsidRPr="00BE46DD" w:rsidRDefault="0030147A" w:rsidP="00A90C8B">
            <w:pPr>
              <w:pStyle w:val="Tablesubhead"/>
            </w:pPr>
            <w:r w:rsidRPr="00BE46DD">
              <w:t>directed</w:t>
            </w:r>
          </w:p>
        </w:tc>
        <w:tc>
          <w:tcPr>
            <w:tcW w:w="7263" w:type="dxa"/>
          </w:tcPr>
          <w:p w14:paraId="5F7B1CFD"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96070A">
              <w:t>following the instructions of the facilitator</w:t>
            </w:r>
          </w:p>
        </w:tc>
      </w:tr>
      <w:tr w:rsidR="0030147A" w14:paraId="2FB3D6F6"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759CDF8" w14:textId="77777777" w:rsidR="0030147A" w:rsidRPr="00BE46DD" w:rsidRDefault="0030147A" w:rsidP="00377E0B">
            <w:pPr>
              <w:pStyle w:val="Tablesubhead"/>
            </w:pPr>
            <w:r>
              <w:t>divisions</w:t>
            </w:r>
          </w:p>
        </w:tc>
        <w:tc>
          <w:tcPr>
            <w:tcW w:w="7263" w:type="dxa"/>
          </w:tcPr>
          <w:p w14:paraId="5B3F8A92"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geographical divisions are introduced in year 2 and may include the continents, equator, tropics, north and south poles, oceans and hemispheres</w:t>
            </w:r>
          </w:p>
        </w:tc>
      </w:tr>
      <w:tr w:rsidR="0030147A" w14:paraId="5E2693F9"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214A5FA1" w14:textId="77777777" w:rsidR="0030147A" w:rsidRPr="00BE46DD" w:rsidRDefault="0030147A" w:rsidP="00A90C8B">
            <w:pPr>
              <w:pStyle w:val="Tablesubhead"/>
            </w:pPr>
            <w:r>
              <w:t>effective</w:t>
            </w:r>
          </w:p>
        </w:tc>
        <w:tc>
          <w:tcPr>
            <w:tcW w:w="7263" w:type="dxa"/>
          </w:tcPr>
          <w:p w14:paraId="3D43692C"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BD6B02">
              <w:t>capably meets the described requirements</w:t>
            </w:r>
          </w:p>
        </w:tc>
      </w:tr>
      <w:tr w:rsidR="0030147A" w14:paraId="09581E05"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0907B33E" w14:textId="77777777" w:rsidR="0030147A" w:rsidRPr="00BE46DD" w:rsidRDefault="0030147A" w:rsidP="00A90C8B">
            <w:pPr>
              <w:pStyle w:val="Tablesubhead"/>
            </w:pPr>
            <w:r w:rsidRPr="008518D5">
              <w:t>explanation</w:t>
            </w:r>
            <w:r>
              <w:t>;</w:t>
            </w:r>
            <w:r>
              <w:br/>
              <w:t>explain</w:t>
            </w:r>
          </w:p>
        </w:tc>
        <w:tc>
          <w:tcPr>
            <w:tcW w:w="7263" w:type="dxa"/>
          </w:tcPr>
          <w:p w14:paraId="077407B3"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provide additional information that demonstrates understanding of reasoning and/or application</w:t>
            </w:r>
          </w:p>
        </w:tc>
      </w:tr>
      <w:tr w:rsidR="0030147A" w14:paraId="72ADACFB"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14845DF1" w14:textId="77777777" w:rsidR="0030147A" w:rsidRPr="00EE6CEE" w:rsidRDefault="0030147A" w:rsidP="00377E0B">
            <w:pPr>
              <w:pStyle w:val="Tablesubhead"/>
            </w:pPr>
            <w:r>
              <w:t>factors</w:t>
            </w:r>
          </w:p>
        </w:tc>
        <w:tc>
          <w:tcPr>
            <w:tcW w:w="7263" w:type="dxa"/>
          </w:tcPr>
          <w:p w14:paraId="35149BE7"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 xml:space="preserve">in Year 2 Geography, factors that influence connections of people to </w:t>
            </w:r>
            <w:r w:rsidRPr="00C27343">
              <w:t xml:space="preserve">places may include distance, accessibility to transport and information and </w:t>
            </w:r>
            <w:r>
              <w:t>telecommunications technologies</w:t>
            </w:r>
          </w:p>
        </w:tc>
      </w:tr>
      <w:tr w:rsidR="0030147A" w14:paraId="2C4A3A26"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0BD1FEA4" w14:textId="77777777" w:rsidR="0030147A" w:rsidRPr="00BE46DD" w:rsidRDefault="0030147A" w:rsidP="00377E0B">
            <w:pPr>
              <w:pStyle w:val="Tablesubhead"/>
            </w:pPr>
            <w:r w:rsidRPr="00BE46DD">
              <w:t>familiar</w:t>
            </w:r>
          </w:p>
        </w:tc>
        <w:tc>
          <w:tcPr>
            <w:tcW w:w="7263" w:type="dxa"/>
          </w:tcPr>
          <w:p w14:paraId="12228ACF"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96070A">
              <w:t>situations or materials that have b</w:t>
            </w:r>
            <w:r>
              <w:t xml:space="preserve">een the focus of prior learning </w:t>
            </w:r>
            <w:r w:rsidRPr="0096070A">
              <w:t>experiences</w:t>
            </w:r>
            <w:r>
              <w:t>;</w:t>
            </w:r>
          </w:p>
          <w:p w14:paraId="5233E7A3" w14:textId="77777777" w:rsidR="0030147A" w:rsidRPr="0096070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t>in Year 2 Geography, familiar places may be local but may also include more distant places are children are connected to (e.g. their place of birth)</w:t>
            </w:r>
          </w:p>
        </w:tc>
      </w:tr>
      <w:tr w:rsidR="0030147A" w14:paraId="07A5A9FC"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6A586CB" w14:textId="77777777" w:rsidR="0030147A" w:rsidRDefault="0030147A" w:rsidP="00377E0B">
            <w:pPr>
              <w:pStyle w:val="Tablesubhead"/>
            </w:pPr>
            <w:r>
              <w:t>features</w:t>
            </w:r>
          </w:p>
        </w:tc>
        <w:tc>
          <w:tcPr>
            <w:tcW w:w="7263" w:type="dxa"/>
          </w:tcPr>
          <w:p w14:paraId="0730DC10"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the visible elements of a place or landscape;</w:t>
            </w:r>
          </w:p>
          <w:p w14:paraId="7876FBC5"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in Year 2 Geography, features of places include natural features (e.g. rivers, hills, vegetation), managed features (e.g. farms, parks, gardens) and constructed features (e.g. roads, shopping centres)</w:t>
            </w:r>
          </w:p>
        </w:tc>
      </w:tr>
      <w:tr w:rsidR="0030147A" w:rsidRPr="00EE6CEE" w14:paraId="3F5BF824"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976CDEF" w14:textId="77777777" w:rsidR="0030147A" w:rsidRPr="00EE6CEE" w:rsidRDefault="0030147A" w:rsidP="00377E0B">
            <w:pPr>
              <w:pStyle w:val="Tablesubhead"/>
            </w:pPr>
            <w:r>
              <w:t>findings</w:t>
            </w:r>
          </w:p>
        </w:tc>
        <w:tc>
          <w:tcPr>
            <w:tcW w:w="7263" w:type="dxa"/>
          </w:tcPr>
          <w:p w14:paraId="5DC73C2A" w14:textId="77777777" w:rsidR="0030147A" w:rsidRPr="00EE6CEE"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5A2317">
              <w:rPr>
                <w:rFonts w:cs="Arial"/>
                <w:color w:val="000000"/>
                <w:lang w:eastAsia="en-AU"/>
              </w:rPr>
              <w:t>a summary of information gathered through a series of investigations</w:t>
            </w:r>
          </w:p>
        </w:tc>
      </w:tr>
      <w:tr w:rsidR="0030147A" w14:paraId="00F4EC27"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64B5199" w14:textId="77777777" w:rsidR="0030147A" w:rsidRPr="00EE6CEE" w:rsidRDefault="0030147A" w:rsidP="00A90C8B">
            <w:pPr>
              <w:pStyle w:val="Tablesubhead"/>
            </w:pPr>
            <w:r w:rsidRPr="00BE46DD">
              <w:lastRenderedPageBreak/>
              <w:t>guided</w:t>
            </w:r>
          </w:p>
        </w:tc>
        <w:tc>
          <w:tcPr>
            <w:tcW w:w="7263" w:type="dxa"/>
          </w:tcPr>
          <w:p w14:paraId="52863039"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30147A" w14:paraId="6F4D7DAB"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F1447CB" w14:textId="77777777" w:rsidR="0030147A" w:rsidRDefault="0030147A" w:rsidP="00377E0B">
            <w:pPr>
              <w:pStyle w:val="Tablesubhead"/>
            </w:pPr>
            <w:r w:rsidRPr="008812A1">
              <w:t>identification</w:t>
            </w:r>
            <w:r>
              <w:t>;</w:t>
            </w:r>
            <w:r>
              <w:br/>
              <w:t>identify</w:t>
            </w:r>
          </w:p>
        </w:tc>
        <w:tc>
          <w:tcPr>
            <w:tcW w:w="7263" w:type="dxa"/>
          </w:tcPr>
          <w:p w14:paraId="5813165B"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8812A1">
              <w:t>establish or indicate who or what someone or something is</w:t>
            </w:r>
            <w:r>
              <w:t>, includes recognition</w:t>
            </w:r>
          </w:p>
        </w:tc>
      </w:tr>
      <w:tr w:rsidR="0030147A" w14:paraId="1850C978"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0ADAF672" w14:textId="77777777" w:rsidR="0030147A" w:rsidRDefault="0030147A" w:rsidP="00377E0B">
            <w:pPr>
              <w:pStyle w:val="Tablesubhead"/>
            </w:pPr>
            <w:r w:rsidRPr="000324AB">
              <w:t>informed</w:t>
            </w:r>
          </w:p>
        </w:tc>
        <w:tc>
          <w:tcPr>
            <w:tcW w:w="7263" w:type="dxa"/>
          </w:tcPr>
          <w:p w14:paraId="0D2D277E"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0324AB">
              <w:t>having relevant knowledge; being conversant with the topic</w:t>
            </w:r>
          </w:p>
        </w:tc>
      </w:tr>
      <w:tr w:rsidR="0030147A" w:rsidRPr="00EE6CEE" w14:paraId="705D85CA"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E4DB903" w14:textId="77777777" w:rsidR="0030147A" w:rsidRPr="00EE6CEE" w:rsidRDefault="0030147A" w:rsidP="00377E0B">
            <w:pPr>
              <w:pStyle w:val="Tablesubhead"/>
            </w:pPr>
            <w:r>
              <w:t>place</w:t>
            </w:r>
          </w:p>
        </w:tc>
        <w:tc>
          <w:tcPr>
            <w:tcW w:w="7263" w:type="dxa"/>
          </w:tcPr>
          <w:p w14:paraId="36BF9FAD" w14:textId="77777777" w:rsidR="0030147A" w:rsidRPr="00EE6CEE"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523C96">
              <w:t>place</w:t>
            </w:r>
            <w:r>
              <w:t xml:space="preserve"> refers to</w:t>
            </w:r>
            <w:r w:rsidRPr="00523C96">
              <w:t xml:space="preserve"> parts of the </w:t>
            </w:r>
            <w:r>
              <w:t>Earth</w:t>
            </w:r>
            <w:r w:rsidRPr="00523C96">
              <w:t>’s surface and can be described by location, shape, boundaries, features and environmental and human characteristics</w:t>
            </w:r>
          </w:p>
        </w:tc>
      </w:tr>
      <w:tr w:rsidR="0030147A" w14:paraId="346BC833"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EE27D55" w14:textId="77777777" w:rsidR="0030147A" w:rsidRPr="00EE6CEE" w:rsidRDefault="0030147A" w:rsidP="00377E0B">
            <w:pPr>
              <w:pStyle w:val="Tablesubhead"/>
            </w:pPr>
            <w:r>
              <w:t xml:space="preserve">range </w:t>
            </w:r>
          </w:p>
        </w:tc>
        <w:tc>
          <w:tcPr>
            <w:tcW w:w="7263" w:type="dxa"/>
          </w:tcPr>
          <w:p w14:paraId="61EF15BF" w14:textId="77777777" w:rsidR="0030147A" w:rsidRPr="001F73AC" w:rsidRDefault="0030147A" w:rsidP="00377E0B">
            <w:pPr>
              <w:cnfStyle w:val="000000000000" w:firstRow="0" w:lastRow="0" w:firstColumn="0" w:lastColumn="0" w:oddVBand="0" w:evenVBand="0" w:oddHBand="0" w:evenHBand="0" w:firstRowFirstColumn="0" w:firstRowLastColumn="0" w:lastRowFirstColumn="0" w:lastRowLastColumn="0"/>
            </w:pPr>
            <w:r>
              <w:t>covers the scope of relevant situations or elements;</w:t>
            </w:r>
          </w:p>
          <w:p w14:paraId="2C22217F"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 xml:space="preserve">in Year 2 Geography, </w:t>
            </w:r>
            <w:r w:rsidRPr="001F73AC">
              <w:t>a range of texts w</w:t>
            </w:r>
            <w:r>
              <w:t>ould include spoken, written and graphic texts (e.g. photographs and maps)</w:t>
            </w:r>
          </w:p>
        </w:tc>
      </w:tr>
      <w:tr w:rsidR="0030147A" w14:paraId="37EAA8D8"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25EC15CF" w14:textId="77777777" w:rsidR="0030147A" w:rsidRPr="00BE46DD" w:rsidRDefault="0030147A" w:rsidP="00377E0B">
            <w:pPr>
              <w:pStyle w:val="Tablesubhead"/>
            </w:pPr>
            <w:r>
              <w:t>reasoned</w:t>
            </w:r>
          </w:p>
        </w:tc>
        <w:tc>
          <w:tcPr>
            <w:tcW w:w="7263" w:type="dxa"/>
          </w:tcPr>
          <w:p w14:paraId="6D0D7266"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0324AB">
              <w:t>logical and sound; presented with justification</w:t>
            </w:r>
          </w:p>
        </w:tc>
      </w:tr>
      <w:tr w:rsidR="0030147A" w14:paraId="56C4BFB4"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05C2EA0" w14:textId="77777777" w:rsidR="0030147A" w:rsidRPr="00BE46DD" w:rsidRDefault="0030147A" w:rsidP="00377E0B">
            <w:pPr>
              <w:pStyle w:val="Tablesubhead"/>
            </w:pPr>
            <w:r>
              <w:t>relevant</w:t>
            </w:r>
          </w:p>
        </w:tc>
        <w:tc>
          <w:tcPr>
            <w:tcW w:w="7263" w:type="dxa"/>
          </w:tcPr>
          <w:p w14:paraId="2B7586E5"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having some logical connection with</w:t>
            </w:r>
          </w:p>
        </w:tc>
      </w:tr>
      <w:tr w:rsidR="0030147A" w14:paraId="4EFF5B82"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54FB454A" w14:textId="77777777" w:rsidR="0030147A" w:rsidRPr="00BE46DD" w:rsidRDefault="0030147A" w:rsidP="00377E0B">
            <w:pPr>
              <w:pStyle w:val="Tablesubhead"/>
            </w:pPr>
            <w:r>
              <w:t>representation; represent</w:t>
            </w:r>
          </w:p>
        </w:tc>
        <w:tc>
          <w:tcPr>
            <w:tcW w:w="7263" w:type="dxa"/>
          </w:tcPr>
          <w:p w14:paraId="469E0D1C"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523C96">
              <w:t>representing geographica</w:t>
            </w:r>
            <w:r>
              <w:t>l information in a visual form;</w:t>
            </w:r>
          </w:p>
          <w:p w14:paraId="3869D439"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in Year 2 Geography this includes labelled maps and tables</w:t>
            </w:r>
          </w:p>
        </w:tc>
      </w:tr>
      <w:tr w:rsidR="0030147A" w14:paraId="58169ACA"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5666B09" w14:textId="77777777" w:rsidR="0030147A" w:rsidRPr="00BE46DD" w:rsidRDefault="0030147A" w:rsidP="00377E0B">
            <w:pPr>
              <w:pStyle w:val="Tablesubhead"/>
            </w:pPr>
            <w:r>
              <w:t>scale</w:t>
            </w:r>
          </w:p>
        </w:tc>
        <w:tc>
          <w:tcPr>
            <w:tcW w:w="7263" w:type="dxa"/>
          </w:tcPr>
          <w:p w14:paraId="352505D2" w14:textId="77777777" w:rsidR="0030147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t xml:space="preserve">this concept is introduced in Year 2 Geography; </w:t>
            </w:r>
          </w:p>
          <w:p w14:paraId="685D230D" w14:textId="77777777" w:rsidR="0030147A" w:rsidRPr="0096070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rsidRPr="00F404EF">
              <w:t xml:space="preserve">places can be described in a hierarchy </w:t>
            </w:r>
            <w:r>
              <w:t>of scales, from the personal scale of their home, the local scale of their suburb or town, the regional scale of their state, to the national scale of their country</w:t>
            </w:r>
          </w:p>
        </w:tc>
      </w:tr>
      <w:tr w:rsidR="0030147A" w14:paraId="537F6C58"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63D14E4" w14:textId="77777777" w:rsidR="0030147A" w:rsidRPr="00BE46DD" w:rsidRDefault="0030147A" w:rsidP="00377E0B">
            <w:pPr>
              <w:pStyle w:val="Tablesubhead"/>
            </w:pPr>
            <w:r>
              <w:t xml:space="preserve">simple </w:t>
            </w:r>
          </w:p>
        </w:tc>
        <w:tc>
          <w:tcPr>
            <w:tcW w:w="7263" w:type="dxa"/>
          </w:tcPr>
          <w:p w14:paraId="2057630B"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CB38FF">
              <w:t>involving few elements, components or steps; obvious data or outcomes</w:t>
            </w:r>
          </w:p>
        </w:tc>
      </w:tr>
      <w:tr w:rsidR="0030147A" w14:paraId="3927E165"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5A6C5385" w14:textId="77777777" w:rsidR="0030147A" w:rsidRPr="00BE46DD" w:rsidRDefault="0030147A" w:rsidP="00377E0B">
            <w:pPr>
              <w:pStyle w:val="Tablesubhead"/>
            </w:pPr>
            <w:r w:rsidRPr="000324AB">
              <w:t>suggestion</w:t>
            </w:r>
            <w:r>
              <w:t>;</w:t>
            </w:r>
            <w:r>
              <w:br/>
            </w:r>
            <w:r w:rsidRPr="000324AB">
              <w:t>suggest</w:t>
            </w:r>
          </w:p>
        </w:tc>
        <w:tc>
          <w:tcPr>
            <w:tcW w:w="7263" w:type="dxa"/>
          </w:tcPr>
          <w:p w14:paraId="08CCF035"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rsidRPr="000324AB">
              <w:t>put forward for consideration</w:t>
            </w:r>
          </w:p>
        </w:tc>
      </w:tr>
      <w:tr w:rsidR="0030147A" w14:paraId="65116550"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9FEA5C0" w14:textId="77777777" w:rsidR="0030147A" w:rsidRPr="00BE46DD" w:rsidRDefault="0030147A" w:rsidP="00377E0B">
            <w:pPr>
              <w:pStyle w:val="Tablesubhead"/>
            </w:pPr>
            <w:r>
              <w:t>text</w:t>
            </w:r>
          </w:p>
        </w:tc>
        <w:tc>
          <w:tcPr>
            <w:tcW w:w="7263" w:type="dxa"/>
          </w:tcPr>
          <w:p w14:paraId="49298A38" w14:textId="77777777" w:rsidR="0030147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t>the means for communication — their forms and conventions have developed to help us communicate effectively with a variety of audiences for a range of purposes;</w:t>
            </w:r>
          </w:p>
          <w:p w14:paraId="59A86D85" w14:textId="77777777" w:rsidR="0030147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t>texts can be written, spoken or multimodal and in print or digital/online forms; multimodal texts combine language with other systems for communication, such as print text, visual images, soundtrack and spoken word as in film or computer presentation media;</w:t>
            </w:r>
          </w:p>
          <w:p w14:paraId="2D7E65BA" w14:textId="77777777" w:rsidR="0030147A" w:rsidRPr="0096070A" w:rsidRDefault="0030147A" w:rsidP="00B93649">
            <w:pPr>
              <w:pStyle w:val="Tabletext0"/>
              <w:cnfStyle w:val="000000000000" w:firstRow="0" w:lastRow="0" w:firstColumn="0" w:lastColumn="0" w:oddVBand="0" w:evenVBand="0" w:oddHBand="0" w:evenHBand="0" w:firstRowFirstColumn="0" w:firstRowLastColumn="0" w:lastRowFirstColumn="0" w:lastRowLastColumn="0"/>
            </w:pPr>
            <w:r>
              <w:t>in Year 2 Geography, texts include  visual and graphic representations such as maps and tables and concept maps such as venn diagrams</w:t>
            </w:r>
          </w:p>
        </w:tc>
      </w:tr>
      <w:tr w:rsidR="0030147A" w14:paraId="3C433854"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768989C" w14:textId="77777777" w:rsidR="0030147A" w:rsidRPr="00BE46DD" w:rsidRDefault="0030147A" w:rsidP="00377E0B">
            <w:pPr>
              <w:pStyle w:val="Tablesubhead"/>
            </w:pPr>
            <w:r>
              <w:t>unfamiliar</w:t>
            </w:r>
          </w:p>
        </w:tc>
        <w:tc>
          <w:tcPr>
            <w:tcW w:w="7263" w:type="dxa"/>
          </w:tcPr>
          <w:p w14:paraId="32B37DC0" w14:textId="77777777" w:rsidR="0030147A" w:rsidRDefault="0030147A" w:rsidP="00377E0B">
            <w:pPr>
              <w:pStyle w:val="Tabletext0"/>
              <w:cnfStyle w:val="000000000000" w:firstRow="0" w:lastRow="0" w:firstColumn="0" w:lastColumn="0" w:oddVBand="0" w:evenVBand="0" w:oddHBand="0" w:evenHBand="0" w:firstRowFirstColumn="0" w:firstRowLastColumn="0" w:lastRowFirstColumn="0" w:lastRowLastColumn="0"/>
              <w:rPr>
                <w:rFonts w:ascii="Helvetica" w:hAnsi="Helvetica" w:cs="Helvetica"/>
                <w:color w:val="222222"/>
                <w:sz w:val="20"/>
                <w:shd w:val="clear" w:color="auto" w:fill="FFFFFF"/>
              </w:rPr>
            </w:pPr>
            <w:r w:rsidRPr="00AD39E3">
              <w:t>situations or materials that have not been the focus of prior learning experiences</w:t>
            </w:r>
            <w:r>
              <w:rPr>
                <w:rFonts w:ascii="Helvetica" w:hAnsi="Helvetica" w:cs="Helvetica"/>
                <w:color w:val="222222"/>
                <w:sz w:val="20"/>
                <w:shd w:val="clear" w:color="auto" w:fill="FFFFFF"/>
              </w:rPr>
              <w:t>;</w:t>
            </w:r>
          </w:p>
          <w:p w14:paraId="2AEC09DD"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in Year 2 Geography, unfamiliar places may include places in more distant locations</w:t>
            </w:r>
          </w:p>
        </w:tc>
      </w:tr>
      <w:tr w:rsidR="0030147A" w14:paraId="198A6053" w14:textId="77777777" w:rsidTr="00377E0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9D4CE92" w14:textId="77777777" w:rsidR="0030147A" w:rsidRPr="00BE46DD" w:rsidRDefault="0030147A" w:rsidP="00377E0B">
            <w:pPr>
              <w:pStyle w:val="Tablesubhead"/>
            </w:pPr>
            <w:r>
              <w:t>use of</w:t>
            </w:r>
          </w:p>
        </w:tc>
        <w:tc>
          <w:tcPr>
            <w:tcW w:w="7263" w:type="dxa"/>
          </w:tcPr>
          <w:p w14:paraId="7405B1FE" w14:textId="77777777" w:rsidR="0030147A" w:rsidRPr="0096070A" w:rsidRDefault="0030147A" w:rsidP="00377E0B">
            <w:pPr>
              <w:pStyle w:val="Tabletext0"/>
              <w:cnfStyle w:val="000000000000" w:firstRow="0" w:lastRow="0" w:firstColumn="0" w:lastColumn="0" w:oddVBand="0" w:evenVBand="0" w:oddHBand="0" w:evenHBand="0" w:firstRowFirstColumn="0" w:firstRowLastColumn="0" w:lastRowFirstColumn="0" w:lastRowLastColumn="0"/>
            </w:pPr>
            <w:r>
              <w:t>to operate or put into effect</w:t>
            </w:r>
          </w:p>
        </w:tc>
      </w:tr>
      <w:bookmarkEnd w:id="2"/>
      <w:bookmarkEnd w:id="3"/>
      <w:bookmarkEnd w:id="4"/>
    </w:tbl>
    <w:p w14:paraId="48E56080" w14:textId="77777777" w:rsidR="009452EF" w:rsidRPr="00080114" w:rsidRDefault="009452EF" w:rsidP="00D0563B"/>
    <w:sectPr w:rsidR="009452EF" w:rsidRPr="00080114" w:rsidSect="002B46D8">
      <w:footerReference w:type="default" r:id="rId24"/>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E84BE6" w:rsidRDefault="00E84BE6">
      <w:r>
        <w:separator/>
      </w:r>
    </w:p>
    <w:p w14:paraId="58B8CFFB" w14:textId="77777777" w:rsidR="00E84BE6" w:rsidRDefault="00E84BE6"/>
  </w:endnote>
  <w:endnote w:type="continuationSeparator" w:id="0">
    <w:p w14:paraId="06D4C484" w14:textId="77777777" w:rsidR="00E84BE6" w:rsidRDefault="00E84BE6">
      <w:r>
        <w:continuationSeparator/>
      </w:r>
    </w:p>
    <w:p w14:paraId="2B83B98C" w14:textId="77777777" w:rsidR="00E84BE6" w:rsidRDefault="00E8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84BE6"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55583588" w:rsidR="00E84BE6" w:rsidRDefault="00990BE9" w:rsidP="0093255E">
              <w:pPr>
                <w:pStyle w:val="Footer"/>
              </w:pPr>
              <w:r>
                <w:t>Year 2 standard elaborations — Australian Curriculum: Geography</w:t>
              </w:r>
            </w:p>
          </w:sdtContent>
        </w:sdt>
        <w:p w14:paraId="5E5D47BD" w14:textId="16473F84" w:rsidR="00E84BE6" w:rsidRPr="00FD561F" w:rsidRDefault="00E465E4"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990BE9">
                <w:t>Geography</w:t>
              </w:r>
            </w:sdtContent>
          </w:sdt>
          <w:r w:rsidR="00E84BE6">
            <w:tab/>
          </w:r>
        </w:p>
      </w:tc>
      <w:tc>
        <w:tcPr>
          <w:tcW w:w="2911" w:type="pct"/>
        </w:tcPr>
        <w:p w14:paraId="3B96195E" w14:textId="77777777" w:rsidR="00E84BE6" w:rsidRDefault="00E84BE6" w:rsidP="0093255E">
          <w:pPr>
            <w:pStyle w:val="Footer"/>
            <w:ind w:left="284"/>
            <w:jc w:val="right"/>
            <w:rPr>
              <w:rFonts w:eastAsia="SimSun"/>
            </w:rPr>
          </w:pPr>
          <w:r w:rsidRPr="0055152A">
            <w:rPr>
              <w:rFonts w:eastAsia="SimSun"/>
            </w:rPr>
            <w:t>Queensland Curriculum &amp; Assessment Authority</w:t>
          </w:r>
        </w:p>
        <w:p w14:paraId="085800B8" w14:textId="4EB7E22E" w:rsidR="00E84BE6" w:rsidRPr="000F044B" w:rsidRDefault="00E465E4"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rPr>
                <w:b w:val="0"/>
                <w:color w:val="6F7378" w:themeColor="background2" w:themeShade="80"/>
              </w:rPr>
            </w:sdtEndPr>
            <w:sdtContent>
              <w:r w:rsidR="00E84BE6">
                <w:rPr>
                  <w:b/>
                  <w:color w:val="00948D"/>
                </w:rPr>
                <w:t>January 2015</w:t>
              </w:r>
            </w:sdtContent>
          </w:sdt>
          <w:r w:rsidR="00E84BE6" w:rsidRPr="000F044B">
            <w:t xml:space="preserve"> </w:t>
          </w:r>
        </w:p>
      </w:tc>
    </w:tr>
    <w:tr w:rsidR="00E84BE6"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0F4F68A5" w:rsidR="00E84BE6" w:rsidRPr="00914504" w:rsidRDefault="00E84BE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50548">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0548">
                <w:rPr>
                  <w:b w:val="0"/>
                  <w:noProof/>
                  <w:color w:val="000000" w:themeColor="text1"/>
                </w:rPr>
                <w:t>5</w:t>
              </w:r>
              <w:r w:rsidRPr="00914504">
                <w:rPr>
                  <w:b w:val="0"/>
                  <w:color w:val="000000" w:themeColor="text1"/>
                  <w:sz w:val="24"/>
                  <w:szCs w:val="24"/>
                </w:rPr>
                <w:fldChar w:fldCharType="end"/>
              </w:r>
            </w:p>
          </w:sdtContent>
        </w:sdt>
      </w:tc>
    </w:tr>
  </w:tbl>
  <w:p w14:paraId="3682384B" w14:textId="77777777" w:rsidR="00E84BE6" w:rsidRPr="0085726A" w:rsidRDefault="00E84BE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E84BE6" w:rsidRDefault="00E84BE6"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36A3105F" w:rsidR="00E84BE6" w:rsidRDefault="00E465E4"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E84BE6">
                                <w:t>141195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36A3105F" w:rsidR="00E84BE6" w:rsidRDefault="00E84BE6"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Content>
                        <w:r>
                          <w:t>141195</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E84BE6"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72DD1878" w:rsidR="00E84BE6" w:rsidRPr="009452EF" w:rsidRDefault="00E84BE6" w:rsidP="009452EF">
              <w:pPr>
                <w:pStyle w:val="Footer"/>
              </w:pPr>
              <w:r>
                <w:t xml:space="preserve">Year 2 standard elaborations — Australian Curriculum: Geography </w:t>
              </w:r>
              <w:r>
                <w:br/>
                <w:t>REVISED DRAFT</w:t>
              </w:r>
            </w:p>
          </w:sdtContent>
        </w:sdt>
      </w:tc>
      <w:tc>
        <w:tcPr>
          <w:tcW w:w="2500" w:type="pct"/>
        </w:tcPr>
        <w:p w14:paraId="135FDEF4" w14:textId="77777777" w:rsidR="00E84BE6" w:rsidRDefault="00E84BE6" w:rsidP="000F044B">
          <w:pPr>
            <w:pStyle w:val="Footer"/>
            <w:ind w:left="284"/>
            <w:jc w:val="right"/>
            <w:rPr>
              <w:rFonts w:eastAsia="SimSun"/>
            </w:rPr>
          </w:pPr>
          <w:r w:rsidRPr="0055152A">
            <w:rPr>
              <w:rFonts w:eastAsia="SimSun"/>
            </w:rPr>
            <w:t>Queensland Curriculum &amp; Assessment Authority</w:t>
          </w:r>
        </w:p>
        <w:p w14:paraId="5FF8F342" w14:textId="0BEABFD9" w:rsidR="00E84BE6" w:rsidRPr="003452E3" w:rsidRDefault="00E465E4"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E84BE6">
                <w:t>January 2015</w:t>
              </w:r>
            </w:sdtContent>
          </w:sdt>
          <w:r w:rsidR="00E84BE6" w:rsidRPr="00784169">
            <w:t xml:space="preserve"> </w:t>
          </w:r>
        </w:p>
      </w:tc>
    </w:tr>
    <w:tr w:rsidR="00E84BE6"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5D93F2E5" w:rsidR="00E84BE6" w:rsidRPr="00914504" w:rsidRDefault="00E84BE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465E4">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65E4">
                <w:rPr>
                  <w:b w:val="0"/>
                  <w:noProof/>
                  <w:color w:val="000000" w:themeColor="text1"/>
                </w:rPr>
                <w:t>3</w:t>
              </w:r>
              <w:r w:rsidRPr="00914504">
                <w:rPr>
                  <w:b w:val="0"/>
                  <w:color w:val="000000" w:themeColor="text1"/>
                  <w:sz w:val="24"/>
                  <w:szCs w:val="24"/>
                </w:rPr>
                <w:fldChar w:fldCharType="end"/>
              </w:r>
            </w:p>
          </w:sdtContent>
        </w:sdt>
      </w:tc>
    </w:tr>
  </w:tbl>
  <w:p w14:paraId="6C270613" w14:textId="77777777" w:rsidR="00E84BE6" w:rsidRDefault="00E84BE6" w:rsidP="0085726A">
    <w:pPr>
      <w:pStyle w:val="Smallspace"/>
    </w:pPr>
  </w:p>
  <w:p w14:paraId="30210741" w14:textId="77777777" w:rsidR="00E84BE6" w:rsidRDefault="00E84BE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E84BE6" w:rsidRPr="00CB4E6D" w14:paraId="73EEBA2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2F5D791B" w:rsidR="00E84BE6" w:rsidRPr="009452EF" w:rsidRDefault="00E84BE6" w:rsidP="000F3BF4">
              <w:pPr>
                <w:pStyle w:val="Footer"/>
              </w:pPr>
              <w:r>
                <w:t>Year 2 standard elaborations — Australian Curriculum: Geography REVISED DRAFT</w:t>
              </w:r>
            </w:p>
          </w:sdtContent>
        </w:sdt>
      </w:tc>
      <w:tc>
        <w:tcPr>
          <w:tcW w:w="2373" w:type="pct"/>
        </w:tcPr>
        <w:p w14:paraId="287F816D" w14:textId="77777777" w:rsidR="00E84BE6" w:rsidRPr="00CB4E6D" w:rsidRDefault="00E84BE6" w:rsidP="00155C03">
          <w:pPr>
            <w:pStyle w:val="Footer"/>
            <w:jc w:val="right"/>
            <w:rPr>
              <w:rFonts w:eastAsia="SimSun"/>
            </w:rPr>
          </w:pPr>
          <w:r w:rsidRPr="00CB4E6D">
            <w:rPr>
              <w:rFonts w:eastAsia="SimSun"/>
            </w:rPr>
            <w:t>Queensland Curriculum &amp; Assessment Authority</w:t>
          </w:r>
        </w:p>
        <w:p w14:paraId="3E94F7AF" w14:textId="5E67DD81" w:rsidR="00E84BE6" w:rsidRPr="00155C03" w:rsidRDefault="00E465E4"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E84BE6">
                <w:t>January 2015</w:t>
              </w:r>
            </w:sdtContent>
          </w:sdt>
          <w:r w:rsidR="00E84BE6" w:rsidRPr="00CB4E6D">
            <w:t xml:space="preserve"> </w:t>
          </w:r>
        </w:p>
      </w:tc>
    </w:tr>
    <w:tr w:rsidR="00E84BE6"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78D47A6E" w:rsidR="00E84BE6" w:rsidRPr="00914504" w:rsidRDefault="00E84BE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465E4">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65E4">
                <w:rPr>
                  <w:b w:val="0"/>
                  <w:noProof/>
                  <w:color w:val="000000" w:themeColor="text1"/>
                </w:rPr>
                <w:t>5</w:t>
              </w:r>
              <w:r w:rsidRPr="00914504">
                <w:rPr>
                  <w:b w:val="0"/>
                  <w:color w:val="000000" w:themeColor="text1"/>
                  <w:sz w:val="24"/>
                  <w:szCs w:val="24"/>
                </w:rPr>
                <w:fldChar w:fldCharType="end"/>
              </w:r>
            </w:p>
          </w:sdtContent>
        </w:sdt>
      </w:tc>
    </w:tr>
  </w:tbl>
  <w:p w14:paraId="49FB7CEC" w14:textId="77777777" w:rsidR="00E84BE6" w:rsidRDefault="00E84BE6" w:rsidP="0085726A">
    <w:pPr>
      <w:pStyle w:val="Smallspace"/>
    </w:pPr>
  </w:p>
  <w:p w14:paraId="4FF453C2" w14:textId="77777777" w:rsidR="00E84BE6" w:rsidRDefault="00E84BE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E84BE6" w:rsidRPr="00E95E3F" w:rsidRDefault="00E84BE6" w:rsidP="00B3438C">
      <w:pPr>
        <w:pStyle w:val="footnoteseparator"/>
      </w:pPr>
    </w:p>
  </w:footnote>
  <w:footnote w:type="continuationSeparator" w:id="0">
    <w:p w14:paraId="3DBFAA66" w14:textId="77777777" w:rsidR="00E84BE6" w:rsidRDefault="00E84BE6">
      <w:r>
        <w:continuationSeparator/>
      </w:r>
    </w:p>
    <w:p w14:paraId="7CF8E065" w14:textId="77777777" w:rsidR="00E84BE6" w:rsidRDefault="00E84B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E84BE6" w:rsidRDefault="00E84BE6" w:rsidP="00B15378">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E84BE6" w:rsidRPr="00B76415" w:rsidRDefault="00E84BE6"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6D10B4"/>
    <w:multiLevelType w:val="singleLevel"/>
    <w:tmpl w:val="0AFE17CC"/>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F65124B"/>
    <w:multiLevelType w:val="multilevel"/>
    <w:tmpl w:val="D03C0D98"/>
    <w:numStyleLink w:val="BulletsList21"/>
  </w:abstractNum>
  <w:abstractNum w:abstractNumId="25">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592233F0"/>
    <w:multiLevelType w:val="multilevel"/>
    <w:tmpl w:val="5964D426"/>
    <w:numStyleLink w:val="ListTableNumber"/>
  </w:abstractNum>
  <w:abstractNum w:abstractNumId="29">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3324517"/>
    <w:multiLevelType w:val="multilevel"/>
    <w:tmpl w:val="D03C0D98"/>
    <w:numStyleLink w:val="BulletsList21"/>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pStyle w:val="Tablebullets0"/>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num w:numId="1">
    <w:abstractNumId w:val="18"/>
  </w:num>
  <w:num w:numId="2">
    <w:abstractNumId w:val="36"/>
  </w:num>
  <w:num w:numId="3">
    <w:abstractNumId w:val="38"/>
  </w:num>
  <w:num w:numId="4">
    <w:abstractNumId w:val="28"/>
  </w:num>
  <w:num w:numId="5">
    <w:abstractNumId w:val="14"/>
  </w:num>
  <w:num w:numId="6">
    <w:abstractNumId w:val="20"/>
  </w:num>
  <w:num w:numId="7">
    <w:abstractNumId w:val="10"/>
  </w:num>
  <w:num w:numId="8">
    <w:abstractNumId w:val="20"/>
  </w:num>
  <w:num w:numId="9">
    <w:abstractNumId w:val="11"/>
  </w:num>
  <w:num w:numId="10">
    <w:abstractNumId w:val="14"/>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4"/>
  </w:num>
  <w:num w:numId="18">
    <w:abstractNumId w:val="26"/>
  </w:num>
  <w:num w:numId="19">
    <w:abstractNumId w:val="31"/>
  </w:num>
  <w:num w:numId="20">
    <w:abstractNumId w:val="23"/>
  </w:num>
  <w:num w:numId="21">
    <w:abstractNumId w:val="5"/>
  </w:num>
  <w:num w:numId="22">
    <w:abstractNumId w:val="17"/>
  </w:num>
  <w:num w:numId="23">
    <w:abstractNumId w:val="6"/>
  </w:num>
  <w:num w:numId="24">
    <w:abstractNumId w:val="39"/>
  </w:num>
  <w:num w:numId="25">
    <w:abstractNumId w:val="18"/>
  </w:num>
  <w:num w:numId="26">
    <w:abstractNumId w:val="36"/>
  </w:num>
  <w:num w:numId="27">
    <w:abstractNumId w:val="38"/>
  </w:num>
  <w:num w:numId="28">
    <w:abstractNumId w:val="28"/>
  </w:num>
  <w:num w:numId="29">
    <w:abstractNumId w:val="27"/>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4"/>
  </w:num>
  <w:num w:numId="35">
    <w:abstractNumId w:val="32"/>
  </w:num>
  <w:num w:numId="36">
    <w:abstractNumId w:val="24"/>
  </w:num>
  <w:num w:numId="37">
    <w:abstractNumId w:val="30"/>
  </w:num>
  <w:num w:numId="38">
    <w:abstractNumId w:val="37"/>
  </w:num>
  <w:num w:numId="39">
    <w:abstractNumId w:val="33"/>
  </w:num>
  <w:num w:numId="40">
    <w:abstractNumId w:val="13"/>
  </w:num>
  <w:num w:numId="41">
    <w:abstractNumId w:val="8"/>
  </w:num>
  <w:num w:numId="42">
    <w:abstractNumId w:val="16"/>
  </w:num>
  <w:num w:numId="43">
    <w:abstractNumId w:val="15"/>
  </w:num>
  <w:num w:numId="44">
    <w:abstractNumId w:val="12"/>
  </w:num>
  <w:num w:numId="45">
    <w:abstractNumId w:val="25"/>
  </w:num>
  <w:num w:numId="46">
    <w:abstractNumId w:val="29"/>
  </w:num>
  <w:num w:numId="4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54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B6A"/>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08BA"/>
    <w:rsid w:val="00164B9A"/>
    <w:rsid w:val="00165EDE"/>
    <w:rsid w:val="001703E9"/>
    <w:rsid w:val="0017342A"/>
    <w:rsid w:val="00175F19"/>
    <w:rsid w:val="001763A2"/>
    <w:rsid w:val="00181A58"/>
    <w:rsid w:val="00181ED0"/>
    <w:rsid w:val="00181FC2"/>
    <w:rsid w:val="00182A1B"/>
    <w:rsid w:val="00185766"/>
    <w:rsid w:val="001869ED"/>
    <w:rsid w:val="0019119B"/>
    <w:rsid w:val="00191765"/>
    <w:rsid w:val="001944D1"/>
    <w:rsid w:val="0019458A"/>
    <w:rsid w:val="00195644"/>
    <w:rsid w:val="00195943"/>
    <w:rsid w:val="00196BF0"/>
    <w:rsid w:val="001974B5"/>
    <w:rsid w:val="001A0456"/>
    <w:rsid w:val="001A23B0"/>
    <w:rsid w:val="001A35FF"/>
    <w:rsid w:val="001A3B06"/>
    <w:rsid w:val="001A51A3"/>
    <w:rsid w:val="001A717E"/>
    <w:rsid w:val="001B107F"/>
    <w:rsid w:val="001B1919"/>
    <w:rsid w:val="001B2F6C"/>
    <w:rsid w:val="001B3287"/>
    <w:rsid w:val="001B5C0D"/>
    <w:rsid w:val="001B5F92"/>
    <w:rsid w:val="001C24A0"/>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4147"/>
    <w:rsid w:val="0023466F"/>
    <w:rsid w:val="00234797"/>
    <w:rsid w:val="00235ADC"/>
    <w:rsid w:val="002406AA"/>
    <w:rsid w:val="00240887"/>
    <w:rsid w:val="002419B6"/>
    <w:rsid w:val="0024651E"/>
    <w:rsid w:val="00250548"/>
    <w:rsid w:val="002508BD"/>
    <w:rsid w:val="00251809"/>
    <w:rsid w:val="002524FB"/>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142"/>
    <w:rsid w:val="002A18C6"/>
    <w:rsid w:val="002A1D96"/>
    <w:rsid w:val="002A2C14"/>
    <w:rsid w:val="002A67ED"/>
    <w:rsid w:val="002A76C9"/>
    <w:rsid w:val="002B2B5F"/>
    <w:rsid w:val="002B3C50"/>
    <w:rsid w:val="002B3E3A"/>
    <w:rsid w:val="002B4257"/>
    <w:rsid w:val="002B46D8"/>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47A"/>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1F93"/>
    <w:rsid w:val="003534FF"/>
    <w:rsid w:val="0035395E"/>
    <w:rsid w:val="0035676C"/>
    <w:rsid w:val="0035706E"/>
    <w:rsid w:val="00357650"/>
    <w:rsid w:val="0036038D"/>
    <w:rsid w:val="003637BE"/>
    <w:rsid w:val="0036483A"/>
    <w:rsid w:val="00365FA6"/>
    <w:rsid w:val="003703FD"/>
    <w:rsid w:val="00372E92"/>
    <w:rsid w:val="0037352C"/>
    <w:rsid w:val="00374B3F"/>
    <w:rsid w:val="00377E0B"/>
    <w:rsid w:val="003836CE"/>
    <w:rsid w:val="00384EB1"/>
    <w:rsid w:val="00386766"/>
    <w:rsid w:val="0039039F"/>
    <w:rsid w:val="0039306E"/>
    <w:rsid w:val="00393E8B"/>
    <w:rsid w:val="00397386"/>
    <w:rsid w:val="003A3441"/>
    <w:rsid w:val="003A5AB5"/>
    <w:rsid w:val="003A6419"/>
    <w:rsid w:val="003A66A9"/>
    <w:rsid w:val="003B07B0"/>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0BC7"/>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4019"/>
    <w:rsid w:val="005472D0"/>
    <w:rsid w:val="00547979"/>
    <w:rsid w:val="0055017F"/>
    <w:rsid w:val="0055092E"/>
    <w:rsid w:val="0055229F"/>
    <w:rsid w:val="0055582C"/>
    <w:rsid w:val="00555A77"/>
    <w:rsid w:val="00555AD0"/>
    <w:rsid w:val="00555E80"/>
    <w:rsid w:val="00555F29"/>
    <w:rsid w:val="00560ECF"/>
    <w:rsid w:val="00561265"/>
    <w:rsid w:val="00564208"/>
    <w:rsid w:val="0056463F"/>
    <w:rsid w:val="0056777A"/>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0DC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664"/>
    <w:rsid w:val="008714CB"/>
    <w:rsid w:val="00873555"/>
    <w:rsid w:val="00873C74"/>
    <w:rsid w:val="00874258"/>
    <w:rsid w:val="0087441A"/>
    <w:rsid w:val="0087496F"/>
    <w:rsid w:val="00874EDD"/>
    <w:rsid w:val="008753D4"/>
    <w:rsid w:val="00875674"/>
    <w:rsid w:val="008766B6"/>
    <w:rsid w:val="008809FE"/>
    <w:rsid w:val="008818B2"/>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3F0"/>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264"/>
    <w:rsid w:val="0097784A"/>
    <w:rsid w:val="00980AE8"/>
    <w:rsid w:val="00981125"/>
    <w:rsid w:val="009829F5"/>
    <w:rsid w:val="00982C8E"/>
    <w:rsid w:val="00982E83"/>
    <w:rsid w:val="00985222"/>
    <w:rsid w:val="00985569"/>
    <w:rsid w:val="00990BE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A2A"/>
    <w:rsid w:val="00A62FE3"/>
    <w:rsid w:val="00A661CA"/>
    <w:rsid w:val="00A66B1F"/>
    <w:rsid w:val="00A66FB3"/>
    <w:rsid w:val="00A67356"/>
    <w:rsid w:val="00A71982"/>
    <w:rsid w:val="00A71A23"/>
    <w:rsid w:val="00A73CFE"/>
    <w:rsid w:val="00A74FB4"/>
    <w:rsid w:val="00A75428"/>
    <w:rsid w:val="00A757E8"/>
    <w:rsid w:val="00A8281B"/>
    <w:rsid w:val="00A8547E"/>
    <w:rsid w:val="00A862B6"/>
    <w:rsid w:val="00A865AE"/>
    <w:rsid w:val="00A87C03"/>
    <w:rsid w:val="00A90C8B"/>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5E37"/>
    <w:rsid w:val="00AC65CF"/>
    <w:rsid w:val="00AD2166"/>
    <w:rsid w:val="00AD25CD"/>
    <w:rsid w:val="00AD2F8E"/>
    <w:rsid w:val="00AD301B"/>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73C6"/>
    <w:rsid w:val="00BF754C"/>
    <w:rsid w:val="00BF7AF5"/>
    <w:rsid w:val="00C00F5D"/>
    <w:rsid w:val="00C026EF"/>
    <w:rsid w:val="00C02BE2"/>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837"/>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57E3"/>
    <w:rsid w:val="00D16A67"/>
    <w:rsid w:val="00D17FC3"/>
    <w:rsid w:val="00D213F4"/>
    <w:rsid w:val="00D21F6C"/>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5E4"/>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BE6"/>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D6156"/>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5A43"/>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15378"/>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15378"/>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LASDChar">
    <w:name w:val="Source LASD Char"/>
    <w:link w:val="SourceLASD"/>
    <w:locked/>
    <w:rsid w:val="00D0563B"/>
    <w:rPr>
      <w:rFonts w:cs="Arial"/>
      <w:sz w:val="16"/>
      <w:szCs w:val="16"/>
    </w:rPr>
  </w:style>
  <w:style w:type="paragraph" w:customStyle="1" w:styleId="SourceLASD">
    <w:name w:val="Source LASD"/>
    <w:basedOn w:val="Normal"/>
    <w:next w:val="Normal"/>
    <w:link w:val="SourceLASDChar"/>
    <w:rsid w:val="00D0563B"/>
    <w:pPr>
      <w:spacing w:before="20" w:line="240" w:lineRule="auto"/>
    </w:pPr>
    <w:rPr>
      <w:rFonts w:cs="Arial"/>
      <w:sz w:val="16"/>
      <w:szCs w:val="16"/>
    </w:rPr>
  </w:style>
  <w:style w:type="character" w:customStyle="1" w:styleId="Bulletslevel1Char">
    <w:name w:val="Bullets level 1 Char"/>
    <w:link w:val="Bulletslevel1"/>
    <w:locked/>
    <w:rsid w:val="009452EF"/>
    <w:rPr>
      <w:rFonts w:cs="Arial"/>
      <w:lang w:eastAsia="en-US"/>
    </w:rPr>
  </w:style>
  <w:style w:type="paragraph" w:customStyle="1" w:styleId="Bulletslevel1">
    <w:name w:val="Bullets level 1"/>
    <w:basedOn w:val="Normal"/>
    <w:link w:val="Bulletslevel1Char"/>
    <w:qFormat/>
    <w:rsid w:val="009452EF"/>
    <w:pPr>
      <w:numPr>
        <w:numId w:val="32"/>
      </w:numPr>
      <w:spacing w:before="120" w:line="260" w:lineRule="atLeast"/>
    </w:pPr>
    <w:rPr>
      <w:rFonts w:cs="Arial"/>
      <w:lang w:eastAsia="en-US"/>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paragraph" w:customStyle="1" w:styleId="Tablebullets0">
    <w:name w:val="Table bullets"/>
    <w:link w:val="TablebulletsChar"/>
    <w:rsid w:val="00071600"/>
    <w:pPr>
      <w:numPr>
        <w:numId w:val="38"/>
      </w:numPr>
      <w:spacing w:before="20" w:line="252" w:lineRule="auto"/>
      <w:ind w:left="170" w:hanging="170"/>
    </w:pPr>
    <w:rPr>
      <w:sz w:val="19"/>
      <w:szCs w:val="20"/>
      <w:lang w:eastAsia="en-US"/>
    </w:rPr>
  </w:style>
  <w:style w:type="character" w:customStyle="1" w:styleId="TablebulletsChar">
    <w:name w:val="Table bullets Char"/>
    <w:link w:val="Tablebullets0"/>
    <w:rsid w:val="00071600"/>
    <w:rPr>
      <w:sz w:val="19"/>
      <w:szCs w:val="20"/>
      <w:lang w:eastAsia="en-US"/>
    </w:rPr>
  </w:style>
  <w:style w:type="character" w:customStyle="1" w:styleId="shadingkeyaspects">
    <w:name w:val="shading key aspects"/>
    <w:basedOn w:val="hi-lite"/>
    <w:rsid w:val="00743C2D"/>
    <w:rPr>
      <w:rFonts w:asciiTheme="minorHAnsi" w:hAnsiTheme="minorHAnsi"/>
      <w:bdr w:val="none" w:sz="0" w:space="0" w:color="auto"/>
      <w:shd w:val="clear" w:color="auto" w:fill="C8DDF2"/>
    </w:rPr>
  </w:style>
  <w:style w:type="character" w:customStyle="1" w:styleId="shadingdifferences">
    <w:name w:val="shading differences"/>
    <w:basedOn w:val="hi-lite1"/>
    <w:rsid w:val="00743C2D"/>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hi-lite">
    <w:name w:val="hi-lite"/>
    <w:uiPriority w:val="8"/>
    <w:qFormat/>
    <w:rsid w:val="00743C2D"/>
    <w:rPr>
      <w:bdr w:val="none" w:sz="0" w:space="0" w:color="auto"/>
      <w:shd w:val="clear" w:color="auto" w:fill="C8DDF2"/>
    </w:rPr>
  </w:style>
  <w:style w:type="character" w:customStyle="1" w:styleId="hi-lite1">
    <w:name w:val="hi-lite 1"/>
    <w:uiPriority w:val="8"/>
    <w:qFormat/>
    <w:rsid w:val="00743C2D"/>
    <w:rPr>
      <w:u w:val="dotted"/>
      <w:bdr w:val="none" w:sz="0" w:space="0" w:color="auto"/>
      <w:shd w:val="clear" w:color="auto" w:fill="FFE2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15378"/>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15378"/>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LASDChar">
    <w:name w:val="Source LASD Char"/>
    <w:link w:val="SourceLASD"/>
    <w:locked/>
    <w:rsid w:val="00D0563B"/>
    <w:rPr>
      <w:rFonts w:cs="Arial"/>
      <w:sz w:val="16"/>
      <w:szCs w:val="16"/>
    </w:rPr>
  </w:style>
  <w:style w:type="paragraph" w:customStyle="1" w:styleId="SourceLASD">
    <w:name w:val="Source LASD"/>
    <w:basedOn w:val="Normal"/>
    <w:next w:val="Normal"/>
    <w:link w:val="SourceLASDChar"/>
    <w:rsid w:val="00D0563B"/>
    <w:pPr>
      <w:spacing w:before="20" w:line="240" w:lineRule="auto"/>
    </w:pPr>
    <w:rPr>
      <w:rFonts w:cs="Arial"/>
      <w:sz w:val="16"/>
      <w:szCs w:val="16"/>
    </w:rPr>
  </w:style>
  <w:style w:type="character" w:customStyle="1" w:styleId="Bulletslevel1Char">
    <w:name w:val="Bullets level 1 Char"/>
    <w:link w:val="Bulletslevel1"/>
    <w:locked/>
    <w:rsid w:val="009452EF"/>
    <w:rPr>
      <w:rFonts w:cs="Arial"/>
      <w:lang w:eastAsia="en-US"/>
    </w:rPr>
  </w:style>
  <w:style w:type="paragraph" w:customStyle="1" w:styleId="Bulletslevel1">
    <w:name w:val="Bullets level 1"/>
    <w:basedOn w:val="Normal"/>
    <w:link w:val="Bulletslevel1Char"/>
    <w:qFormat/>
    <w:rsid w:val="009452EF"/>
    <w:pPr>
      <w:numPr>
        <w:numId w:val="32"/>
      </w:numPr>
      <w:spacing w:before="120" w:line="260" w:lineRule="atLeast"/>
    </w:pPr>
    <w:rPr>
      <w:rFonts w:cs="Arial"/>
      <w:lang w:eastAsia="en-US"/>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paragraph" w:customStyle="1" w:styleId="Tablebullets0">
    <w:name w:val="Table bullets"/>
    <w:link w:val="TablebulletsChar"/>
    <w:rsid w:val="00071600"/>
    <w:pPr>
      <w:numPr>
        <w:numId w:val="38"/>
      </w:numPr>
      <w:spacing w:before="20" w:line="252" w:lineRule="auto"/>
      <w:ind w:left="170" w:hanging="170"/>
    </w:pPr>
    <w:rPr>
      <w:sz w:val="19"/>
      <w:szCs w:val="20"/>
      <w:lang w:eastAsia="en-US"/>
    </w:rPr>
  </w:style>
  <w:style w:type="character" w:customStyle="1" w:styleId="TablebulletsChar">
    <w:name w:val="Table bullets Char"/>
    <w:link w:val="Tablebullets0"/>
    <w:rsid w:val="00071600"/>
    <w:rPr>
      <w:sz w:val="19"/>
      <w:szCs w:val="20"/>
      <w:lang w:eastAsia="en-US"/>
    </w:rPr>
  </w:style>
  <w:style w:type="character" w:customStyle="1" w:styleId="shadingkeyaspects">
    <w:name w:val="shading key aspects"/>
    <w:basedOn w:val="hi-lite"/>
    <w:rsid w:val="00743C2D"/>
    <w:rPr>
      <w:rFonts w:asciiTheme="minorHAnsi" w:hAnsiTheme="minorHAnsi"/>
      <w:bdr w:val="none" w:sz="0" w:space="0" w:color="auto"/>
      <w:shd w:val="clear" w:color="auto" w:fill="C8DDF2"/>
    </w:rPr>
  </w:style>
  <w:style w:type="character" w:customStyle="1" w:styleId="shadingdifferences">
    <w:name w:val="shading differences"/>
    <w:basedOn w:val="hi-lite1"/>
    <w:rsid w:val="00743C2D"/>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hi-lite">
    <w:name w:val="hi-lite"/>
    <w:uiPriority w:val="8"/>
    <w:qFormat/>
    <w:rsid w:val="00743C2D"/>
    <w:rPr>
      <w:bdr w:val="none" w:sz="0" w:space="0" w:color="auto"/>
      <w:shd w:val="clear" w:color="auto" w:fill="C8DDF2"/>
    </w:rPr>
  </w:style>
  <w:style w:type="character" w:customStyle="1" w:styleId="hi-lite1">
    <w:name w:val="hi-lite 1"/>
    <w:uiPriority w:val="8"/>
    <w:qFormat/>
    <w:rsid w:val="00743C2D"/>
    <w:rPr>
      <w:u w:val="dotted"/>
      <w:bdr w:val="none" w:sz="0" w:space="0" w:color="auto"/>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SSCHGE&amp;t=Dat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SSCHGE&amp;t=Featu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humanities-and-social-sciences/geography/curriculum/f-10?layout=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humanities-and-social-sciences/geography/glossary" TargetMode="External"/><Relationship Id="rId10" Type="http://schemas.openxmlformats.org/officeDocument/2006/relationships/settings" Target="settings.xml"/><Relationship Id="rId19" Type="http://schemas.openxmlformats.org/officeDocument/2006/relationships/hyperlink" Target="http://www.australiancurriculum.edu.au/glossary/popup?a=SSCHGE&amp;t=Featur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37691"/>
    <w:rsid w:val="0024171A"/>
    <w:rsid w:val="00245296"/>
    <w:rsid w:val="0033331F"/>
    <w:rsid w:val="003C1F88"/>
    <w:rsid w:val="003D76BA"/>
    <w:rsid w:val="004A1A27"/>
    <w:rsid w:val="004D7949"/>
    <w:rsid w:val="004E5C1C"/>
    <w:rsid w:val="004E65AF"/>
    <w:rsid w:val="004F4CB0"/>
    <w:rsid w:val="00583A75"/>
    <w:rsid w:val="005D041B"/>
    <w:rsid w:val="005D61AA"/>
    <w:rsid w:val="0060193A"/>
    <w:rsid w:val="00714023"/>
    <w:rsid w:val="007321EA"/>
    <w:rsid w:val="00734E46"/>
    <w:rsid w:val="007B5417"/>
    <w:rsid w:val="00846C89"/>
    <w:rsid w:val="00856F8B"/>
    <w:rsid w:val="00940D1F"/>
    <w:rsid w:val="009870EE"/>
    <w:rsid w:val="00997B1A"/>
    <w:rsid w:val="009B121E"/>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2015-01-13T00:00:00</PublishDate>
  <Abstract>Year 2 standard elaborations — Australian Curriculum: Geography 
REVISED DRAFT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78c0712b-c315-463b-80c2-228949093bd8"/>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090B4B1-A8B1-4788-A2BC-CE858533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0</TotalTime>
  <Pages>5</Pages>
  <Words>1886</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2 standard elaborations — Australian Curriculum: Geography</vt:lpstr>
    </vt:vector>
  </TitlesOfParts>
  <Company>Queensland Studies Authority</Company>
  <LinksUpToDate>false</LinksUpToDate>
  <CharactersWithSpaces>13786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Geography</dc:title>
  <dc:subject>Geography</dc:subject>
  <dc:creator>Queensland Curriculum and Assessment Authority</dc:creator>
  <cp:lastModifiedBy>QCAA</cp:lastModifiedBy>
  <cp:revision>2</cp:revision>
  <cp:lastPrinted>2015-01-22T06:11:00Z</cp:lastPrinted>
  <dcterms:created xsi:type="dcterms:W3CDTF">2015-01-27T02:38:00Z</dcterms:created>
  <dcterms:modified xsi:type="dcterms:W3CDTF">2015-01-27T02:38:00Z</dcterms:modified>
  <cp:category>141195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