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37F469DF" w14:textId="77777777" w:rsidTr="0023466F">
        <w:trPr>
          <w:trHeight w:val="1615"/>
        </w:trPr>
        <w:tc>
          <w:tcPr>
            <w:tcW w:w="964" w:type="dxa"/>
            <w:tcBorders>
              <w:bottom w:val="nil"/>
            </w:tcBorders>
            <w:tcMar>
              <w:left w:w="0" w:type="dxa"/>
              <w:bottom w:w="0" w:type="dxa"/>
              <w:right w:w="0" w:type="dxa"/>
            </w:tcMar>
            <w:vAlign w:val="bottom"/>
          </w:tcPr>
          <w:p w14:paraId="585B978F"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color w:val="1E1E1E"/>
                <w:sz w:val="44"/>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CD2397E" w14:textId="227D53E8" w:rsidR="00ED1561" w:rsidRPr="000F044B" w:rsidRDefault="00865780" w:rsidP="00627D1F">
                <w:pPr>
                  <w:pStyle w:val="Title"/>
                  <w:spacing w:before="400"/>
                </w:pPr>
                <w:r>
                  <w:rPr>
                    <w:color w:val="1E1E1E"/>
                    <w:sz w:val="44"/>
                  </w:rPr>
                  <w:t xml:space="preserve">Prep Year standard elaborations — Australian Curriculum: Geography </w:t>
                </w:r>
                <w:r>
                  <w:rPr>
                    <w:color w:val="1E1E1E"/>
                    <w:sz w:val="44"/>
                  </w:rPr>
                  <w:br/>
                  <w:t>REVISED DRAFT</w:t>
                </w:r>
              </w:p>
            </w:sdtContent>
          </w:sdt>
        </w:tc>
      </w:tr>
      <w:bookmarkEnd w:id="0"/>
    </w:tbl>
    <w:p w14:paraId="0D46A6FD" w14:textId="77777777" w:rsidR="00950CB6" w:rsidRPr="00E50FFD" w:rsidRDefault="00950CB6" w:rsidP="00E50FFD">
      <w:pPr>
        <w:sectPr w:rsidR="00950CB6" w:rsidRPr="00E50FFD" w:rsidSect="00A246FE">
          <w:footerReference w:type="even" r:id="rId16"/>
          <w:footerReference w:type="default" r:id="rId17"/>
          <w:type w:val="continuous"/>
          <w:pgSz w:w="16840" w:h="11907" w:orient="landscape" w:code="9"/>
          <w:pgMar w:top="1134" w:right="1418" w:bottom="1418" w:left="1418" w:header="567" w:footer="907" w:gutter="0"/>
          <w:cols w:space="720"/>
          <w:formProt w:val="0"/>
          <w:noEndnote/>
          <w:docGrid w:linePitch="299"/>
        </w:sectPr>
      </w:pPr>
    </w:p>
    <w:p w14:paraId="6A80E46A" w14:textId="77777777" w:rsidR="00DC703C" w:rsidRPr="00D0563B" w:rsidRDefault="00DC703C" w:rsidP="006F3864"/>
    <w:p w14:paraId="6DC7B2A9" w14:textId="77D9B454" w:rsidR="009452EF" w:rsidRPr="004C72E7" w:rsidRDefault="009452EF" w:rsidP="006F3864">
      <w:pPr>
        <w:pStyle w:val="BodyText"/>
      </w:pPr>
      <w:r w:rsidRPr="004C72E7">
        <w:t>The Australian Curriculum achievement standards are an expectation of the depth of understanding, the extent of knowledge and the sophistication of skills that students should typically demonstrate at the end of a teaching and learning year.</w:t>
      </w:r>
      <w:r w:rsidR="001F69B9" w:rsidRPr="004C72E7">
        <w:t xml:space="preserve"> </w:t>
      </w:r>
      <w:r w:rsidR="00691B1D" w:rsidRPr="004C72E7">
        <w:t>In Queensland, the Prep</w:t>
      </w:r>
      <w:bookmarkStart w:id="2" w:name="_Ref408913583"/>
      <w:r w:rsidR="0097784A">
        <w:rPr>
          <w:rStyle w:val="FootnoteReference"/>
        </w:rPr>
        <w:footnoteReference w:id="1"/>
      </w:r>
      <w:bookmarkEnd w:id="2"/>
      <w:r w:rsidR="00691B1D" w:rsidRPr="004C72E7">
        <w:t xml:space="preserve"> Year</w:t>
      </w:r>
      <w:r w:rsidR="001F69B9" w:rsidRPr="004C72E7">
        <w:t xml:space="preserve"> Australian Curriculum achievement standard represents a child who is </w:t>
      </w:r>
      <w:r w:rsidR="004C72E7" w:rsidRPr="000C3603">
        <w:rPr>
          <w:b/>
        </w:rPr>
        <w:t>w</w:t>
      </w:r>
      <w:r w:rsidR="001F69B9" w:rsidRPr="000C3603">
        <w:rPr>
          <w:b/>
        </w:rPr>
        <w:t>orking with (WW)</w:t>
      </w:r>
      <w:r w:rsidR="001F69B9" w:rsidRPr="004C72E7">
        <w:t xml:space="preserve"> the curriculum, demonstrating understanding of the required knowledge and applying skills in situations familiar to them.</w:t>
      </w:r>
    </w:p>
    <w:tbl>
      <w:tblPr>
        <w:tblStyle w:val="QCAAtablestyle1"/>
        <w:tblW w:w="4900" w:type="pct"/>
        <w:tblLayout w:type="fixed"/>
        <w:tblLook w:val="04A0" w:firstRow="1" w:lastRow="0" w:firstColumn="1" w:lastColumn="0" w:noHBand="0" w:noVBand="1"/>
      </w:tblPr>
      <w:tblGrid>
        <w:gridCol w:w="846"/>
        <w:gridCol w:w="13090"/>
      </w:tblGrid>
      <w:tr w:rsidR="009452EF" w14:paraId="167709AE" w14:textId="77777777"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11DFCC6" w14:textId="27D69BED" w:rsidR="009452EF" w:rsidRDefault="00691B1D" w:rsidP="0097784A">
            <w:pPr>
              <w:pStyle w:val="TableHeading"/>
            </w:pPr>
            <w:r w:rsidRPr="00691B1D">
              <w:rPr>
                <w:bCs/>
              </w:rPr>
              <w:t xml:space="preserve">Prep Year </w:t>
            </w:r>
            <w:r w:rsidR="009452EF">
              <w:t xml:space="preserve">Australian Curriculum: </w:t>
            </w:r>
            <w:r w:rsidR="00B27D49">
              <w:t>Geography</w:t>
            </w:r>
            <w:r w:rsidR="009452EF">
              <w:t xml:space="preserve"> achievement standard</w:t>
            </w:r>
          </w:p>
        </w:tc>
      </w:tr>
      <w:tr w:rsidR="009452EF" w14:paraId="498FA6A0" w14:textId="77777777" w:rsidTr="0097784A">
        <w:tc>
          <w:tcPr>
            <w:tcW w:w="13936" w:type="dxa"/>
            <w:gridSpan w:val="2"/>
            <w:tcBorders>
              <w:bottom w:val="single" w:sz="4" w:space="0" w:color="A6A8AB"/>
            </w:tcBorders>
          </w:tcPr>
          <w:p w14:paraId="42979C2C" w14:textId="6A6A57C8" w:rsidR="006B046F" w:rsidRPr="006B046F" w:rsidRDefault="006B046F" w:rsidP="008C2DE1">
            <w:pPr>
              <w:pStyle w:val="TableText"/>
              <w:spacing w:line="259" w:lineRule="auto"/>
            </w:pPr>
            <w:r w:rsidRPr="006B046F">
              <w:t>By the end Foundation Year</w:t>
            </w:r>
            <w:r w:rsidR="00F036AC" w:rsidRPr="00F036AC">
              <w:rPr>
                <w:vertAlign w:val="superscript"/>
              </w:rPr>
              <w:fldChar w:fldCharType="begin"/>
            </w:r>
            <w:r w:rsidR="00F036AC" w:rsidRPr="00F036AC">
              <w:rPr>
                <w:vertAlign w:val="superscript"/>
              </w:rPr>
              <w:instrText xml:space="preserve"> NOTEREF _Ref408913583 \h </w:instrText>
            </w:r>
            <w:r w:rsidR="00F036AC">
              <w:rPr>
                <w:vertAlign w:val="superscript"/>
              </w:rPr>
              <w:instrText xml:space="preserve"> \* MERGEFORMAT </w:instrText>
            </w:r>
            <w:r w:rsidR="00F036AC" w:rsidRPr="00F036AC">
              <w:rPr>
                <w:vertAlign w:val="superscript"/>
              </w:rPr>
            </w:r>
            <w:r w:rsidR="00F036AC" w:rsidRPr="00F036AC">
              <w:rPr>
                <w:vertAlign w:val="superscript"/>
              </w:rPr>
              <w:fldChar w:fldCharType="separate"/>
            </w:r>
            <w:r w:rsidR="00A525F9">
              <w:rPr>
                <w:vertAlign w:val="superscript"/>
              </w:rPr>
              <w:t>1</w:t>
            </w:r>
            <w:r w:rsidR="00F036AC" w:rsidRPr="00F036AC">
              <w:rPr>
                <w:vertAlign w:val="superscript"/>
              </w:rPr>
              <w:fldChar w:fldCharType="end"/>
            </w:r>
            <w:r w:rsidRPr="006B046F">
              <w:t xml:space="preserve">, students describe the </w:t>
            </w:r>
            <w:hyperlink r:id="rId18" w:tooltip="Display the glossary entry for features" w:history="1">
              <w:r w:rsidRPr="006B046F">
                <w:rPr>
                  <w:rStyle w:val="Hyperlink"/>
                </w:rPr>
                <w:t>features</w:t>
              </w:r>
            </w:hyperlink>
            <w:r w:rsidRPr="006B046F">
              <w:t xml:space="preserve"> of familiar places and recognise why some places are special to people. They recognise that places can be represented on maps and a globe and why places are important to people.</w:t>
            </w:r>
          </w:p>
          <w:p w14:paraId="76B6455B" w14:textId="3624327E" w:rsidR="006B046F" w:rsidRPr="001F5F87" w:rsidRDefault="006B046F" w:rsidP="008C2DE1">
            <w:pPr>
              <w:pStyle w:val="TableText"/>
              <w:spacing w:line="259" w:lineRule="auto"/>
            </w:pPr>
            <w:r w:rsidRPr="006B046F">
              <w:t xml:space="preserve">Students observe the familiar </w:t>
            </w:r>
            <w:hyperlink r:id="rId19" w:tooltip="Display the glossary entry for features" w:history="1">
              <w:r w:rsidRPr="006B046F">
                <w:rPr>
                  <w:rStyle w:val="Hyperlink"/>
                </w:rPr>
                <w:t>features</w:t>
              </w:r>
            </w:hyperlink>
            <w:r w:rsidRPr="006B046F">
              <w:t xml:space="preserve"> of places and represent these </w:t>
            </w:r>
            <w:hyperlink r:id="rId20" w:tooltip="Display the glossary entry for features" w:history="1">
              <w:r w:rsidRPr="006B046F">
                <w:rPr>
                  <w:rStyle w:val="Hyperlink"/>
                </w:rPr>
                <w:t>features</w:t>
              </w:r>
            </w:hyperlink>
            <w:r w:rsidRPr="006B046F">
              <w:t xml:space="preserve"> and their location on pictorial maps and models. They share observations in a range of texts and use everyday language to describe direction and location. Students reflect on their learning to suggest ways they can care for a familiar </w:t>
            </w:r>
            <w:hyperlink r:id="rId21" w:tooltip="Display the glossary entry for place" w:history="1">
              <w:r w:rsidRPr="006B046F">
                <w:rPr>
                  <w:rStyle w:val="Hyperlink"/>
                </w:rPr>
                <w:t>place</w:t>
              </w:r>
            </w:hyperlink>
            <w:r w:rsidRPr="006B046F">
              <w:t>.</w:t>
            </w:r>
          </w:p>
        </w:tc>
      </w:tr>
      <w:tr w:rsidR="0097784A" w14:paraId="16AF2441" w14:textId="77777777" w:rsidTr="00C5702F">
        <w:trPr>
          <w:trHeight w:val="99"/>
        </w:trPr>
        <w:tc>
          <w:tcPr>
            <w:tcW w:w="846" w:type="dxa"/>
            <w:tcBorders>
              <w:right w:val="nil"/>
            </w:tcBorders>
          </w:tcPr>
          <w:p w14:paraId="5EFCAC30" w14:textId="7F09924E" w:rsidR="0097784A" w:rsidRPr="00E5541C" w:rsidRDefault="0097784A" w:rsidP="0097784A">
            <w:pPr>
              <w:pStyle w:val="Source"/>
              <w:spacing w:before="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14:paraId="26F817A0" w14:textId="17157869" w:rsidR="0097784A" w:rsidRPr="00E5541C" w:rsidRDefault="0097784A" w:rsidP="00AC65CF">
            <w:pPr>
              <w:pStyle w:val="Source"/>
              <w:spacing w:before="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Pr>
                <w:i/>
                <w:color w:val="808080" w:themeColor="background1" w:themeShade="80"/>
                <w:spacing w:val="-2"/>
              </w:rPr>
              <w:t>v7.2Geography</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22" w:anchor="levelF" w:history="1">
              <w:r>
                <w:rPr>
                  <w:rStyle w:val="Hyperlink"/>
                  <w:spacing w:val="-2"/>
                </w:rPr>
                <w:t>www.australiancurriculum.edu.au/humanities-and-social-sciences/geography/curriculum/f-10?layout=1#levelF</w:t>
              </w:r>
            </w:hyperlink>
          </w:p>
        </w:tc>
      </w:tr>
    </w:tbl>
    <w:p w14:paraId="0EE89BE4" w14:textId="77777777" w:rsidR="004C72E7" w:rsidRPr="004C72E7" w:rsidRDefault="004C72E7" w:rsidP="006F3864"/>
    <w:p w14:paraId="580E7DE5" w14:textId="54C0EFEF" w:rsidR="009452EF" w:rsidRPr="00155C03" w:rsidRDefault="009452EF" w:rsidP="006F3864">
      <w:pPr>
        <w:pStyle w:val="BodyText"/>
        <w:rPr>
          <w:spacing w:val="-2"/>
          <w:szCs w:val="20"/>
          <w:lang w:eastAsia="en-US"/>
        </w:rPr>
      </w:pPr>
      <w:r w:rsidRPr="00155C03">
        <w:rPr>
          <w:spacing w:val="-2"/>
        </w:rPr>
        <w:t>The standard elaborations (SEs) should be used in conjunction with the Australian Curriculum achievement standard and content descriptions for the relevant year level. They provide additional clarity about using the Australian Curriculum achievement standard to make judgments on a five-point scale.</w:t>
      </w:r>
      <w:r w:rsidR="002B46D8" w:rsidRPr="00155C03">
        <w:rPr>
          <w:spacing w:val="-2"/>
        </w:rPr>
        <w:t xml:space="preserve"> </w:t>
      </w:r>
    </w:p>
    <w:p w14:paraId="29377AC4" w14:textId="77777777" w:rsidR="00B178C0" w:rsidRPr="005219C9" w:rsidRDefault="00B178C0" w:rsidP="00B178C0">
      <w:pPr>
        <w:pStyle w:val="BodyText"/>
        <w:rPr>
          <w:spacing w:val="-6"/>
        </w:rPr>
      </w:pPr>
      <w:r w:rsidRPr="005219C9">
        <w:rPr>
          <w:spacing w:val="-4"/>
        </w:rPr>
        <w:t>The SEs for Geography have been developed using the Australian Curriculum</w:t>
      </w:r>
      <w:r w:rsidRPr="005219C9">
        <w:rPr>
          <w:spacing w:val="-6"/>
        </w:rPr>
        <w:t xml:space="preserve"> content descriptions and the achievement standard. They promote and support:</w:t>
      </w:r>
    </w:p>
    <w:p w14:paraId="163E516E" w14:textId="051F0EEC" w:rsidR="009452EF" w:rsidRPr="009B18AF" w:rsidRDefault="009452EF" w:rsidP="006F3864">
      <w:pPr>
        <w:pStyle w:val="ListBullet0"/>
      </w:pPr>
      <w:r w:rsidRPr="009B18AF">
        <w:t>aligning curriculum, assessment and reporting, connecting curriculum and evidence in assessment, so that what is assessed relates directly to what students have had the opportunity to learn</w:t>
      </w:r>
    </w:p>
    <w:p w14:paraId="6FC6B995" w14:textId="77777777" w:rsidR="009452EF" w:rsidRPr="009B18AF" w:rsidRDefault="009452EF" w:rsidP="006F3864">
      <w:pPr>
        <w:pStyle w:val="ListBullet0"/>
      </w:pPr>
      <w:r w:rsidRPr="009B18AF">
        <w:t>continuing skill development from one year of schooling to another</w:t>
      </w:r>
    </w:p>
    <w:p w14:paraId="35CA740D" w14:textId="77777777" w:rsidR="009452EF" w:rsidRPr="009B18AF" w:rsidRDefault="009452EF" w:rsidP="006F3864">
      <w:pPr>
        <w:pStyle w:val="ListBullet0"/>
      </w:pPr>
      <w:r w:rsidRPr="009B18AF">
        <w:t xml:space="preserve">making judgments on a five-point scale based on evidence of learning in a folio of student work </w:t>
      </w:r>
    </w:p>
    <w:p w14:paraId="32D2F85B" w14:textId="77777777" w:rsidR="009452EF" w:rsidRPr="009B18AF" w:rsidRDefault="009452EF" w:rsidP="006F3864">
      <w:pPr>
        <w:pStyle w:val="ListBullet0"/>
      </w:pPr>
      <w:r w:rsidRPr="009B18AF">
        <w:t>planning an assessment program and individual assessments</w:t>
      </w:r>
    </w:p>
    <w:p w14:paraId="628E8888" w14:textId="77777777" w:rsidR="009452EF" w:rsidRPr="00691B1D" w:rsidRDefault="009452EF" w:rsidP="006F3864">
      <w:pPr>
        <w:pStyle w:val="ListBullet0"/>
      </w:pPr>
      <w:r w:rsidRPr="009B18AF">
        <w:t>developing task-specific standards and grading guides.</w:t>
      </w:r>
    </w:p>
    <w:p w14:paraId="62857A17" w14:textId="001369F1" w:rsidR="00B76415" w:rsidRDefault="00967122" w:rsidP="00B76415">
      <w:pPr>
        <w:pStyle w:val="Heading2"/>
        <w:tabs>
          <w:tab w:val="right" w:pos="13984"/>
        </w:tabs>
      </w:pPr>
      <w:r>
        <w:lastRenderedPageBreak/>
        <w:t xml:space="preserve">Prep </w:t>
      </w:r>
      <w:r w:rsidR="00B76415">
        <w:t>Year Geography standard elaborations</w:t>
      </w:r>
      <w:r w:rsidR="00B76415">
        <w:tab/>
        <w:t>REVISED DRAFT</w:t>
      </w:r>
    </w:p>
    <w:tbl>
      <w:tblPr>
        <w:tblStyle w:val="QCAAtablestyle2"/>
        <w:tblW w:w="4900" w:type="pct"/>
        <w:tblLayout w:type="fixed"/>
        <w:tblLook w:val="04A0" w:firstRow="1" w:lastRow="0" w:firstColumn="1" w:lastColumn="0" w:noHBand="0" w:noVBand="1"/>
      </w:tblPr>
      <w:tblGrid>
        <w:gridCol w:w="793"/>
        <w:gridCol w:w="23"/>
        <w:gridCol w:w="817"/>
        <w:gridCol w:w="2460"/>
        <w:gridCol w:w="2461"/>
        <w:gridCol w:w="2460"/>
        <w:gridCol w:w="2461"/>
        <w:gridCol w:w="2461"/>
      </w:tblGrid>
      <w:tr w:rsidR="00C70B0B" w14:paraId="280F33CD" w14:textId="77777777" w:rsidTr="00384EB1">
        <w:trPr>
          <w:cnfStyle w:val="100000000000" w:firstRow="1" w:lastRow="0" w:firstColumn="0" w:lastColumn="0" w:oddVBand="0" w:evenVBand="0" w:oddHBand="0" w:evenHBand="0" w:firstRowFirstColumn="0" w:firstRowLastColumn="0" w:lastRowFirstColumn="0" w:lastRowLastColumn="0"/>
          <w:cantSplit/>
          <w:trHeight w:val="81"/>
          <w:tblHeader/>
        </w:trPr>
        <w:tc>
          <w:tcPr>
            <w:cnfStyle w:val="001000000100" w:firstRow="0" w:lastRow="0" w:firstColumn="1" w:lastColumn="0" w:oddVBand="0" w:evenVBand="0" w:oddHBand="0" w:evenHBand="0" w:firstRowFirstColumn="1" w:firstRowLastColumn="0" w:lastRowFirstColumn="0" w:lastRowLastColumn="0"/>
            <w:tcW w:w="1633" w:type="dxa"/>
            <w:gridSpan w:val="3"/>
            <w:tcBorders>
              <w:bottom w:val="nil"/>
            </w:tcBorders>
            <w:textDirection w:val="btLr"/>
            <w:vAlign w:val="center"/>
          </w:tcPr>
          <w:p w14:paraId="7DED037F" w14:textId="10B6443E" w:rsidR="009452EF" w:rsidRDefault="009452EF" w:rsidP="00384EB1">
            <w:pPr>
              <w:pStyle w:val="Tablesubhead"/>
              <w:jc w:val="center"/>
            </w:pPr>
          </w:p>
        </w:tc>
        <w:tc>
          <w:tcPr>
            <w:tcW w:w="2460" w:type="dxa"/>
          </w:tcPr>
          <w:p w14:paraId="08AC22A4" w14:textId="77777777" w:rsidR="009452EF" w:rsidRDefault="004619F6"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4619F6">
              <w:t xml:space="preserve">Applying </w:t>
            </w:r>
            <w:r w:rsidR="002D5F8B">
              <w:br/>
            </w:r>
            <w:r w:rsidRPr="004619F6">
              <w:t>(AP)</w:t>
            </w:r>
          </w:p>
        </w:tc>
        <w:tc>
          <w:tcPr>
            <w:tcW w:w="2461" w:type="dxa"/>
          </w:tcPr>
          <w:p w14:paraId="4EB998A9" w14:textId="77777777" w:rsidR="009452EF" w:rsidRDefault="004619F6"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4619F6">
              <w:t>Making connections (MC)</w:t>
            </w:r>
          </w:p>
        </w:tc>
        <w:tc>
          <w:tcPr>
            <w:tcW w:w="2460" w:type="dxa"/>
          </w:tcPr>
          <w:p w14:paraId="4122763E" w14:textId="77777777" w:rsidR="009452EF" w:rsidRDefault="009C178B"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9C178B">
              <w:t xml:space="preserve">Working with </w:t>
            </w:r>
            <w:r w:rsidR="002D5F8B">
              <w:br/>
            </w:r>
            <w:r w:rsidRPr="009C178B">
              <w:t>(WW)</w:t>
            </w:r>
          </w:p>
        </w:tc>
        <w:tc>
          <w:tcPr>
            <w:tcW w:w="2461" w:type="dxa"/>
          </w:tcPr>
          <w:p w14:paraId="621F031C" w14:textId="77777777" w:rsidR="009452EF" w:rsidRDefault="009C178B"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9C178B">
              <w:t xml:space="preserve">Exploring </w:t>
            </w:r>
            <w:r w:rsidR="002D5F8B">
              <w:br/>
            </w:r>
            <w:r w:rsidRPr="009C178B">
              <w:t>(EX)</w:t>
            </w:r>
          </w:p>
        </w:tc>
        <w:tc>
          <w:tcPr>
            <w:tcW w:w="2461" w:type="dxa"/>
          </w:tcPr>
          <w:p w14:paraId="5AC73A2A" w14:textId="77777777" w:rsidR="009452EF" w:rsidRDefault="009C178B" w:rsidP="009452EF">
            <w:pPr>
              <w:pStyle w:val="TableHeading"/>
              <w:jc w:val="center"/>
              <w:cnfStyle w:val="100000000000" w:firstRow="1" w:lastRow="0" w:firstColumn="0" w:lastColumn="0" w:oddVBand="0" w:evenVBand="0" w:oddHBand="0" w:evenHBand="0" w:firstRowFirstColumn="0" w:firstRowLastColumn="0" w:lastRowFirstColumn="0" w:lastRowLastColumn="0"/>
            </w:pPr>
            <w:r w:rsidRPr="009C178B">
              <w:t xml:space="preserve">Becoming aware </w:t>
            </w:r>
            <w:r w:rsidR="002D5F8B">
              <w:br/>
            </w:r>
            <w:r w:rsidRPr="009C178B">
              <w:t>(BA)</w:t>
            </w:r>
          </w:p>
        </w:tc>
      </w:tr>
      <w:tr w:rsidR="009452EF" w14:paraId="06020E2C" w14:textId="77777777" w:rsidTr="00384EB1">
        <w:trPr>
          <w:cnfStyle w:val="100000000000" w:firstRow="1" w:lastRow="0" w:firstColumn="0" w:lastColumn="0" w:oddVBand="0" w:evenVBand="0" w:oddHBand="0" w:evenHBand="0" w:firstRowFirstColumn="0" w:firstRowLastColumn="0" w:lastRowFirstColumn="0" w:lastRowLastColumn="0"/>
          <w:cantSplit/>
          <w:trHeight w:val="85"/>
          <w:tblHeader/>
        </w:trPr>
        <w:tc>
          <w:tcPr>
            <w:cnfStyle w:val="001000000100" w:firstRow="0" w:lastRow="0" w:firstColumn="1" w:lastColumn="0" w:oddVBand="0" w:evenVBand="0" w:oddHBand="0" w:evenHBand="0" w:firstRowFirstColumn="1" w:firstRowLastColumn="0" w:lastRowFirstColumn="0" w:lastRowLastColumn="0"/>
            <w:tcW w:w="1633" w:type="dxa"/>
            <w:gridSpan w:val="3"/>
            <w:tcBorders>
              <w:bottom w:val="single" w:sz="4" w:space="0" w:color="A6A8AB"/>
            </w:tcBorders>
            <w:shd w:val="clear" w:color="auto" w:fill="auto"/>
            <w:textDirection w:val="btLr"/>
            <w:vAlign w:val="center"/>
          </w:tcPr>
          <w:p w14:paraId="6A431171" w14:textId="77777777" w:rsidR="009452EF" w:rsidRPr="001A3479" w:rsidRDefault="009452EF" w:rsidP="00384EB1">
            <w:pPr>
              <w:pStyle w:val="Tablesubhead"/>
              <w:jc w:val="center"/>
              <w:rPr>
                <w:color w:val="auto"/>
              </w:rPr>
            </w:pPr>
          </w:p>
        </w:tc>
        <w:tc>
          <w:tcPr>
            <w:tcW w:w="12303" w:type="dxa"/>
            <w:gridSpan w:val="5"/>
            <w:tcBorders>
              <w:bottom w:val="single" w:sz="4" w:space="0" w:color="A6A8AB"/>
            </w:tcBorders>
            <w:shd w:val="clear" w:color="auto" w:fill="E6E7E8" w:themeFill="background2"/>
            <w:vAlign w:val="center"/>
          </w:tcPr>
          <w:p w14:paraId="2A011151" w14:textId="77777777" w:rsidR="009452EF" w:rsidRPr="001A3479" w:rsidRDefault="009452EF" w:rsidP="004C72E7">
            <w:pPr>
              <w:pStyle w:val="TableHeading"/>
              <w:cnfStyle w:val="100000000000" w:firstRow="1" w:lastRow="0" w:firstColumn="0" w:lastColumn="0" w:oddVBand="0" w:evenVBand="0" w:oddHBand="0" w:evenHBand="0" w:firstRowFirstColumn="0" w:firstRowLastColumn="0" w:lastRowFirstColumn="0" w:lastRowLastColumn="0"/>
              <w:rPr>
                <w:color w:val="auto"/>
              </w:rPr>
            </w:pPr>
            <w:r w:rsidRPr="001A3479">
              <w:rPr>
                <w:color w:val="auto"/>
              </w:rPr>
              <w:t xml:space="preserve">The folio of </w:t>
            </w:r>
            <w:r w:rsidR="00307EA1" w:rsidRPr="001A3479">
              <w:rPr>
                <w:color w:val="auto"/>
              </w:rPr>
              <w:t>a child’s</w:t>
            </w:r>
            <w:r w:rsidRPr="001A3479">
              <w:rPr>
                <w:color w:val="auto"/>
              </w:rPr>
              <w:t xml:space="preserve"> work has the following characteristics:</w:t>
            </w:r>
          </w:p>
        </w:tc>
      </w:tr>
      <w:tr w:rsidR="003B4711" w:rsidRPr="00736487" w14:paraId="3DE57E66" w14:textId="77777777" w:rsidTr="00736487">
        <w:trPr>
          <w:cantSplit/>
          <w:trHeight w:val="910"/>
        </w:trPr>
        <w:tc>
          <w:tcPr>
            <w:cnfStyle w:val="001000000000" w:firstRow="0" w:lastRow="0" w:firstColumn="1" w:lastColumn="0" w:oddVBand="0" w:evenVBand="0" w:oddHBand="0" w:evenHBand="0" w:firstRowFirstColumn="0" w:firstRowLastColumn="0" w:lastRowFirstColumn="0" w:lastRowLastColumn="0"/>
            <w:tcW w:w="793" w:type="dxa"/>
            <w:vMerge w:val="restart"/>
            <w:tcBorders>
              <w:top w:val="single" w:sz="4" w:space="0" w:color="A6A8AB"/>
            </w:tcBorders>
            <w:tcMar>
              <w:top w:w="108" w:type="dxa"/>
              <w:left w:w="57" w:type="dxa"/>
              <w:bottom w:w="108" w:type="dxa"/>
              <w:right w:w="57" w:type="dxa"/>
            </w:tcMar>
            <w:textDirection w:val="btLr"/>
            <w:vAlign w:val="center"/>
          </w:tcPr>
          <w:p w14:paraId="7A52D343" w14:textId="5BFF9433" w:rsidR="003B4711" w:rsidRPr="00736487" w:rsidRDefault="003B4711" w:rsidP="00384EB1">
            <w:pPr>
              <w:pStyle w:val="Tablesubhead"/>
              <w:jc w:val="center"/>
            </w:pPr>
            <w:r w:rsidRPr="00736487">
              <w:t xml:space="preserve">Understanding and skills </w:t>
            </w:r>
            <w:r w:rsidR="00071600" w:rsidRPr="00736487">
              <w:br/>
            </w:r>
            <w:r w:rsidRPr="00736487">
              <w:t>dimensions</w:t>
            </w:r>
          </w:p>
        </w:tc>
        <w:tc>
          <w:tcPr>
            <w:tcW w:w="840" w:type="dxa"/>
            <w:gridSpan w:val="2"/>
            <w:vMerge w:val="restart"/>
            <w:tcBorders>
              <w:top w:val="single" w:sz="4" w:space="0" w:color="A6A8AB"/>
            </w:tcBorders>
            <w:shd w:val="clear" w:color="auto" w:fill="E6E7E8"/>
            <w:tcMar>
              <w:top w:w="108" w:type="dxa"/>
              <w:left w:w="57" w:type="dxa"/>
              <w:bottom w:w="108" w:type="dxa"/>
              <w:right w:w="57" w:type="dxa"/>
            </w:tcMar>
            <w:textDirection w:val="btLr"/>
            <w:vAlign w:val="center"/>
          </w:tcPr>
          <w:p w14:paraId="567FB2E4" w14:textId="657887D3" w:rsidR="003B4711" w:rsidRPr="00736487" w:rsidRDefault="003B4711" w:rsidP="00384EB1">
            <w:pPr>
              <w:pStyle w:val="Tablesubhead"/>
              <w:jc w:val="center"/>
              <w:cnfStyle w:val="000000000000" w:firstRow="0" w:lastRow="0" w:firstColumn="0" w:lastColumn="0" w:oddVBand="0" w:evenVBand="0" w:oddHBand="0" w:evenHBand="0" w:firstRowFirstColumn="0" w:firstRowLastColumn="0" w:lastRowFirstColumn="0" w:lastRowLastColumn="0"/>
            </w:pPr>
            <w:r w:rsidRPr="00736487">
              <w:t xml:space="preserve">Geographical knowledge </w:t>
            </w:r>
            <w:r w:rsidR="00071600" w:rsidRPr="00736487">
              <w:br/>
            </w:r>
            <w:r w:rsidRPr="00736487">
              <w:t>and</w:t>
            </w:r>
            <w:r w:rsidR="00071600" w:rsidRPr="00736487">
              <w:br/>
            </w:r>
            <w:r w:rsidRPr="00736487">
              <w:t>understanding</w:t>
            </w:r>
          </w:p>
        </w:tc>
        <w:tc>
          <w:tcPr>
            <w:tcW w:w="2460" w:type="dxa"/>
          </w:tcPr>
          <w:p w14:paraId="7BFEB0E9" w14:textId="794829CA" w:rsidR="003B4711" w:rsidRPr="00736487" w:rsidRDefault="00071600" w:rsidP="003C6D08">
            <w:pPr>
              <w:pStyle w:val="TableText"/>
              <w:spacing w:before="20" w:after="20" w:line="254" w:lineRule="auto"/>
              <w:cnfStyle w:val="000000000000" w:firstRow="0" w:lastRow="0" w:firstColumn="0" w:lastColumn="0" w:oddVBand="0" w:evenVBand="0" w:oddHBand="0" w:evenHBand="0" w:firstRowFirstColumn="0" w:firstRowLastColumn="0" w:lastRowFirstColumn="0" w:lastRowLastColumn="0"/>
            </w:pPr>
            <w:r w:rsidRPr="00BC13D4">
              <w:rPr>
                <w:rStyle w:val="shadingdifferences"/>
              </w:rPr>
              <w:t>clear and informed</w:t>
            </w:r>
            <w:r w:rsidRPr="00BC13D4">
              <w:rPr>
                <w:rStyle w:val="shadingkeyaspects"/>
              </w:rPr>
              <w:t xml:space="preserve"> description</w:t>
            </w:r>
            <w:r w:rsidRPr="00736487">
              <w:t xml:space="preserve"> of </w:t>
            </w:r>
            <w:r w:rsidR="00743C2D" w:rsidRPr="00736487">
              <w:t>features of familiar places</w:t>
            </w:r>
          </w:p>
        </w:tc>
        <w:tc>
          <w:tcPr>
            <w:tcW w:w="2461" w:type="dxa"/>
          </w:tcPr>
          <w:p w14:paraId="74D5E3E9" w14:textId="7B27C316" w:rsidR="003B4711" w:rsidRPr="00736487" w:rsidRDefault="00071600" w:rsidP="00A312AE">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informed</w:t>
            </w:r>
            <w:r w:rsidRPr="00BC13D4">
              <w:rPr>
                <w:rStyle w:val="shadingkeyaspects"/>
              </w:rPr>
              <w:t xml:space="preserve"> description</w:t>
            </w:r>
            <w:r w:rsidRPr="00736487">
              <w:t xml:space="preserve"> of </w:t>
            </w:r>
            <w:r w:rsidR="00743C2D" w:rsidRPr="00736487">
              <w:t>features of familiar places</w:t>
            </w:r>
          </w:p>
        </w:tc>
        <w:tc>
          <w:tcPr>
            <w:tcW w:w="2460" w:type="dxa"/>
          </w:tcPr>
          <w:p w14:paraId="4C9558DB" w14:textId="5CBE036F" w:rsidR="003B4711" w:rsidRPr="00736487" w:rsidRDefault="00071600" w:rsidP="004C72E7">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keyaspects"/>
              </w:rPr>
              <w:t>description</w:t>
            </w:r>
            <w:r w:rsidRPr="00736487">
              <w:t xml:space="preserve"> of features of familiar places</w:t>
            </w:r>
          </w:p>
        </w:tc>
        <w:tc>
          <w:tcPr>
            <w:tcW w:w="2461" w:type="dxa"/>
          </w:tcPr>
          <w:p w14:paraId="187EA31A" w14:textId="396E6D88" w:rsidR="003B4711" w:rsidRPr="00736487" w:rsidRDefault="00071600" w:rsidP="004C72E7">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 xml:space="preserve">guided </w:t>
            </w:r>
            <w:r w:rsidRPr="00BC13D4">
              <w:rPr>
                <w:rStyle w:val="shadingkeyaspects"/>
              </w:rPr>
              <w:t>description</w:t>
            </w:r>
            <w:r w:rsidRPr="00736487">
              <w:t xml:space="preserve"> of features of familiar places</w:t>
            </w:r>
          </w:p>
        </w:tc>
        <w:tc>
          <w:tcPr>
            <w:tcW w:w="2461" w:type="dxa"/>
          </w:tcPr>
          <w:p w14:paraId="4D43D23E" w14:textId="7FDBF79E" w:rsidR="003B4711" w:rsidRPr="00736487" w:rsidRDefault="00071600" w:rsidP="004C72E7">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directed</w:t>
            </w:r>
            <w:r w:rsidRPr="00BC13D4">
              <w:rPr>
                <w:rStyle w:val="shadingkeyaspects"/>
              </w:rPr>
              <w:t xml:space="preserve"> description</w:t>
            </w:r>
            <w:r w:rsidRPr="00736487">
              <w:t xml:space="preserve"> of features of familiar places</w:t>
            </w:r>
          </w:p>
        </w:tc>
      </w:tr>
      <w:tr w:rsidR="003B4711" w:rsidRPr="00736487" w14:paraId="6F70BDCC" w14:textId="77777777" w:rsidTr="00384EB1">
        <w:trPr>
          <w:cantSplit/>
          <w:trHeight w:val="1020"/>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282EDBC8" w14:textId="4D7A0417" w:rsidR="003B4711" w:rsidRPr="00736487" w:rsidRDefault="003B4711" w:rsidP="00384EB1">
            <w:pPr>
              <w:pStyle w:val="Tablesubhead"/>
              <w:jc w:val="center"/>
            </w:pPr>
          </w:p>
        </w:tc>
        <w:tc>
          <w:tcPr>
            <w:tcW w:w="840" w:type="dxa"/>
            <w:gridSpan w:val="2"/>
            <w:vMerge/>
            <w:shd w:val="clear" w:color="auto" w:fill="E6E7E8"/>
            <w:tcMar>
              <w:top w:w="108" w:type="dxa"/>
              <w:left w:w="57" w:type="dxa"/>
              <w:bottom w:w="108" w:type="dxa"/>
              <w:right w:w="57" w:type="dxa"/>
            </w:tcMar>
            <w:textDirection w:val="btLr"/>
            <w:vAlign w:val="center"/>
          </w:tcPr>
          <w:p w14:paraId="28B2617F" w14:textId="77777777" w:rsidR="003B4711" w:rsidRPr="00736487" w:rsidRDefault="003B4711" w:rsidP="00384EB1">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60" w:type="dxa"/>
          </w:tcPr>
          <w:p w14:paraId="7AFC9E77" w14:textId="783033DB" w:rsidR="003B4711" w:rsidRPr="00736487" w:rsidRDefault="00071600" w:rsidP="00B9576E">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keyaspects"/>
              </w:rPr>
              <w:t>identification</w:t>
            </w:r>
            <w:r w:rsidRPr="00736487">
              <w:t xml:space="preserve"> and </w:t>
            </w:r>
            <w:r w:rsidRPr="00BC13D4">
              <w:rPr>
                <w:rStyle w:val="shadingkeyaspects"/>
              </w:rPr>
              <w:t xml:space="preserve">clear </w:t>
            </w:r>
            <w:r w:rsidRPr="00BC13D4">
              <w:rPr>
                <w:rStyle w:val="shadingdifferences"/>
              </w:rPr>
              <w:t xml:space="preserve">description </w:t>
            </w:r>
            <w:r w:rsidRPr="00736487">
              <w:t xml:space="preserve">of: </w:t>
            </w:r>
          </w:p>
          <w:p w14:paraId="33C10334" w14:textId="4B8046E1"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 xml:space="preserve">places </w:t>
            </w:r>
            <w:r w:rsidRPr="00BC13D4">
              <w:t>represented</w:t>
            </w:r>
            <w:r w:rsidRPr="00736487">
              <w:t xml:space="preserve"> on maps and a globe</w:t>
            </w:r>
            <w:r w:rsidR="003C6D08">
              <w:br/>
            </w:r>
          </w:p>
          <w:p w14:paraId="5E5316CF" w14:textId="12D2B3A9"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why places are important to people</w:t>
            </w:r>
            <w:r w:rsidRPr="00736487" w:rsidDel="00B9576E">
              <w:t xml:space="preserve"> </w:t>
            </w:r>
          </w:p>
        </w:tc>
        <w:tc>
          <w:tcPr>
            <w:tcW w:w="2461" w:type="dxa"/>
          </w:tcPr>
          <w:p w14:paraId="3F309A66" w14:textId="46C56F78" w:rsidR="003B4711" w:rsidRPr="00BC13D4" w:rsidRDefault="00071600" w:rsidP="002B46D8">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BC13D4">
              <w:rPr>
                <w:rStyle w:val="shadingkeyaspects"/>
              </w:rPr>
              <w:t>identification</w:t>
            </w:r>
            <w:r w:rsidRPr="00736487">
              <w:t xml:space="preserve"> and </w:t>
            </w:r>
            <w:r w:rsidRPr="00BC13D4">
              <w:rPr>
                <w:rStyle w:val="shadingdifferences"/>
              </w:rPr>
              <w:t xml:space="preserve">description </w:t>
            </w:r>
            <w:r w:rsidRPr="00736487">
              <w:t>of:</w:t>
            </w:r>
          </w:p>
          <w:p w14:paraId="361AE97A" w14:textId="132C0B32"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 xml:space="preserve">places </w:t>
            </w:r>
            <w:r w:rsidRPr="00BC13D4">
              <w:t>represented</w:t>
            </w:r>
            <w:r w:rsidRPr="00736487">
              <w:t xml:space="preserve"> on maps and a globe </w:t>
            </w:r>
            <w:r w:rsidR="003C6D08">
              <w:br/>
            </w:r>
          </w:p>
          <w:p w14:paraId="349EDC97" w14:textId="345CF738"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why places are important to people</w:t>
            </w:r>
          </w:p>
        </w:tc>
        <w:tc>
          <w:tcPr>
            <w:tcW w:w="2460" w:type="dxa"/>
          </w:tcPr>
          <w:p w14:paraId="2A8E0FA1" w14:textId="0AD3E5BD" w:rsidR="003B4711" w:rsidRPr="00736487" w:rsidRDefault="00071600" w:rsidP="002B46D8">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keyaspects"/>
              </w:rPr>
              <w:t>identification</w:t>
            </w:r>
            <w:r w:rsidRPr="00736487">
              <w:t xml:space="preserve"> of:</w:t>
            </w:r>
            <w:r w:rsidR="003C6D08">
              <w:br/>
            </w:r>
          </w:p>
          <w:p w14:paraId="527A8447" w14:textId="684CAFEA"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places that can be</w:t>
            </w:r>
            <w:r w:rsidRPr="00BC13D4">
              <w:rPr>
                <w:rStyle w:val="shadingkeyaspects"/>
              </w:rPr>
              <w:t xml:space="preserve"> </w:t>
            </w:r>
            <w:r w:rsidRPr="00BC13D4">
              <w:t>represented</w:t>
            </w:r>
            <w:r w:rsidRPr="00736487">
              <w:t xml:space="preserve"> on maps and a globe</w:t>
            </w:r>
          </w:p>
          <w:p w14:paraId="4D815B15" w14:textId="1AE20B7F"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why places are important to people</w:t>
            </w:r>
          </w:p>
        </w:tc>
        <w:tc>
          <w:tcPr>
            <w:tcW w:w="2461" w:type="dxa"/>
          </w:tcPr>
          <w:p w14:paraId="4D1C558C" w14:textId="7E2132B6" w:rsidR="003B4711" w:rsidRPr="00736487" w:rsidRDefault="00071600" w:rsidP="00B9576E">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guided</w:t>
            </w:r>
            <w:r w:rsidRPr="00BC13D4">
              <w:rPr>
                <w:rStyle w:val="shadingkeyaspects"/>
              </w:rPr>
              <w:t xml:space="preserve"> identification</w:t>
            </w:r>
            <w:r w:rsidRPr="00736487">
              <w:t xml:space="preserve"> of:</w:t>
            </w:r>
            <w:r w:rsidR="003C6D08">
              <w:br/>
            </w:r>
          </w:p>
          <w:p w14:paraId="2367EF77" w14:textId="2BE568EC"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 xml:space="preserve">places </w:t>
            </w:r>
            <w:r w:rsidRPr="00BC13D4">
              <w:t>represented</w:t>
            </w:r>
            <w:r w:rsidRPr="00736487">
              <w:t xml:space="preserve"> on maps and a globe</w:t>
            </w:r>
            <w:r w:rsidR="003C6D08">
              <w:br/>
            </w:r>
          </w:p>
          <w:p w14:paraId="76900061" w14:textId="0D6B4D17"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places that are important to people</w:t>
            </w:r>
          </w:p>
        </w:tc>
        <w:tc>
          <w:tcPr>
            <w:tcW w:w="2461" w:type="dxa"/>
          </w:tcPr>
          <w:p w14:paraId="11E49C49" w14:textId="5AA37304" w:rsidR="003B4711" w:rsidRPr="00736487" w:rsidRDefault="00071600" w:rsidP="00B9576E">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directed</w:t>
            </w:r>
            <w:r w:rsidRPr="00736487">
              <w:t xml:space="preserve"> </w:t>
            </w:r>
            <w:r w:rsidRPr="00BC13D4">
              <w:rPr>
                <w:rStyle w:val="shadingkeyaspects"/>
              </w:rPr>
              <w:t>identification</w:t>
            </w:r>
            <w:r w:rsidRPr="00736487">
              <w:t xml:space="preserve"> of:</w:t>
            </w:r>
            <w:r w:rsidR="003C6D08">
              <w:br/>
            </w:r>
          </w:p>
          <w:p w14:paraId="2CA73F25" w14:textId="083B95A5"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 xml:space="preserve">places </w:t>
            </w:r>
            <w:r w:rsidRPr="00BC13D4">
              <w:t>represented</w:t>
            </w:r>
            <w:r w:rsidRPr="00736487">
              <w:t xml:space="preserve"> on maps and a globe</w:t>
            </w:r>
            <w:r w:rsidR="003C6D08">
              <w:br/>
            </w:r>
          </w:p>
          <w:p w14:paraId="0D6B7B95" w14:textId="0D43C28D" w:rsidR="003B4711" w:rsidRPr="00736487" w:rsidRDefault="00071600" w:rsidP="003C6D08">
            <w:pPr>
              <w:pStyle w:val="TableBullet"/>
              <w:cnfStyle w:val="000000000000" w:firstRow="0" w:lastRow="0" w:firstColumn="0" w:lastColumn="0" w:oddVBand="0" w:evenVBand="0" w:oddHBand="0" w:evenHBand="0" w:firstRowFirstColumn="0" w:firstRowLastColumn="0" w:lastRowFirstColumn="0" w:lastRowLastColumn="0"/>
            </w:pPr>
            <w:r w:rsidRPr="00736487">
              <w:t>places that are important to people</w:t>
            </w:r>
          </w:p>
        </w:tc>
      </w:tr>
      <w:tr w:rsidR="003B4711" w:rsidRPr="00736487" w14:paraId="2F82CDE0" w14:textId="77777777" w:rsidTr="00384EB1">
        <w:trPr>
          <w:cantSplit/>
          <w:trHeight w:val="1194"/>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532E1D90" w14:textId="46A02022" w:rsidR="003B4711" w:rsidRPr="00736487" w:rsidRDefault="003B4711" w:rsidP="00384EB1">
            <w:pPr>
              <w:pStyle w:val="Tablesubhead"/>
              <w:jc w:val="center"/>
            </w:pPr>
          </w:p>
        </w:tc>
        <w:tc>
          <w:tcPr>
            <w:tcW w:w="840" w:type="dxa"/>
            <w:gridSpan w:val="2"/>
            <w:shd w:val="clear" w:color="auto" w:fill="E6E7E8"/>
            <w:tcMar>
              <w:top w:w="108" w:type="dxa"/>
              <w:left w:w="57" w:type="dxa"/>
              <w:bottom w:w="108" w:type="dxa"/>
              <w:right w:w="57" w:type="dxa"/>
            </w:tcMar>
            <w:textDirection w:val="btLr"/>
            <w:vAlign w:val="center"/>
          </w:tcPr>
          <w:p w14:paraId="768F5771" w14:textId="4F62C2CB" w:rsidR="003B4711" w:rsidRPr="00736487" w:rsidRDefault="003B4711" w:rsidP="00384EB1">
            <w:pPr>
              <w:pStyle w:val="Tablesubhead"/>
              <w:jc w:val="center"/>
              <w:cnfStyle w:val="000000000000" w:firstRow="0" w:lastRow="0" w:firstColumn="0" w:lastColumn="0" w:oddVBand="0" w:evenVBand="0" w:oddHBand="0" w:evenHBand="0" w:firstRowFirstColumn="0" w:firstRowLastColumn="0" w:lastRowFirstColumn="0" w:lastRowLastColumn="0"/>
            </w:pPr>
            <w:r w:rsidRPr="00736487">
              <w:t>Questioning and researching</w:t>
            </w:r>
          </w:p>
        </w:tc>
        <w:tc>
          <w:tcPr>
            <w:tcW w:w="2460" w:type="dxa"/>
          </w:tcPr>
          <w:p w14:paraId="741A8DEC" w14:textId="4C0FD3D8" w:rsidR="003B4711" w:rsidRPr="00736487" w:rsidRDefault="00071600" w:rsidP="00436CAF">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accurate</w:t>
            </w:r>
            <w:r w:rsidRPr="00736487">
              <w:t xml:space="preserve"> </w:t>
            </w:r>
            <w:r w:rsidRPr="00BC13D4">
              <w:rPr>
                <w:rStyle w:val="shadingkeyaspects"/>
              </w:rPr>
              <w:t>observations</w:t>
            </w:r>
            <w:r w:rsidRPr="00736487">
              <w:t xml:space="preserve"> of familiar features of places </w:t>
            </w:r>
          </w:p>
        </w:tc>
        <w:tc>
          <w:tcPr>
            <w:tcW w:w="2461" w:type="dxa"/>
          </w:tcPr>
          <w:p w14:paraId="39C38AF3" w14:textId="2B3DC880" w:rsidR="003B4711" w:rsidRPr="00736487" w:rsidRDefault="00071600" w:rsidP="00436CAF">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relevant</w:t>
            </w:r>
            <w:r w:rsidRPr="00736487">
              <w:t xml:space="preserve"> </w:t>
            </w:r>
            <w:r w:rsidRPr="00BC13D4">
              <w:rPr>
                <w:rStyle w:val="shadingkeyaspects"/>
              </w:rPr>
              <w:t>observations</w:t>
            </w:r>
            <w:r w:rsidRPr="00736487">
              <w:t xml:space="preserve"> of familiar features of places </w:t>
            </w:r>
          </w:p>
        </w:tc>
        <w:tc>
          <w:tcPr>
            <w:tcW w:w="2460" w:type="dxa"/>
          </w:tcPr>
          <w:p w14:paraId="1DB65BA1" w14:textId="7FAE358E" w:rsidR="003B4711" w:rsidRPr="00736487" w:rsidRDefault="00071600" w:rsidP="00436CAF">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keyaspects"/>
              </w:rPr>
              <w:t>observations</w:t>
            </w:r>
            <w:r w:rsidRPr="00736487">
              <w:t xml:space="preserve"> of familiar features of places </w:t>
            </w:r>
          </w:p>
        </w:tc>
        <w:tc>
          <w:tcPr>
            <w:tcW w:w="2461" w:type="dxa"/>
          </w:tcPr>
          <w:p w14:paraId="77E5F0AC" w14:textId="253255D2" w:rsidR="003B4711" w:rsidRPr="00736487" w:rsidRDefault="00071600" w:rsidP="006F3864">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guided</w:t>
            </w:r>
            <w:r w:rsidRPr="00736487">
              <w:t xml:space="preserve"> making of </w:t>
            </w:r>
            <w:r w:rsidRPr="00BC13D4">
              <w:rPr>
                <w:rStyle w:val="shadingkeyaspects"/>
              </w:rPr>
              <w:t>observations</w:t>
            </w:r>
            <w:r w:rsidRPr="00736487">
              <w:t xml:space="preserve"> of familiar features of places</w:t>
            </w:r>
          </w:p>
        </w:tc>
        <w:tc>
          <w:tcPr>
            <w:tcW w:w="2461" w:type="dxa"/>
          </w:tcPr>
          <w:p w14:paraId="4B4EF7BC" w14:textId="17A4F198" w:rsidR="003B4711" w:rsidRPr="00736487" w:rsidRDefault="00071600" w:rsidP="006F3864">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directed</w:t>
            </w:r>
            <w:r w:rsidRPr="00736487">
              <w:t xml:space="preserve"> making of </w:t>
            </w:r>
            <w:r w:rsidRPr="00BC13D4">
              <w:rPr>
                <w:rStyle w:val="shadingkeyaspects"/>
              </w:rPr>
              <w:t>observations</w:t>
            </w:r>
            <w:r w:rsidRPr="00736487">
              <w:t xml:space="preserve"> of familiar features of places</w:t>
            </w:r>
          </w:p>
        </w:tc>
      </w:tr>
      <w:tr w:rsidR="003B4711" w:rsidRPr="00736487" w14:paraId="252F98E9" w14:textId="77777777" w:rsidTr="00384EB1">
        <w:trPr>
          <w:cantSplit/>
          <w:trHeight w:val="1134"/>
        </w:trPr>
        <w:tc>
          <w:tcPr>
            <w:cnfStyle w:val="001000000000" w:firstRow="0" w:lastRow="0" w:firstColumn="1" w:lastColumn="0" w:oddVBand="0" w:evenVBand="0" w:oddHBand="0" w:evenHBand="0" w:firstRowFirstColumn="0" w:firstRowLastColumn="0" w:lastRowFirstColumn="0" w:lastRowLastColumn="0"/>
            <w:tcW w:w="793" w:type="dxa"/>
            <w:vMerge/>
            <w:tcMar>
              <w:top w:w="108" w:type="dxa"/>
              <w:left w:w="57" w:type="dxa"/>
              <w:bottom w:w="108" w:type="dxa"/>
              <w:right w:w="57" w:type="dxa"/>
            </w:tcMar>
            <w:textDirection w:val="btLr"/>
            <w:vAlign w:val="center"/>
          </w:tcPr>
          <w:p w14:paraId="1C8ADC75" w14:textId="77777777" w:rsidR="003B4711" w:rsidRPr="00736487" w:rsidRDefault="003B4711" w:rsidP="00384EB1">
            <w:pPr>
              <w:pStyle w:val="Tablesubhead"/>
              <w:jc w:val="center"/>
            </w:pPr>
          </w:p>
        </w:tc>
        <w:tc>
          <w:tcPr>
            <w:tcW w:w="840" w:type="dxa"/>
            <w:gridSpan w:val="2"/>
            <w:shd w:val="clear" w:color="auto" w:fill="E6E7E8"/>
            <w:tcMar>
              <w:top w:w="108" w:type="dxa"/>
              <w:left w:w="57" w:type="dxa"/>
              <w:bottom w:w="108" w:type="dxa"/>
              <w:right w:w="57" w:type="dxa"/>
            </w:tcMar>
            <w:textDirection w:val="btLr"/>
            <w:vAlign w:val="center"/>
          </w:tcPr>
          <w:p w14:paraId="163843B5" w14:textId="2E09D78C" w:rsidR="003B4711" w:rsidRPr="00736487" w:rsidRDefault="003B4711" w:rsidP="00384EB1">
            <w:pPr>
              <w:pStyle w:val="Tablesubhead"/>
              <w:jc w:val="center"/>
              <w:cnfStyle w:val="000000000000" w:firstRow="0" w:lastRow="0" w:firstColumn="0" w:lastColumn="0" w:oddVBand="0" w:evenVBand="0" w:oddHBand="0" w:evenHBand="0" w:firstRowFirstColumn="0" w:firstRowLastColumn="0" w:lastRowFirstColumn="0" w:lastRowLastColumn="0"/>
            </w:pPr>
            <w:r w:rsidRPr="00736487">
              <w:t>Interpreting and analysing</w:t>
            </w:r>
          </w:p>
        </w:tc>
        <w:tc>
          <w:tcPr>
            <w:tcW w:w="2460" w:type="dxa"/>
          </w:tcPr>
          <w:p w14:paraId="078A2A02" w14:textId="50E0DD82" w:rsidR="003B4711" w:rsidRPr="00736487" w:rsidRDefault="00071600" w:rsidP="00B87912">
            <w:pPr>
              <w:pStyle w:val="TableText"/>
              <w:cnfStyle w:val="000000000000" w:firstRow="0" w:lastRow="0" w:firstColumn="0" w:lastColumn="0" w:oddVBand="0" w:evenVBand="0" w:oddHBand="0" w:evenHBand="0" w:firstRowFirstColumn="0" w:firstRowLastColumn="0" w:lastRowFirstColumn="0" w:lastRowLastColumn="0"/>
            </w:pPr>
            <w:r w:rsidRPr="00BC13D4">
              <w:rPr>
                <w:rStyle w:val="shadingdifferences"/>
              </w:rPr>
              <w:t>reasoned</w:t>
            </w:r>
            <w:r w:rsidRPr="00736487">
              <w:t xml:space="preserve"> </w:t>
            </w:r>
            <w:r w:rsidRPr="00BC13D4">
              <w:rPr>
                <w:rStyle w:val="shadingkeyaspects"/>
              </w:rPr>
              <w:t>suggestions</w:t>
            </w:r>
            <w:r w:rsidRPr="00736487">
              <w:t xml:space="preserve"> of ways to care for a familiar place</w:t>
            </w:r>
          </w:p>
        </w:tc>
        <w:tc>
          <w:tcPr>
            <w:tcW w:w="2461" w:type="dxa"/>
          </w:tcPr>
          <w:p w14:paraId="5A7A4B7E" w14:textId="0394B12B" w:rsidR="003B4711" w:rsidRPr="00736487" w:rsidRDefault="00071600" w:rsidP="00B87912">
            <w:pPr>
              <w:pStyle w:val="TableText"/>
              <w:cnfStyle w:val="000000000000" w:firstRow="0" w:lastRow="0" w:firstColumn="0" w:lastColumn="0" w:oddVBand="0" w:evenVBand="0" w:oddHBand="0" w:evenHBand="0" w:firstRowFirstColumn="0" w:firstRowLastColumn="0" w:lastRowFirstColumn="0" w:lastRowLastColumn="0"/>
            </w:pPr>
            <w:r w:rsidRPr="00BC13D4">
              <w:rPr>
                <w:rStyle w:val="shadingdifferences"/>
              </w:rPr>
              <w:t>informed</w:t>
            </w:r>
            <w:r w:rsidRPr="00736487">
              <w:t xml:space="preserve"> </w:t>
            </w:r>
            <w:r w:rsidRPr="00BC13D4">
              <w:rPr>
                <w:rStyle w:val="shadingkeyaspects"/>
              </w:rPr>
              <w:t>suggestions</w:t>
            </w:r>
            <w:r w:rsidRPr="00736487">
              <w:t xml:space="preserve"> of ways to care for a familiar place</w:t>
            </w:r>
          </w:p>
        </w:tc>
        <w:tc>
          <w:tcPr>
            <w:tcW w:w="2460" w:type="dxa"/>
          </w:tcPr>
          <w:p w14:paraId="20AF0687" w14:textId="75D6BEEF" w:rsidR="003B4711" w:rsidRPr="00736487" w:rsidRDefault="00071600" w:rsidP="009452EF">
            <w:pPr>
              <w:pStyle w:val="TableText"/>
              <w:cnfStyle w:val="000000000000" w:firstRow="0" w:lastRow="0" w:firstColumn="0" w:lastColumn="0" w:oddVBand="0" w:evenVBand="0" w:oddHBand="0" w:evenHBand="0" w:firstRowFirstColumn="0" w:firstRowLastColumn="0" w:lastRowFirstColumn="0" w:lastRowLastColumn="0"/>
            </w:pPr>
            <w:r w:rsidRPr="00BC13D4">
              <w:rPr>
                <w:rStyle w:val="shadingkeyaspects"/>
              </w:rPr>
              <w:t>suggestions</w:t>
            </w:r>
            <w:r w:rsidRPr="00736487">
              <w:t xml:space="preserve"> of ways to care for a familiar place</w:t>
            </w:r>
          </w:p>
        </w:tc>
        <w:tc>
          <w:tcPr>
            <w:tcW w:w="2461" w:type="dxa"/>
          </w:tcPr>
          <w:p w14:paraId="759A3624" w14:textId="3B948336" w:rsidR="003B4711" w:rsidRPr="00736487" w:rsidRDefault="00071600" w:rsidP="00D92D38">
            <w:pPr>
              <w:pStyle w:val="TableText"/>
              <w:cnfStyle w:val="000000000000" w:firstRow="0" w:lastRow="0" w:firstColumn="0" w:lastColumn="0" w:oddVBand="0" w:evenVBand="0" w:oddHBand="0" w:evenHBand="0" w:firstRowFirstColumn="0" w:firstRowLastColumn="0" w:lastRowFirstColumn="0" w:lastRowLastColumn="0"/>
            </w:pPr>
            <w:r w:rsidRPr="00BC13D4">
              <w:rPr>
                <w:rStyle w:val="shadingdifferences"/>
              </w:rPr>
              <w:t>guided</w:t>
            </w:r>
            <w:r w:rsidRPr="00736487">
              <w:t xml:space="preserve"> </w:t>
            </w:r>
            <w:r w:rsidRPr="00BC13D4">
              <w:rPr>
                <w:rStyle w:val="shadingkeyaspects"/>
              </w:rPr>
              <w:t>suggestions</w:t>
            </w:r>
            <w:r w:rsidRPr="00736487">
              <w:t xml:space="preserve"> of ways to care for a familiar place</w:t>
            </w:r>
          </w:p>
        </w:tc>
        <w:tc>
          <w:tcPr>
            <w:tcW w:w="2461" w:type="dxa"/>
          </w:tcPr>
          <w:p w14:paraId="17C0DC20" w14:textId="2AF3786A" w:rsidR="003B4711" w:rsidRPr="00736487" w:rsidRDefault="00071600" w:rsidP="001D650D">
            <w:pPr>
              <w:cnfStyle w:val="000000000000" w:firstRow="0" w:lastRow="0" w:firstColumn="0" w:lastColumn="0" w:oddVBand="0" w:evenVBand="0" w:oddHBand="0" w:evenHBand="0" w:firstRowFirstColumn="0" w:firstRowLastColumn="0" w:lastRowFirstColumn="0" w:lastRowLastColumn="0"/>
            </w:pPr>
            <w:r w:rsidRPr="00BC13D4">
              <w:rPr>
                <w:rStyle w:val="shadingdifferences"/>
              </w:rPr>
              <w:t>directed</w:t>
            </w:r>
            <w:r w:rsidRPr="00736487">
              <w:t xml:space="preserve"> </w:t>
            </w:r>
            <w:r w:rsidRPr="00BC13D4">
              <w:rPr>
                <w:rStyle w:val="shadingkeyaspects"/>
              </w:rPr>
              <w:t>statements</w:t>
            </w:r>
            <w:r w:rsidRPr="00736487">
              <w:t xml:space="preserve"> about ways to care for a familiar place</w:t>
            </w:r>
          </w:p>
        </w:tc>
      </w:tr>
      <w:tr w:rsidR="007C5103" w:rsidRPr="00736487" w14:paraId="3563AD45" w14:textId="77777777" w:rsidTr="007C5103">
        <w:trPr>
          <w:cantSplit/>
          <w:trHeight w:val="1484"/>
        </w:trPr>
        <w:tc>
          <w:tcPr>
            <w:cnfStyle w:val="001000000000" w:firstRow="0" w:lastRow="0" w:firstColumn="1" w:lastColumn="0" w:oddVBand="0" w:evenVBand="0" w:oddHBand="0" w:evenHBand="0" w:firstRowFirstColumn="0" w:firstRowLastColumn="0" w:lastRowFirstColumn="0" w:lastRowLastColumn="0"/>
            <w:tcW w:w="816" w:type="dxa"/>
            <w:gridSpan w:val="2"/>
            <w:vMerge w:val="restart"/>
            <w:shd w:val="clear" w:color="auto" w:fill="E6E7E8" w:themeFill="background2"/>
            <w:tcMar>
              <w:top w:w="108" w:type="dxa"/>
              <w:left w:w="57" w:type="dxa"/>
              <w:bottom w:w="108" w:type="dxa"/>
              <w:right w:w="57" w:type="dxa"/>
            </w:tcMar>
            <w:textDirection w:val="btLr"/>
            <w:vAlign w:val="center"/>
          </w:tcPr>
          <w:p w14:paraId="3292AF40" w14:textId="77777777" w:rsidR="007C5103" w:rsidRPr="00736487" w:rsidRDefault="007C5103" w:rsidP="00076084">
            <w:pPr>
              <w:pStyle w:val="Tablesubhead"/>
              <w:keepNext/>
              <w:jc w:val="center"/>
            </w:pPr>
            <w:r w:rsidRPr="00736487">
              <w:lastRenderedPageBreak/>
              <w:t xml:space="preserve">Understanding and skills </w:t>
            </w:r>
            <w:r w:rsidRPr="00736487">
              <w:br/>
              <w:t>dimensions</w:t>
            </w:r>
          </w:p>
        </w:tc>
        <w:tc>
          <w:tcPr>
            <w:tcW w:w="817" w:type="dxa"/>
            <w:vMerge w:val="restart"/>
            <w:shd w:val="clear" w:color="auto" w:fill="E6E7E8" w:themeFill="background2"/>
            <w:textDirection w:val="btLr"/>
            <w:vAlign w:val="center"/>
          </w:tcPr>
          <w:p w14:paraId="2EF459C5" w14:textId="059EA7A9" w:rsidR="007C5103" w:rsidRPr="00736487" w:rsidRDefault="007C5103" w:rsidP="00076084">
            <w:pPr>
              <w:pStyle w:val="Tablesubhead"/>
              <w:keepNext/>
              <w:jc w:val="center"/>
              <w:cnfStyle w:val="000000000000" w:firstRow="0" w:lastRow="0" w:firstColumn="0" w:lastColumn="0" w:oddVBand="0" w:evenVBand="0" w:oddHBand="0" w:evenHBand="0" w:firstRowFirstColumn="0" w:firstRowLastColumn="0" w:lastRowFirstColumn="0" w:lastRowLastColumn="0"/>
            </w:pPr>
            <w:r w:rsidRPr="00736487">
              <w:t>Communicating</w:t>
            </w:r>
          </w:p>
        </w:tc>
        <w:tc>
          <w:tcPr>
            <w:tcW w:w="2460" w:type="dxa"/>
          </w:tcPr>
          <w:p w14:paraId="6F249BC0" w14:textId="5B2CDC3B" w:rsidR="007C5103" w:rsidRPr="00736487" w:rsidRDefault="007C5103" w:rsidP="00076084">
            <w:pPr>
              <w:pStyle w:val="Tabletext0"/>
              <w:keepNext/>
              <w:cnfStyle w:val="000000000000" w:firstRow="0" w:lastRow="0" w:firstColumn="0" w:lastColumn="0" w:oddVBand="0" w:evenVBand="0" w:oddHBand="0" w:evenHBand="0" w:firstRowFirstColumn="0" w:firstRowLastColumn="0" w:lastRowFirstColumn="0" w:lastRowLastColumn="0"/>
            </w:pPr>
            <w:r w:rsidRPr="00BC13D4">
              <w:rPr>
                <w:rStyle w:val="shadingkeyaspects"/>
              </w:rPr>
              <w:t>sharing of observations</w:t>
            </w:r>
            <w:r w:rsidRPr="00736487">
              <w:t xml:space="preserve"> in a range of texts using </w:t>
            </w:r>
            <w:r w:rsidRPr="00BC13D4">
              <w:rPr>
                <w:rStyle w:val="shadingdifferences"/>
              </w:rPr>
              <w:t>simple geographical terminology</w:t>
            </w:r>
            <w:r w:rsidRPr="00736487">
              <w:t xml:space="preserve"> to </w:t>
            </w:r>
            <w:r w:rsidRPr="00BC13D4">
              <w:rPr>
                <w:rStyle w:val="shadingdifferences"/>
              </w:rPr>
              <w:t xml:space="preserve">clearly </w:t>
            </w:r>
            <w:r w:rsidRPr="00EE4480">
              <w:rPr>
                <w:rStyle w:val="shadingdifferences"/>
              </w:rPr>
              <w:t>describe</w:t>
            </w:r>
            <w:r w:rsidRPr="00736487">
              <w:t xml:space="preserve"> direction and location</w:t>
            </w:r>
          </w:p>
        </w:tc>
        <w:tc>
          <w:tcPr>
            <w:tcW w:w="2461" w:type="dxa"/>
          </w:tcPr>
          <w:p w14:paraId="6A781600" w14:textId="66980B46" w:rsidR="007C5103" w:rsidRPr="00736487" w:rsidRDefault="007C5103" w:rsidP="00076084">
            <w:pPr>
              <w:pStyle w:val="Tabletext0"/>
              <w:keepNext/>
              <w:cnfStyle w:val="000000000000" w:firstRow="0" w:lastRow="0" w:firstColumn="0" w:lastColumn="0" w:oddVBand="0" w:evenVBand="0" w:oddHBand="0" w:evenHBand="0" w:firstRowFirstColumn="0" w:firstRowLastColumn="0" w:lastRowFirstColumn="0" w:lastRowLastColumn="0"/>
            </w:pPr>
            <w:r w:rsidRPr="00BC13D4">
              <w:rPr>
                <w:rStyle w:val="shadingkeyaspects"/>
              </w:rPr>
              <w:t>sharing of observations</w:t>
            </w:r>
            <w:r w:rsidRPr="00736487">
              <w:t xml:space="preserve"> in a range of texts using </w:t>
            </w:r>
            <w:r w:rsidRPr="00BC13D4">
              <w:rPr>
                <w:rStyle w:val="shadingdifferences"/>
              </w:rPr>
              <w:t>simple geographical terminology</w:t>
            </w:r>
            <w:r w:rsidRPr="00736487">
              <w:t xml:space="preserve"> to </w:t>
            </w:r>
            <w:r w:rsidRPr="00EE4480">
              <w:rPr>
                <w:rStyle w:val="shadingdifferences"/>
              </w:rPr>
              <w:t>describe</w:t>
            </w:r>
            <w:r w:rsidRPr="00736487">
              <w:t xml:space="preserve"> direction and location</w:t>
            </w:r>
          </w:p>
        </w:tc>
        <w:tc>
          <w:tcPr>
            <w:tcW w:w="2460" w:type="dxa"/>
          </w:tcPr>
          <w:p w14:paraId="1CFE72ED" w14:textId="38CD3832" w:rsidR="007C5103" w:rsidRPr="00736487" w:rsidRDefault="007C5103" w:rsidP="00076084">
            <w:pPr>
              <w:pStyle w:val="Tabletext0"/>
              <w:keepNext/>
              <w:cnfStyle w:val="000000000000" w:firstRow="0" w:lastRow="0" w:firstColumn="0" w:lastColumn="0" w:oddVBand="0" w:evenVBand="0" w:oddHBand="0" w:evenHBand="0" w:firstRowFirstColumn="0" w:firstRowLastColumn="0" w:lastRowFirstColumn="0" w:lastRowLastColumn="0"/>
            </w:pPr>
            <w:r w:rsidRPr="00BC13D4">
              <w:rPr>
                <w:rStyle w:val="shadingkeyaspects"/>
              </w:rPr>
              <w:t>sharing of observations</w:t>
            </w:r>
            <w:r w:rsidRPr="00736487">
              <w:t xml:space="preserve"> in a range of texts using everyday language to </w:t>
            </w:r>
            <w:r w:rsidRPr="00EE4480">
              <w:rPr>
                <w:rStyle w:val="shadingdifferences"/>
              </w:rPr>
              <w:t>describe</w:t>
            </w:r>
            <w:r w:rsidRPr="00736487">
              <w:t xml:space="preserve"> direction and location</w:t>
            </w:r>
          </w:p>
        </w:tc>
        <w:tc>
          <w:tcPr>
            <w:tcW w:w="2461" w:type="dxa"/>
          </w:tcPr>
          <w:p w14:paraId="29450C52" w14:textId="6706175B" w:rsidR="007C5103" w:rsidRPr="00736487" w:rsidRDefault="007C5103" w:rsidP="00076084">
            <w:pPr>
              <w:keepNext/>
              <w:cnfStyle w:val="000000000000" w:firstRow="0" w:lastRow="0" w:firstColumn="0" w:lastColumn="0" w:oddVBand="0" w:evenVBand="0" w:oddHBand="0" w:evenHBand="0" w:firstRowFirstColumn="0" w:firstRowLastColumn="0" w:lastRowFirstColumn="0" w:lastRowLastColumn="0"/>
            </w:pPr>
            <w:r w:rsidRPr="00BC13D4">
              <w:rPr>
                <w:rStyle w:val="shadingdifferences"/>
              </w:rPr>
              <w:t>guided</w:t>
            </w:r>
            <w:r w:rsidRPr="00736487">
              <w:t xml:space="preserve"> </w:t>
            </w:r>
            <w:r w:rsidRPr="00BC13D4">
              <w:rPr>
                <w:rStyle w:val="shadingkeyaspects"/>
              </w:rPr>
              <w:t>sharing of observations</w:t>
            </w:r>
            <w:r w:rsidRPr="00736487">
              <w:t xml:space="preserve"> in a range of texts using everyday language to </w:t>
            </w:r>
            <w:r w:rsidRPr="00EE4480">
              <w:rPr>
                <w:rStyle w:val="shadingdifferences"/>
              </w:rPr>
              <w:t>identify</w:t>
            </w:r>
            <w:r w:rsidRPr="00BC13D4">
              <w:rPr>
                <w:rStyle w:val="shadingdifferences"/>
              </w:rPr>
              <w:t xml:space="preserve"> </w:t>
            </w:r>
            <w:r w:rsidRPr="00736487">
              <w:t>direction and location</w:t>
            </w:r>
          </w:p>
        </w:tc>
        <w:tc>
          <w:tcPr>
            <w:tcW w:w="2461" w:type="dxa"/>
          </w:tcPr>
          <w:p w14:paraId="0575A99A" w14:textId="30B9E4A2" w:rsidR="007C5103" w:rsidRPr="00736487" w:rsidRDefault="007C5103" w:rsidP="00076084">
            <w:pPr>
              <w:keepNext/>
              <w:cnfStyle w:val="000000000000" w:firstRow="0" w:lastRow="0" w:firstColumn="0" w:lastColumn="0" w:oddVBand="0" w:evenVBand="0" w:oddHBand="0" w:evenHBand="0" w:firstRowFirstColumn="0" w:firstRowLastColumn="0" w:lastRowFirstColumn="0" w:lastRowLastColumn="0"/>
            </w:pPr>
            <w:r w:rsidRPr="00BC13D4">
              <w:rPr>
                <w:rStyle w:val="shadingdifferences"/>
              </w:rPr>
              <w:t>directed</w:t>
            </w:r>
            <w:r w:rsidRPr="00736487">
              <w:t xml:space="preserve"> </w:t>
            </w:r>
            <w:r w:rsidRPr="00BC13D4">
              <w:rPr>
                <w:rStyle w:val="shadingkeyaspects"/>
              </w:rPr>
              <w:t>sharing of observations</w:t>
            </w:r>
            <w:r w:rsidRPr="00736487">
              <w:t xml:space="preserve"> in a range of texts using everyday language to </w:t>
            </w:r>
            <w:r w:rsidRPr="00EE4480">
              <w:rPr>
                <w:rStyle w:val="shadingdifferences"/>
              </w:rPr>
              <w:t>identify</w:t>
            </w:r>
            <w:r w:rsidRPr="00736487">
              <w:t xml:space="preserve"> direction and location</w:t>
            </w:r>
          </w:p>
        </w:tc>
      </w:tr>
      <w:tr w:rsidR="007C5103" w:rsidRPr="00736487" w14:paraId="500C7201" w14:textId="77777777" w:rsidTr="007C5103">
        <w:trPr>
          <w:cantSplit/>
          <w:trHeight w:val="1144"/>
        </w:trPr>
        <w:tc>
          <w:tcPr>
            <w:cnfStyle w:val="001000000000" w:firstRow="0" w:lastRow="0" w:firstColumn="1" w:lastColumn="0" w:oddVBand="0" w:evenVBand="0" w:oddHBand="0" w:evenHBand="0" w:firstRowFirstColumn="0" w:firstRowLastColumn="0" w:lastRowFirstColumn="0" w:lastRowLastColumn="0"/>
            <w:tcW w:w="816" w:type="dxa"/>
            <w:gridSpan w:val="2"/>
            <w:vMerge/>
            <w:shd w:val="clear" w:color="auto" w:fill="E6E7E8" w:themeFill="background2"/>
            <w:textDirection w:val="btLr"/>
            <w:vAlign w:val="center"/>
          </w:tcPr>
          <w:p w14:paraId="2E080B1A" w14:textId="77777777" w:rsidR="007C5103" w:rsidRPr="00736487" w:rsidRDefault="007C5103" w:rsidP="00384EB1">
            <w:pPr>
              <w:pStyle w:val="Tablesubhead"/>
              <w:jc w:val="center"/>
            </w:pPr>
          </w:p>
        </w:tc>
        <w:tc>
          <w:tcPr>
            <w:tcW w:w="817" w:type="dxa"/>
            <w:vMerge/>
            <w:shd w:val="clear" w:color="auto" w:fill="E6E7E8" w:themeFill="background2"/>
            <w:textDirection w:val="btLr"/>
            <w:vAlign w:val="center"/>
          </w:tcPr>
          <w:p w14:paraId="30193B59" w14:textId="063157F5" w:rsidR="007C5103" w:rsidRPr="00736487" w:rsidRDefault="007C5103" w:rsidP="00384EB1">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60" w:type="dxa"/>
          </w:tcPr>
          <w:p w14:paraId="5306A491" w14:textId="439E1AD6" w:rsidR="007C5103" w:rsidRPr="00736487" w:rsidRDefault="007C5103" w:rsidP="00312DAD">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accurate and effective</w:t>
            </w:r>
            <w:r w:rsidRPr="00BC13D4">
              <w:rPr>
                <w:rStyle w:val="shadingkeyaspects"/>
              </w:rPr>
              <w:t xml:space="preserve"> representation</w:t>
            </w:r>
            <w:r w:rsidRPr="00736487">
              <w:t xml:space="preserve"> of familiar features and their location on pictorial maps and models.</w:t>
            </w:r>
          </w:p>
        </w:tc>
        <w:tc>
          <w:tcPr>
            <w:tcW w:w="2461" w:type="dxa"/>
          </w:tcPr>
          <w:p w14:paraId="40E42358" w14:textId="23785CFC" w:rsidR="007C5103" w:rsidRPr="00736487" w:rsidRDefault="007C5103" w:rsidP="00982E83">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effective</w:t>
            </w:r>
            <w:r w:rsidRPr="00736487">
              <w:t xml:space="preserve"> </w:t>
            </w:r>
            <w:r w:rsidRPr="00BC13D4">
              <w:rPr>
                <w:rStyle w:val="shadingkeyaspects"/>
              </w:rPr>
              <w:t>representation</w:t>
            </w:r>
            <w:r w:rsidRPr="00736487">
              <w:t xml:space="preserve"> of familiar features and their location on pictorial maps and models.</w:t>
            </w:r>
          </w:p>
        </w:tc>
        <w:tc>
          <w:tcPr>
            <w:tcW w:w="2460" w:type="dxa"/>
          </w:tcPr>
          <w:p w14:paraId="0B2CCA8D" w14:textId="5B93EFD6" w:rsidR="007C5103" w:rsidRPr="00736487" w:rsidRDefault="007C5103" w:rsidP="00982E83">
            <w:pPr>
              <w:pStyle w:val="Bodytextlead-in"/>
              <w:cnfStyle w:val="000000000000" w:firstRow="0" w:lastRow="0" w:firstColumn="0" w:lastColumn="0" w:oddVBand="0" w:evenVBand="0" w:oddHBand="0" w:evenHBand="0" w:firstRowFirstColumn="0" w:firstRowLastColumn="0" w:lastRowFirstColumn="0" w:lastRowLastColumn="0"/>
            </w:pPr>
            <w:r w:rsidRPr="00BC13D4">
              <w:rPr>
                <w:rStyle w:val="shadingkeyaspects"/>
              </w:rPr>
              <w:t>representation</w:t>
            </w:r>
            <w:r w:rsidRPr="00736487">
              <w:t xml:space="preserve"> of familiar features and their location on pictorial maps and models.</w:t>
            </w:r>
          </w:p>
        </w:tc>
        <w:tc>
          <w:tcPr>
            <w:tcW w:w="2461" w:type="dxa"/>
          </w:tcPr>
          <w:p w14:paraId="5063460F" w14:textId="5564B8BC" w:rsidR="007C5103" w:rsidRPr="00736487" w:rsidRDefault="007C5103" w:rsidP="00982E83">
            <w:pPr>
              <w:pStyle w:val="Tabletext0"/>
              <w:cnfStyle w:val="000000000000" w:firstRow="0" w:lastRow="0" w:firstColumn="0" w:lastColumn="0" w:oddVBand="0" w:evenVBand="0" w:oddHBand="0" w:evenHBand="0" w:firstRowFirstColumn="0" w:firstRowLastColumn="0" w:lastRowFirstColumn="0" w:lastRowLastColumn="0"/>
            </w:pPr>
            <w:r w:rsidRPr="00BC13D4">
              <w:rPr>
                <w:rStyle w:val="shadingdifferences"/>
              </w:rPr>
              <w:t>guided</w:t>
            </w:r>
            <w:r w:rsidRPr="00736487">
              <w:t xml:space="preserve"> </w:t>
            </w:r>
            <w:r w:rsidRPr="00BC13D4">
              <w:rPr>
                <w:rStyle w:val="shadingkeyaspects"/>
              </w:rPr>
              <w:t>representation</w:t>
            </w:r>
            <w:r w:rsidRPr="00736487">
              <w:t xml:space="preserve"> of familiar features and their location on pictorial maps and models.</w:t>
            </w:r>
          </w:p>
        </w:tc>
        <w:tc>
          <w:tcPr>
            <w:tcW w:w="2461" w:type="dxa"/>
          </w:tcPr>
          <w:p w14:paraId="0B838831" w14:textId="140FF5E4" w:rsidR="007C5103" w:rsidRPr="00736487" w:rsidRDefault="007C5103" w:rsidP="003C6D08">
            <w:pPr>
              <w:pStyle w:val="TableText"/>
              <w:cnfStyle w:val="000000000000" w:firstRow="0" w:lastRow="0" w:firstColumn="0" w:lastColumn="0" w:oddVBand="0" w:evenVBand="0" w:oddHBand="0" w:evenHBand="0" w:firstRowFirstColumn="0" w:firstRowLastColumn="0" w:lastRowFirstColumn="0" w:lastRowLastColumn="0"/>
            </w:pPr>
            <w:r w:rsidRPr="00BC13D4">
              <w:rPr>
                <w:rStyle w:val="shadingdifferences"/>
              </w:rPr>
              <w:t>directed</w:t>
            </w:r>
            <w:r w:rsidRPr="00736487">
              <w:t xml:space="preserve"> </w:t>
            </w:r>
            <w:r w:rsidRPr="00BC13D4">
              <w:rPr>
                <w:rStyle w:val="shadingkeyaspects"/>
              </w:rPr>
              <w:t>representation</w:t>
            </w:r>
            <w:r w:rsidRPr="00736487">
              <w:t xml:space="preserve"> of familiar features and their location on pictorial maps and models.</w:t>
            </w:r>
          </w:p>
        </w:tc>
      </w:tr>
    </w:tbl>
    <w:p w14:paraId="4CF229F8" w14:textId="40F6C1B1" w:rsidR="0035676C" w:rsidRPr="00B76415" w:rsidRDefault="0035676C" w:rsidP="006F3864"/>
    <w:tbl>
      <w:tblPr>
        <w:tblStyle w:val="TextLayout"/>
        <w:tblW w:w="4899" w:type="pct"/>
        <w:tblInd w:w="113" w:type="dxa"/>
        <w:tblCellMar>
          <w:left w:w="113" w:type="dxa"/>
          <w:bottom w:w="57" w:type="dxa"/>
          <w:right w:w="113" w:type="dxa"/>
        </w:tblCellMar>
        <w:tblLook w:val="0400" w:firstRow="0" w:lastRow="0" w:firstColumn="0" w:lastColumn="0" w:noHBand="0" w:noVBand="1"/>
      </w:tblPr>
      <w:tblGrid>
        <w:gridCol w:w="799"/>
        <w:gridCol w:w="840"/>
        <w:gridCol w:w="5458"/>
        <w:gridCol w:w="798"/>
        <w:gridCol w:w="6048"/>
      </w:tblGrid>
      <w:tr w:rsidR="00B76415" w:rsidRPr="003B4711" w14:paraId="0F6F8639" w14:textId="77777777" w:rsidTr="008A285F">
        <w:trPr>
          <w:trHeight w:val="139"/>
        </w:trPr>
        <w:tc>
          <w:tcPr>
            <w:tcW w:w="799" w:type="dxa"/>
            <w:tcBorders>
              <w:right w:val="single" w:sz="4" w:space="0" w:color="A6A8AB"/>
            </w:tcBorders>
            <w:vAlign w:val="center"/>
          </w:tcPr>
          <w:p w14:paraId="6003E5DE" w14:textId="3AA00933" w:rsidR="00B76415" w:rsidRPr="003B4711" w:rsidRDefault="00B76415" w:rsidP="00330119">
            <w:pPr>
              <w:pStyle w:val="Tablesubhead"/>
            </w:pPr>
            <w:r w:rsidRPr="003B4711">
              <w:t>Key</w:t>
            </w:r>
          </w:p>
        </w:tc>
        <w:tc>
          <w:tcPr>
            <w:tcW w:w="13144" w:type="dxa"/>
            <w:gridSpan w:val="4"/>
            <w:tcBorders>
              <w:top w:val="single" w:sz="4" w:space="0" w:color="A6A8AB"/>
              <w:left w:val="single" w:sz="4" w:space="0" w:color="A6A8AB"/>
              <w:right w:val="single" w:sz="4" w:space="0" w:color="A6A8AB"/>
            </w:tcBorders>
            <w:vAlign w:val="center"/>
          </w:tcPr>
          <w:p w14:paraId="66E58D6D" w14:textId="39EC4C05" w:rsidR="00B76415" w:rsidRPr="00330119" w:rsidRDefault="00B32B90" w:rsidP="007C0518">
            <w:pPr>
              <w:pStyle w:val="Tablesubhead"/>
              <w:rPr>
                <w:b w:val="0"/>
                <w:color w:val="auto"/>
                <w:sz w:val="18"/>
                <w:szCs w:val="18"/>
              </w:rPr>
            </w:pPr>
            <w:r w:rsidRPr="00330119">
              <w:rPr>
                <w:b w:val="0"/>
                <w:sz w:val="18"/>
                <w:szCs w:val="18"/>
              </w:rPr>
              <w:t xml:space="preserve">Shading emphasises </w:t>
            </w:r>
            <w:r w:rsidR="00330119">
              <w:rPr>
                <w:b w:val="0"/>
                <w:sz w:val="18"/>
                <w:szCs w:val="18"/>
              </w:rPr>
              <w:t xml:space="preserve">the </w:t>
            </w:r>
            <w:r w:rsidRPr="00330119">
              <w:rPr>
                <w:rStyle w:val="shadingkeyaspects"/>
                <w:rFonts w:asciiTheme="majorHAnsi" w:hAnsiTheme="majorHAnsi"/>
                <w:b w:val="0"/>
                <w:sz w:val="18"/>
                <w:szCs w:val="18"/>
              </w:rPr>
              <w:t xml:space="preserve">key aspects of the </w:t>
            </w:r>
            <w:r w:rsidR="00330119" w:rsidRPr="00330119">
              <w:rPr>
                <w:rStyle w:val="shadingkeyaspects"/>
                <w:rFonts w:asciiTheme="majorHAnsi" w:hAnsiTheme="majorHAnsi"/>
                <w:b w:val="0"/>
                <w:sz w:val="18"/>
                <w:szCs w:val="18"/>
              </w:rPr>
              <w:t>achievement standard</w:t>
            </w:r>
            <w:r w:rsidRPr="00330119">
              <w:rPr>
                <w:b w:val="0"/>
                <w:sz w:val="18"/>
                <w:szCs w:val="18"/>
              </w:rPr>
              <w:t xml:space="preserve"> and </w:t>
            </w:r>
            <w:r w:rsidRPr="00330119">
              <w:rPr>
                <w:rStyle w:val="shadingdifferences"/>
                <w:rFonts w:asciiTheme="majorHAnsi" w:hAnsiTheme="majorHAnsi"/>
                <w:b w:val="0"/>
                <w:sz w:val="18"/>
                <w:szCs w:val="18"/>
              </w:rPr>
              <w:t>qualities that discriminate between the descriptors</w:t>
            </w:r>
            <w:r w:rsidRPr="00330119">
              <w:rPr>
                <w:b w:val="0"/>
                <w:sz w:val="18"/>
                <w:szCs w:val="18"/>
              </w:rPr>
              <w:t>. Key terms are described overleaf.</w:t>
            </w:r>
          </w:p>
        </w:tc>
      </w:tr>
      <w:tr w:rsidR="000240A8" w:rsidRPr="00627D1F" w14:paraId="22871AA1" w14:textId="77777777" w:rsidTr="00093E35">
        <w:trPr>
          <w:trHeight w:val="111"/>
        </w:trPr>
        <w:tc>
          <w:tcPr>
            <w:tcW w:w="799" w:type="dxa"/>
            <w:tcBorders>
              <w:right w:val="single" w:sz="4" w:space="0" w:color="A6A8AB"/>
            </w:tcBorders>
          </w:tcPr>
          <w:p w14:paraId="0901B121" w14:textId="77777777" w:rsidR="000240A8" w:rsidRPr="006F3864" w:rsidRDefault="000240A8" w:rsidP="006F3864">
            <w:pPr>
              <w:pStyle w:val="TableText"/>
              <w:rPr>
                <w:b/>
                <w:sz w:val="18"/>
              </w:rPr>
            </w:pPr>
          </w:p>
        </w:tc>
        <w:tc>
          <w:tcPr>
            <w:tcW w:w="13144" w:type="dxa"/>
            <w:gridSpan w:val="4"/>
            <w:tcBorders>
              <w:left w:val="single" w:sz="4" w:space="0" w:color="A6A8AB"/>
              <w:right w:val="single" w:sz="4" w:space="0" w:color="A6A8AB"/>
            </w:tcBorders>
            <w:vAlign w:val="bottom"/>
          </w:tcPr>
          <w:p w14:paraId="72041ADA" w14:textId="04DD83D1" w:rsidR="000240A8" w:rsidRPr="009639B3" w:rsidRDefault="000240A8" w:rsidP="00093E35">
            <w:pPr>
              <w:pStyle w:val="TableText"/>
              <w:spacing w:line="254" w:lineRule="auto"/>
              <w:rPr>
                <w:b/>
                <w:sz w:val="18"/>
                <w:szCs w:val="18"/>
              </w:rPr>
            </w:pPr>
            <w:r w:rsidRPr="009639B3">
              <w:rPr>
                <w:b/>
                <w:sz w:val="18"/>
                <w:szCs w:val="18"/>
              </w:rPr>
              <w:t>Prep</w:t>
            </w:r>
            <w:r w:rsidR="009639B3" w:rsidRPr="009639B3">
              <w:rPr>
                <w:b/>
                <w:sz w:val="18"/>
                <w:szCs w:val="18"/>
              </w:rPr>
              <w:t xml:space="preserve"> Year standards</w:t>
            </w:r>
          </w:p>
        </w:tc>
      </w:tr>
      <w:tr w:rsidR="000240A8" w:rsidRPr="00627D1F" w14:paraId="5132C828" w14:textId="77777777" w:rsidTr="009639B3">
        <w:tc>
          <w:tcPr>
            <w:tcW w:w="799" w:type="dxa"/>
            <w:tcBorders>
              <w:right w:val="single" w:sz="4" w:space="0" w:color="A6A8AB"/>
            </w:tcBorders>
          </w:tcPr>
          <w:p w14:paraId="01D537E8" w14:textId="77777777" w:rsidR="000240A8" w:rsidRPr="006F3864" w:rsidRDefault="000240A8" w:rsidP="006F3864">
            <w:pPr>
              <w:pStyle w:val="TableText"/>
              <w:rPr>
                <w:b/>
                <w:sz w:val="18"/>
              </w:rPr>
            </w:pPr>
          </w:p>
        </w:tc>
        <w:tc>
          <w:tcPr>
            <w:tcW w:w="840" w:type="dxa"/>
            <w:tcBorders>
              <w:left w:val="single" w:sz="4" w:space="0" w:color="A6A8AB"/>
            </w:tcBorders>
          </w:tcPr>
          <w:p w14:paraId="06576DEB" w14:textId="0AB9DF24" w:rsidR="000240A8" w:rsidRPr="006F3864" w:rsidRDefault="000240A8" w:rsidP="006F3864">
            <w:pPr>
              <w:pStyle w:val="TableText"/>
              <w:spacing w:line="254" w:lineRule="auto"/>
              <w:rPr>
                <w:sz w:val="18"/>
                <w:szCs w:val="18"/>
              </w:rPr>
            </w:pPr>
            <w:r w:rsidRPr="006F3864">
              <w:rPr>
                <w:b/>
                <w:sz w:val="18"/>
              </w:rPr>
              <w:t>AP</w:t>
            </w:r>
          </w:p>
        </w:tc>
        <w:tc>
          <w:tcPr>
            <w:tcW w:w="5458" w:type="dxa"/>
          </w:tcPr>
          <w:p w14:paraId="6BCE6F3C" w14:textId="17B222AD" w:rsidR="000240A8" w:rsidRPr="006F3864" w:rsidRDefault="000240A8" w:rsidP="006F3864">
            <w:pPr>
              <w:pStyle w:val="TableText"/>
              <w:spacing w:line="254" w:lineRule="auto"/>
              <w:rPr>
                <w:sz w:val="18"/>
                <w:szCs w:val="18"/>
              </w:rPr>
            </w:pPr>
            <w:r w:rsidRPr="006F3864">
              <w:rPr>
                <w:sz w:val="18"/>
                <w:szCs w:val="18"/>
              </w:rPr>
              <w:t>The child applies the curriculum content and demonstrates a thorough understanding of the required knowledge. The child demonstrates a high level of skill that can be transferred to new situations.</w:t>
            </w:r>
          </w:p>
        </w:tc>
        <w:tc>
          <w:tcPr>
            <w:tcW w:w="798" w:type="dxa"/>
          </w:tcPr>
          <w:p w14:paraId="698E343A" w14:textId="31EDD7F6" w:rsidR="000240A8" w:rsidRPr="006F3864" w:rsidRDefault="000240A8" w:rsidP="006F3864">
            <w:pPr>
              <w:pStyle w:val="TableText"/>
              <w:spacing w:line="254" w:lineRule="auto"/>
              <w:rPr>
                <w:b/>
                <w:sz w:val="18"/>
                <w:szCs w:val="18"/>
              </w:rPr>
            </w:pPr>
            <w:r w:rsidRPr="006F3864">
              <w:rPr>
                <w:b/>
                <w:sz w:val="18"/>
                <w:szCs w:val="18"/>
              </w:rPr>
              <w:t>EX</w:t>
            </w:r>
          </w:p>
        </w:tc>
        <w:tc>
          <w:tcPr>
            <w:tcW w:w="6048" w:type="dxa"/>
            <w:tcBorders>
              <w:right w:val="single" w:sz="4" w:space="0" w:color="A6A8AB"/>
            </w:tcBorders>
          </w:tcPr>
          <w:p w14:paraId="0F768757" w14:textId="0C82BAC2" w:rsidR="000240A8" w:rsidRPr="006F3864" w:rsidRDefault="000240A8" w:rsidP="006F3864">
            <w:pPr>
              <w:pStyle w:val="TableText"/>
              <w:spacing w:line="254" w:lineRule="auto"/>
              <w:rPr>
                <w:sz w:val="18"/>
                <w:szCs w:val="18"/>
              </w:rPr>
            </w:pPr>
            <w:r w:rsidRPr="006F3864">
              <w:rPr>
                <w:sz w:val="18"/>
                <w:szCs w:val="18"/>
              </w:rPr>
              <w:t>The child is exploring the curriculum content and demonstrates understanding of aspects of the required knowledge. The child uses a varying level of skills in situations familiar to them.</w:t>
            </w:r>
          </w:p>
        </w:tc>
      </w:tr>
      <w:tr w:rsidR="000240A8" w:rsidRPr="00627D1F" w14:paraId="358345E3" w14:textId="77777777" w:rsidTr="009639B3">
        <w:trPr>
          <w:trHeight w:val="553"/>
        </w:trPr>
        <w:tc>
          <w:tcPr>
            <w:tcW w:w="799" w:type="dxa"/>
            <w:tcBorders>
              <w:right w:val="single" w:sz="4" w:space="0" w:color="A6A8AB"/>
            </w:tcBorders>
          </w:tcPr>
          <w:p w14:paraId="581467C9" w14:textId="77777777" w:rsidR="000240A8" w:rsidRPr="006F3864" w:rsidRDefault="000240A8" w:rsidP="006F3864">
            <w:pPr>
              <w:pStyle w:val="TableText"/>
              <w:rPr>
                <w:b/>
                <w:sz w:val="18"/>
              </w:rPr>
            </w:pPr>
          </w:p>
        </w:tc>
        <w:tc>
          <w:tcPr>
            <w:tcW w:w="840" w:type="dxa"/>
            <w:tcBorders>
              <w:left w:val="single" w:sz="4" w:space="0" w:color="A6A8AB"/>
            </w:tcBorders>
          </w:tcPr>
          <w:p w14:paraId="21DE6DC0" w14:textId="2ED90207" w:rsidR="000240A8" w:rsidRPr="006F3864" w:rsidRDefault="000240A8" w:rsidP="006F3864">
            <w:pPr>
              <w:pStyle w:val="TableText"/>
              <w:spacing w:line="254" w:lineRule="auto"/>
              <w:rPr>
                <w:b/>
                <w:sz w:val="18"/>
              </w:rPr>
            </w:pPr>
            <w:r w:rsidRPr="006F3864">
              <w:rPr>
                <w:b/>
                <w:sz w:val="18"/>
              </w:rPr>
              <w:t>MC</w:t>
            </w:r>
          </w:p>
        </w:tc>
        <w:tc>
          <w:tcPr>
            <w:tcW w:w="5458" w:type="dxa"/>
          </w:tcPr>
          <w:p w14:paraId="6D252F85" w14:textId="562FA062" w:rsidR="000240A8" w:rsidRPr="006F3864" w:rsidRDefault="000240A8" w:rsidP="006F3864">
            <w:pPr>
              <w:pStyle w:val="TableText"/>
              <w:spacing w:line="254" w:lineRule="auto"/>
              <w:rPr>
                <w:sz w:val="18"/>
                <w:szCs w:val="18"/>
              </w:rPr>
            </w:pPr>
            <w:r w:rsidRPr="006F3864">
              <w:rPr>
                <w:sz w:val="18"/>
                <w:szCs w:val="18"/>
              </w:rPr>
              <w:t>The child makes connections using the curriculum content and demonstrates a clear understanding of the required knowledge. The child applies a high level of skill in situations familiar to them, and is beginning to transfer skills to new situations.</w:t>
            </w:r>
          </w:p>
        </w:tc>
        <w:tc>
          <w:tcPr>
            <w:tcW w:w="798" w:type="dxa"/>
          </w:tcPr>
          <w:p w14:paraId="469CFA2D" w14:textId="0E4360E9" w:rsidR="000240A8" w:rsidRPr="006F3864" w:rsidRDefault="000240A8" w:rsidP="006F3864">
            <w:pPr>
              <w:pStyle w:val="TableText"/>
              <w:spacing w:line="254" w:lineRule="auto"/>
              <w:rPr>
                <w:b/>
                <w:sz w:val="18"/>
                <w:szCs w:val="18"/>
              </w:rPr>
            </w:pPr>
            <w:r w:rsidRPr="006F3864">
              <w:rPr>
                <w:b/>
                <w:sz w:val="18"/>
                <w:szCs w:val="18"/>
              </w:rPr>
              <w:t>BA</w:t>
            </w:r>
          </w:p>
        </w:tc>
        <w:tc>
          <w:tcPr>
            <w:tcW w:w="6048" w:type="dxa"/>
            <w:tcBorders>
              <w:right w:val="single" w:sz="4" w:space="0" w:color="A6A8AB"/>
            </w:tcBorders>
          </w:tcPr>
          <w:p w14:paraId="0F3669BE" w14:textId="49E97DDC" w:rsidR="000240A8" w:rsidRPr="006F3864" w:rsidRDefault="000240A8" w:rsidP="006F3864">
            <w:pPr>
              <w:pStyle w:val="TableText"/>
              <w:spacing w:line="254" w:lineRule="auto"/>
              <w:rPr>
                <w:sz w:val="18"/>
                <w:szCs w:val="18"/>
              </w:rPr>
            </w:pPr>
            <w:r w:rsidRPr="006F3864">
              <w:rPr>
                <w:sz w:val="18"/>
                <w:szCs w:val="18"/>
              </w:rPr>
              <w:t>The child is becoming aware of the curriculum content and demonstrates a basic understanding of aspects of required knowledge. The child is beginning to use skills in situations familiar to them.</w:t>
            </w:r>
          </w:p>
        </w:tc>
      </w:tr>
      <w:tr w:rsidR="000240A8" w:rsidRPr="00627D1F" w14:paraId="3645FE8C" w14:textId="77777777" w:rsidTr="009639B3">
        <w:tc>
          <w:tcPr>
            <w:tcW w:w="799" w:type="dxa"/>
            <w:tcBorders>
              <w:right w:val="single" w:sz="4" w:space="0" w:color="A6A8AB"/>
            </w:tcBorders>
          </w:tcPr>
          <w:p w14:paraId="69CDA5CD" w14:textId="77777777" w:rsidR="000240A8" w:rsidRPr="006F3864" w:rsidRDefault="000240A8" w:rsidP="006F3864">
            <w:pPr>
              <w:pStyle w:val="TableText"/>
              <w:rPr>
                <w:b/>
                <w:sz w:val="18"/>
              </w:rPr>
            </w:pPr>
          </w:p>
        </w:tc>
        <w:tc>
          <w:tcPr>
            <w:tcW w:w="840" w:type="dxa"/>
            <w:tcBorders>
              <w:left w:val="single" w:sz="4" w:space="0" w:color="A6A8AB"/>
              <w:bottom w:val="single" w:sz="4" w:space="0" w:color="A6A8AB"/>
            </w:tcBorders>
          </w:tcPr>
          <w:p w14:paraId="115EA9D4" w14:textId="7C28A145" w:rsidR="000240A8" w:rsidRPr="006F3864" w:rsidRDefault="000240A8" w:rsidP="006F3864">
            <w:pPr>
              <w:pStyle w:val="TableText"/>
              <w:spacing w:line="254" w:lineRule="auto"/>
              <w:rPr>
                <w:b/>
                <w:sz w:val="18"/>
              </w:rPr>
            </w:pPr>
            <w:r w:rsidRPr="006F3864">
              <w:rPr>
                <w:b/>
                <w:sz w:val="18"/>
              </w:rPr>
              <w:t>WW</w:t>
            </w:r>
          </w:p>
        </w:tc>
        <w:tc>
          <w:tcPr>
            <w:tcW w:w="5458" w:type="dxa"/>
            <w:tcBorders>
              <w:bottom w:val="single" w:sz="4" w:space="0" w:color="A6A8AB"/>
            </w:tcBorders>
          </w:tcPr>
          <w:p w14:paraId="77A5E342" w14:textId="3DBFD3D2" w:rsidR="000240A8" w:rsidRPr="006F3864" w:rsidRDefault="000240A8" w:rsidP="006F3864">
            <w:pPr>
              <w:pStyle w:val="TableText"/>
              <w:spacing w:line="254" w:lineRule="auto"/>
              <w:rPr>
                <w:sz w:val="18"/>
                <w:szCs w:val="18"/>
              </w:rPr>
            </w:pPr>
            <w:r w:rsidRPr="006F3864">
              <w:rPr>
                <w:sz w:val="18"/>
                <w:szCs w:val="18"/>
              </w:rPr>
              <w:t>The child can work with the curriculum content and demonstrates understanding of the required knowledge. The child applies skills in situations familiar to them.</w:t>
            </w:r>
          </w:p>
        </w:tc>
        <w:tc>
          <w:tcPr>
            <w:tcW w:w="798" w:type="dxa"/>
            <w:tcBorders>
              <w:bottom w:val="single" w:sz="4" w:space="0" w:color="A6A8AB"/>
            </w:tcBorders>
          </w:tcPr>
          <w:p w14:paraId="320C527D" w14:textId="77777777" w:rsidR="000240A8" w:rsidRPr="006F3864" w:rsidRDefault="000240A8" w:rsidP="006F3864">
            <w:pPr>
              <w:pStyle w:val="TableText"/>
              <w:spacing w:line="254" w:lineRule="auto"/>
              <w:rPr>
                <w:b/>
                <w:sz w:val="18"/>
                <w:szCs w:val="18"/>
              </w:rPr>
            </w:pPr>
          </w:p>
        </w:tc>
        <w:tc>
          <w:tcPr>
            <w:tcW w:w="6048" w:type="dxa"/>
            <w:tcBorders>
              <w:bottom w:val="single" w:sz="4" w:space="0" w:color="A6A8AB"/>
              <w:right w:val="single" w:sz="4" w:space="0" w:color="A6A8AB"/>
            </w:tcBorders>
          </w:tcPr>
          <w:p w14:paraId="6FB550F7" w14:textId="64925924" w:rsidR="000240A8" w:rsidRPr="009639B3" w:rsidRDefault="000240A8" w:rsidP="009639B3">
            <w:pPr>
              <w:tabs>
                <w:tab w:val="left" w:pos="1277"/>
              </w:tabs>
            </w:pPr>
          </w:p>
        </w:tc>
      </w:tr>
    </w:tbl>
    <w:p w14:paraId="23C3F6E8" w14:textId="77777777" w:rsidR="009452EF" w:rsidRPr="00627D1F" w:rsidRDefault="009452EF" w:rsidP="00967122">
      <w:pPr>
        <w:pStyle w:val="Smallspace"/>
      </w:pPr>
    </w:p>
    <w:p w14:paraId="2FE3EE8F" w14:textId="77777777" w:rsidR="009452EF" w:rsidRPr="007A62C2" w:rsidRDefault="009452EF" w:rsidP="006F3864">
      <w:pPr>
        <w:pStyle w:val="Smallspace"/>
        <w:rPr>
          <w:b/>
        </w:rPr>
        <w:sectPr w:rsidR="009452EF" w:rsidRPr="007A62C2" w:rsidSect="00076084">
          <w:headerReference w:type="default" r:id="rId23"/>
          <w:footerReference w:type="default" r:id="rId24"/>
          <w:type w:val="continuous"/>
          <w:pgSz w:w="16840" w:h="11907" w:orient="landscape" w:code="9"/>
          <w:pgMar w:top="851" w:right="1418" w:bottom="1134" w:left="1418" w:header="567" w:footer="284" w:gutter="0"/>
          <w:cols w:space="720"/>
          <w:formProt w:val="0"/>
          <w:noEndnote/>
          <w:docGrid w:linePitch="299"/>
        </w:sectPr>
      </w:pPr>
    </w:p>
    <w:p w14:paraId="5643BA57" w14:textId="20E94B7E" w:rsidR="009452EF" w:rsidRDefault="00755292" w:rsidP="005B04FA">
      <w:pPr>
        <w:pStyle w:val="Heading2"/>
        <w:spacing w:before="0"/>
      </w:pPr>
      <w:bookmarkStart w:id="3" w:name="_Toc375294587"/>
      <w:bookmarkStart w:id="4" w:name="_Ref347492396"/>
      <w:bookmarkStart w:id="5" w:name="_Toc343763701"/>
      <w:r>
        <w:lastRenderedPageBreak/>
        <w:t>Notes</w:t>
      </w:r>
    </w:p>
    <w:p w14:paraId="3E2EFD93" w14:textId="31483BD7" w:rsidR="00755292" w:rsidRDefault="00755292" w:rsidP="00755292">
      <w:pPr>
        <w:pStyle w:val="Heading3"/>
      </w:pPr>
      <w:r>
        <w:t xml:space="preserve">Australian Curriculum </w:t>
      </w:r>
      <w:r w:rsidR="005706FE">
        <w:t xml:space="preserve">common </w:t>
      </w:r>
      <w:r>
        <w:t>dimensions</w:t>
      </w:r>
    </w:p>
    <w:p w14:paraId="7F508600" w14:textId="2A3E6DE4" w:rsidR="009452EF" w:rsidRDefault="009452EF" w:rsidP="009452EF">
      <w:pPr>
        <w:pStyle w:val="BodyText"/>
      </w:pPr>
      <w:r>
        <w:t>The SEs describe the qualities of achievement in the two dimensions common to all Australian Curriculum lear</w:t>
      </w:r>
      <w:r w:rsidR="00736487">
        <w:t>ning area achievement standards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3350D7BB" w14:textId="7777777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11B771D3" w14:textId="05E3AB81" w:rsidR="00736487" w:rsidRDefault="00736487" w:rsidP="00736487">
            <w:pPr>
              <w:pStyle w:val="TableHeading"/>
            </w:pPr>
            <w:r>
              <w:t>Dimension</w:t>
            </w:r>
          </w:p>
        </w:tc>
        <w:tc>
          <w:tcPr>
            <w:tcW w:w="7263" w:type="dxa"/>
            <w:hideMark/>
          </w:tcPr>
          <w:p w14:paraId="4596553D"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120F32EF"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3F710138" w14:textId="48210078" w:rsidR="00736487" w:rsidRDefault="00736487" w:rsidP="00736487">
            <w:pPr>
              <w:pStyle w:val="TableHeading"/>
            </w:pPr>
            <w:r>
              <w:t>understanding</w:t>
            </w:r>
          </w:p>
        </w:tc>
        <w:tc>
          <w:tcPr>
            <w:tcW w:w="7263" w:type="dxa"/>
            <w:hideMark/>
          </w:tcPr>
          <w:p w14:paraId="6D48847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A526A28" w14:textId="77777777" w:rsidTr="0031139F">
        <w:tc>
          <w:tcPr>
            <w:cnfStyle w:val="001000000000" w:firstRow="0" w:lastRow="0" w:firstColumn="1" w:lastColumn="0" w:oddVBand="0" w:evenVBand="0" w:oddHBand="0" w:evenHBand="0" w:firstRowFirstColumn="0" w:firstRowLastColumn="0" w:lastRowFirstColumn="0" w:lastRowLastColumn="0"/>
            <w:tcW w:w="1838" w:type="dxa"/>
            <w:hideMark/>
          </w:tcPr>
          <w:p w14:paraId="6C21C2FA" w14:textId="351BC865" w:rsidR="00736487" w:rsidRDefault="00736487" w:rsidP="0031139F">
            <w:pPr>
              <w:pStyle w:val="TableHeading"/>
            </w:pPr>
            <w:r>
              <w:t>skills</w:t>
            </w:r>
          </w:p>
        </w:tc>
        <w:tc>
          <w:tcPr>
            <w:tcW w:w="7263" w:type="dxa"/>
            <w:hideMark/>
          </w:tcPr>
          <w:p w14:paraId="6641EDF3"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3A824F28" w14:textId="29B3D76D" w:rsidR="00755292" w:rsidRDefault="00755292" w:rsidP="00755292">
      <w:pPr>
        <w:pStyle w:val="Heading3"/>
      </w:pPr>
      <w:r>
        <w:t>Terms used in Prep Year Geography SEs</w:t>
      </w:r>
    </w:p>
    <w:p w14:paraId="76E68673" w14:textId="1843A634" w:rsidR="009452EF" w:rsidRDefault="009452EF" w:rsidP="007A62C2">
      <w:pPr>
        <w:pStyle w:val="BodyText"/>
        <w:spacing w:before="120"/>
      </w:pPr>
      <w:r w:rsidRPr="009452EF">
        <w:t xml:space="preserve">The following terms are used in the </w:t>
      </w:r>
      <w:r w:rsidR="005A6BDB">
        <w:t xml:space="preserve">Prep </w:t>
      </w:r>
      <w:r w:rsidRPr="009452EF">
        <w:t xml:space="preserve">Year </w:t>
      </w:r>
      <w:r w:rsidR="00F6269F">
        <w:t xml:space="preserve">Geography </w:t>
      </w:r>
      <w:r w:rsidR="00F6269F" w:rsidRPr="009452EF">
        <w:t>SEs</w:t>
      </w:r>
      <w:r w:rsidR="00755292">
        <w:t xml:space="preserve">. They help to clarify the descriptors, and should be read in conjunction with </w:t>
      </w:r>
      <w:r w:rsidRPr="009452EF">
        <w:t xml:space="preserve">the ACARA </w:t>
      </w:r>
      <w:r w:rsidR="003B6F6C">
        <w:t>Geography</w:t>
      </w:r>
      <w:r w:rsidR="00A13981">
        <w:t xml:space="preserve"> glossary</w:t>
      </w:r>
      <w:r w:rsidR="00C94910">
        <w:t>:</w:t>
      </w:r>
      <w:r w:rsidR="00A13981">
        <w:t xml:space="preserve"> </w:t>
      </w:r>
      <w:hyperlink r:id="rId25" w:history="1">
        <w:r w:rsidR="00D0563B">
          <w:rPr>
            <w:rStyle w:val="Hyperlink"/>
          </w:rPr>
          <w:t>www.australiancurriculum.edu.au/humanities-and-social-sciences/geography/glossary</w:t>
        </w:r>
      </w:hyperlink>
      <w:r w:rsidR="00D0563B">
        <w:t>.</w:t>
      </w:r>
    </w:p>
    <w:tbl>
      <w:tblPr>
        <w:tblStyle w:val="QCAAtablestyle4"/>
        <w:tblW w:w="4900" w:type="pct"/>
        <w:tblLook w:val="04A0" w:firstRow="1" w:lastRow="0" w:firstColumn="1" w:lastColumn="0" w:noHBand="0" w:noVBand="1"/>
      </w:tblPr>
      <w:tblGrid>
        <w:gridCol w:w="1838"/>
        <w:gridCol w:w="7263"/>
      </w:tblGrid>
      <w:tr w:rsidR="00D33DD9" w14:paraId="1DCB2AFB" w14:textId="77777777" w:rsidTr="006F386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14:paraId="62AC2CAC" w14:textId="77777777" w:rsidR="00D33DD9" w:rsidRDefault="00D33DD9" w:rsidP="005706FE">
            <w:pPr>
              <w:pStyle w:val="TableHeading"/>
            </w:pPr>
            <w:r>
              <w:t>Term</w:t>
            </w:r>
          </w:p>
        </w:tc>
        <w:tc>
          <w:tcPr>
            <w:tcW w:w="7263" w:type="dxa"/>
            <w:hideMark/>
          </w:tcPr>
          <w:p w14:paraId="023A9DFA" w14:textId="77777777" w:rsidR="00D33DD9" w:rsidRDefault="00D33DD9"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D33DD9" w14:paraId="18384DE1"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163CAAA4" w14:textId="77777777" w:rsidR="00D33DD9" w:rsidRPr="00003F56" w:rsidRDefault="00D33DD9" w:rsidP="00A757E8">
            <w:pPr>
              <w:pStyle w:val="Tablesubhead"/>
            </w:pPr>
            <w:r>
              <w:t xml:space="preserve">accurate </w:t>
            </w:r>
          </w:p>
        </w:tc>
        <w:tc>
          <w:tcPr>
            <w:tcW w:w="7263" w:type="dxa"/>
          </w:tcPr>
          <w:p w14:paraId="306B1CB0"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consistent with a standard, rule, convention or known facts</w:t>
            </w:r>
          </w:p>
        </w:tc>
      </w:tr>
      <w:tr w:rsidR="00D33DD9" w14:paraId="79B7BFCD"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43105E38" w14:textId="77777777" w:rsidR="00D33DD9" w:rsidRPr="00BE46DD" w:rsidRDefault="00D33DD9" w:rsidP="00955F19">
            <w:pPr>
              <w:pStyle w:val="Tablesubhead"/>
            </w:pPr>
            <w:r w:rsidRPr="00BE46DD">
              <w:t>clear</w:t>
            </w:r>
          </w:p>
        </w:tc>
        <w:tc>
          <w:tcPr>
            <w:tcW w:w="7263" w:type="dxa"/>
          </w:tcPr>
          <w:p w14:paraId="65FB6DFF"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easy to perceive, understand or interpret</w:t>
            </w:r>
          </w:p>
        </w:tc>
      </w:tr>
      <w:tr w:rsidR="00D33DD9" w14:paraId="718E3768"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19461875" w14:textId="77777777" w:rsidR="00D33DD9" w:rsidRPr="00BE46DD" w:rsidRDefault="00D33DD9" w:rsidP="00170F29">
            <w:pPr>
              <w:pStyle w:val="Tablesubhead"/>
            </w:pPr>
            <w:r w:rsidRPr="00BE46DD">
              <w:t>description</w:t>
            </w:r>
            <w:r>
              <w:t>;</w:t>
            </w:r>
            <w:r>
              <w:br/>
            </w:r>
            <w:r w:rsidRPr="00BE46DD">
              <w:t>describe</w:t>
            </w:r>
          </w:p>
        </w:tc>
        <w:tc>
          <w:tcPr>
            <w:tcW w:w="7263" w:type="dxa"/>
          </w:tcPr>
          <w:p w14:paraId="3124F315"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give an account of characteristics or features</w:t>
            </w:r>
          </w:p>
        </w:tc>
      </w:tr>
      <w:tr w:rsidR="00D33DD9" w14:paraId="53024322"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77F07542" w14:textId="77777777" w:rsidR="00D33DD9" w:rsidRPr="00BE46DD" w:rsidRDefault="00D33DD9" w:rsidP="003C1951">
            <w:pPr>
              <w:pStyle w:val="Tablesubhead"/>
            </w:pPr>
            <w:r w:rsidRPr="00BE46DD">
              <w:t>directed</w:t>
            </w:r>
          </w:p>
        </w:tc>
        <w:tc>
          <w:tcPr>
            <w:tcW w:w="7263" w:type="dxa"/>
          </w:tcPr>
          <w:p w14:paraId="5ECF5525"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following the instructions of the facilitator</w:t>
            </w:r>
          </w:p>
        </w:tc>
      </w:tr>
      <w:tr w:rsidR="00D33DD9" w14:paraId="7EF3B27D"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18D64F43" w14:textId="77777777" w:rsidR="00D33DD9" w:rsidRPr="00BE46DD" w:rsidRDefault="00D33DD9" w:rsidP="00955F19">
            <w:pPr>
              <w:pStyle w:val="Tablesubhead"/>
            </w:pPr>
            <w:r>
              <w:t>effective</w:t>
            </w:r>
          </w:p>
        </w:tc>
        <w:tc>
          <w:tcPr>
            <w:tcW w:w="7263" w:type="dxa"/>
          </w:tcPr>
          <w:p w14:paraId="70AB83FF"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capably meets the described requirements</w:t>
            </w:r>
          </w:p>
        </w:tc>
      </w:tr>
      <w:tr w:rsidR="00D33DD9" w14:paraId="2684346F"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661351FB" w14:textId="77777777" w:rsidR="00D33DD9" w:rsidRPr="00BE46DD" w:rsidRDefault="00D33DD9" w:rsidP="002B46D8">
            <w:pPr>
              <w:pStyle w:val="Tablesubhead"/>
            </w:pPr>
            <w:r w:rsidRPr="00BE46DD">
              <w:t>familiar</w:t>
            </w:r>
          </w:p>
        </w:tc>
        <w:tc>
          <w:tcPr>
            <w:tcW w:w="7263" w:type="dxa"/>
          </w:tcPr>
          <w:p w14:paraId="0E3CEBAB"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situations or materials that have been the focus of prior learning experiences;</w:t>
            </w:r>
          </w:p>
          <w:p w14:paraId="5229BEA9"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in Prep Year Geography, familiar places are likely to be located on a personal scale (e.g. the place where they live, the local neighbourhood, or the school grounds)</w:t>
            </w:r>
          </w:p>
        </w:tc>
      </w:tr>
      <w:tr w:rsidR="00D33DD9" w14:paraId="1E021F05"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38DC5466" w14:textId="77777777" w:rsidR="00D33DD9" w:rsidRPr="00BE46DD" w:rsidRDefault="00D33DD9" w:rsidP="002B46D8">
            <w:pPr>
              <w:pStyle w:val="Tablesubhead"/>
            </w:pPr>
            <w:r>
              <w:t>features</w:t>
            </w:r>
          </w:p>
        </w:tc>
        <w:tc>
          <w:tcPr>
            <w:tcW w:w="7263" w:type="dxa"/>
          </w:tcPr>
          <w:p w14:paraId="779EB13B"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the visible elements of a place or landscape, classified as natural, managed and constructed; this term is used in early primary, but is later replaced by the term ‘characteristics’, which includes both the visible and invisible elements of a place</w:t>
            </w:r>
          </w:p>
        </w:tc>
      </w:tr>
      <w:tr w:rsidR="00D33DD9" w14:paraId="77D4CB93"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526CBC96" w14:textId="77777777" w:rsidR="00D33DD9" w:rsidRPr="00BE46DD" w:rsidRDefault="00D33DD9" w:rsidP="003C1951">
            <w:pPr>
              <w:pStyle w:val="Tablesubhead"/>
            </w:pPr>
            <w:r w:rsidRPr="00BE46DD">
              <w:t>guided</w:t>
            </w:r>
          </w:p>
        </w:tc>
        <w:tc>
          <w:tcPr>
            <w:tcW w:w="7263" w:type="dxa"/>
          </w:tcPr>
          <w:p w14:paraId="308BA20E"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visual and/or verbal prompts to facilitate or support independent action</w:t>
            </w:r>
          </w:p>
        </w:tc>
      </w:tr>
      <w:tr w:rsidR="00D33DD9" w14:paraId="3567C095"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3992B419" w14:textId="77777777" w:rsidR="00D33DD9" w:rsidRPr="00BE46DD" w:rsidRDefault="00D33DD9" w:rsidP="003C1951">
            <w:pPr>
              <w:pStyle w:val="Tablesubhead"/>
            </w:pPr>
            <w:r w:rsidRPr="00BE46DD">
              <w:t>identification</w:t>
            </w:r>
            <w:r>
              <w:t>;</w:t>
            </w:r>
            <w:r>
              <w:br/>
            </w:r>
            <w:r w:rsidRPr="00BE46DD">
              <w:t>identify</w:t>
            </w:r>
          </w:p>
        </w:tc>
        <w:tc>
          <w:tcPr>
            <w:tcW w:w="7263" w:type="dxa"/>
          </w:tcPr>
          <w:p w14:paraId="4C13F9EC"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establish or indicate who or what someone or something is, includes recognition</w:t>
            </w:r>
          </w:p>
        </w:tc>
      </w:tr>
      <w:tr w:rsidR="00D33DD9" w14:paraId="71C7189B"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6853D28B" w14:textId="77777777" w:rsidR="00D33DD9" w:rsidRPr="00EE6CEE" w:rsidRDefault="00D33DD9" w:rsidP="002B46D8">
            <w:pPr>
              <w:pStyle w:val="Tablesubhead"/>
            </w:pPr>
            <w:r w:rsidRPr="00EE6CEE">
              <w:t>informed</w:t>
            </w:r>
          </w:p>
        </w:tc>
        <w:tc>
          <w:tcPr>
            <w:tcW w:w="7263" w:type="dxa"/>
          </w:tcPr>
          <w:p w14:paraId="72C10419"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having relevant knowledge; being conversant with the topic</w:t>
            </w:r>
          </w:p>
        </w:tc>
      </w:tr>
      <w:tr w:rsidR="00D33DD9" w14:paraId="387705AE"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7E07F74E" w14:textId="77777777" w:rsidR="00D33DD9" w:rsidRPr="00BE46DD" w:rsidRDefault="00D33DD9" w:rsidP="002B46D8">
            <w:pPr>
              <w:pStyle w:val="Tablesubhead"/>
            </w:pPr>
            <w:r>
              <w:t>place</w:t>
            </w:r>
          </w:p>
        </w:tc>
        <w:tc>
          <w:tcPr>
            <w:tcW w:w="7263" w:type="dxa"/>
          </w:tcPr>
          <w:p w14:paraId="12A75510"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place refers to parts of the earth’s surface and can be described by location, shape, boundaries, features and environmental and human characteristics</w:t>
            </w:r>
          </w:p>
        </w:tc>
      </w:tr>
      <w:tr w:rsidR="00D33DD9" w14:paraId="65EA4B32"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4921A6E6" w14:textId="77777777" w:rsidR="00D33DD9" w:rsidRDefault="00D33DD9" w:rsidP="002B46D8">
            <w:pPr>
              <w:pStyle w:val="Tablesubhead"/>
            </w:pPr>
            <w:r>
              <w:t>range</w:t>
            </w:r>
          </w:p>
        </w:tc>
        <w:tc>
          <w:tcPr>
            <w:tcW w:w="7263" w:type="dxa"/>
          </w:tcPr>
          <w:p w14:paraId="2B0C925C"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covers the scope of relevant situations or elements;</w:t>
            </w:r>
          </w:p>
          <w:p w14:paraId="1C578DDE"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in Prep Year Geography, a range of texts could include spoken, graphic, written, role play, or using digital technologies</w:t>
            </w:r>
          </w:p>
        </w:tc>
      </w:tr>
      <w:tr w:rsidR="00D33DD9" w:rsidRPr="00EE6CEE" w14:paraId="433E37CA"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6853BD4A" w14:textId="77777777" w:rsidR="00D33DD9" w:rsidRPr="00EE6CEE" w:rsidRDefault="00D33DD9" w:rsidP="00B77EDE">
            <w:pPr>
              <w:pStyle w:val="Tablesubhead"/>
            </w:pPr>
            <w:r w:rsidRPr="00EE6CEE">
              <w:t>reasoned</w:t>
            </w:r>
          </w:p>
        </w:tc>
        <w:tc>
          <w:tcPr>
            <w:tcW w:w="7263" w:type="dxa"/>
          </w:tcPr>
          <w:p w14:paraId="6F91B0F2"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logical and sound; presented with justification</w:t>
            </w:r>
          </w:p>
        </w:tc>
      </w:tr>
      <w:tr w:rsidR="00D33DD9" w14:paraId="3D710A1F"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44EF0E3C" w14:textId="77777777" w:rsidR="00D33DD9" w:rsidRDefault="00D33DD9" w:rsidP="002B46D8">
            <w:pPr>
              <w:pStyle w:val="Tablesubhead"/>
            </w:pPr>
            <w:r>
              <w:t>recognise;</w:t>
            </w:r>
            <w:r>
              <w:br/>
              <w:t>recognition</w:t>
            </w:r>
          </w:p>
        </w:tc>
        <w:tc>
          <w:tcPr>
            <w:tcW w:w="7263" w:type="dxa"/>
          </w:tcPr>
          <w:p w14:paraId="2201E313"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be aware of or acknowledge</w:t>
            </w:r>
          </w:p>
        </w:tc>
      </w:tr>
      <w:tr w:rsidR="00D33DD9" w14:paraId="51CD46BE"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349E2646" w14:textId="77777777" w:rsidR="00D33DD9" w:rsidRPr="00EE6CEE" w:rsidRDefault="00D33DD9" w:rsidP="002B46D8">
            <w:pPr>
              <w:pStyle w:val="Tablesubhead"/>
            </w:pPr>
            <w:r w:rsidRPr="00EE6CEE">
              <w:lastRenderedPageBreak/>
              <w:t>relevant</w:t>
            </w:r>
          </w:p>
        </w:tc>
        <w:tc>
          <w:tcPr>
            <w:tcW w:w="7263" w:type="dxa"/>
          </w:tcPr>
          <w:p w14:paraId="322F0B32"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having some logical connection with</w:t>
            </w:r>
          </w:p>
        </w:tc>
      </w:tr>
      <w:tr w:rsidR="00D33DD9" w14:paraId="61432E71"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4B1FCF19" w14:textId="77777777" w:rsidR="00D33DD9" w:rsidRDefault="00D33DD9" w:rsidP="003C1951">
            <w:pPr>
              <w:pStyle w:val="Tablesubhead"/>
            </w:pPr>
            <w:r>
              <w:t>representation; represent;</w:t>
            </w:r>
            <w:r>
              <w:br/>
              <w:t>represented</w:t>
            </w:r>
          </w:p>
        </w:tc>
        <w:tc>
          <w:tcPr>
            <w:tcW w:w="7263" w:type="dxa"/>
          </w:tcPr>
          <w:p w14:paraId="1E58D763"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representing geographical information in a visual form;</w:t>
            </w:r>
          </w:p>
          <w:p w14:paraId="514BBA9E"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in Prep Year Geography, this includes pictorial maps and models</w:t>
            </w:r>
          </w:p>
        </w:tc>
      </w:tr>
      <w:tr w:rsidR="00D33DD9" w:rsidRPr="00EE6CEE" w14:paraId="76D80B2C"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6959863B" w14:textId="77777777" w:rsidR="00D33DD9" w:rsidRPr="00EE6CEE" w:rsidRDefault="00D33DD9" w:rsidP="002B46D8">
            <w:pPr>
              <w:pStyle w:val="Tablesubhead"/>
            </w:pPr>
            <w:r w:rsidRPr="00EE6CEE">
              <w:t>simple</w:t>
            </w:r>
          </w:p>
        </w:tc>
        <w:tc>
          <w:tcPr>
            <w:tcW w:w="7263" w:type="dxa"/>
          </w:tcPr>
          <w:p w14:paraId="2A7F75D4"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involving few elements, components or steps; obvious data or outcomes</w:t>
            </w:r>
          </w:p>
        </w:tc>
      </w:tr>
      <w:tr w:rsidR="00D33DD9" w14:paraId="78837AE9"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593189EC" w14:textId="77777777" w:rsidR="00D33DD9" w:rsidRPr="00EE6CEE" w:rsidRDefault="00D33DD9" w:rsidP="002B46D8">
            <w:pPr>
              <w:pStyle w:val="Tablesubhead"/>
            </w:pPr>
            <w:r w:rsidRPr="00EE6CEE">
              <w:t>suggestion</w:t>
            </w:r>
            <w:r>
              <w:t>;</w:t>
            </w:r>
            <w:r>
              <w:br/>
              <w:t>suggest</w:t>
            </w:r>
          </w:p>
        </w:tc>
        <w:tc>
          <w:tcPr>
            <w:tcW w:w="7263" w:type="dxa"/>
          </w:tcPr>
          <w:p w14:paraId="5C851500"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put forward for consideration</w:t>
            </w:r>
          </w:p>
        </w:tc>
      </w:tr>
      <w:tr w:rsidR="00D33DD9" w14:paraId="4D5F5A7C" w14:textId="77777777" w:rsidTr="0025733B">
        <w:trPr>
          <w:cantSplit/>
        </w:trPr>
        <w:tc>
          <w:tcPr>
            <w:cnfStyle w:val="001000000000" w:firstRow="0" w:lastRow="0" w:firstColumn="1" w:lastColumn="0" w:oddVBand="0" w:evenVBand="0" w:oddHBand="0" w:evenHBand="0" w:firstRowFirstColumn="0" w:firstRowLastColumn="0" w:lastRowFirstColumn="0" w:lastRowLastColumn="0"/>
            <w:tcW w:w="1838" w:type="dxa"/>
          </w:tcPr>
          <w:p w14:paraId="670F3BA5" w14:textId="77777777" w:rsidR="00D33DD9" w:rsidRPr="00BE46DD" w:rsidRDefault="00D33DD9" w:rsidP="002B46D8">
            <w:pPr>
              <w:pStyle w:val="Tablesubhead"/>
            </w:pPr>
            <w:r>
              <w:t>text</w:t>
            </w:r>
          </w:p>
        </w:tc>
        <w:tc>
          <w:tcPr>
            <w:tcW w:w="7263" w:type="dxa"/>
          </w:tcPr>
          <w:p w14:paraId="4E7024A6"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 xml:space="preserve">the means for communication; their forms and conventions have developed to help us communicate effectively with a variety of audiences for a range of purposes; texts can be written, spoken or multimodal and in print or digital/online forms; </w:t>
            </w:r>
          </w:p>
          <w:p w14:paraId="3F3AC9E0" w14:textId="77777777" w:rsidR="00D33DD9" w:rsidRPr="009D75B6" w:rsidRDefault="00D33DD9" w:rsidP="0025733B">
            <w:pPr>
              <w:pStyle w:val="Tabletext0"/>
              <w:cnfStyle w:val="000000000000" w:firstRow="0" w:lastRow="0" w:firstColumn="0" w:lastColumn="0" w:oddVBand="0" w:evenVBand="0" w:oddHBand="0" w:evenHBand="0" w:firstRowFirstColumn="0" w:firstRowLastColumn="0" w:lastRowFirstColumn="0" w:lastRowLastColumn="0"/>
            </w:pPr>
            <w:r w:rsidRPr="009D75B6">
              <w:t>multimodal texts combine language with other systems for communication, such as print text, visual images, soundtrack and spoken word as in film or computer presentation media</w:t>
            </w:r>
          </w:p>
        </w:tc>
      </w:tr>
      <w:bookmarkEnd w:id="3"/>
      <w:bookmarkEnd w:id="4"/>
      <w:bookmarkEnd w:id="5"/>
    </w:tbl>
    <w:p w14:paraId="48E56080" w14:textId="77777777" w:rsidR="009452EF" w:rsidRPr="00080114" w:rsidRDefault="009452EF" w:rsidP="00D0563B"/>
    <w:sectPr w:rsidR="009452EF" w:rsidRPr="00080114" w:rsidSect="002B46D8">
      <w:footerReference w:type="default" r:id="rId26"/>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F2380" w14:textId="77777777" w:rsidR="00865780" w:rsidRDefault="00865780">
      <w:r>
        <w:separator/>
      </w:r>
    </w:p>
    <w:p w14:paraId="2AF1A198" w14:textId="77777777" w:rsidR="00865780" w:rsidRDefault="00865780"/>
  </w:endnote>
  <w:endnote w:type="continuationSeparator" w:id="0">
    <w:p w14:paraId="799DCC96" w14:textId="77777777" w:rsidR="00865780" w:rsidRDefault="00865780">
      <w:r>
        <w:continuationSeparator/>
      </w:r>
    </w:p>
    <w:p w14:paraId="35BE8FCD" w14:textId="77777777" w:rsidR="00865780" w:rsidRDefault="00865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F093D" w:rsidRPr="007165FF" w14:paraId="332056F4" w14:textId="77777777"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14:paraId="6FBDC5E1" w14:textId="37568F3B" w:rsidR="000F093D" w:rsidRDefault="000F093D" w:rsidP="0093255E">
              <w:pPr>
                <w:pStyle w:val="Footer"/>
              </w:pPr>
              <w:r>
                <w:t>Prep Year standard elaborations — Australian Curriculum: Geography</w:t>
              </w:r>
            </w:p>
          </w:sdtContent>
        </w:sdt>
        <w:p w14:paraId="5E5D47BD" w14:textId="41D066C2" w:rsidR="000F093D" w:rsidRPr="00FD561F" w:rsidRDefault="008A2F0D"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0F093D">
                <w:t>Geography</w:t>
              </w:r>
            </w:sdtContent>
          </w:sdt>
          <w:r w:rsidR="000F093D">
            <w:tab/>
          </w:r>
        </w:p>
      </w:tc>
      <w:tc>
        <w:tcPr>
          <w:tcW w:w="2911" w:type="pct"/>
        </w:tcPr>
        <w:p w14:paraId="3B96195E" w14:textId="77777777" w:rsidR="000F093D" w:rsidRDefault="000F093D" w:rsidP="0093255E">
          <w:pPr>
            <w:pStyle w:val="Footer"/>
            <w:ind w:left="284"/>
            <w:jc w:val="right"/>
            <w:rPr>
              <w:rFonts w:eastAsia="SimSun"/>
            </w:rPr>
          </w:pPr>
          <w:r w:rsidRPr="0055152A">
            <w:rPr>
              <w:rFonts w:eastAsia="SimSun"/>
            </w:rPr>
            <w:t>Queensland Curriculum &amp; Assessment Authority</w:t>
          </w:r>
        </w:p>
        <w:p w14:paraId="085800B8" w14:textId="4EB7E22E" w:rsidR="000F093D" w:rsidRPr="000F044B" w:rsidRDefault="008A2F0D"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5-01-13T00:00:00Z">
                <w:dateFormat w:val="MMMM yyyy"/>
                <w:lid w:val="en-AU"/>
                <w:storeMappedDataAs w:val="dateTime"/>
                <w:calendar w:val="gregorian"/>
              </w:date>
            </w:sdtPr>
            <w:sdtEndPr>
              <w:rPr>
                <w:b w:val="0"/>
                <w:color w:val="6F7378" w:themeColor="background2" w:themeShade="80"/>
              </w:rPr>
            </w:sdtEndPr>
            <w:sdtContent>
              <w:r w:rsidR="000F093D">
                <w:rPr>
                  <w:b/>
                  <w:color w:val="00948D"/>
                </w:rPr>
                <w:t>January 2015</w:t>
              </w:r>
            </w:sdtContent>
          </w:sdt>
          <w:r w:rsidR="000F093D" w:rsidRPr="000F044B">
            <w:t xml:space="preserve"> </w:t>
          </w:r>
        </w:p>
      </w:tc>
    </w:tr>
    <w:tr w:rsidR="000F093D" w:rsidRPr="007165FF" w14:paraId="005420FD"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AB4ACBF" w14:textId="0F4F68A5" w:rsidR="000F093D" w:rsidRPr="00914504" w:rsidRDefault="000F093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525F9">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25F9">
                <w:rPr>
                  <w:b w:val="0"/>
                  <w:noProof/>
                  <w:color w:val="000000" w:themeColor="text1"/>
                </w:rPr>
                <w:t>5</w:t>
              </w:r>
              <w:r w:rsidRPr="00914504">
                <w:rPr>
                  <w:b w:val="0"/>
                  <w:color w:val="000000" w:themeColor="text1"/>
                  <w:sz w:val="24"/>
                  <w:szCs w:val="24"/>
                </w:rPr>
                <w:fldChar w:fldCharType="end"/>
              </w:r>
            </w:p>
          </w:sdtContent>
        </w:sdt>
      </w:tc>
    </w:tr>
  </w:tbl>
  <w:p w14:paraId="3682384B" w14:textId="77777777" w:rsidR="000F093D" w:rsidRPr="0085726A" w:rsidRDefault="000F093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1C46D" w14:textId="77777777" w:rsidR="000F093D" w:rsidRDefault="000F093D" w:rsidP="00DA76A0">
    <w:r>
      <w:rPr>
        <w:noProof/>
      </w:rPr>
      <mc:AlternateContent>
        <mc:Choice Requires="wps">
          <w:drawing>
            <wp:anchor distT="0" distB="0" distL="114300" distR="114300" simplePos="0" relativeHeight="251668480" behindDoc="0" locked="0" layoutInCell="1" allowOverlap="1" wp14:anchorId="194A1159" wp14:editId="4988364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6A25175" w14:textId="7047A4B2" w:rsidR="000F093D" w:rsidRDefault="008A2F0D" w:rsidP="000A66FA">
                          <w:pPr>
                            <w:pStyle w:val="ID"/>
                          </w:pPr>
                          <w:sdt>
                            <w:sdtPr>
                              <w:alias w:val="Category"/>
                              <w:tag w:val=""/>
                              <w:id w:val="1070006782"/>
                              <w:dataBinding w:prefixMappings="xmlns:ns0='http://purl.org/dc/elements/1.1/' xmlns:ns1='http://schemas.openxmlformats.org/package/2006/metadata/core-properties' " w:xpath="/ns1:coreProperties[1]/ns1:category[1]" w:storeItemID="{6C3C8BC8-F283-45AE-878A-BAB7291924A1}"/>
                              <w:text/>
                            </w:sdtPr>
                            <w:sdtEndPr/>
                            <w:sdtContent>
                              <w:r w:rsidR="000F093D">
                                <w:t>141193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6A25175" w14:textId="7047A4B2" w:rsidR="000F093D" w:rsidRDefault="00A525F9" w:rsidP="000A66FA">
                    <w:pPr>
                      <w:pStyle w:val="ID"/>
                    </w:pPr>
                    <w:sdt>
                      <w:sdtPr>
                        <w:alias w:val="Category"/>
                        <w:tag w:val=""/>
                        <w:id w:val="1070006782"/>
                        <w:dataBinding w:prefixMappings="xmlns:ns0='http://purl.org/dc/elements/1.1/' xmlns:ns1='http://schemas.openxmlformats.org/package/2006/metadata/core-properties' " w:xpath="/ns1:coreProperties[1]/ns1:category[1]" w:storeItemID="{6C3C8BC8-F283-45AE-878A-BAB7291924A1}"/>
                        <w:text/>
                      </w:sdtPr>
                      <w:sdtEndPr/>
                      <w:sdtContent>
                        <w:r w:rsidR="000F093D">
                          <w:t>141193</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099755C8" wp14:editId="0DC2832B">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0F093D" w:rsidRPr="007165FF" w14:paraId="6C9902CA"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F517771" w14:textId="2497B764" w:rsidR="000F093D" w:rsidRPr="009452EF" w:rsidRDefault="000F093D" w:rsidP="009452EF">
              <w:pPr>
                <w:pStyle w:val="Footer"/>
              </w:pPr>
              <w:r>
                <w:t xml:space="preserve">Prep Year standard elaborations — Australian Curriculum: Geography </w:t>
              </w:r>
              <w:r>
                <w:br/>
                <w:t>REVISED DRAFT</w:t>
              </w:r>
            </w:p>
          </w:sdtContent>
        </w:sdt>
      </w:tc>
      <w:tc>
        <w:tcPr>
          <w:tcW w:w="2500" w:type="pct"/>
        </w:tcPr>
        <w:p w14:paraId="135FDEF4" w14:textId="77777777" w:rsidR="000F093D" w:rsidRDefault="000F093D" w:rsidP="000F044B">
          <w:pPr>
            <w:pStyle w:val="Footer"/>
            <w:ind w:left="284"/>
            <w:jc w:val="right"/>
            <w:rPr>
              <w:rFonts w:eastAsia="SimSun"/>
            </w:rPr>
          </w:pPr>
          <w:r w:rsidRPr="0055152A">
            <w:rPr>
              <w:rFonts w:eastAsia="SimSun"/>
            </w:rPr>
            <w:t>Queensland Curriculum &amp; Assessment Authority</w:t>
          </w:r>
        </w:p>
        <w:p w14:paraId="5FF8F342" w14:textId="0BEABFD9" w:rsidR="000F093D" w:rsidRPr="003452E3" w:rsidRDefault="008A2F0D" w:rsidP="00384EB1">
          <w:pPr>
            <w:pStyle w:val="footersubtitle"/>
            <w:jc w:val="right"/>
            <w:rPr>
              <w:rStyle w:val="Footerbold"/>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5-01-13T00:00:00Z">
                <w:dateFormat w:val="MMMM yyyy"/>
                <w:lid w:val="en-AU"/>
                <w:storeMappedDataAs w:val="dateTime"/>
                <w:calendar w:val="gregorian"/>
              </w:date>
            </w:sdtPr>
            <w:sdtEndPr/>
            <w:sdtContent>
              <w:r w:rsidR="000F093D">
                <w:t>January 2015</w:t>
              </w:r>
            </w:sdtContent>
          </w:sdt>
          <w:r w:rsidR="000F093D" w:rsidRPr="00784169">
            <w:t xml:space="preserve"> </w:t>
          </w:r>
        </w:p>
      </w:tc>
    </w:tr>
    <w:tr w:rsidR="000F093D" w:rsidRPr="007165FF" w14:paraId="1E097700"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450CFB17" w14:textId="5D93F2E5" w:rsidR="000F093D" w:rsidRPr="00914504" w:rsidRDefault="000F093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A2F0D">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A2F0D">
                <w:rPr>
                  <w:b w:val="0"/>
                  <w:noProof/>
                  <w:color w:val="000000" w:themeColor="text1"/>
                </w:rPr>
                <w:t>3</w:t>
              </w:r>
              <w:r w:rsidRPr="00914504">
                <w:rPr>
                  <w:b w:val="0"/>
                  <w:color w:val="000000" w:themeColor="text1"/>
                  <w:sz w:val="24"/>
                  <w:szCs w:val="24"/>
                </w:rPr>
                <w:fldChar w:fldCharType="end"/>
              </w:r>
            </w:p>
          </w:sdtContent>
        </w:sdt>
      </w:tc>
    </w:tr>
  </w:tbl>
  <w:p w14:paraId="6C270613" w14:textId="77777777" w:rsidR="000F093D" w:rsidRDefault="000F093D" w:rsidP="0085726A">
    <w:pPr>
      <w:pStyle w:val="Smallspace"/>
    </w:pPr>
  </w:p>
  <w:p w14:paraId="30210741" w14:textId="77777777" w:rsidR="000F093D" w:rsidRDefault="000F093D"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0F093D" w:rsidRPr="00CB4E6D" w14:paraId="73EEBA2E"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32B6C3BA" w14:textId="5AAF617E" w:rsidR="000F093D" w:rsidRPr="009452EF" w:rsidRDefault="000F093D" w:rsidP="009452EF">
              <w:pPr>
                <w:pStyle w:val="Footer"/>
              </w:pPr>
              <w:r>
                <w:t>Prep Year standard elaborations — Australian Curriculum: Geography REVISED DRAFT</w:t>
              </w:r>
            </w:p>
          </w:sdtContent>
        </w:sdt>
      </w:tc>
      <w:tc>
        <w:tcPr>
          <w:tcW w:w="2500" w:type="pct"/>
        </w:tcPr>
        <w:p w14:paraId="287F816D" w14:textId="77777777" w:rsidR="000F093D" w:rsidRPr="00CB4E6D" w:rsidRDefault="000F093D" w:rsidP="00155C03">
          <w:pPr>
            <w:pStyle w:val="Footer"/>
            <w:jc w:val="right"/>
            <w:rPr>
              <w:rFonts w:eastAsia="SimSun"/>
            </w:rPr>
          </w:pPr>
          <w:r w:rsidRPr="00CB4E6D">
            <w:rPr>
              <w:rFonts w:eastAsia="SimSun"/>
            </w:rPr>
            <w:t>Queensland Curriculum &amp; Assessment Authority</w:t>
          </w:r>
        </w:p>
        <w:p w14:paraId="3E94F7AF" w14:textId="5E67DD81" w:rsidR="000F093D" w:rsidRPr="00155C03" w:rsidRDefault="008A2F0D"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5-01-13T00:00:00Z">
                <w:dateFormat w:val="MMMM yyyy"/>
                <w:lid w:val="en-AU"/>
                <w:storeMappedDataAs w:val="dateTime"/>
                <w:calendar w:val="gregorian"/>
              </w:date>
            </w:sdtPr>
            <w:sdtEndPr/>
            <w:sdtContent>
              <w:r w:rsidR="000F093D">
                <w:t>January 2015</w:t>
              </w:r>
            </w:sdtContent>
          </w:sdt>
          <w:r w:rsidR="000F093D" w:rsidRPr="00CB4E6D">
            <w:t xml:space="preserve"> </w:t>
          </w:r>
        </w:p>
      </w:tc>
    </w:tr>
    <w:tr w:rsidR="000F093D" w:rsidRPr="007165FF" w14:paraId="6F8B319E"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8696D19" w14:textId="78D47A6E" w:rsidR="000F093D" w:rsidRPr="00914504" w:rsidRDefault="000F093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A2F0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A2F0D">
                <w:rPr>
                  <w:b w:val="0"/>
                  <w:noProof/>
                  <w:color w:val="000000" w:themeColor="text1"/>
                </w:rPr>
                <w:t>5</w:t>
              </w:r>
              <w:r w:rsidRPr="00914504">
                <w:rPr>
                  <w:b w:val="0"/>
                  <w:color w:val="000000" w:themeColor="text1"/>
                  <w:sz w:val="24"/>
                  <w:szCs w:val="24"/>
                </w:rPr>
                <w:fldChar w:fldCharType="end"/>
              </w:r>
            </w:p>
          </w:sdtContent>
        </w:sdt>
      </w:tc>
    </w:tr>
  </w:tbl>
  <w:p w14:paraId="49FB7CEC" w14:textId="77777777" w:rsidR="000F093D" w:rsidRDefault="000F093D" w:rsidP="0085726A">
    <w:pPr>
      <w:pStyle w:val="Smallspace"/>
    </w:pPr>
  </w:p>
  <w:p w14:paraId="4FF453C2" w14:textId="77777777" w:rsidR="000F093D" w:rsidRDefault="000F093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26BF1" w14:textId="77777777" w:rsidR="00865780" w:rsidRPr="00E95E3F" w:rsidRDefault="00865780" w:rsidP="00B3438C">
      <w:pPr>
        <w:pStyle w:val="footnoteseparator"/>
      </w:pPr>
    </w:p>
  </w:footnote>
  <w:footnote w:type="continuationSeparator" w:id="0">
    <w:p w14:paraId="367EF385" w14:textId="77777777" w:rsidR="00865780" w:rsidRDefault="00865780">
      <w:r>
        <w:continuationSeparator/>
      </w:r>
    </w:p>
    <w:p w14:paraId="3F50F7DB" w14:textId="77777777" w:rsidR="00865780" w:rsidRDefault="00865780"/>
  </w:footnote>
  <w:footnote w:id="1">
    <w:p w14:paraId="42275169" w14:textId="4E44289B" w:rsidR="000F093D" w:rsidRDefault="000F093D">
      <w:pPr>
        <w:pStyle w:val="FootnoteText"/>
      </w:pPr>
      <w:r>
        <w:rPr>
          <w:rStyle w:val="FootnoteReference"/>
        </w:rPr>
        <w:footnoteRef/>
      </w:r>
      <w:r>
        <w:t xml:space="preserve"> </w:t>
      </w:r>
      <w:r w:rsidRPr="00071600">
        <w:rPr>
          <w:rStyle w:val="FootnoteTextChar"/>
          <w:sz w:val="16"/>
        </w:rPr>
        <w:t>Prep in Queensland is the Foundation Year of the Australian Curriculum and refers to the year before Year 1. Children beginning Prep in January are required to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434A" w14:textId="24BC2FE0" w:rsidR="000F093D" w:rsidRPr="00B76415" w:rsidRDefault="000F093D" w:rsidP="00B76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1A64703"/>
    <w:multiLevelType w:val="hybridMultilevel"/>
    <w:tmpl w:val="40BC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8B07C7"/>
    <w:multiLevelType w:val="hybridMultilevel"/>
    <w:tmpl w:val="05A87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E474A81"/>
    <w:multiLevelType w:val="hybridMultilevel"/>
    <w:tmpl w:val="E6BC4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25137CEB"/>
    <w:multiLevelType w:val="hybridMultilevel"/>
    <w:tmpl w:val="2CD8B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6332F64"/>
    <w:multiLevelType w:val="hybridMultilevel"/>
    <w:tmpl w:val="9020B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9">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4284077A"/>
    <w:multiLevelType w:val="hybridMultilevel"/>
    <w:tmpl w:val="28A0C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4">
    <w:nsid w:val="4F65124B"/>
    <w:multiLevelType w:val="multilevel"/>
    <w:tmpl w:val="D03C0D98"/>
    <w:numStyleLink w:val="BulletsList21"/>
  </w:abstractNum>
  <w:abstractNum w:abstractNumId="25">
    <w:nsid w:val="515A2ADE"/>
    <w:multiLevelType w:val="hybridMultilevel"/>
    <w:tmpl w:val="7A06C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nsid w:val="592233F0"/>
    <w:multiLevelType w:val="multilevel"/>
    <w:tmpl w:val="5964D426"/>
    <w:numStyleLink w:val="ListTableNumber"/>
  </w:abstractNum>
  <w:abstractNum w:abstractNumId="29">
    <w:nsid w:val="5BEF3824"/>
    <w:multiLevelType w:val="hybridMultilevel"/>
    <w:tmpl w:val="061A7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3324517"/>
    <w:multiLevelType w:val="multilevel"/>
    <w:tmpl w:val="D03C0D98"/>
    <w:numStyleLink w:val="BulletsList21"/>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num w:numId="1">
    <w:abstractNumId w:val="18"/>
  </w:num>
  <w:num w:numId="2">
    <w:abstractNumId w:val="36"/>
  </w:num>
  <w:num w:numId="3">
    <w:abstractNumId w:val="38"/>
  </w:num>
  <w:num w:numId="4">
    <w:abstractNumId w:val="28"/>
  </w:num>
  <w:num w:numId="5">
    <w:abstractNumId w:val="14"/>
  </w:num>
  <w:num w:numId="6">
    <w:abstractNumId w:val="20"/>
  </w:num>
  <w:num w:numId="7">
    <w:abstractNumId w:val="10"/>
  </w:num>
  <w:num w:numId="8">
    <w:abstractNumId w:val="20"/>
  </w:num>
  <w:num w:numId="9">
    <w:abstractNumId w:val="11"/>
  </w:num>
  <w:num w:numId="10">
    <w:abstractNumId w:val="14"/>
  </w:num>
  <w:num w:numId="11">
    <w:abstractNumId w:val="3"/>
  </w:num>
  <w:num w:numId="12">
    <w:abstractNumId w:val="2"/>
  </w:num>
  <w:num w:numId="13">
    <w:abstractNumId w:val="1"/>
  </w:num>
  <w:num w:numId="14">
    <w:abstractNumId w:val="0"/>
  </w:num>
  <w:num w:numId="15">
    <w:abstractNumId w:val="7"/>
  </w:num>
  <w:num w:numId="16">
    <w:abstractNumId w:val="21"/>
  </w:num>
  <w:num w:numId="17">
    <w:abstractNumId w:val="34"/>
  </w:num>
  <w:num w:numId="18">
    <w:abstractNumId w:val="26"/>
  </w:num>
  <w:num w:numId="19">
    <w:abstractNumId w:val="31"/>
  </w:num>
  <w:num w:numId="20">
    <w:abstractNumId w:val="23"/>
  </w:num>
  <w:num w:numId="21">
    <w:abstractNumId w:val="5"/>
  </w:num>
  <w:num w:numId="22">
    <w:abstractNumId w:val="17"/>
  </w:num>
  <w:num w:numId="23">
    <w:abstractNumId w:val="6"/>
  </w:num>
  <w:num w:numId="24">
    <w:abstractNumId w:val="39"/>
  </w:num>
  <w:num w:numId="25">
    <w:abstractNumId w:val="18"/>
  </w:num>
  <w:num w:numId="26">
    <w:abstractNumId w:val="36"/>
  </w:num>
  <w:num w:numId="27">
    <w:abstractNumId w:val="38"/>
  </w:num>
  <w:num w:numId="28">
    <w:abstractNumId w:val="28"/>
  </w:num>
  <w:num w:numId="29">
    <w:abstractNumId w:val="27"/>
  </w:num>
  <w:num w:numId="30">
    <w:abstractNumId w:val="3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4"/>
  </w:num>
  <w:num w:numId="35">
    <w:abstractNumId w:val="32"/>
  </w:num>
  <w:num w:numId="36">
    <w:abstractNumId w:val="24"/>
  </w:num>
  <w:num w:numId="37">
    <w:abstractNumId w:val="30"/>
  </w:num>
  <w:num w:numId="38">
    <w:abstractNumId w:val="37"/>
  </w:num>
  <w:num w:numId="39">
    <w:abstractNumId w:val="33"/>
  </w:num>
  <w:num w:numId="40">
    <w:abstractNumId w:val="13"/>
  </w:num>
  <w:num w:numId="41">
    <w:abstractNumId w:val="8"/>
  </w:num>
  <w:num w:numId="42">
    <w:abstractNumId w:val="16"/>
  </w:num>
  <w:num w:numId="43">
    <w:abstractNumId w:val="15"/>
  </w:num>
  <w:num w:numId="44">
    <w:abstractNumId w:val="12"/>
  </w:num>
  <w:num w:numId="45">
    <w:abstractNumId w:val="25"/>
  </w:num>
  <w:num w:numId="46">
    <w:abstractNumId w:val="29"/>
  </w:num>
  <w:num w:numId="4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084"/>
    <w:rsid w:val="000764AB"/>
    <w:rsid w:val="000775A1"/>
    <w:rsid w:val="00080114"/>
    <w:rsid w:val="00081420"/>
    <w:rsid w:val="0008306F"/>
    <w:rsid w:val="000843E5"/>
    <w:rsid w:val="000852BB"/>
    <w:rsid w:val="00086AA0"/>
    <w:rsid w:val="00087B97"/>
    <w:rsid w:val="00091F28"/>
    <w:rsid w:val="00092359"/>
    <w:rsid w:val="00092568"/>
    <w:rsid w:val="000928DA"/>
    <w:rsid w:val="00093E35"/>
    <w:rsid w:val="00094BC9"/>
    <w:rsid w:val="0009564C"/>
    <w:rsid w:val="00095897"/>
    <w:rsid w:val="000A398B"/>
    <w:rsid w:val="000A462D"/>
    <w:rsid w:val="000A4CC7"/>
    <w:rsid w:val="000A66FA"/>
    <w:rsid w:val="000B10B7"/>
    <w:rsid w:val="000B2156"/>
    <w:rsid w:val="000B3026"/>
    <w:rsid w:val="000B468B"/>
    <w:rsid w:val="000B6679"/>
    <w:rsid w:val="000B7A69"/>
    <w:rsid w:val="000C03A5"/>
    <w:rsid w:val="000C0932"/>
    <w:rsid w:val="000C0A8F"/>
    <w:rsid w:val="000C0C54"/>
    <w:rsid w:val="000C1B7A"/>
    <w:rsid w:val="000C256B"/>
    <w:rsid w:val="000C3195"/>
    <w:rsid w:val="000C3603"/>
    <w:rsid w:val="000C4E50"/>
    <w:rsid w:val="000C4F6C"/>
    <w:rsid w:val="000C6A3C"/>
    <w:rsid w:val="000D2D55"/>
    <w:rsid w:val="000D3FF1"/>
    <w:rsid w:val="000D4545"/>
    <w:rsid w:val="000D455D"/>
    <w:rsid w:val="000D4F32"/>
    <w:rsid w:val="000D4F7D"/>
    <w:rsid w:val="000D7E9F"/>
    <w:rsid w:val="000E0468"/>
    <w:rsid w:val="000E3F33"/>
    <w:rsid w:val="000E73AE"/>
    <w:rsid w:val="000F044B"/>
    <w:rsid w:val="000F093D"/>
    <w:rsid w:val="000F19CA"/>
    <w:rsid w:val="000F2AB9"/>
    <w:rsid w:val="000F53CA"/>
    <w:rsid w:val="000F58F6"/>
    <w:rsid w:val="000F6BAC"/>
    <w:rsid w:val="000F75C1"/>
    <w:rsid w:val="001002FB"/>
    <w:rsid w:val="001007C1"/>
    <w:rsid w:val="001013B9"/>
    <w:rsid w:val="001029DB"/>
    <w:rsid w:val="00111134"/>
    <w:rsid w:val="001115B0"/>
    <w:rsid w:val="00114513"/>
    <w:rsid w:val="00114DE1"/>
    <w:rsid w:val="00115EFB"/>
    <w:rsid w:val="001205F4"/>
    <w:rsid w:val="00122FC3"/>
    <w:rsid w:val="00124A32"/>
    <w:rsid w:val="001252D9"/>
    <w:rsid w:val="00125623"/>
    <w:rsid w:val="00127B4D"/>
    <w:rsid w:val="00127CB1"/>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30FF"/>
    <w:rsid w:val="00164B9A"/>
    <w:rsid w:val="001656CA"/>
    <w:rsid w:val="00165EDE"/>
    <w:rsid w:val="001703E9"/>
    <w:rsid w:val="00170F2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479"/>
    <w:rsid w:val="001A35FF"/>
    <w:rsid w:val="001A51A3"/>
    <w:rsid w:val="001A717E"/>
    <w:rsid w:val="001B107F"/>
    <w:rsid w:val="001B1919"/>
    <w:rsid w:val="001B2F6C"/>
    <w:rsid w:val="001B3287"/>
    <w:rsid w:val="001B5C0D"/>
    <w:rsid w:val="001B5F92"/>
    <w:rsid w:val="001C24A0"/>
    <w:rsid w:val="001C2E11"/>
    <w:rsid w:val="001C3385"/>
    <w:rsid w:val="001C363B"/>
    <w:rsid w:val="001C6D32"/>
    <w:rsid w:val="001C7DF9"/>
    <w:rsid w:val="001D09F5"/>
    <w:rsid w:val="001D2FEF"/>
    <w:rsid w:val="001D650D"/>
    <w:rsid w:val="001D6B89"/>
    <w:rsid w:val="001E0CD8"/>
    <w:rsid w:val="001E30D3"/>
    <w:rsid w:val="001E503D"/>
    <w:rsid w:val="001E654C"/>
    <w:rsid w:val="001E7392"/>
    <w:rsid w:val="001E7BC8"/>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33B"/>
    <w:rsid w:val="002576DE"/>
    <w:rsid w:val="00261538"/>
    <w:rsid w:val="00261589"/>
    <w:rsid w:val="00264110"/>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67ED"/>
    <w:rsid w:val="002A76C9"/>
    <w:rsid w:val="002B2B5F"/>
    <w:rsid w:val="002B3C50"/>
    <w:rsid w:val="002B3E3A"/>
    <w:rsid w:val="002B4257"/>
    <w:rsid w:val="002B46D8"/>
    <w:rsid w:val="002B63FF"/>
    <w:rsid w:val="002C034F"/>
    <w:rsid w:val="002C0BE1"/>
    <w:rsid w:val="002C1251"/>
    <w:rsid w:val="002C1F67"/>
    <w:rsid w:val="002C3BFF"/>
    <w:rsid w:val="002C4195"/>
    <w:rsid w:val="002C6AFD"/>
    <w:rsid w:val="002C759E"/>
    <w:rsid w:val="002C7A9C"/>
    <w:rsid w:val="002D05D8"/>
    <w:rsid w:val="002D3C23"/>
    <w:rsid w:val="002D4B80"/>
    <w:rsid w:val="002D4E39"/>
    <w:rsid w:val="002D5F8B"/>
    <w:rsid w:val="002D6621"/>
    <w:rsid w:val="002E07B9"/>
    <w:rsid w:val="002E0F9C"/>
    <w:rsid w:val="002E2BD9"/>
    <w:rsid w:val="002E4C1F"/>
    <w:rsid w:val="002E76A5"/>
    <w:rsid w:val="002F043B"/>
    <w:rsid w:val="002F1C33"/>
    <w:rsid w:val="002F2691"/>
    <w:rsid w:val="002F5BF6"/>
    <w:rsid w:val="002F60D5"/>
    <w:rsid w:val="002F671C"/>
    <w:rsid w:val="0030156E"/>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119"/>
    <w:rsid w:val="00330653"/>
    <w:rsid w:val="00330B8F"/>
    <w:rsid w:val="00331F96"/>
    <w:rsid w:val="00332B10"/>
    <w:rsid w:val="00334533"/>
    <w:rsid w:val="00334747"/>
    <w:rsid w:val="0033717A"/>
    <w:rsid w:val="003373DB"/>
    <w:rsid w:val="00337C22"/>
    <w:rsid w:val="00337D69"/>
    <w:rsid w:val="0034214F"/>
    <w:rsid w:val="00342D57"/>
    <w:rsid w:val="0034338F"/>
    <w:rsid w:val="003433B8"/>
    <w:rsid w:val="00344DF1"/>
    <w:rsid w:val="003452E3"/>
    <w:rsid w:val="003534FF"/>
    <w:rsid w:val="0035395E"/>
    <w:rsid w:val="0035676C"/>
    <w:rsid w:val="0035706E"/>
    <w:rsid w:val="00357650"/>
    <w:rsid w:val="0036038D"/>
    <w:rsid w:val="003637BE"/>
    <w:rsid w:val="0036483A"/>
    <w:rsid w:val="00365FA6"/>
    <w:rsid w:val="003703FD"/>
    <w:rsid w:val="00372E92"/>
    <w:rsid w:val="0037352C"/>
    <w:rsid w:val="00374B3F"/>
    <w:rsid w:val="003836CE"/>
    <w:rsid w:val="00384EB1"/>
    <w:rsid w:val="00386766"/>
    <w:rsid w:val="0039039F"/>
    <w:rsid w:val="0039306E"/>
    <w:rsid w:val="00393E8B"/>
    <w:rsid w:val="00397386"/>
    <w:rsid w:val="003A3441"/>
    <w:rsid w:val="003A5AB5"/>
    <w:rsid w:val="003A6419"/>
    <w:rsid w:val="003A66A9"/>
    <w:rsid w:val="003B07B0"/>
    <w:rsid w:val="003B1068"/>
    <w:rsid w:val="003B1650"/>
    <w:rsid w:val="003B26EF"/>
    <w:rsid w:val="003B4711"/>
    <w:rsid w:val="003B4861"/>
    <w:rsid w:val="003B5233"/>
    <w:rsid w:val="003B5F83"/>
    <w:rsid w:val="003B63D3"/>
    <w:rsid w:val="003B6531"/>
    <w:rsid w:val="003B6A1B"/>
    <w:rsid w:val="003B6EE5"/>
    <w:rsid w:val="003B6F6C"/>
    <w:rsid w:val="003B7039"/>
    <w:rsid w:val="003B7A55"/>
    <w:rsid w:val="003B7EBA"/>
    <w:rsid w:val="003C1951"/>
    <w:rsid w:val="003C1FDF"/>
    <w:rsid w:val="003C4A0D"/>
    <w:rsid w:val="003C4FCA"/>
    <w:rsid w:val="003C6D08"/>
    <w:rsid w:val="003D05A6"/>
    <w:rsid w:val="003D1F62"/>
    <w:rsid w:val="003D258C"/>
    <w:rsid w:val="003D43BD"/>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41D5"/>
    <w:rsid w:val="0040556C"/>
    <w:rsid w:val="0040665F"/>
    <w:rsid w:val="00415943"/>
    <w:rsid w:val="0041619B"/>
    <w:rsid w:val="004171A4"/>
    <w:rsid w:val="0042003E"/>
    <w:rsid w:val="0042084F"/>
    <w:rsid w:val="0042126D"/>
    <w:rsid w:val="00421850"/>
    <w:rsid w:val="00421B30"/>
    <w:rsid w:val="00424782"/>
    <w:rsid w:val="004259AD"/>
    <w:rsid w:val="00426D9D"/>
    <w:rsid w:val="00431096"/>
    <w:rsid w:val="00431EEE"/>
    <w:rsid w:val="00432102"/>
    <w:rsid w:val="00432B4C"/>
    <w:rsid w:val="00433800"/>
    <w:rsid w:val="00433869"/>
    <w:rsid w:val="004338A0"/>
    <w:rsid w:val="00436CAF"/>
    <w:rsid w:val="00437036"/>
    <w:rsid w:val="0043730D"/>
    <w:rsid w:val="00443469"/>
    <w:rsid w:val="00444C06"/>
    <w:rsid w:val="00444C7A"/>
    <w:rsid w:val="00445283"/>
    <w:rsid w:val="004461B1"/>
    <w:rsid w:val="004464A1"/>
    <w:rsid w:val="004512BA"/>
    <w:rsid w:val="00452337"/>
    <w:rsid w:val="00452BB2"/>
    <w:rsid w:val="00452FB3"/>
    <w:rsid w:val="00457AB7"/>
    <w:rsid w:val="00457CC1"/>
    <w:rsid w:val="004619F6"/>
    <w:rsid w:val="00461C3D"/>
    <w:rsid w:val="00464843"/>
    <w:rsid w:val="004665E9"/>
    <w:rsid w:val="004666BD"/>
    <w:rsid w:val="00467329"/>
    <w:rsid w:val="00471542"/>
    <w:rsid w:val="00472274"/>
    <w:rsid w:val="00472F71"/>
    <w:rsid w:val="004730FF"/>
    <w:rsid w:val="00475EF5"/>
    <w:rsid w:val="00475FFD"/>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0BC7"/>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1F88"/>
    <w:rsid w:val="005A4463"/>
    <w:rsid w:val="005A5EE6"/>
    <w:rsid w:val="005A6BDB"/>
    <w:rsid w:val="005B04FA"/>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4E37"/>
    <w:rsid w:val="005F627A"/>
    <w:rsid w:val="005F6DEC"/>
    <w:rsid w:val="005F7230"/>
    <w:rsid w:val="005F7BF6"/>
    <w:rsid w:val="00600C26"/>
    <w:rsid w:val="00601550"/>
    <w:rsid w:val="00601B61"/>
    <w:rsid w:val="006047AE"/>
    <w:rsid w:val="00612C8E"/>
    <w:rsid w:val="00612F94"/>
    <w:rsid w:val="00614325"/>
    <w:rsid w:val="006159C5"/>
    <w:rsid w:val="0062163D"/>
    <w:rsid w:val="006224BD"/>
    <w:rsid w:val="0062383A"/>
    <w:rsid w:val="00624DAA"/>
    <w:rsid w:val="00627220"/>
    <w:rsid w:val="00627D1F"/>
    <w:rsid w:val="00630814"/>
    <w:rsid w:val="0063081B"/>
    <w:rsid w:val="00631B64"/>
    <w:rsid w:val="00632802"/>
    <w:rsid w:val="006345E1"/>
    <w:rsid w:val="00635A7B"/>
    <w:rsid w:val="00643E58"/>
    <w:rsid w:val="00644EA1"/>
    <w:rsid w:val="00650B7B"/>
    <w:rsid w:val="00651676"/>
    <w:rsid w:val="00655B13"/>
    <w:rsid w:val="00656B85"/>
    <w:rsid w:val="0065710C"/>
    <w:rsid w:val="00657D40"/>
    <w:rsid w:val="0066030B"/>
    <w:rsid w:val="00660676"/>
    <w:rsid w:val="00660ABF"/>
    <w:rsid w:val="00666980"/>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A6039"/>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AAA"/>
    <w:rsid w:val="00797D77"/>
    <w:rsid w:val="007A143B"/>
    <w:rsid w:val="007A308A"/>
    <w:rsid w:val="007A3DF3"/>
    <w:rsid w:val="007A40D9"/>
    <w:rsid w:val="007A46D2"/>
    <w:rsid w:val="007A4AD9"/>
    <w:rsid w:val="007A570B"/>
    <w:rsid w:val="007A62C2"/>
    <w:rsid w:val="007B1616"/>
    <w:rsid w:val="007B16C7"/>
    <w:rsid w:val="007B1B77"/>
    <w:rsid w:val="007B67E8"/>
    <w:rsid w:val="007C03E6"/>
    <w:rsid w:val="007C0518"/>
    <w:rsid w:val="007C2BFB"/>
    <w:rsid w:val="007C3321"/>
    <w:rsid w:val="007C4FA7"/>
    <w:rsid w:val="007C5103"/>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867"/>
    <w:rsid w:val="00802BC3"/>
    <w:rsid w:val="0080327A"/>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51AAA"/>
    <w:rsid w:val="00854412"/>
    <w:rsid w:val="00855EA5"/>
    <w:rsid w:val="0085726A"/>
    <w:rsid w:val="00860177"/>
    <w:rsid w:val="00860473"/>
    <w:rsid w:val="00862CE8"/>
    <w:rsid w:val="00863664"/>
    <w:rsid w:val="00865780"/>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285F"/>
    <w:rsid w:val="008A2F0D"/>
    <w:rsid w:val="008A40B1"/>
    <w:rsid w:val="008A48C0"/>
    <w:rsid w:val="008A5B82"/>
    <w:rsid w:val="008B5821"/>
    <w:rsid w:val="008B5CE7"/>
    <w:rsid w:val="008B6B38"/>
    <w:rsid w:val="008C2DE1"/>
    <w:rsid w:val="008C31C5"/>
    <w:rsid w:val="008C49EB"/>
    <w:rsid w:val="008C4C3E"/>
    <w:rsid w:val="008C4FB6"/>
    <w:rsid w:val="008C564D"/>
    <w:rsid w:val="008C5CD6"/>
    <w:rsid w:val="008C6E21"/>
    <w:rsid w:val="008C78DF"/>
    <w:rsid w:val="008D1420"/>
    <w:rsid w:val="008D20C5"/>
    <w:rsid w:val="008D245A"/>
    <w:rsid w:val="008D43F7"/>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50CB6"/>
    <w:rsid w:val="009532FF"/>
    <w:rsid w:val="00955351"/>
    <w:rsid w:val="00955F19"/>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29F5"/>
    <w:rsid w:val="00982C8E"/>
    <w:rsid w:val="00982E83"/>
    <w:rsid w:val="00985222"/>
    <w:rsid w:val="00985569"/>
    <w:rsid w:val="009910C4"/>
    <w:rsid w:val="00991796"/>
    <w:rsid w:val="0099454A"/>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75B6"/>
    <w:rsid w:val="009E44B4"/>
    <w:rsid w:val="009E4546"/>
    <w:rsid w:val="009E45FD"/>
    <w:rsid w:val="009E4E3E"/>
    <w:rsid w:val="009E5787"/>
    <w:rsid w:val="009E58AA"/>
    <w:rsid w:val="009E5C53"/>
    <w:rsid w:val="009E5F85"/>
    <w:rsid w:val="009E6A14"/>
    <w:rsid w:val="009E78D5"/>
    <w:rsid w:val="009F045E"/>
    <w:rsid w:val="009F0B38"/>
    <w:rsid w:val="009F2C8E"/>
    <w:rsid w:val="009F3008"/>
    <w:rsid w:val="009F572C"/>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270A6"/>
    <w:rsid w:val="00A312AE"/>
    <w:rsid w:val="00A3168E"/>
    <w:rsid w:val="00A331AB"/>
    <w:rsid w:val="00A33518"/>
    <w:rsid w:val="00A3372B"/>
    <w:rsid w:val="00A33BFC"/>
    <w:rsid w:val="00A353B9"/>
    <w:rsid w:val="00A354FF"/>
    <w:rsid w:val="00A35C4A"/>
    <w:rsid w:val="00A37836"/>
    <w:rsid w:val="00A40B03"/>
    <w:rsid w:val="00A453C6"/>
    <w:rsid w:val="00A469FB"/>
    <w:rsid w:val="00A47AFF"/>
    <w:rsid w:val="00A47F6C"/>
    <w:rsid w:val="00A502D2"/>
    <w:rsid w:val="00A508A9"/>
    <w:rsid w:val="00A525F9"/>
    <w:rsid w:val="00A552F0"/>
    <w:rsid w:val="00A56835"/>
    <w:rsid w:val="00A56A81"/>
    <w:rsid w:val="00A60306"/>
    <w:rsid w:val="00A6070D"/>
    <w:rsid w:val="00A61EBE"/>
    <w:rsid w:val="00A62A2A"/>
    <w:rsid w:val="00A62FE3"/>
    <w:rsid w:val="00A661CA"/>
    <w:rsid w:val="00A66B1F"/>
    <w:rsid w:val="00A66FB3"/>
    <w:rsid w:val="00A67356"/>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5E37"/>
    <w:rsid w:val="00AC65CF"/>
    <w:rsid w:val="00AD2166"/>
    <w:rsid w:val="00AD2F8E"/>
    <w:rsid w:val="00AD301B"/>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E47"/>
    <w:rsid w:val="00B178C0"/>
    <w:rsid w:val="00B21D7E"/>
    <w:rsid w:val="00B2267E"/>
    <w:rsid w:val="00B22703"/>
    <w:rsid w:val="00B23C73"/>
    <w:rsid w:val="00B2576D"/>
    <w:rsid w:val="00B25A47"/>
    <w:rsid w:val="00B25C54"/>
    <w:rsid w:val="00B263A6"/>
    <w:rsid w:val="00B27D49"/>
    <w:rsid w:val="00B30B8B"/>
    <w:rsid w:val="00B32B90"/>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C3E"/>
    <w:rsid w:val="00B70983"/>
    <w:rsid w:val="00B72DFF"/>
    <w:rsid w:val="00B72E6F"/>
    <w:rsid w:val="00B7502A"/>
    <w:rsid w:val="00B757D7"/>
    <w:rsid w:val="00B76415"/>
    <w:rsid w:val="00B7678E"/>
    <w:rsid w:val="00B77EDE"/>
    <w:rsid w:val="00B8076A"/>
    <w:rsid w:val="00B815D0"/>
    <w:rsid w:val="00B81BEE"/>
    <w:rsid w:val="00B82333"/>
    <w:rsid w:val="00B82426"/>
    <w:rsid w:val="00B83440"/>
    <w:rsid w:val="00B87912"/>
    <w:rsid w:val="00B917FA"/>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3D4"/>
    <w:rsid w:val="00BC1CBD"/>
    <w:rsid w:val="00BC2B30"/>
    <w:rsid w:val="00BC35CA"/>
    <w:rsid w:val="00BC39FB"/>
    <w:rsid w:val="00BC6D5D"/>
    <w:rsid w:val="00BC7C9C"/>
    <w:rsid w:val="00BD0C65"/>
    <w:rsid w:val="00BD2E58"/>
    <w:rsid w:val="00BD5D05"/>
    <w:rsid w:val="00BD7D94"/>
    <w:rsid w:val="00BD7E52"/>
    <w:rsid w:val="00BE336E"/>
    <w:rsid w:val="00BE365B"/>
    <w:rsid w:val="00BF01EA"/>
    <w:rsid w:val="00BF2545"/>
    <w:rsid w:val="00BF3C04"/>
    <w:rsid w:val="00BF3F9F"/>
    <w:rsid w:val="00BF412E"/>
    <w:rsid w:val="00BF41D7"/>
    <w:rsid w:val="00BF4DEB"/>
    <w:rsid w:val="00BF73C6"/>
    <w:rsid w:val="00BF754C"/>
    <w:rsid w:val="00BF7AF5"/>
    <w:rsid w:val="00C00F5D"/>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702F"/>
    <w:rsid w:val="00C603F0"/>
    <w:rsid w:val="00C64006"/>
    <w:rsid w:val="00C6424D"/>
    <w:rsid w:val="00C64286"/>
    <w:rsid w:val="00C667AC"/>
    <w:rsid w:val="00C67FC1"/>
    <w:rsid w:val="00C701E7"/>
    <w:rsid w:val="00C70B0B"/>
    <w:rsid w:val="00C712F9"/>
    <w:rsid w:val="00C71348"/>
    <w:rsid w:val="00C71D8B"/>
    <w:rsid w:val="00C728D0"/>
    <w:rsid w:val="00C738D7"/>
    <w:rsid w:val="00C75DBB"/>
    <w:rsid w:val="00C825DE"/>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CA2"/>
    <w:rsid w:val="00D01EEE"/>
    <w:rsid w:val="00D023DB"/>
    <w:rsid w:val="00D03350"/>
    <w:rsid w:val="00D04ADD"/>
    <w:rsid w:val="00D0563B"/>
    <w:rsid w:val="00D056C3"/>
    <w:rsid w:val="00D07585"/>
    <w:rsid w:val="00D1103B"/>
    <w:rsid w:val="00D132D9"/>
    <w:rsid w:val="00D14DDA"/>
    <w:rsid w:val="00D16A67"/>
    <w:rsid w:val="00D17FC3"/>
    <w:rsid w:val="00D213F4"/>
    <w:rsid w:val="00D21F6C"/>
    <w:rsid w:val="00D23677"/>
    <w:rsid w:val="00D24AB2"/>
    <w:rsid w:val="00D27113"/>
    <w:rsid w:val="00D275D1"/>
    <w:rsid w:val="00D305D3"/>
    <w:rsid w:val="00D322E3"/>
    <w:rsid w:val="00D32A4A"/>
    <w:rsid w:val="00D32E82"/>
    <w:rsid w:val="00D3353C"/>
    <w:rsid w:val="00D33DD9"/>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040C"/>
    <w:rsid w:val="00DB1BDF"/>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6E07"/>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71F9"/>
    <w:rsid w:val="00EC7E0F"/>
    <w:rsid w:val="00ED0383"/>
    <w:rsid w:val="00ED125C"/>
    <w:rsid w:val="00ED1561"/>
    <w:rsid w:val="00ED19CF"/>
    <w:rsid w:val="00ED2092"/>
    <w:rsid w:val="00ED2D07"/>
    <w:rsid w:val="00ED5EF1"/>
    <w:rsid w:val="00EE0213"/>
    <w:rsid w:val="00EE0D8E"/>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711C"/>
    <w:rsid w:val="00F70357"/>
    <w:rsid w:val="00F70584"/>
    <w:rsid w:val="00F725AA"/>
    <w:rsid w:val="00F739C9"/>
    <w:rsid w:val="00F76BCB"/>
    <w:rsid w:val="00F81803"/>
    <w:rsid w:val="00F81DCC"/>
    <w:rsid w:val="00F8272A"/>
    <w:rsid w:val="00F8281C"/>
    <w:rsid w:val="00F82BA2"/>
    <w:rsid w:val="00F83112"/>
    <w:rsid w:val="00F851A0"/>
    <w:rsid w:val="00F860DE"/>
    <w:rsid w:val="00F8637B"/>
    <w:rsid w:val="00F866CA"/>
    <w:rsid w:val="00F91940"/>
    <w:rsid w:val="00F93AB2"/>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14:docId w14:val="569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F627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4C72E7"/>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character" w:customStyle="1" w:styleId="TabletextCharChar">
    <w:name w:val="Table text Char Char"/>
    <w:link w:val="Tabletext0"/>
    <w:locked/>
    <w:rsid w:val="004C72E7"/>
    <w:rPr>
      <w:rFonts w:cs="Tahoma"/>
      <w:szCs w:val="16"/>
      <w:lang w:eastAsia="en-US"/>
    </w:rPr>
  </w:style>
  <w:style w:type="paragraph" w:customStyle="1" w:styleId="Tabletext0">
    <w:name w:val="Table text"/>
    <w:link w:val="TabletextCharChar"/>
    <w:qFormat/>
    <w:rsid w:val="004C72E7"/>
    <w:pPr>
      <w:spacing w:before="20" w:after="20" w:line="252" w:lineRule="auto"/>
    </w:pPr>
    <w:rPr>
      <w:rFonts w:cs="Tahoma"/>
      <w:szCs w:val="16"/>
      <w:lang w:eastAsia="en-U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6D08"/>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6D08"/>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standard">
    <w:name w:val="Table standard"/>
    <w:basedOn w:val="TableText"/>
    <w:uiPriority w:val="42"/>
    <w:qFormat/>
    <w:rsid w:val="004041D5"/>
    <w:pPr>
      <w:spacing w:before="8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F627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4C72E7"/>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character" w:customStyle="1" w:styleId="SourceChar">
    <w:name w:val="Source Char"/>
    <w:link w:val="Source"/>
    <w:locked/>
    <w:rsid w:val="00D0563B"/>
    <w:rPr>
      <w:rFonts w:cs="Arial"/>
      <w:sz w:val="16"/>
      <w:szCs w:val="16"/>
    </w:rPr>
  </w:style>
  <w:style w:type="paragraph" w:customStyle="1" w:styleId="Source">
    <w:name w:val="Source"/>
    <w:basedOn w:val="Normal"/>
    <w:next w:val="Normal"/>
    <w:link w:val="SourceChar"/>
    <w:rsid w:val="00D0563B"/>
    <w:pPr>
      <w:spacing w:before="20" w:line="240" w:lineRule="auto"/>
    </w:pPr>
    <w:rPr>
      <w:rFonts w:cs="Arial"/>
      <w:sz w:val="16"/>
      <w:szCs w:val="16"/>
    </w:rPr>
  </w:style>
  <w:style w:type="character" w:customStyle="1" w:styleId="TabletextCharChar">
    <w:name w:val="Table text Char Char"/>
    <w:link w:val="Tabletext0"/>
    <w:locked/>
    <w:rsid w:val="004C72E7"/>
    <w:rPr>
      <w:rFonts w:cs="Tahoma"/>
      <w:szCs w:val="16"/>
      <w:lang w:eastAsia="en-US"/>
    </w:rPr>
  </w:style>
  <w:style w:type="paragraph" w:customStyle="1" w:styleId="Tabletext0">
    <w:name w:val="Table text"/>
    <w:link w:val="TabletextCharChar"/>
    <w:qFormat/>
    <w:rsid w:val="004C72E7"/>
    <w:pPr>
      <w:spacing w:before="20" w:after="20" w:line="252" w:lineRule="auto"/>
    </w:pPr>
    <w:rPr>
      <w:rFonts w:cs="Tahoma"/>
      <w:szCs w:val="16"/>
      <w:lang w:eastAsia="en-US"/>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37"/>
      </w:numPr>
    </w:pPr>
  </w:style>
  <w:style w:type="character" w:styleId="PlaceholderText">
    <w:name w:val="Placeholder Text"/>
    <w:basedOn w:val="DefaultParagraphFont"/>
    <w:uiPriority w:val="99"/>
    <w:semiHidden/>
    <w:rsid w:val="00CB4E6D"/>
    <w:rPr>
      <w:color w:val="808080"/>
    </w:rPr>
  </w:style>
  <w:style w:type="character" w:customStyle="1" w:styleId="shadingkeyaspects">
    <w:name w:val="shading key aspects"/>
    <w:basedOn w:val="DefaultParagraphFont"/>
    <w:rsid w:val="003C6D08"/>
    <w:rPr>
      <w:rFonts w:asciiTheme="minorHAnsi" w:hAnsiTheme="minorHAnsi"/>
      <w:bdr w:val="none" w:sz="0" w:space="0" w:color="auto"/>
      <w:shd w:val="clear" w:color="auto" w:fill="C8DDF2"/>
    </w:rPr>
  </w:style>
  <w:style w:type="character" w:customStyle="1" w:styleId="shadingdifferences">
    <w:name w:val="shading differences"/>
    <w:basedOn w:val="DefaultParagraphFont"/>
    <w:rsid w:val="003C6D08"/>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standard">
    <w:name w:val="Table standard"/>
    <w:basedOn w:val="TableText"/>
    <w:uiPriority w:val="42"/>
    <w:qFormat/>
    <w:rsid w:val="004041D5"/>
    <w:pPr>
      <w:spacing w:before="8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ustraliancurriculum.edu.au/glossary/popup?a=SSCHGE&amp;t=Featur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australiancurriculum.edu.au/glossary/popup?a=SSCHGE&amp;t=Pla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5" Type="http://schemas.openxmlformats.org/officeDocument/2006/relationships/hyperlink" Target="http://www.australiancurriculum.edu.au/humanities-and-social-sciences/geography/glossar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ustraliancurriculum.edu.au/glossary/popup?a=SSCHGE&amp;t=Feat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yperlink" Target="http://www.australiancurriculum.edu.au/glossary/popup?a=SSCHGE&amp;t=Features"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yperlink" Target="http://www.australiancurriculum.edu.au/humanities-and-social-sciences/geography/curriculum/f-10?layout=1"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D3011"/>
    <w:rsid w:val="00110917"/>
    <w:rsid w:val="0012080A"/>
    <w:rsid w:val="0024171A"/>
    <w:rsid w:val="00245296"/>
    <w:rsid w:val="0030304D"/>
    <w:rsid w:val="0033331F"/>
    <w:rsid w:val="003C1F88"/>
    <w:rsid w:val="003D76BA"/>
    <w:rsid w:val="004A1A27"/>
    <w:rsid w:val="004D7949"/>
    <w:rsid w:val="004E5C1C"/>
    <w:rsid w:val="004E65AF"/>
    <w:rsid w:val="004F4CB0"/>
    <w:rsid w:val="00583A75"/>
    <w:rsid w:val="005D041B"/>
    <w:rsid w:val="005D61AA"/>
    <w:rsid w:val="0060193A"/>
    <w:rsid w:val="00714023"/>
    <w:rsid w:val="007321EA"/>
    <w:rsid w:val="00734E46"/>
    <w:rsid w:val="007B5417"/>
    <w:rsid w:val="00846C89"/>
    <w:rsid w:val="00940D1F"/>
    <w:rsid w:val="009870EE"/>
    <w:rsid w:val="00997B1A"/>
    <w:rsid w:val="009B121E"/>
    <w:rsid w:val="009D380F"/>
    <w:rsid w:val="009F0D6D"/>
    <w:rsid w:val="00B06713"/>
    <w:rsid w:val="00B515FD"/>
    <w:rsid w:val="00B76519"/>
    <w:rsid w:val="00BD5759"/>
    <w:rsid w:val="00DB0D10"/>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2015-01-13T00:00:00</PublishDate>
  <Abstract>Prep Year standard elaborations — Australian Curriculum: Geography 
REVISED DRAFT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subtitle/>
</root>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infopath/2007/PartnerControls"/>
    <ds:schemaRef ds:uri="http://purl.org/dc/dcmitype/"/>
    <ds:schemaRef ds:uri="http://www.w3.org/XML/1998/namespace"/>
    <ds:schemaRef ds:uri="http://purl.org/dc/elements/1.1/"/>
    <ds:schemaRef ds:uri="http://schemas.microsoft.com/sharepoint/v3"/>
    <ds:schemaRef ds:uri="http://purl.org/dc/terms/"/>
    <ds:schemaRef ds:uri="78c0712b-c315-463b-80c2-228949093bd8"/>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2C7322-70E5-4EA4-9ABA-A82AF520CDD9}">
  <ds:schemaRefs>
    <ds:schemaRef ds:uri="http://schemas.openxmlformats.org/officeDocument/2006/bibliography"/>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D27820AA-1829-44E8-A2D8-1B59CFE9FC62}">
  <ds:schemaRefs>
    <ds:schemaRef ds:uri="http://schemas.openxmlformats.org/officeDocument/2006/bibliography"/>
  </ds:schemaRefs>
</ds:datastoreItem>
</file>

<file path=customXml/itemProps8.xml><?xml version="1.0" encoding="utf-8"?>
<ds:datastoreItem xmlns:ds="http://schemas.openxmlformats.org/officeDocument/2006/customXml" ds:itemID="{1B7042D7-6EBC-4FE9-96CA-1BC913D5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5</Pages>
  <Words>1346</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Prep Year standard elaborations — Australian Curriculum: Geography</vt:lpstr>
    </vt:vector>
  </TitlesOfParts>
  <Company>Queensland Studies Authority</Company>
  <LinksUpToDate>false</LinksUpToDate>
  <CharactersWithSpaces>10265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standard elaborations — Australian Curriculum: Geography</dc:title>
  <dc:subject>Geography</dc:subject>
  <dc:creator>Queensland Curriculum and Assessment Authority</dc:creator>
  <cp:lastModifiedBy>QCAA</cp:lastModifiedBy>
  <cp:revision>2</cp:revision>
  <cp:lastPrinted>2015-01-22T05:57:00Z</cp:lastPrinted>
  <dcterms:created xsi:type="dcterms:W3CDTF">2015-01-27T02:38:00Z</dcterms:created>
  <dcterms:modified xsi:type="dcterms:W3CDTF">2015-01-27T02:38:00Z</dcterms:modified>
  <cp:category>141193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