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35385F">
        <w:t>5</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C52672">
        <w:rPr>
          <w:i/>
        </w:rPr>
        <w:t>3</w:t>
      </w:r>
      <w:r w:rsidRPr="00545B63">
        <w:rPr>
          <w:i/>
        </w:rPr>
        <w:t>.0</w:t>
      </w:r>
      <w:r w:rsidRPr="007A7FF0">
        <w:rPr>
          <w:i/>
        </w:rPr>
        <w:t xml:space="preserve">: </w:t>
      </w:r>
      <w:r>
        <w:rPr>
          <w:i/>
        </w:rPr>
        <w:t>English</w:t>
      </w:r>
      <w:r w:rsidRPr="007A7FF0">
        <w:rPr>
          <w:i/>
        </w:rPr>
        <w:t xml:space="preserve"> for Foundation–10</w:t>
      </w:r>
      <w:r w:rsidRPr="007A7FF0">
        <w:t>,</w:t>
      </w:r>
      <w:r w:rsidR="0021093F">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35385F" w:rsidRPr="00BC1996" w:rsidTr="005213F2">
        <w:trPr>
          <w:jc w:val="center"/>
        </w:trPr>
        <w:tc>
          <w:tcPr>
            <w:tcW w:w="1208" w:type="pct"/>
            <w:shd w:val="clear" w:color="auto" w:fill="auto"/>
          </w:tcPr>
          <w:p w:rsidR="0035385F" w:rsidRPr="00B549BE" w:rsidRDefault="0035385F" w:rsidP="00047488">
            <w:pPr>
              <w:pStyle w:val="Tabletext"/>
            </w:pPr>
            <w:r>
              <w:t>Our School</w:t>
            </w:r>
          </w:p>
        </w:tc>
        <w:tc>
          <w:tcPr>
            <w:tcW w:w="2572" w:type="pct"/>
            <w:shd w:val="clear" w:color="auto" w:fill="auto"/>
          </w:tcPr>
          <w:p w:rsidR="0035385F" w:rsidRPr="005912DE" w:rsidRDefault="0035385F" w:rsidP="00047488">
            <w:pPr>
              <w:pStyle w:val="Tabletext"/>
            </w:pPr>
            <w:r>
              <w:t>Relationships and problems in stories</w:t>
            </w:r>
          </w:p>
        </w:tc>
        <w:tc>
          <w:tcPr>
            <w:tcW w:w="1220" w:type="pct"/>
            <w:shd w:val="clear" w:color="auto" w:fill="auto"/>
          </w:tcPr>
          <w:p w:rsidR="0035385F" w:rsidRPr="00B549BE" w:rsidRDefault="008F7D80" w:rsidP="00047488">
            <w:pPr>
              <w:pStyle w:val="Tabletext"/>
            </w:pPr>
            <w:r>
              <w:t>8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35385F" w:rsidRDefault="0035385F" w:rsidP="0035385F">
            <w:pPr>
              <w:pStyle w:val="Tabletext"/>
            </w:pPr>
            <w:r>
              <w:t>Students explore junior and early adolescent novels as examples of narratives that include</w:t>
            </w:r>
            <w:r w:rsidRPr="007969F6">
              <w:t xml:space="preserve"> </w:t>
            </w:r>
            <w:r>
              <w:t xml:space="preserve">non-stereotypical characters and elaborated events including flashbacks and shifts in time. </w:t>
            </w:r>
          </w:p>
          <w:p w:rsidR="0035385F" w:rsidRDefault="0035385F" w:rsidP="0035385F">
            <w:pPr>
              <w:pStyle w:val="Tabletext"/>
            </w:pPr>
            <w:r>
              <w:t>Students develop understandings of:</w:t>
            </w:r>
          </w:p>
          <w:p w:rsidR="0035385F" w:rsidRPr="00977373" w:rsidRDefault="0035385F" w:rsidP="0035385F">
            <w:pPr>
              <w:pStyle w:val="Tablebullets"/>
              <w:numPr>
                <w:ilvl w:val="0"/>
                <w:numId w:val="7"/>
              </w:numPr>
            </w:pPr>
            <w:r w:rsidRPr="00977373">
              <w:t>metalanguage to express and respond to different points of view in texts</w:t>
            </w:r>
          </w:p>
          <w:p w:rsidR="0035385F" w:rsidRDefault="0035385F" w:rsidP="0035385F">
            <w:pPr>
              <w:pStyle w:val="Tablebullets"/>
              <w:numPr>
                <w:ilvl w:val="0"/>
                <w:numId w:val="7"/>
              </w:numPr>
            </w:pPr>
            <w:r w:rsidRPr="00977373">
              <w:t>themes</w:t>
            </w:r>
            <w:r w:rsidRPr="007969F6">
              <w:t xml:space="preserve"> of interpersonal relationships and ethical dilemmas within real-world and fantasy settings. </w:t>
            </w:r>
          </w:p>
          <w:p w:rsidR="0035385F" w:rsidRDefault="0035385F" w:rsidP="0035385F">
            <w:pPr>
              <w:pStyle w:val="Tabletext"/>
            </w:pPr>
            <w:r>
              <w:t>Inquiry questions for the unit:</w:t>
            </w:r>
          </w:p>
          <w:p w:rsidR="0035385F" w:rsidRDefault="0035385F" w:rsidP="0035385F">
            <w:pPr>
              <w:pStyle w:val="Tablebullets"/>
              <w:numPr>
                <w:ilvl w:val="0"/>
                <w:numId w:val="7"/>
              </w:numPr>
              <w:ind w:left="283" w:hanging="283"/>
            </w:pPr>
            <w:r w:rsidRPr="006300A0">
              <w:t>How do authors gain and maintain the interest of the audience</w:t>
            </w:r>
            <w:r>
              <w:t xml:space="preserve"> in novels and films</w:t>
            </w:r>
            <w:r w:rsidRPr="006300A0">
              <w:t>?</w:t>
            </w:r>
          </w:p>
          <w:p w:rsidR="0035385F" w:rsidRDefault="0035385F" w:rsidP="0035385F">
            <w:pPr>
              <w:pStyle w:val="Tablebullets"/>
              <w:numPr>
                <w:ilvl w:val="0"/>
                <w:numId w:val="7"/>
              </w:numPr>
              <w:ind w:left="283" w:hanging="283"/>
            </w:pPr>
            <w:r>
              <w:t>How do authors convey different points of view of non-stereotypical characters?</w:t>
            </w:r>
          </w:p>
          <w:p w:rsidR="0035385F" w:rsidRDefault="0035385F" w:rsidP="0035385F">
            <w:pPr>
              <w:pStyle w:val="Tablebullets"/>
              <w:numPr>
                <w:ilvl w:val="0"/>
                <w:numId w:val="7"/>
              </w:numPr>
              <w:ind w:left="283" w:hanging="283"/>
            </w:pPr>
            <w:r>
              <w:t>How do authors communicate shifts in time?</w:t>
            </w:r>
          </w:p>
          <w:p w:rsidR="0035385F" w:rsidRDefault="0035385F" w:rsidP="0035385F">
            <w:pPr>
              <w:pStyle w:val="Tablebullets"/>
              <w:numPr>
                <w:ilvl w:val="0"/>
                <w:numId w:val="7"/>
              </w:numPr>
              <w:ind w:left="283" w:hanging="283"/>
            </w:pPr>
            <w:r>
              <w:t>How are noun and adjective groups used to create character descriptions?</w:t>
            </w:r>
          </w:p>
          <w:p w:rsidR="0035385F" w:rsidRDefault="0035385F" w:rsidP="0035385F">
            <w:pPr>
              <w:pStyle w:val="Tablebullets"/>
              <w:numPr>
                <w:ilvl w:val="0"/>
                <w:numId w:val="7"/>
              </w:numPr>
              <w:ind w:left="283" w:hanging="283"/>
            </w:pPr>
            <w:r>
              <w:t>How do clauses work to develop and expand ideas in novels?</w:t>
            </w:r>
          </w:p>
          <w:p w:rsidR="00704F62" w:rsidRPr="0035385F" w:rsidRDefault="0035385F" w:rsidP="008F7D80">
            <w:pPr>
              <w:pStyle w:val="Tablebullets"/>
              <w:numPr>
                <w:ilvl w:val="0"/>
                <w:numId w:val="7"/>
              </w:numPr>
              <w:ind w:left="283" w:hanging="283"/>
            </w:pPr>
            <w:r>
              <w:t>How can the organisation and structure of texts be used to predict content?</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35385F" w:rsidRDefault="0035385F" w:rsidP="0035385F">
            <w:pPr>
              <w:pStyle w:val="Tablesubhead"/>
            </w:pPr>
            <w:r>
              <w:t>Language for interaction</w:t>
            </w:r>
          </w:p>
          <w:p w:rsidR="0035385F" w:rsidRPr="0032575B" w:rsidRDefault="0035385F" w:rsidP="0035385F">
            <w:pPr>
              <w:pStyle w:val="Tablebullets"/>
              <w:numPr>
                <w:ilvl w:val="0"/>
                <w:numId w:val="7"/>
              </w:numPr>
              <w:rPr>
                <w:rFonts w:cs="Arial"/>
              </w:rPr>
            </w:pPr>
            <w:r w:rsidRPr="0032575B">
              <w:rPr>
                <w:rFonts w:cs="Arial"/>
              </w:rPr>
              <w:t>Understand how to move beyond making bare assertions and take account of differing perspectives and points of view</w:t>
            </w:r>
            <w:r w:rsidR="00293585">
              <w:rPr>
                <w:rFonts w:cs="Arial"/>
              </w:rPr>
              <w:t xml:space="preserve"> </w:t>
            </w:r>
            <w:hyperlink r:id="rId9" w:tooltip="View additional details of ACELA1502" w:history="1">
              <w:r w:rsidR="00D66C4D" w:rsidRPr="00D4331B">
                <w:rPr>
                  <w:rStyle w:val="Hyperlink"/>
                  <w:sz w:val="20"/>
                </w:rPr>
                <w:t>(ACELA1502)</w:t>
              </w:r>
            </w:hyperlink>
          </w:p>
          <w:p w:rsidR="0035385F" w:rsidRPr="00977373" w:rsidRDefault="0035385F" w:rsidP="0035385F">
            <w:pPr>
              <w:pStyle w:val="Tablesubhead"/>
            </w:pPr>
            <w:r w:rsidRPr="00977373">
              <w:t xml:space="preserve">Text structure and organisation </w:t>
            </w:r>
          </w:p>
          <w:p w:rsidR="0035385F" w:rsidRPr="007E3189" w:rsidRDefault="0035385F" w:rsidP="0035385F">
            <w:pPr>
              <w:pStyle w:val="Tablebullets"/>
              <w:numPr>
                <w:ilvl w:val="0"/>
                <w:numId w:val="7"/>
              </w:numPr>
              <w:ind w:left="283" w:hanging="283"/>
            </w:pPr>
            <w:r w:rsidRPr="00977373">
              <w:t xml:space="preserve">Understand how texts vary in purpose, </w:t>
            </w:r>
            <w:r w:rsidRPr="007E3189">
              <w:t xml:space="preserve">structure and topic as well as the degree of formality </w:t>
            </w:r>
            <w:hyperlink r:id="rId10" w:tooltip="View additional details of ACELA1504" w:history="1">
              <w:r w:rsidR="00D66C4D" w:rsidRPr="00D4331B">
                <w:rPr>
                  <w:rStyle w:val="Hyperlink"/>
                  <w:sz w:val="20"/>
                </w:rPr>
                <w:t>(ACELA1504)</w:t>
              </w:r>
            </w:hyperlink>
          </w:p>
          <w:p w:rsidR="0035385F" w:rsidRPr="007E3189" w:rsidRDefault="0035385F" w:rsidP="0035385F">
            <w:pPr>
              <w:pStyle w:val="Tablebullets"/>
              <w:numPr>
                <w:ilvl w:val="0"/>
                <w:numId w:val="7"/>
              </w:numPr>
              <w:ind w:left="283" w:hanging="283"/>
            </w:pPr>
            <w:r w:rsidRPr="007E3189">
              <w:t xml:space="preserve">Understand that the starting point of a sentence gives prominence to the message in the text and allows for prediction of how the text will unfold </w:t>
            </w:r>
            <w:hyperlink r:id="rId11" w:tooltip="View additional details of ACELA1505" w:history="1">
              <w:r w:rsidR="00D66C4D" w:rsidRPr="00D4331B">
                <w:rPr>
                  <w:rStyle w:val="Hyperlink"/>
                  <w:sz w:val="20"/>
                </w:rPr>
                <w:t>(ACELA1505)</w:t>
              </w:r>
            </w:hyperlink>
          </w:p>
          <w:p w:rsidR="0035385F" w:rsidRPr="00977373" w:rsidRDefault="00CD3D33" w:rsidP="00CD3D33">
            <w:pPr>
              <w:pStyle w:val="Tablebullets"/>
              <w:numPr>
                <w:ilvl w:val="0"/>
                <w:numId w:val="7"/>
              </w:numPr>
            </w:pPr>
            <w:r w:rsidRPr="00CD3D33">
              <w:t xml:space="preserve">Understand how the grammatical category of possessives is signalled through apostrophes and how to use apostrophes with common and proper nouns </w:t>
            </w:r>
            <w:hyperlink r:id="rId12" w:tooltip="View additional details of ACELA1506" w:history="1">
              <w:r w:rsidR="00D66C4D" w:rsidRPr="00D4331B">
                <w:rPr>
                  <w:rStyle w:val="Hyperlink"/>
                  <w:sz w:val="20"/>
                </w:rPr>
                <w:t>(ACELA1506)</w:t>
              </w:r>
            </w:hyperlink>
          </w:p>
          <w:p w:rsidR="0035385F" w:rsidRPr="00977373" w:rsidRDefault="0035385F" w:rsidP="0035385F">
            <w:pPr>
              <w:pStyle w:val="Tablesubhead"/>
            </w:pPr>
            <w:r w:rsidRPr="00977373">
              <w:t xml:space="preserve">Expressing and developing ideas </w:t>
            </w:r>
          </w:p>
          <w:p w:rsidR="0035385F" w:rsidRPr="007E3189" w:rsidRDefault="00407523" w:rsidP="00407523">
            <w:pPr>
              <w:pStyle w:val="Tablebullets"/>
              <w:numPr>
                <w:ilvl w:val="0"/>
                <w:numId w:val="7"/>
              </w:numPr>
            </w:pPr>
            <w:r w:rsidRPr="00407523">
              <w:t xml:space="preserve">Understand the difference between main and subordinate clauses and that a complex sentence involves at least one subordinate clause </w:t>
            </w:r>
            <w:hyperlink r:id="rId13" w:tooltip="View additional details of ACELA1507" w:history="1">
              <w:r w:rsidR="00D66C4D" w:rsidRPr="00D4331B">
                <w:rPr>
                  <w:rStyle w:val="Hyperlink"/>
                  <w:sz w:val="20"/>
                </w:rPr>
                <w:t>(ACELA1507)</w:t>
              </w:r>
            </w:hyperlink>
          </w:p>
          <w:p w:rsidR="0035385F" w:rsidRPr="007E3189" w:rsidRDefault="00411A7D" w:rsidP="00411A7D">
            <w:pPr>
              <w:pStyle w:val="Tablebullets"/>
              <w:numPr>
                <w:ilvl w:val="0"/>
                <w:numId w:val="7"/>
              </w:numPr>
              <w:rPr>
                <w:szCs w:val="18"/>
              </w:rPr>
            </w:pPr>
            <w:r w:rsidRPr="00411A7D">
              <w:t xml:space="preserve">Understand how noun groups/phrases and adjective groups/phrases can be expanded in a variety of ways to provide a fuller description of the person, </w:t>
            </w:r>
            <w:r w:rsidRPr="00411A7D">
              <w:lastRenderedPageBreak/>
              <w:t xml:space="preserve">thing or idea </w:t>
            </w:r>
            <w:hyperlink r:id="rId14" w:tooltip="View additional details of ACELA1508" w:history="1">
              <w:r w:rsidR="00D66C4D" w:rsidRPr="00D4331B">
                <w:rPr>
                  <w:rStyle w:val="Hyperlink"/>
                  <w:sz w:val="20"/>
                </w:rPr>
                <w:t>(ACELA1508)</w:t>
              </w:r>
            </w:hyperlink>
          </w:p>
          <w:p w:rsidR="00604E1C" w:rsidRPr="0035385F" w:rsidRDefault="0035385F" w:rsidP="008F7D80">
            <w:pPr>
              <w:pStyle w:val="Tablebullets"/>
              <w:numPr>
                <w:ilvl w:val="0"/>
                <w:numId w:val="7"/>
              </w:numPr>
              <w:ind w:left="283" w:hanging="283"/>
            </w:pPr>
            <w:r w:rsidRPr="00977373">
              <w:t>Understand the use of vocabulary to express greater precision of meaning, and know that words can have different meanings in different contexts</w:t>
            </w:r>
            <w:r>
              <w:t>.</w:t>
            </w:r>
            <w:r w:rsidR="00D66C4D">
              <w:t xml:space="preserve"> </w:t>
            </w:r>
            <w:hyperlink r:id="rId15" w:tooltip="View additional details of ACELA1512" w:history="1">
              <w:r w:rsidR="00D66C4D" w:rsidRPr="004838A1">
                <w:rPr>
                  <w:rStyle w:val="Hyperlink"/>
                  <w:sz w:val="20"/>
                </w:rPr>
                <w:t>(ACELA1512)</w:t>
              </w:r>
            </w:hyperlink>
          </w:p>
        </w:tc>
        <w:tc>
          <w:tcPr>
            <w:tcW w:w="1246" w:type="pct"/>
            <w:shd w:val="clear" w:color="auto" w:fill="auto"/>
          </w:tcPr>
          <w:p w:rsidR="0035385F" w:rsidRPr="00977373" w:rsidRDefault="0035385F" w:rsidP="0035385F">
            <w:pPr>
              <w:pStyle w:val="Tablesubhead"/>
            </w:pPr>
            <w:r w:rsidRPr="00977373">
              <w:lastRenderedPageBreak/>
              <w:t xml:space="preserve">Literature and context </w:t>
            </w:r>
          </w:p>
          <w:p w:rsidR="0035385F" w:rsidRPr="00977373" w:rsidRDefault="0035385F" w:rsidP="0035385F">
            <w:pPr>
              <w:pStyle w:val="Tablebullets"/>
              <w:numPr>
                <w:ilvl w:val="0"/>
                <w:numId w:val="7"/>
              </w:numPr>
              <w:rPr>
                <w:rFonts w:cs="Arial"/>
                <w:i/>
              </w:rPr>
            </w:pPr>
            <w:r w:rsidRPr="00977373">
              <w:rPr>
                <w:rFonts w:cs="Arial"/>
              </w:rPr>
              <w:t xml:space="preserve">Identify aspects of literary texts that convey details or information about particular social, cultural and historical contexts </w:t>
            </w:r>
            <w:hyperlink r:id="rId16" w:tooltip="View additional details of ACELT1608" w:history="1">
              <w:r w:rsidR="00F40A35" w:rsidRPr="006627ED">
                <w:rPr>
                  <w:rStyle w:val="Hyperlink"/>
                  <w:sz w:val="20"/>
                </w:rPr>
                <w:t>(ACELT1608)</w:t>
              </w:r>
            </w:hyperlink>
          </w:p>
          <w:p w:rsidR="0035385F" w:rsidRPr="00977373" w:rsidRDefault="0035385F" w:rsidP="0035385F">
            <w:pPr>
              <w:pStyle w:val="Tablesubhead"/>
            </w:pPr>
            <w:r w:rsidRPr="00977373">
              <w:t xml:space="preserve">Responding to literature </w:t>
            </w:r>
          </w:p>
          <w:p w:rsidR="0035385F" w:rsidRPr="00977373" w:rsidRDefault="0035385F" w:rsidP="0035385F">
            <w:pPr>
              <w:pStyle w:val="Tablebullets"/>
              <w:numPr>
                <w:ilvl w:val="0"/>
                <w:numId w:val="7"/>
              </w:numPr>
              <w:rPr>
                <w:rFonts w:cs="Arial"/>
                <w:i/>
              </w:rPr>
            </w:pPr>
            <w:r w:rsidRPr="00977373">
              <w:rPr>
                <w:rFonts w:cs="Arial"/>
              </w:rPr>
              <w:t xml:space="preserve">Present a point of view about particular literary texts using appropriate metalanguage, and reflecting on the viewpoints of others </w:t>
            </w:r>
            <w:hyperlink r:id="rId17" w:tooltip="View additional details of ACELT1609" w:history="1">
              <w:r w:rsidR="00F40A35" w:rsidRPr="006627ED">
                <w:rPr>
                  <w:rStyle w:val="Hyperlink"/>
                  <w:sz w:val="20"/>
                </w:rPr>
                <w:t>(ACELT1609)</w:t>
              </w:r>
            </w:hyperlink>
          </w:p>
          <w:p w:rsidR="0035385F" w:rsidRPr="00977373" w:rsidRDefault="0035385F" w:rsidP="0035385F">
            <w:pPr>
              <w:pStyle w:val="Tablebullets"/>
              <w:numPr>
                <w:ilvl w:val="0"/>
                <w:numId w:val="7"/>
              </w:numPr>
              <w:rPr>
                <w:rFonts w:cs="Arial"/>
                <w:i/>
              </w:rPr>
            </w:pPr>
            <w:r w:rsidRPr="00977373">
              <w:rPr>
                <w:rFonts w:cs="Arial"/>
              </w:rPr>
              <w:t xml:space="preserve">Use metalanguage to describe the effects of ideas, text structures and language features on particular audiences </w:t>
            </w:r>
            <w:hyperlink r:id="rId18" w:tooltip="View additional details of ACELT1795" w:history="1">
              <w:r w:rsidR="00F40A35" w:rsidRPr="006627ED">
                <w:rPr>
                  <w:rStyle w:val="Hyperlink"/>
                  <w:sz w:val="20"/>
                </w:rPr>
                <w:t>(ACELT1795)</w:t>
              </w:r>
            </w:hyperlink>
          </w:p>
          <w:p w:rsidR="0035385F" w:rsidRPr="00977373" w:rsidRDefault="0035385F" w:rsidP="0035385F">
            <w:pPr>
              <w:pStyle w:val="Tablesubhead"/>
            </w:pPr>
            <w:r w:rsidRPr="00977373">
              <w:t>Examining literature</w:t>
            </w:r>
          </w:p>
          <w:p w:rsidR="0035385F" w:rsidRPr="00977373" w:rsidRDefault="0035385F" w:rsidP="0035385F">
            <w:pPr>
              <w:pStyle w:val="Tablebullets"/>
              <w:numPr>
                <w:ilvl w:val="0"/>
                <w:numId w:val="7"/>
              </w:numPr>
              <w:ind w:left="283" w:hanging="283"/>
            </w:pPr>
            <w:r w:rsidRPr="00977373">
              <w:t xml:space="preserve">Recognise that ideas in literary texts can be conveyed from different viewpoints, which can lead to different </w:t>
            </w:r>
            <w:r w:rsidRPr="007E3189">
              <w:t>kinds</w:t>
            </w:r>
            <w:r w:rsidRPr="00977373">
              <w:t xml:space="preserve"> of interpretations and responses </w:t>
            </w:r>
            <w:hyperlink r:id="rId19" w:tooltip="View additional details of ACELT1610" w:history="1">
              <w:r w:rsidR="00F40A35" w:rsidRPr="006627ED">
                <w:rPr>
                  <w:rStyle w:val="Hyperlink"/>
                  <w:sz w:val="20"/>
                </w:rPr>
                <w:t>(ACELT1610)</w:t>
              </w:r>
            </w:hyperlink>
          </w:p>
          <w:p w:rsidR="0035385F" w:rsidRPr="00977373" w:rsidRDefault="0035385F" w:rsidP="0035385F">
            <w:pPr>
              <w:pStyle w:val="Tablesubhead"/>
            </w:pPr>
            <w:r w:rsidRPr="00977373">
              <w:t xml:space="preserve">Creating literature </w:t>
            </w:r>
          </w:p>
          <w:p w:rsidR="0035385F" w:rsidRPr="00977373" w:rsidRDefault="0035385F" w:rsidP="0035385F">
            <w:pPr>
              <w:pStyle w:val="Tablebullets"/>
              <w:numPr>
                <w:ilvl w:val="0"/>
                <w:numId w:val="7"/>
              </w:numPr>
              <w:ind w:left="283" w:hanging="283"/>
              <w:rPr>
                <w:i/>
              </w:rPr>
            </w:pPr>
            <w:r w:rsidRPr="00977373">
              <w:t xml:space="preserve">Create literary texts using realistic and fantasy settings and characters that draw on the worlds represented in texts </w:t>
            </w:r>
            <w:r>
              <w:t>students</w:t>
            </w:r>
            <w:r w:rsidRPr="00977373">
              <w:t xml:space="preserve"> have experienced</w:t>
            </w:r>
            <w:r w:rsidR="00F40A35">
              <w:t xml:space="preserve"> </w:t>
            </w:r>
            <w:hyperlink r:id="rId20" w:tooltip="View additional details of ACELT1612" w:history="1">
              <w:r w:rsidR="00F40A35" w:rsidRPr="006627ED">
                <w:rPr>
                  <w:rStyle w:val="Hyperlink"/>
                  <w:sz w:val="20"/>
                </w:rPr>
                <w:t>(ACELT1612)</w:t>
              </w:r>
            </w:hyperlink>
          </w:p>
          <w:p w:rsidR="00604E1C" w:rsidRPr="0035385F" w:rsidRDefault="0035385F" w:rsidP="008F7D80">
            <w:pPr>
              <w:pStyle w:val="Tablebullets"/>
              <w:numPr>
                <w:ilvl w:val="0"/>
                <w:numId w:val="7"/>
              </w:numPr>
              <w:ind w:left="283" w:hanging="283"/>
            </w:pPr>
            <w:r w:rsidRPr="00977373">
              <w:t>Create literary texts that experiment with structures, ideas and stylistic features of selected authors</w:t>
            </w:r>
            <w:r>
              <w:t>.</w:t>
            </w:r>
            <w:r w:rsidR="00F40A35">
              <w:t xml:space="preserve"> </w:t>
            </w:r>
            <w:hyperlink r:id="rId21" w:tooltip="View additional details of ACELT1798" w:history="1">
              <w:r w:rsidR="00F40A35" w:rsidRPr="006627ED">
                <w:rPr>
                  <w:rStyle w:val="Hyperlink"/>
                  <w:sz w:val="20"/>
                </w:rPr>
                <w:t>(ACELT1798)</w:t>
              </w:r>
            </w:hyperlink>
          </w:p>
        </w:tc>
        <w:tc>
          <w:tcPr>
            <w:tcW w:w="1246" w:type="pct"/>
            <w:shd w:val="clear" w:color="auto" w:fill="auto"/>
          </w:tcPr>
          <w:p w:rsidR="0035385F" w:rsidRDefault="0035385F" w:rsidP="0035385F">
            <w:pPr>
              <w:pStyle w:val="Tablesubhead"/>
            </w:pPr>
            <w:r>
              <w:t>Texts in context</w:t>
            </w:r>
          </w:p>
          <w:p w:rsidR="0035385F" w:rsidRPr="002A6954" w:rsidRDefault="0035385F" w:rsidP="0035385F">
            <w:pPr>
              <w:pStyle w:val="Tablebullets"/>
              <w:numPr>
                <w:ilvl w:val="0"/>
                <w:numId w:val="7"/>
              </w:numPr>
              <w:rPr>
                <w:rFonts w:cs="Arial"/>
              </w:rPr>
            </w:pPr>
            <w:r w:rsidRPr="002A6954">
              <w:rPr>
                <w:rFonts w:cs="Arial"/>
              </w:rPr>
              <w:t>Show how ideas and points of view in texts are conveyed th</w:t>
            </w:r>
            <w:r>
              <w:rPr>
                <w:rFonts w:cs="Arial"/>
              </w:rPr>
              <w:t>rough</w:t>
            </w:r>
            <w:r w:rsidRPr="002A6954">
              <w:rPr>
                <w:rFonts w:cs="Arial"/>
              </w:rPr>
              <w:t xml:space="preserve"> the use of vocabulary, including idiomatic expressions, objective and subjective language, and that these can change according to context</w:t>
            </w:r>
            <w:r w:rsidR="00F62999">
              <w:rPr>
                <w:rFonts w:cs="Arial"/>
              </w:rPr>
              <w:t xml:space="preserve"> </w:t>
            </w:r>
            <w:hyperlink r:id="rId22" w:tooltip="View additional details of ACELY1698" w:history="1">
              <w:r w:rsidR="00F62999" w:rsidRPr="006627ED">
                <w:rPr>
                  <w:rStyle w:val="Hyperlink"/>
                  <w:sz w:val="20"/>
                </w:rPr>
                <w:t>(ACELY1698)</w:t>
              </w:r>
            </w:hyperlink>
          </w:p>
          <w:p w:rsidR="0035385F" w:rsidRPr="00977373" w:rsidRDefault="0035385F" w:rsidP="0035385F">
            <w:pPr>
              <w:pStyle w:val="Tablesubhead"/>
            </w:pPr>
            <w:r w:rsidRPr="00977373">
              <w:t>Interpreting, analysing, evaluating</w:t>
            </w:r>
          </w:p>
          <w:p w:rsidR="0035385F" w:rsidRPr="007E3189" w:rsidRDefault="0035385F" w:rsidP="0035385F">
            <w:pPr>
              <w:pStyle w:val="Tablebullets"/>
              <w:numPr>
                <w:ilvl w:val="0"/>
                <w:numId w:val="7"/>
              </w:numPr>
              <w:ind w:left="283" w:hanging="283"/>
            </w:pPr>
            <w:r w:rsidRPr="00977373">
              <w:t xml:space="preserve">Identify and explain characteristic text structures and language features </w:t>
            </w:r>
            <w:r w:rsidRPr="007E3189">
              <w:t>used in imaginative, informative and persuasive texts to meet the purpose of the text</w:t>
            </w:r>
            <w:r w:rsidR="00F62999">
              <w:t xml:space="preserve"> </w:t>
            </w:r>
            <w:hyperlink r:id="rId23" w:tooltip="View additional details of ACELY1701" w:history="1">
              <w:r w:rsidR="00F62999" w:rsidRPr="00E15B2B">
                <w:rPr>
                  <w:rStyle w:val="Hyperlink"/>
                  <w:sz w:val="20"/>
                </w:rPr>
                <w:t>(ACELY1701)</w:t>
              </w:r>
            </w:hyperlink>
          </w:p>
          <w:p w:rsidR="0035385F" w:rsidRPr="00977373" w:rsidRDefault="0035385F" w:rsidP="0035385F">
            <w:pPr>
              <w:pStyle w:val="Tablebullets"/>
              <w:numPr>
                <w:ilvl w:val="0"/>
                <w:numId w:val="7"/>
              </w:numPr>
              <w:ind w:left="283" w:hanging="283"/>
            </w:pPr>
            <w:r w:rsidRPr="007E3189">
              <w:rPr>
                <w:szCs w:val="18"/>
              </w:rPr>
              <w:t xml:space="preserve"> </w:t>
            </w:r>
            <w:r w:rsidRPr="007E3189">
              <w:t>Navigate and read texts for specific purposes applying appropriate text processing strategies, for example predicting and confirming</w:t>
            </w:r>
            <w:r w:rsidRPr="00977373">
              <w:t xml:space="preserve">, monitoring meaning, skimming and scanning </w:t>
            </w:r>
            <w:hyperlink r:id="rId24" w:tooltip="View additional details of ACELY1702" w:history="1">
              <w:r w:rsidR="00F62999" w:rsidRPr="00E15B2B">
                <w:rPr>
                  <w:rStyle w:val="Hyperlink"/>
                  <w:sz w:val="20"/>
                </w:rPr>
                <w:t>(ACELY1702)</w:t>
              </w:r>
            </w:hyperlink>
          </w:p>
          <w:p w:rsidR="0035385F" w:rsidRPr="00977373" w:rsidRDefault="0035385F" w:rsidP="0035385F">
            <w:pPr>
              <w:pStyle w:val="Tablesubhead"/>
            </w:pPr>
            <w:r w:rsidRPr="00977373">
              <w:t xml:space="preserve">Creating texts </w:t>
            </w:r>
          </w:p>
          <w:p w:rsidR="0035385F" w:rsidRPr="00977373" w:rsidRDefault="0035385F" w:rsidP="0035385F">
            <w:pPr>
              <w:pStyle w:val="Tablebullets"/>
              <w:numPr>
                <w:ilvl w:val="0"/>
                <w:numId w:val="7"/>
              </w:numPr>
              <w:ind w:left="283" w:hanging="283"/>
            </w:pPr>
            <w:r w:rsidRPr="00977373">
              <w:t>Plan, draft and publish imaginative, informative and persuasive print and multimodal texts, choosing text structures, language features, images and sound appropriate to purpose and audience</w:t>
            </w:r>
            <w:r w:rsidR="00F62999">
              <w:t xml:space="preserve"> </w:t>
            </w:r>
            <w:hyperlink r:id="rId25" w:tooltip="View additional details of ACELY1704" w:history="1">
              <w:r w:rsidR="00F62999" w:rsidRPr="00E15B2B">
                <w:rPr>
                  <w:rStyle w:val="Hyperlink"/>
                  <w:sz w:val="20"/>
                </w:rPr>
                <w:t>(ACELY1704)</w:t>
              </w:r>
            </w:hyperlink>
          </w:p>
          <w:p w:rsidR="0035385F" w:rsidRPr="00977373" w:rsidRDefault="0035385F" w:rsidP="0035385F">
            <w:pPr>
              <w:pStyle w:val="Tablebullets"/>
              <w:numPr>
                <w:ilvl w:val="0"/>
                <w:numId w:val="7"/>
              </w:numPr>
              <w:ind w:left="283" w:hanging="283"/>
            </w:pPr>
            <w:r w:rsidRPr="00977373">
              <w:t xml:space="preserve">Reread and edit </w:t>
            </w:r>
            <w:r>
              <w:t>students’</w:t>
            </w:r>
            <w:r w:rsidRPr="00977373">
              <w:t xml:space="preserve"> own and others’ work using agreed criteria </w:t>
            </w:r>
            <w:r w:rsidRPr="00977373">
              <w:lastRenderedPageBreak/>
              <w:t xml:space="preserve">for text structures and language features </w:t>
            </w:r>
            <w:hyperlink r:id="rId26" w:tooltip="View additional details of ACELY1705" w:history="1">
              <w:r w:rsidR="00F62999" w:rsidRPr="00E15B2B">
                <w:rPr>
                  <w:rStyle w:val="Hyperlink"/>
                  <w:sz w:val="20"/>
                </w:rPr>
                <w:t>(ACELY1705)</w:t>
              </w:r>
            </w:hyperlink>
          </w:p>
          <w:p w:rsidR="0035385F" w:rsidRDefault="0035385F" w:rsidP="0035385F">
            <w:pPr>
              <w:pStyle w:val="Tablebullets"/>
              <w:numPr>
                <w:ilvl w:val="0"/>
                <w:numId w:val="7"/>
              </w:numPr>
              <w:ind w:left="283" w:hanging="283"/>
            </w:pPr>
            <w:r w:rsidRPr="00977373">
              <w:t>Develop a handwriting style that is becoming legible, fluent and automatic</w:t>
            </w:r>
            <w:r w:rsidR="00F62999">
              <w:t xml:space="preserve"> </w:t>
            </w:r>
            <w:hyperlink r:id="rId27" w:tooltip="View additional details of ACELY1706" w:history="1">
              <w:r w:rsidR="00F62999" w:rsidRPr="00E15B2B">
                <w:rPr>
                  <w:rStyle w:val="Hyperlink"/>
                  <w:sz w:val="20"/>
                </w:rPr>
                <w:t>(ACELY1706)</w:t>
              </w:r>
            </w:hyperlink>
          </w:p>
          <w:p w:rsidR="00604E1C" w:rsidRPr="0035385F" w:rsidRDefault="0035385F" w:rsidP="008F7D80">
            <w:pPr>
              <w:pStyle w:val="Tablebullets"/>
              <w:numPr>
                <w:ilvl w:val="0"/>
                <w:numId w:val="7"/>
              </w:numPr>
              <w:ind w:left="283" w:hanging="283"/>
            </w:pPr>
            <w:r>
              <w:t>Use a range of software including word processing programs with fluency to construct, edit and publish written text, and select, edit and place visual, print and audio elements.</w:t>
            </w:r>
            <w:r w:rsidR="00F62999">
              <w:t xml:space="preserve"> </w:t>
            </w:r>
            <w:hyperlink r:id="rId28" w:tooltip="View additional details of ACELY1707" w:history="1">
              <w:r w:rsidR="00F62999" w:rsidRPr="00E15B2B">
                <w:rPr>
                  <w:rStyle w:val="Hyperlink"/>
                  <w:sz w:val="20"/>
                </w:rPr>
                <w:t>(ACELY1707)</w:t>
              </w:r>
            </w:hyperlink>
          </w:p>
        </w:tc>
        <w:tc>
          <w:tcPr>
            <w:tcW w:w="1262" w:type="pct"/>
            <w:shd w:val="clear" w:color="auto" w:fill="auto"/>
          </w:tcPr>
          <w:p w:rsidR="00604E1C" w:rsidRDefault="00E4096B"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6"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604E1C" w:rsidRDefault="00172D8D" w:rsidP="009D40FC">
            <w:pPr>
              <w:pStyle w:val="Tablebullets"/>
              <w:numPr>
                <w:ilvl w:val="0"/>
                <w:numId w:val="7"/>
              </w:numPr>
              <w:ind w:left="283" w:hanging="283"/>
            </w:pPr>
            <w:r w:rsidRPr="003B5AE9">
              <w:t>Listen</w:t>
            </w:r>
            <w:r w:rsidR="009D40FC">
              <w:t xml:space="preserve"> to, read and view, write</w:t>
            </w:r>
            <w:r w:rsidR="009D40FC" w:rsidRPr="003B5AE9">
              <w:t>,</w:t>
            </w:r>
            <w:r>
              <w:t xml:space="preserve"> and</w:t>
            </w:r>
            <w:r w:rsidR="009D40FC" w:rsidRPr="003B5AE9">
              <w:t xml:space="preserve"> speak</w:t>
            </w:r>
            <w:r w:rsidR="009D40FC">
              <w:t xml:space="preserve"> and create</w:t>
            </w:r>
            <w:r w:rsidR="009D40FC" w:rsidRPr="003B5AE9">
              <w:t xml:space="preserve"> </w:t>
            </w:r>
            <w:r w:rsidR="009D40FC">
              <w:t>a range of texts for enjoyment and aesthetic appeal</w:t>
            </w:r>
          </w:p>
          <w:p w:rsidR="00604E1C" w:rsidRPr="00790B29" w:rsidRDefault="00E4096B"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5"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3C0DED">
              <w:rPr>
                <w:b/>
              </w:rPr>
              <w:t>capability</w:t>
            </w:r>
          </w:p>
          <w:p w:rsidR="00604E1C" w:rsidRPr="00F16628" w:rsidRDefault="00172D8D" w:rsidP="009D40FC">
            <w:pPr>
              <w:pStyle w:val="Tablebullets"/>
              <w:numPr>
                <w:ilvl w:val="0"/>
                <w:numId w:val="7"/>
              </w:numPr>
              <w:ind w:left="283" w:hanging="283"/>
            </w:pPr>
            <w:r>
              <w:t xml:space="preserve">Explore online stories </w:t>
            </w:r>
            <w:r w:rsidR="009D40FC">
              <w:t>and films</w:t>
            </w:r>
          </w:p>
          <w:p w:rsidR="00604E1C" w:rsidRPr="00790B29" w:rsidRDefault="00E4096B"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9D40FC" w:rsidRPr="009D40FC" w:rsidRDefault="00172D8D" w:rsidP="008F7D80">
            <w:pPr>
              <w:pStyle w:val="Tablebullets"/>
              <w:numPr>
                <w:ilvl w:val="0"/>
                <w:numId w:val="7"/>
              </w:numPr>
              <w:ind w:left="283" w:hanging="283"/>
            </w:pPr>
            <w:r w:rsidRPr="009D40FC">
              <w:t xml:space="preserve">Respond </w:t>
            </w:r>
            <w:r w:rsidR="009D40FC" w:rsidRPr="009D40FC">
              <w:t>to a range of narrative texts that express different points of view</w:t>
            </w:r>
          </w:p>
          <w:p w:rsidR="009D40FC" w:rsidRPr="009D40FC" w:rsidRDefault="00172D8D" w:rsidP="008F7D80">
            <w:pPr>
              <w:pStyle w:val="Tablebullets"/>
              <w:numPr>
                <w:ilvl w:val="0"/>
                <w:numId w:val="7"/>
              </w:numPr>
              <w:ind w:left="283" w:hanging="283"/>
            </w:pPr>
            <w:r w:rsidRPr="009D40FC">
              <w:t xml:space="preserve">Interpret </w:t>
            </w:r>
            <w:r w:rsidR="009D40FC" w:rsidRPr="009D40FC">
              <w:t xml:space="preserve">and infer meaning from ideas in literary texts </w:t>
            </w:r>
          </w:p>
          <w:p w:rsidR="009D40FC" w:rsidRPr="009D40FC" w:rsidRDefault="00172D8D" w:rsidP="008F7D80">
            <w:pPr>
              <w:pStyle w:val="Tablebullets"/>
              <w:numPr>
                <w:ilvl w:val="0"/>
                <w:numId w:val="7"/>
              </w:numPr>
              <w:ind w:left="283" w:hanging="283"/>
            </w:pPr>
            <w:r w:rsidRPr="009D40FC">
              <w:t xml:space="preserve">Critically </w:t>
            </w:r>
            <w:r w:rsidR="009D40FC" w:rsidRPr="009D40FC">
              <w:t xml:space="preserve">analyse positions of authors and </w:t>
            </w:r>
            <w:r>
              <w:t xml:space="preserve">the </w:t>
            </w:r>
            <w:r w:rsidR="009D40FC" w:rsidRPr="009D40FC">
              <w:t>techniques they use to entertain and maintain interest for an audience</w:t>
            </w:r>
          </w:p>
          <w:p w:rsidR="00604E1C" w:rsidRPr="00790B29" w:rsidRDefault="00E4096B"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3C0DED">
              <w:rPr>
                <w:b/>
              </w:rPr>
              <w:t>capability</w:t>
            </w:r>
          </w:p>
          <w:p w:rsidR="00604E1C" w:rsidRPr="00030551" w:rsidRDefault="00172D8D" w:rsidP="006007BA">
            <w:pPr>
              <w:pStyle w:val="Tablebullets"/>
              <w:numPr>
                <w:ilvl w:val="0"/>
                <w:numId w:val="7"/>
              </w:numPr>
              <w:ind w:left="283" w:hanging="283"/>
            </w:pPr>
            <w:r w:rsidRPr="009D40FC">
              <w:t xml:space="preserve">Provide </w:t>
            </w:r>
            <w:r w:rsidR="009D40FC" w:rsidRPr="009D40FC">
              <w:t>constructive feedback in pairs, listening and responding to others’ work and showing manners and respect</w:t>
            </w:r>
          </w:p>
        </w:tc>
      </w:tr>
      <w:tr w:rsidR="00133FB2" w:rsidRPr="00561E58" w:rsidTr="00133FB2">
        <w:trPr>
          <w:jc w:val="center"/>
        </w:trPr>
        <w:tc>
          <w:tcPr>
            <w:tcW w:w="5000" w:type="pct"/>
            <w:gridSpan w:val="4"/>
            <w:shd w:val="clear" w:color="auto" w:fill="CFE7E6"/>
          </w:tcPr>
          <w:p w:rsidR="00133FB2" w:rsidRDefault="00133FB2" w:rsidP="00073A08">
            <w:pPr>
              <w:pStyle w:val="Tablesubhead"/>
              <w:tabs>
                <w:tab w:val="left" w:pos="510"/>
              </w:tabs>
              <w:ind w:left="510" w:hanging="510"/>
              <w:rPr>
                <w:noProof/>
                <w:sz w:val="17"/>
                <w:szCs w:val="17"/>
                <w:lang w:eastAsia="en-AU"/>
              </w:rPr>
            </w:pPr>
            <w:r>
              <w:lastRenderedPageBreak/>
              <w:t>A</w:t>
            </w:r>
            <w:r w:rsidRPr="004E0C69">
              <w:t>chievement standard</w:t>
            </w:r>
          </w:p>
        </w:tc>
      </w:tr>
      <w:tr w:rsidR="00133FB2" w:rsidRPr="00561E58" w:rsidTr="00133FB2">
        <w:trPr>
          <w:jc w:val="center"/>
        </w:trPr>
        <w:tc>
          <w:tcPr>
            <w:tcW w:w="5000" w:type="pct"/>
            <w:gridSpan w:val="4"/>
            <w:shd w:val="clear" w:color="auto" w:fill="auto"/>
          </w:tcPr>
          <w:p w:rsidR="00133FB2" w:rsidRPr="00133FB2" w:rsidRDefault="00133FB2" w:rsidP="00133FB2">
            <w:pPr>
              <w:pStyle w:val="Tabletext"/>
              <w:rPr>
                <w:b/>
              </w:rPr>
            </w:pPr>
            <w:r w:rsidRPr="00133FB2">
              <w:rPr>
                <w:b/>
              </w:rPr>
              <w:t>Receptive modes (listening, reading and viewing)</w:t>
            </w:r>
          </w:p>
          <w:p w:rsidR="00133FB2" w:rsidRPr="00133FB2" w:rsidRDefault="00133FB2" w:rsidP="00133FB2">
            <w:pPr>
              <w:pStyle w:val="Tabletext"/>
            </w:pPr>
            <w:r w:rsidRPr="00133FB2">
              <w:t xml:space="preserve">By the end of Year 5, students explain how text structures assist in understanding the text. They understand how language features, images and vocabulary influence interpretations of characters, settings and events. </w:t>
            </w:r>
          </w:p>
          <w:p w:rsidR="00133FB2" w:rsidRPr="00133FB2" w:rsidRDefault="00133FB2" w:rsidP="00133FB2">
            <w:pPr>
              <w:pStyle w:val="Tabletext"/>
            </w:pPr>
            <w:r w:rsidRPr="00133FB2">
              <w:t>They analyse and explain literal and implied information from a variety of texts. They describe how events, characters and settings in texts are depicted and explain their own responses to them. They listen and ask questions to clarify content.</w:t>
            </w:r>
          </w:p>
          <w:p w:rsidR="00133FB2" w:rsidRPr="00133FB2" w:rsidRDefault="00133FB2" w:rsidP="00133FB2">
            <w:pPr>
              <w:pStyle w:val="Tabletext"/>
              <w:rPr>
                <w:b/>
              </w:rPr>
            </w:pPr>
            <w:r w:rsidRPr="00133FB2">
              <w:rPr>
                <w:b/>
              </w:rPr>
              <w:t>Productive modes (speaking, writing and creating)</w:t>
            </w:r>
          </w:p>
          <w:p w:rsidR="00133FB2" w:rsidRPr="00133FB2" w:rsidRDefault="00133FB2" w:rsidP="00133FB2">
            <w:pPr>
              <w:pStyle w:val="Tabletext"/>
            </w:pPr>
            <w:r w:rsidRPr="00133FB2">
              <w:t>Students use language features to show how ideas can be extended. They develop and explain a point of view about a text, selecting information, ideas and images from a range of resources.</w:t>
            </w:r>
          </w:p>
          <w:p w:rsidR="00133FB2" w:rsidRDefault="00133FB2" w:rsidP="000D196E">
            <w:pPr>
              <w:pStyle w:val="Tabletext"/>
              <w:rPr>
                <w:noProof/>
                <w:sz w:val="17"/>
                <w:szCs w:val="17"/>
                <w:lang w:eastAsia="en-AU"/>
              </w:rPr>
            </w:pPr>
            <w:r w:rsidRPr="00133FB2">
              <w:t>Students create a variety of sequenced texts for different purposes and audiences. They make presentations and contribute actively to class and group discussions, taking into account other perspectives. When writing, they demonstrate understanding of grammar, select specific vocabulary and use accurate spelling and punctuation, editing their work to provide structure and meaning.</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A06FC8" w:rsidRDefault="00C825EF" w:rsidP="00C825EF">
            <w:pPr>
              <w:pStyle w:val="Tablesubhead"/>
            </w:pPr>
            <w:r>
              <w:t xml:space="preserve">The Queensland Essential Learnings by the end of Year 5 </w:t>
            </w:r>
          </w:p>
          <w:p w:rsidR="009D40FC" w:rsidRPr="00461809" w:rsidRDefault="00A06FC8" w:rsidP="00C825EF">
            <w:pPr>
              <w:pStyle w:val="Tablesubhead"/>
              <w:rPr>
                <w:b w:val="0"/>
              </w:rPr>
            </w:pPr>
            <w:r w:rsidRPr="00C77161">
              <w:rPr>
                <w:b w:val="0"/>
              </w:rPr>
              <w:t>S</w:t>
            </w:r>
            <w:r w:rsidR="00C825EF" w:rsidRPr="00C77161">
              <w:rPr>
                <w:b w:val="0"/>
              </w:rPr>
              <w:t xml:space="preserve">tudents </w:t>
            </w:r>
            <w:r w:rsidRPr="00C77161">
              <w:rPr>
                <w:b w:val="0"/>
              </w:rPr>
              <w:t xml:space="preserve">will </w:t>
            </w:r>
            <w:r w:rsidR="00C825EF" w:rsidRPr="00C77161">
              <w:rPr>
                <w:b w:val="0"/>
              </w:rPr>
              <w:t>have been provided with opportunities to:</w:t>
            </w:r>
          </w:p>
          <w:p w:rsidR="009D40FC" w:rsidRDefault="009D40FC" w:rsidP="009D40FC">
            <w:pPr>
              <w:pStyle w:val="Tablebullets"/>
              <w:numPr>
                <w:ilvl w:val="0"/>
                <w:numId w:val="7"/>
              </w:numPr>
              <w:ind w:left="283" w:hanging="283"/>
            </w:pPr>
            <w:r w:rsidRPr="003653FE">
              <w:t>interpret how people, character, places, events and things have been represented and whether aspects of the subject matter have been included or excluded</w:t>
            </w:r>
          </w:p>
          <w:p w:rsidR="009D40FC" w:rsidRPr="003653FE" w:rsidRDefault="009D40FC" w:rsidP="009D40FC">
            <w:pPr>
              <w:pStyle w:val="Tablebullets"/>
              <w:numPr>
                <w:ilvl w:val="0"/>
                <w:numId w:val="7"/>
              </w:numPr>
              <w:ind w:left="283" w:hanging="283"/>
            </w:pPr>
            <w:r>
              <w:t>construct literary and non-literary texts by planning and developing subject matter, using personal, cultural and social experiences that match an audience and purpose</w:t>
            </w:r>
          </w:p>
          <w:p w:rsidR="00512B35" w:rsidRDefault="009D40FC" w:rsidP="00C825EF">
            <w:pPr>
              <w:pStyle w:val="Tablebullets"/>
              <w:numPr>
                <w:ilvl w:val="0"/>
                <w:numId w:val="7"/>
              </w:numPr>
              <w:ind w:left="283" w:hanging="283"/>
            </w:pPr>
            <w:r w:rsidRPr="003653FE">
              <w:t>reflect on and describe the effectiveness of language elements and how the language choices represent people, character</w:t>
            </w:r>
            <w:r>
              <w:t>s, p</w:t>
            </w:r>
            <w:r w:rsidRPr="003653FE">
              <w:t>laces,</w:t>
            </w:r>
            <w:r>
              <w:t xml:space="preserve"> events</w:t>
            </w:r>
            <w:r w:rsidRPr="003653FE">
              <w:t xml:space="preserve"> and things in particular ways</w:t>
            </w:r>
            <w:r>
              <w:t xml:space="preserve">  </w:t>
            </w:r>
          </w:p>
          <w:p w:rsidR="001F6C01" w:rsidRPr="009D40FC" w:rsidRDefault="009D40FC" w:rsidP="00C825EF">
            <w:pPr>
              <w:pStyle w:val="Tablebullets"/>
              <w:numPr>
                <w:ilvl w:val="0"/>
                <w:numId w:val="7"/>
              </w:numPr>
              <w:ind w:left="283" w:hanging="283"/>
            </w:pPr>
            <w:r>
              <w:t>construct narratives with structural features that set the scene, introduce and describe characters and plot</w:t>
            </w:r>
            <w:r w:rsidR="00D11968">
              <w:t xml:space="preserve"> (orientation)</w:t>
            </w:r>
            <w:r>
              <w:t>, describe events or actions leading to a problem (complication), and describe how and why a problem is solved (resolution).</w:t>
            </w:r>
          </w:p>
        </w:tc>
        <w:tc>
          <w:tcPr>
            <w:tcW w:w="2481" w:type="pct"/>
            <w:shd w:val="clear" w:color="auto" w:fill="auto"/>
          </w:tcPr>
          <w:p w:rsidR="00C825EF" w:rsidRDefault="00C825EF" w:rsidP="00C825EF">
            <w:pPr>
              <w:pStyle w:val="Tablesubhead"/>
            </w:pPr>
            <w:r w:rsidRPr="00C825EF">
              <w:t xml:space="preserve">Year 6 Australian Curriculum </w:t>
            </w:r>
          </w:p>
          <w:p w:rsidR="0066101F" w:rsidRPr="0066101F" w:rsidRDefault="0066101F" w:rsidP="00C825EF">
            <w:pPr>
              <w:pStyle w:val="Tablesubhead"/>
              <w:rPr>
                <w:b w:val="0"/>
              </w:rPr>
            </w:pPr>
            <w:r>
              <w:rPr>
                <w:b w:val="0"/>
              </w:rPr>
              <w:t>Students will be provided with opportunities to:</w:t>
            </w:r>
          </w:p>
          <w:p w:rsidR="00C825EF" w:rsidRDefault="0066101F" w:rsidP="00910041">
            <w:pPr>
              <w:pStyle w:val="Tablebullets"/>
              <w:numPr>
                <w:ilvl w:val="0"/>
                <w:numId w:val="7"/>
              </w:numPr>
              <w:ind w:left="283" w:hanging="283"/>
            </w:pPr>
            <w:r w:rsidRPr="00910041">
              <w:t>understand how authors often innovate on text structures and play with language features to achieve particular aesthetic, humorous and persuasive purposes and effects</w:t>
            </w:r>
            <w:r>
              <w:t>.</w:t>
            </w:r>
          </w:p>
          <w:p w:rsidR="001F6C01" w:rsidRDefault="0066101F" w:rsidP="00910041">
            <w:pPr>
              <w:pStyle w:val="Tablebullets"/>
              <w:numPr>
                <w:ilvl w:val="0"/>
                <w:numId w:val="7"/>
              </w:numPr>
              <w:ind w:left="283" w:hanging="283"/>
            </w:pPr>
            <w:r w:rsidRPr="00910041">
              <w:t>investigate how vocabulary choices, including evaluative language can express shades of meaning, feeling and opinion</w:t>
            </w:r>
            <w:r>
              <w:t>.</w:t>
            </w:r>
          </w:p>
          <w:p w:rsidR="00910041" w:rsidRDefault="0066101F" w:rsidP="00910041">
            <w:pPr>
              <w:pStyle w:val="Tablebullets"/>
              <w:numPr>
                <w:ilvl w:val="0"/>
                <w:numId w:val="7"/>
              </w:numPr>
            </w:pPr>
            <w:r w:rsidRPr="00910041">
              <w:t>identify the relationship between words, sounds, imagery and language patterns in narratives and poetry such as ballads, limericks and free verse</w:t>
            </w:r>
            <w:r>
              <w:t>.</w:t>
            </w:r>
          </w:p>
          <w:p w:rsidR="00910041" w:rsidRDefault="0066101F" w:rsidP="00910041">
            <w:pPr>
              <w:pStyle w:val="Tablebullets"/>
              <w:numPr>
                <w:ilvl w:val="0"/>
                <w:numId w:val="7"/>
              </w:numPr>
            </w:pPr>
            <w:r w:rsidRPr="00910041">
              <w:t>experiment with text structures and language features and their effects in creating literary texts, for example, using imagery, sentence variation, metaphor and word choice</w:t>
            </w:r>
            <w:r>
              <w:t>.</w:t>
            </w:r>
          </w:p>
          <w:p w:rsidR="00910041" w:rsidRPr="009D40FC" w:rsidRDefault="0066101F" w:rsidP="00910041">
            <w:pPr>
              <w:pStyle w:val="Tablebullets"/>
              <w:numPr>
                <w:ilvl w:val="0"/>
                <w:numId w:val="7"/>
              </w:numPr>
            </w:pPr>
            <w:r w:rsidRPr="00910041">
              <w:t>compare texts including media texts that represent ideas and events in different ways, explaining the effects of the different approaches</w:t>
            </w:r>
            <w:r>
              <w:t>.</w:t>
            </w:r>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9D40FC" w:rsidRDefault="005B6C5E" w:rsidP="009D40FC">
            <w:pPr>
              <w:pStyle w:val="Tabletext"/>
            </w:pPr>
            <w:r>
              <w:t>The focus is on e</w:t>
            </w:r>
            <w:r w:rsidR="009D40FC">
              <w:t xml:space="preserve">xplicit teaching </w:t>
            </w:r>
            <w:r>
              <w:t>of</w:t>
            </w:r>
            <w:r w:rsidR="009D40FC">
              <w:t>:</w:t>
            </w:r>
          </w:p>
          <w:p w:rsidR="009D40FC" w:rsidRDefault="009D40FC" w:rsidP="009D40FC">
            <w:pPr>
              <w:pStyle w:val="Tablebullets"/>
              <w:numPr>
                <w:ilvl w:val="0"/>
                <w:numId w:val="7"/>
              </w:numPr>
            </w:pPr>
            <w:r w:rsidRPr="003653FE">
              <w:t xml:space="preserve">metalanguage </w:t>
            </w:r>
            <w:r>
              <w:t>to present different points of view</w:t>
            </w:r>
          </w:p>
          <w:p w:rsidR="009D40FC" w:rsidRDefault="009D40FC" w:rsidP="009D40FC">
            <w:pPr>
              <w:pStyle w:val="Tablebullets"/>
              <w:numPr>
                <w:ilvl w:val="0"/>
                <w:numId w:val="7"/>
              </w:numPr>
            </w:pPr>
            <w:r>
              <w:t>metalanguage to describe the effects of ideas, text structures and language features on audiences</w:t>
            </w:r>
          </w:p>
          <w:p w:rsidR="009D40FC" w:rsidRDefault="009D40FC" w:rsidP="009D40FC">
            <w:pPr>
              <w:pStyle w:val="Tablebullets"/>
              <w:numPr>
                <w:ilvl w:val="0"/>
                <w:numId w:val="7"/>
              </w:numPr>
            </w:pPr>
            <w:r>
              <w:t>language structures and features that signal shifts in time</w:t>
            </w:r>
          </w:p>
          <w:p w:rsidR="009D40FC" w:rsidRDefault="009D40FC" w:rsidP="009D40FC">
            <w:pPr>
              <w:pStyle w:val="Tablebullets"/>
              <w:numPr>
                <w:ilvl w:val="0"/>
                <w:numId w:val="7"/>
              </w:numPr>
            </w:pPr>
            <w:r>
              <w:t>clauses that combine to develop and expand ideas.</w:t>
            </w:r>
          </w:p>
          <w:p w:rsidR="001F6C01" w:rsidRPr="009D40FC" w:rsidRDefault="009D40FC" w:rsidP="009D40FC">
            <w:pPr>
              <w:pStyle w:val="Tabletext"/>
            </w:pPr>
            <w:r>
              <w:t>Students have not engaged with a wide range of literary texts and their understanding of the stylistic features of literary text is limited. They will need practice to identify points of view, and to analyse how the author has positioned characters.</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Pr="009D40FC" w:rsidRDefault="009D40FC" w:rsidP="008940EA">
            <w:pPr>
              <w:pStyle w:val="Tabletext"/>
            </w:pPr>
            <w:r w:rsidRPr="00CE0CDF">
              <w:t xml:space="preserve">The </w:t>
            </w:r>
            <w:r>
              <w:t xml:space="preserve">skills, processes and knowledge of </w:t>
            </w:r>
            <w:r w:rsidRPr="00CE0CDF">
              <w:t>text structures and organisation</w:t>
            </w:r>
            <w:r>
              <w:t xml:space="preserve"> developed in English </w:t>
            </w:r>
            <w:r w:rsidRPr="00CE0CDF">
              <w:t>will be explored across a range of learning areas</w:t>
            </w:r>
            <w:r>
              <w:t xml:space="preserve"> but include the specific language and structure of the learning area. For example, a narrative in </w:t>
            </w:r>
            <w:r w:rsidR="008940EA">
              <w:t>H</w:t>
            </w:r>
            <w:r>
              <w:t>istory is a story about the past, such as a specific event or experience, or a recount of a series of past events.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F22DA2" w:rsidP="0021093F">
            <w:pPr>
              <w:pStyle w:val="Tablehead"/>
              <w:rPr>
                <w:szCs w:val="21"/>
              </w:rPr>
            </w:pPr>
            <w:r w:rsidRPr="004E0C69">
              <w:rPr>
                <w:szCs w:val="21"/>
              </w:rPr>
              <w:t>Make judgments</w:t>
            </w:r>
          </w:p>
        </w:tc>
      </w:tr>
      <w:tr w:rsidR="0021093F" w:rsidRPr="00561E58" w:rsidTr="00A343ED">
        <w:trPr>
          <w:jc w:val="center"/>
        </w:trPr>
        <w:tc>
          <w:tcPr>
            <w:tcW w:w="2642" w:type="pct"/>
            <w:shd w:val="clear" w:color="auto" w:fill="CFE7E6"/>
          </w:tcPr>
          <w:p w:rsidR="0021093F" w:rsidRPr="00365706" w:rsidRDefault="0021093F" w:rsidP="00365706">
            <w:pPr>
              <w:pStyle w:val="Tablesubhead"/>
            </w:pPr>
            <w:r w:rsidRPr="00365706">
              <w:t>Describe the assessment</w:t>
            </w:r>
          </w:p>
        </w:tc>
        <w:tc>
          <w:tcPr>
            <w:tcW w:w="906" w:type="pct"/>
            <w:shd w:val="clear" w:color="auto" w:fill="CFE7E6"/>
          </w:tcPr>
          <w:p w:rsidR="0021093F" w:rsidRPr="00365706" w:rsidRDefault="0021093F" w:rsidP="00365706">
            <w:pPr>
              <w:pStyle w:val="Tablesubhead"/>
            </w:pPr>
            <w:r w:rsidRPr="00365706">
              <w:t>Assessment date</w:t>
            </w:r>
          </w:p>
        </w:tc>
        <w:tc>
          <w:tcPr>
            <w:tcW w:w="1452" w:type="pct"/>
            <w:vMerge w:val="restart"/>
            <w:shd w:val="clear" w:color="auto" w:fill="auto"/>
          </w:tcPr>
          <w:p w:rsidR="0021093F" w:rsidRDefault="0021093F" w:rsidP="000D196E">
            <w:pPr>
              <w:pStyle w:val="Tabletext"/>
            </w:pPr>
            <w:r>
              <w:t>Teachers gather evidence to make judgments about the following characteristics of student work:</w:t>
            </w:r>
          </w:p>
          <w:p w:rsidR="0021093F" w:rsidRDefault="0021093F" w:rsidP="000D196E">
            <w:pPr>
              <w:pStyle w:val="Tablesubhead"/>
            </w:pPr>
            <w:r>
              <w:t>Receptive</w:t>
            </w:r>
          </w:p>
          <w:p w:rsidR="0021093F" w:rsidRDefault="0021093F" w:rsidP="00B76019">
            <w:pPr>
              <w:pStyle w:val="Tablebullets"/>
              <w:numPr>
                <w:ilvl w:val="0"/>
                <w:numId w:val="7"/>
              </w:numPr>
              <w:ind w:left="283" w:hanging="283"/>
            </w:pPr>
            <w:r>
              <w:t>explanation of how text structures are used to achieve purposes and effects</w:t>
            </w:r>
          </w:p>
          <w:p w:rsidR="0021093F" w:rsidRDefault="0021093F" w:rsidP="000D196E">
            <w:pPr>
              <w:pStyle w:val="Tablebullets"/>
              <w:numPr>
                <w:ilvl w:val="0"/>
                <w:numId w:val="7"/>
              </w:numPr>
              <w:ind w:left="283" w:hanging="283"/>
            </w:pPr>
            <w:r>
              <w:t>explanation of how language features and images are used to achieve purposes and effects</w:t>
            </w:r>
          </w:p>
          <w:p w:rsidR="0021093F" w:rsidRDefault="0021093F" w:rsidP="000D196E">
            <w:pPr>
              <w:pStyle w:val="Tablesubhead"/>
            </w:pPr>
            <w:r>
              <w:t>Productive</w:t>
            </w:r>
          </w:p>
          <w:p w:rsidR="0021093F" w:rsidRDefault="0021093F" w:rsidP="000D196E">
            <w:pPr>
              <w:pStyle w:val="Tablebullets"/>
              <w:numPr>
                <w:ilvl w:val="0"/>
                <w:numId w:val="7"/>
              </w:numPr>
              <w:ind w:left="283" w:hanging="283"/>
            </w:pPr>
            <w:r>
              <w:t xml:space="preserve">selection, organisation and synthesis of relevant information for imaginative purposes </w:t>
            </w:r>
          </w:p>
          <w:p w:rsidR="0021093F" w:rsidRDefault="0021093F" w:rsidP="00B76019">
            <w:pPr>
              <w:pStyle w:val="Tablebullets"/>
              <w:numPr>
                <w:ilvl w:val="0"/>
                <w:numId w:val="7"/>
              </w:numPr>
              <w:ind w:left="283" w:hanging="283"/>
            </w:pPr>
            <w:r>
              <w:t>use of grammar</w:t>
            </w:r>
            <w:r w:rsidR="0019363C">
              <w:t xml:space="preserve"> and </w:t>
            </w:r>
            <w:r>
              <w:t xml:space="preserve">vocabulary to express and develop ideas, to engage readers and to convey emotions </w:t>
            </w:r>
          </w:p>
          <w:p w:rsidR="0021093F" w:rsidRDefault="0021093F" w:rsidP="006C1B44">
            <w:pPr>
              <w:pStyle w:val="Tablebullets"/>
              <w:numPr>
                <w:ilvl w:val="0"/>
                <w:numId w:val="7"/>
              </w:numPr>
              <w:spacing w:after="120"/>
            </w:pPr>
            <w:r>
              <w:t xml:space="preserve">use of text and language features </w:t>
            </w:r>
            <w:r w:rsidR="006C1B44">
              <w:t>to achieve purposes and effects</w:t>
            </w:r>
          </w:p>
          <w:p w:rsidR="0021093F" w:rsidRPr="00B76019" w:rsidRDefault="0021093F" w:rsidP="00FA0A4C">
            <w:pPr>
              <w:pStyle w:val="Tablebullets"/>
              <w:tabs>
                <w:tab w:val="clear" w:pos="284"/>
              </w:tabs>
              <w:ind w:left="0" w:firstLine="0"/>
            </w:pPr>
            <w:r w:rsidRPr="001E288D">
              <w:t xml:space="preserve">For further advice and guidelines on constructing guides to making judgments refer to the Learning area standard descriptors: </w:t>
            </w:r>
            <w:hyperlink r:id="rId33" w:history="1">
              <w:r w:rsidR="00FA0A4C">
                <w:rPr>
                  <w:rStyle w:val="Hyperlink"/>
                  <w:sz w:val="20"/>
                </w:rPr>
                <w:t>www.qsa.qld.edu.au</w:t>
              </w:r>
            </w:hyperlink>
          </w:p>
        </w:tc>
      </w:tr>
      <w:tr w:rsidR="0021093F" w:rsidRPr="00030551" w:rsidTr="006007BA">
        <w:trPr>
          <w:trHeight w:val="2439"/>
          <w:jc w:val="center"/>
        </w:trPr>
        <w:tc>
          <w:tcPr>
            <w:tcW w:w="2642" w:type="pct"/>
            <w:tcBorders>
              <w:bottom w:val="nil"/>
            </w:tcBorders>
            <w:shd w:val="clear" w:color="auto" w:fill="auto"/>
          </w:tcPr>
          <w:p w:rsidR="0021093F" w:rsidRDefault="0021093F" w:rsidP="000D196E">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21093F" w:rsidRDefault="0021093F" w:rsidP="000D196E">
            <w:pPr>
              <w:pStyle w:val="Tabletext"/>
            </w:pPr>
            <w:r>
              <w:t>Year 5 teachers make decisions about the length of time required to complete the tasks and the conditions under which the assessment is to be conducted.</w:t>
            </w:r>
          </w:p>
          <w:p w:rsidR="0021093F" w:rsidRPr="00B76019" w:rsidRDefault="0021093F" w:rsidP="006007BA">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21093F" w:rsidRPr="00B76019" w:rsidRDefault="0021093F" w:rsidP="00B76019">
            <w:pPr>
              <w:pStyle w:val="Tabletext"/>
            </w:pPr>
          </w:p>
        </w:tc>
        <w:tc>
          <w:tcPr>
            <w:tcW w:w="1452" w:type="pct"/>
            <w:vMerge/>
            <w:shd w:val="clear" w:color="auto" w:fill="auto"/>
          </w:tcPr>
          <w:p w:rsidR="0021093F" w:rsidRPr="00030551" w:rsidRDefault="0021093F" w:rsidP="00030551">
            <w:pPr>
              <w:pStyle w:val="Tabletext"/>
            </w:pPr>
          </w:p>
        </w:tc>
      </w:tr>
      <w:tr w:rsidR="0021093F" w:rsidRPr="00030551" w:rsidTr="006007BA">
        <w:trPr>
          <w:trHeight w:val="1830"/>
          <w:jc w:val="center"/>
        </w:trPr>
        <w:tc>
          <w:tcPr>
            <w:tcW w:w="2642" w:type="pct"/>
            <w:tcBorders>
              <w:top w:val="nil"/>
              <w:bottom w:val="nil"/>
            </w:tcBorders>
            <w:shd w:val="clear" w:color="auto" w:fill="auto"/>
          </w:tcPr>
          <w:p w:rsidR="0021093F" w:rsidRPr="00757A6D" w:rsidRDefault="0021093F" w:rsidP="00E148E9">
            <w:pPr>
              <w:pStyle w:val="Tablesubhead"/>
            </w:pPr>
            <w:r>
              <w:t>Informative</w:t>
            </w:r>
            <w:r w:rsidR="008940EA">
              <w:t>:</w:t>
            </w:r>
            <w:r>
              <w:t xml:space="preserve"> Presentation (</w:t>
            </w:r>
            <w:r w:rsidRPr="00757A6D">
              <w:t>S</w:t>
            </w:r>
            <w:r w:rsidRPr="00757A6D">
              <w:rPr>
                <w:rStyle w:val="TabletextCharChar"/>
              </w:rPr>
              <w:t>poken/signed)</w:t>
            </w:r>
          </w:p>
          <w:p w:rsidR="0021093F" w:rsidRDefault="0021093F" w:rsidP="00B76019">
            <w:pPr>
              <w:pStyle w:val="Tabletext"/>
            </w:pPr>
            <w:r w:rsidRPr="00F95422">
              <w:t xml:space="preserve">Students compare and contrast two characters </w:t>
            </w:r>
            <w:r w:rsidR="008940EA" w:rsidRPr="00F95422">
              <w:t xml:space="preserve">from a novel or film </w:t>
            </w:r>
            <w:r w:rsidRPr="00F95422">
              <w:t>involved in an ethical or moral issue. They focus on how the author has used language to position the audience to appreciate the characters.</w:t>
            </w:r>
          </w:p>
          <w:p w:rsidR="0021093F" w:rsidRDefault="0021093F" w:rsidP="00B76019">
            <w:pPr>
              <w:pStyle w:val="Tabletext"/>
            </w:pPr>
            <w:r>
              <w:t>Suggested conditions:</w:t>
            </w:r>
          </w:p>
          <w:p w:rsidR="0021093F" w:rsidRDefault="0021093F" w:rsidP="006D7E61">
            <w:pPr>
              <w:pStyle w:val="Tablebullets"/>
              <w:numPr>
                <w:ilvl w:val="0"/>
                <w:numId w:val="7"/>
              </w:numPr>
              <w:ind w:left="283" w:hanging="283"/>
            </w:pPr>
            <w:r>
              <w:t>2</w:t>
            </w:r>
            <w:r w:rsidR="008940EA">
              <w:t>–</w:t>
            </w:r>
            <w:r>
              <w:t>3 minutes</w:t>
            </w:r>
          </w:p>
          <w:p w:rsidR="0021093F" w:rsidRDefault="008940EA" w:rsidP="006007BA">
            <w:pPr>
              <w:pStyle w:val="Tablebullets"/>
              <w:numPr>
                <w:ilvl w:val="0"/>
                <w:numId w:val="7"/>
              </w:numPr>
              <w:spacing w:after="0"/>
            </w:pPr>
            <w:r>
              <w:t>o</w:t>
            </w:r>
            <w:r w:rsidR="0021093F">
              <w:t>pen</w:t>
            </w:r>
            <w:r>
              <w:t>.</w:t>
            </w:r>
          </w:p>
        </w:tc>
        <w:tc>
          <w:tcPr>
            <w:tcW w:w="906" w:type="pct"/>
            <w:tcBorders>
              <w:top w:val="nil"/>
              <w:bottom w:val="nil"/>
            </w:tcBorders>
            <w:shd w:val="clear" w:color="auto" w:fill="auto"/>
          </w:tcPr>
          <w:p w:rsidR="0021093F" w:rsidRPr="006007BA" w:rsidRDefault="0021093F" w:rsidP="00B76019">
            <w:pPr>
              <w:pStyle w:val="Tabletext"/>
            </w:pPr>
            <w:r w:rsidRPr="006007BA">
              <w:t>Week 5 and 6</w:t>
            </w:r>
          </w:p>
        </w:tc>
        <w:tc>
          <w:tcPr>
            <w:tcW w:w="1452" w:type="pct"/>
            <w:vMerge/>
            <w:shd w:val="clear" w:color="auto" w:fill="auto"/>
          </w:tcPr>
          <w:p w:rsidR="0021093F" w:rsidRPr="00030551" w:rsidRDefault="0021093F" w:rsidP="00030551">
            <w:pPr>
              <w:pStyle w:val="Tabletext"/>
            </w:pPr>
          </w:p>
        </w:tc>
      </w:tr>
      <w:tr w:rsidR="0021093F" w:rsidRPr="00030551" w:rsidTr="006007BA">
        <w:trPr>
          <w:trHeight w:val="1860"/>
          <w:jc w:val="center"/>
        </w:trPr>
        <w:tc>
          <w:tcPr>
            <w:tcW w:w="2642" w:type="pct"/>
            <w:tcBorders>
              <w:top w:val="nil"/>
            </w:tcBorders>
            <w:shd w:val="clear" w:color="auto" w:fill="auto"/>
          </w:tcPr>
          <w:p w:rsidR="0021093F" w:rsidRPr="00F95422" w:rsidRDefault="0021093F" w:rsidP="00E148E9">
            <w:pPr>
              <w:pStyle w:val="Tablesubhead"/>
            </w:pPr>
            <w:r>
              <w:t>Imaginative</w:t>
            </w:r>
            <w:r w:rsidR="008940EA">
              <w:t xml:space="preserve">: </w:t>
            </w:r>
            <w:r>
              <w:t>Narrative</w:t>
            </w:r>
            <w:r w:rsidRPr="00E148E9">
              <w:rPr>
                <w:b w:val="0"/>
              </w:rPr>
              <w:t xml:space="preserve"> </w:t>
            </w:r>
            <w:r w:rsidRPr="00757A6D">
              <w:t>(Written)</w:t>
            </w:r>
          </w:p>
          <w:p w:rsidR="0021093F" w:rsidRDefault="0021093F" w:rsidP="00B76019">
            <w:pPr>
              <w:pStyle w:val="Tabletext"/>
            </w:pPr>
            <w:r w:rsidRPr="00F95422">
              <w:t>Students create an imaginative narrative to provide representations of two characters involved in an ethical dilemma which is resolved by the end of the story.</w:t>
            </w:r>
          </w:p>
          <w:p w:rsidR="0021093F" w:rsidRDefault="0021093F" w:rsidP="006D7E61">
            <w:pPr>
              <w:pStyle w:val="Tabletext"/>
            </w:pPr>
            <w:r>
              <w:t>Suggested conditions:</w:t>
            </w:r>
          </w:p>
          <w:p w:rsidR="0021093F" w:rsidRDefault="0021093F" w:rsidP="006D7E61">
            <w:pPr>
              <w:pStyle w:val="Tablebullets"/>
              <w:numPr>
                <w:ilvl w:val="0"/>
                <w:numId w:val="7"/>
              </w:numPr>
              <w:ind w:left="283" w:hanging="283"/>
            </w:pPr>
            <w:r>
              <w:t>200</w:t>
            </w:r>
            <w:r w:rsidR="008940EA">
              <w:t>–</w:t>
            </w:r>
            <w:r>
              <w:t>300 words</w:t>
            </w:r>
          </w:p>
          <w:p w:rsidR="0021093F" w:rsidDel="0021093F" w:rsidRDefault="008940EA" w:rsidP="006D7E61">
            <w:pPr>
              <w:pStyle w:val="Tablebullets"/>
              <w:numPr>
                <w:ilvl w:val="0"/>
                <w:numId w:val="7"/>
              </w:numPr>
              <w:ind w:left="283" w:hanging="283"/>
            </w:pPr>
            <w:r>
              <w:t>o</w:t>
            </w:r>
            <w:r w:rsidR="0021093F">
              <w:t>pen</w:t>
            </w:r>
            <w:r>
              <w:t>.</w:t>
            </w:r>
          </w:p>
        </w:tc>
        <w:tc>
          <w:tcPr>
            <w:tcW w:w="906" w:type="pct"/>
            <w:tcBorders>
              <w:top w:val="nil"/>
            </w:tcBorders>
            <w:shd w:val="clear" w:color="auto" w:fill="auto"/>
          </w:tcPr>
          <w:p w:rsidR="0021093F" w:rsidRPr="006007BA" w:rsidDel="0021093F" w:rsidRDefault="0021093F" w:rsidP="00A06FC8">
            <w:pPr>
              <w:pStyle w:val="Tabletext"/>
            </w:pPr>
            <w:r w:rsidRPr="006007BA">
              <w:t>Week 8</w:t>
            </w:r>
          </w:p>
        </w:tc>
        <w:tc>
          <w:tcPr>
            <w:tcW w:w="1452" w:type="pct"/>
            <w:vMerge/>
            <w:shd w:val="clear" w:color="auto" w:fill="auto"/>
          </w:tcPr>
          <w:p w:rsidR="0021093F" w:rsidRPr="00030551" w:rsidRDefault="0021093F"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B76019" w:rsidRPr="00AE0E16" w:rsidRDefault="00556E81" w:rsidP="00B76019">
            <w:pPr>
              <w:pStyle w:val="Tablebullets"/>
              <w:numPr>
                <w:ilvl w:val="0"/>
                <w:numId w:val="7"/>
              </w:numPr>
              <w:ind w:left="283" w:hanging="283"/>
            </w:pPr>
            <w:r>
              <w:t xml:space="preserve">Look </w:t>
            </w:r>
            <w:r w:rsidR="00F972AE">
              <w:t xml:space="preserve">at how pronunciation, spelling and meanings of words have histories, and how they change over </w:t>
            </w:r>
            <w:r w:rsidR="00F972AE" w:rsidRPr="00AE0E16">
              <w:t>time</w:t>
            </w:r>
          </w:p>
          <w:p w:rsidR="00B76019" w:rsidRPr="00AE0E16" w:rsidRDefault="00556E81" w:rsidP="00B76019">
            <w:pPr>
              <w:pStyle w:val="Tablebullets"/>
              <w:numPr>
                <w:ilvl w:val="0"/>
                <w:numId w:val="7"/>
              </w:numPr>
              <w:ind w:left="283" w:hanging="283"/>
            </w:pPr>
            <w:r w:rsidRPr="00AE0E16">
              <w:t xml:space="preserve">Select </w:t>
            </w:r>
            <w:r w:rsidR="00F972AE" w:rsidRPr="00AE0E16">
              <w:t xml:space="preserve">novels or films that include flashbacks or shifts in time and strong character development to read with the class </w:t>
            </w:r>
          </w:p>
          <w:p w:rsidR="00B76019" w:rsidRPr="005C2134" w:rsidRDefault="00556E81" w:rsidP="00B76019">
            <w:pPr>
              <w:pStyle w:val="Tablebullets"/>
              <w:numPr>
                <w:ilvl w:val="0"/>
                <w:numId w:val="7"/>
              </w:numPr>
              <w:ind w:left="283" w:hanging="283"/>
            </w:pPr>
            <w:r w:rsidRPr="00AE0E16">
              <w:t xml:space="preserve">Read </w:t>
            </w:r>
            <w:r w:rsidR="00F972AE" w:rsidRPr="00AE0E16">
              <w:t>or view a narrative</w:t>
            </w:r>
            <w:r w:rsidR="00F972AE" w:rsidRPr="005C2134">
              <w:t xml:space="preserve"> and discuss:</w:t>
            </w:r>
          </w:p>
          <w:p w:rsidR="00B76019" w:rsidRPr="005C2134" w:rsidRDefault="00B76019" w:rsidP="00B76019">
            <w:pPr>
              <w:pStyle w:val="Tablebullets2"/>
              <w:numPr>
                <w:ilvl w:val="0"/>
                <w:numId w:val="8"/>
              </w:numPr>
              <w:ind w:left="568" w:hanging="284"/>
            </w:pPr>
            <w:r>
              <w:t>c</w:t>
            </w:r>
            <w:r w:rsidRPr="005C2134">
              <w:t>haracters</w:t>
            </w:r>
            <w:r>
              <w:t>, time and place</w:t>
            </w:r>
          </w:p>
          <w:p w:rsidR="00B76019" w:rsidRPr="005C2134" w:rsidRDefault="00B76019" w:rsidP="00B76019">
            <w:pPr>
              <w:pStyle w:val="Tablebullets2"/>
              <w:numPr>
                <w:ilvl w:val="0"/>
                <w:numId w:val="8"/>
              </w:numPr>
              <w:ind w:left="568" w:hanging="284"/>
            </w:pPr>
            <w:r>
              <w:t xml:space="preserve">plot </w:t>
            </w:r>
            <w:r w:rsidRPr="005C2134">
              <w:t>structure</w:t>
            </w:r>
          </w:p>
          <w:p w:rsidR="00B76019" w:rsidRDefault="00B76019" w:rsidP="00B76019">
            <w:pPr>
              <w:pStyle w:val="Tablebullets2"/>
              <w:numPr>
                <w:ilvl w:val="0"/>
                <w:numId w:val="8"/>
              </w:numPr>
              <w:ind w:left="568" w:hanging="284"/>
            </w:pPr>
            <w:r>
              <w:t xml:space="preserve">language </w:t>
            </w:r>
          </w:p>
          <w:p w:rsidR="00B76019" w:rsidRPr="005C2134" w:rsidRDefault="00B76019" w:rsidP="00B76019">
            <w:pPr>
              <w:pStyle w:val="Tablebullets2"/>
              <w:numPr>
                <w:ilvl w:val="0"/>
                <w:numId w:val="8"/>
              </w:numPr>
              <w:ind w:left="568" w:hanging="284"/>
            </w:pPr>
            <w:r>
              <w:t>moral or ethical dilemmas</w:t>
            </w:r>
          </w:p>
          <w:p w:rsidR="00B76019" w:rsidRPr="00AE0E16" w:rsidRDefault="00556E81" w:rsidP="00B76019">
            <w:pPr>
              <w:pStyle w:val="Tablebullets"/>
              <w:numPr>
                <w:ilvl w:val="0"/>
                <w:numId w:val="7"/>
              </w:numPr>
              <w:ind w:left="283" w:hanging="283"/>
            </w:pPr>
            <w:r>
              <w:t>Examin</w:t>
            </w:r>
            <w:r w:rsidR="00F972AE">
              <w:t xml:space="preserve">e </w:t>
            </w:r>
            <w:r w:rsidR="00B76019" w:rsidRPr="00AE0E16">
              <w:t>how actions, thoughts and interactions construct characters.</w:t>
            </w:r>
          </w:p>
          <w:p w:rsidR="00B76019" w:rsidRPr="00AE0E16" w:rsidRDefault="00556E81" w:rsidP="00B76019">
            <w:pPr>
              <w:pStyle w:val="Tablebullets"/>
              <w:numPr>
                <w:ilvl w:val="0"/>
                <w:numId w:val="7"/>
              </w:numPr>
              <w:ind w:left="283" w:hanging="283"/>
            </w:pPr>
            <w:r w:rsidRPr="00AE0E16">
              <w:t xml:space="preserve">Identify </w:t>
            </w:r>
            <w:r w:rsidR="00B76019" w:rsidRPr="00AE0E16">
              <w:t xml:space="preserve">characters well-known to the students and discuss character traits as stereotypical or non-stereotypical. </w:t>
            </w:r>
          </w:p>
          <w:p w:rsidR="00B76019" w:rsidRPr="00AE0E16" w:rsidRDefault="00556E81" w:rsidP="00B76019">
            <w:pPr>
              <w:pStyle w:val="Tablebullets"/>
              <w:numPr>
                <w:ilvl w:val="0"/>
                <w:numId w:val="7"/>
              </w:numPr>
              <w:ind w:left="283" w:hanging="283"/>
            </w:pPr>
            <w:r w:rsidRPr="00AE0E16">
              <w:t xml:space="preserve">Create </w:t>
            </w:r>
            <w:r w:rsidR="00F972AE" w:rsidRPr="00AE0E16">
              <w:t>characters that are non-stereotypical and discuss in small groups</w:t>
            </w:r>
          </w:p>
          <w:p w:rsidR="00B76019" w:rsidRPr="00AE0E16" w:rsidRDefault="00556E81" w:rsidP="00B76019">
            <w:pPr>
              <w:pStyle w:val="Tablebullets"/>
              <w:numPr>
                <w:ilvl w:val="0"/>
                <w:numId w:val="7"/>
              </w:numPr>
              <w:ind w:left="283" w:hanging="283"/>
            </w:pPr>
            <w:r w:rsidRPr="00AE0E16">
              <w:t>Disc</w:t>
            </w:r>
            <w:r w:rsidR="00F972AE" w:rsidRPr="00AE0E16">
              <w:t xml:space="preserve">uss flashbacks and shifts in time to identify why the author uses these features within the novel or film </w:t>
            </w:r>
          </w:p>
          <w:p w:rsidR="00B76019" w:rsidRPr="005C2134" w:rsidRDefault="00556E81" w:rsidP="00B76019">
            <w:pPr>
              <w:pStyle w:val="Tablebullets"/>
              <w:numPr>
                <w:ilvl w:val="0"/>
                <w:numId w:val="7"/>
              </w:numPr>
              <w:ind w:left="283" w:hanging="283"/>
            </w:pPr>
            <w:r w:rsidRPr="00AE0E16">
              <w:t xml:space="preserve">Discuss </w:t>
            </w:r>
            <w:r w:rsidR="00B76019" w:rsidRPr="00AE0E16">
              <w:t>and practise</w:t>
            </w:r>
            <w:r w:rsidR="00B76019" w:rsidRPr="005C2134">
              <w:t xml:space="preserve"> using the langua</w:t>
            </w:r>
            <w:r w:rsidR="00B76019">
              <w:t>ge elements of a narrative text:</w:t>
            </w:r>
          </w:p>
          <w:p w:rsidR="00B76019" w:rsidRPr="005C2134" w:rsidRDefault="00B76019" w:rsidP="00B76019">
            <w:pPr>
              <w:pStyle w:val="Tablebullets2"/>
              <w:numPr>
                <w:ilvl w:val="0"/>
                <w:numId w:val="8"/>
              </w:numPr>
              <w:ind w:left="568" w:hanging="284"/>
            </w:pPr>
            <w:r>
              <w:t>expanding noun and adjective groups to enhance descriptions</w:t>
            </w:r>
          </w:p>
          <w:p w:rsidR="00B76019" w:rsidRPr="005C2134" w:rsidRDefault="00B76019" w:rsidP="00B76019">
            <w:pPr>
              <w:pStyle w:val="Tablebullets2"/>
              <w:numPr>
                <w:ilvl w:val="0"/>
                <w:numId w:val="8"/>
              </w:numPr>
              <w:ind w:left="568" w:hanging="284"/>
            </w:pPr>
            <w:r>
              <w:rPr>
                <w:rFonts w:cs="Arial"/>
              </w:rPr>
              <w:t xml:space="preserve">using simple, compound or complex sentences for particular effects </w:t>
            </w:r>
          </w:p>
          <w:p w:rsidR="00B76019" w:rsidRPr="002849F5" w:rsidRDefault="00B76019" w:rsidP="00B76019">
            <w:pPr>
              <w:pStyle w:val="Tablebullets2"/>
              <w:numPr>
                <w:ilvl w:val="0"/>
                <w:numId w:val="8"/>
              </w:numPr>
              <w:ind w:left="568" w:hanging="284"/>
            </w:pPr>
            <w:r>
              <w:rPr>
                <w:rFonts w:cs="Arial"/>
              </w:rPr>
              <w:t>organising texts to predict content</w:t>
            </w:r>
          </w:p>
          <w:p w:rsidR="00B76019" w:rsidRPr="002849F5" w:rsidRDefault="00B76019" w:rsidP="00B76019">
            <w:pPr>
              <w:pStyle w:val="Tablebullets2"/>
              <w:numPr>
                <w:ilvl w:val="0"/>
                <w:numId w:val="8"/>
              </w:numPr>
              <w:ind w:left="568" w:hanging="284"/>
            </w:pPr>
            <w:r>
              <w:rPr>
                <w:rFonts w:cs="Arial"/>
              </w:rPr>
              <w:t>using clauses and conjunctions to develop and expand ideas</w:t>
            </w:r>
          </w:p>
          <w:p w:rsidR="00B76019" w:rsidRPr="005C2134" w:rsidRDefault="00B76019" w:rsidP="00B76019">
            <w:pPr>
              <w:pStyle w:val="Tablebullets2"/>
              <w:numPr>
                <w:ilvl w:val="0"/>
                <w:numId w:val="8"/>
              </w:numPr>
              <w:ind w:left="568" w:hanging="284"/>
            </w:pPr>
            <w:r>
              <w:rPr>
                <w:rFonts w:cs="Arial"/>
              </w:rPr>
              <w:t>identifying how authors signal relationships between things, ideas and events</w:t>
            </w:r>
          </w:p>
          <w:p w:rsidR="00A9101E" w:rsidRPr="00B76019" w:rsidRDefault="00B76019" w:rsidP="00B76019">
            <w:pPr>
              <w:pStyle w:val="Tablebullets2"/>
              <w:numPr>
                <w:ilvl w:val="0"/>
                <w:numId w:val="8"/>
              </w:numPr>
              <w:ind w:left="568" w:hanging="284"/>
            </w:pPr>
            <w:r w:rsidRPr="00B76019">
              <w:rPr>
                <w:rFonts w:cs="Arial"/>
              </w:rPr>
              <w:t>examining</w:t>
            </w:r>
            <w:r>
              <w:t xml:space="preserve"> how the ethical dilemma is solved.</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21093F">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B76019" w:rsidRDefault="00030551" w:rsidP="00B76019"/>
        </w:tc>
        <w:tc>
          <w:tcPr>
            <w:tcW w:w="1117" w:type="pct"/>
            <w:shd w:val="clear" w:color="auto" w:fill="auto"/>
          </w:tcPr>
          <w:p w:rsidR="00370759" w:rsidRDefault="00370759" w:rsidP="00370759">
            <w:pPr>
              <w:pStyle w:val="Tablebullets"/>
              <w:tabs>
                <w:tab w:val="clear" w:pos="284"/>
              </w:tabs>
              <w:spacing w:line="240" w:lineRule="auto"/>
            </w:pPr>
            <w:r>
              <w:t>Students would benefit from</w:t>
            </w:r>
          </w:p>
          <w:p w:rsidR="00370759" w:rsidRDefault="00370759" w:rsidP="00370759">
            <w:pPr>
              <w:pStyle w:val="Tablebullets"/>
              <w:tabs>
                <w:tab w:val="clear" w:pos="284"/>
              </w:tabs>
              <w:spacing w:line="240" w:lineRule="auto"/>
            </w:pPr>
            <w:r>
              <w:t>access to:</w:t>
            </w:r>
          </w:p>
          <w:p w:rsidR="00370759" w:rsidRDefault="00ED738C" w:rsidP="00370759">
            <w:pPr>
              <w:pStyle w:val="Tablebullets"/>
              <w:numPr>
                <w:ilvl w:val="0"/>
                <w:numId w:val="7"/>
              </w:numPr>
              <w:ind w:left="283" w:hanging="283"/>
            </w:pPr>
            <w:r>
              <w:t>a</w:t>
            </w:r>
            <w:r w:rsidR="00B76019">
              <w:t xml:space="preserve"> selection of </w:t>
            </w:r>
            <w:r w:rsidR="00B76019" w:rsidRPr="00AE0E16">
              <w:t>narratives</w:t>
            </w:r>
            <w:r w:rsidR="00370759">
              <w:t xml:space="preserve"> which include </w:t>
            </w:r>
            <w:r w:rsidR="00B76019">
              <w:t xml:space="preserve">strong </w:t>
            </w:r>
            <w:r w:rsidR="00B76019" w:rsidRPr="00AE0E16">
              <w:t>character development</w:t>
            </w:r>
            <w:r w:rsidR="00370759">
              <w:t xml:space="preserve">, </w:t>
            </w:r>
            <w:r w:rsidR="00B76019" w:rsidRPr="00AE0E16">
              <w:t>ethical dilemmas or problems</w:t>
            </w:r>
            <w:r w:rsidR="00E347B5">
              <w:t>,</w:t>
            </w:r>
            <w:r w:rsidR="00370759">
              <w:t xml:space="preserve"> and </w:t>
            </w:r>
            <w:r w:rsidR="00B76019" w:rsidRPr="00AE0E16">
              <w:t>flashbacks or</w:t>
            </w:r>
            <w:r w:rsidR="00370759">
              <w:t xml:space="preserve"> shifts in time</w:t>
            </w:r>
          </w:p>
          <w:p w:rsidR="00A9101E" w:rsidRPr="00B76019" w:rsidRDefault="00ED738C" w:rsidP="00370759">
            <w:pPr>
              <w:pStyle w:val="Tablebullets"/>
              <w:numPr>
                <w:ilvl w:val="0"/>
                <w:numId w:val="7"/>
              </w:numPr>
              <w:ind w:left="283" w:hanging="283"/>
            </w:pPr>
            <w:r>
              <w:t>a</w:t>
            </w:r>
            <w:r w:rsidR="00B76019">
              <w:t xml:space="preserve"> </w:t>
            </w:r>
            <w:r w:rsidR="00B76019" w:rsidRPr="00AE0E16">
              <w:t>guest</w:t>
            </w:r>
            <w:r w:rsidR="00B76019">
              <w:t xml:space="preserve"> author for</w:t>
            </w:r>
            <w:r w:rsidR="00370759">
              <w:t xml:space="preserve"> face-to-face or</w:t>
            </w:r>
            <w:r w:rsidR="00B76019">
              <w:t xml:space="preserve"> online </w:t>
            </w:r>
            <w:r w:rsidR="00B76019" w:rsidRPr="00AE0E16">
              <w:t>discussions or questions regarding writing narratives.</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76019" w:rsidRDefault="00B622C7" w:rsidP="00B76019">
            <w:pPr>
              <w:pStyle w:val="Tabletext"/>
            </w:pPr>
            <w:r w:rsidRPr="00B76019">
              <w:t>Teachers meet to collaboratively plan the teaching, learning and assessment to meet the needs of all learners in each unit.</w:t>
            </w:r>
          </w:p>
          <w:p w:rsidR="00B622C7" w:rsidRPr="00B76019" w:rsidRDefault="00B622C7" w:rsidP="00B76019">
            <w:pPr>
              <w:pStyle w:val="Tabletext"/>
            </w:pPr>
            <w:r w:rsidRPr="00B76019">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76019" w:rsidRDefault="00B622C7" w:rsidP="00B76019">
            <w:pPr>
              <w:pStyle w:val="Tabletext"/>
            </w:pPr>
            <w:r w:rsidRPr="00B76019">
              <w:t>Teachers strategically plan opportunities and ways to provide ongoing feedback (both written and informal) and encouragement to students on their strengths and areas for improvement.</w:t>
            </w:r>
          </w:p>
          <w:p w:rsidR="00B622C7" w:rsidRPr="00B76019" w:rsidRDefault="00B622C7" w:rsidP="00B76019">
            <w:pPr>
              <w:pStyle w:val="Tabletext"/>
            </w:pPr>
            <w:r w:rsidRPr="00B76019">
              <w:t>Students reflect on and discuss with their teachers or peers what they can do well and what they need to improve.</w:t>
            </w:r>
          </w:p>
          <w:p w:rsidR="00B622C7" w:rsidRPr="00B76019" w:rsidRDefault="00B622C7" w:rsidP="00390C80">
            <w:pPr>
              <w:pStyle w:val="Tabletext"/>
            </w:pPr>
            <w:r w:rsidRPr="00B76019">
              <w:t xml:space="preserve">Teachers reflect on and review learning opportunities to incorporate specific learning experiences and provide multiple opportunities for </w:t>
            </w:r>
            <w:r w:rsidR="00390C80">
              <w:t>students</w:t>
            </w:r>
            <w:r w:rsidR="00390C80" w:rsidRPr="00B76019">
              <w:t xml:space="preserve"> </w:t>
            </w:r>
            <w:r w:rsidRPr="00B76019">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B76019" w:rsidRDefault="00B622C7" w:rsidP="00B76019">
            <w:pPr>
              <w:pStyle w:val="Tabletext"/>
            </w:pPr>
            <w:r w:rsidRPr="00B76019">
              <w:t>Identify what worked well during and at the end of the unit, including:</w:t>
            </w:r>
          </w:p>
          <w:p w:rsidR="00B622C7" w:rsidRPr="00B76019" w:rsidRDefault="00B622C7" w:rsidP="003257BC">
            <w:pPr>
              <w:pStyle w:val="Tablebullets"/>
              <w:numPr>
                <w:ilvl w:val="0"/>
                <w:numId w:val="7"/>
              </w:numPr>
              <w:ind w:left="283" w:hanging="283"/>
            </w:pPr>
            <w:r w:rsidRPr="00B76019">
              <w:t>activities that worked well and why</w:t>
            </w:r>
          </w:p>
          <w:p w:rsidR="00B622C7" w:rsidRPr="00B76019" w:rsidRDefault="00B622C7" w:rsidP="003257BC">
            <w:pPr>
              <w:pStyle w:val="Tablebullets"/>
              <w:numPr>
                <w:ilvl w:val="0"/>
                <w:numId w:val="7"/>
              </w:numPr>
              <w:ind w:left="283" w:hanging="283"/>
            </w:pPr>
            <w:r w:rsidRPr="00B76019">
              <w:t>activities that could be improved and how</w:t>
            </w:r>
          </w:p>
          <w:p w:rsidR="00B622C7" w:rsidRPr="00B76019" w:rsidRDefault="00B622C7" w:rsidP="003257BC">
            <w:pPr>
              <w:pStyle w:val="Tablebullets"/>
              <w:numPr>
                <w:ilvl w:val="0"/>
                <w:numId w:val="7"/>
              </w:numPr>
              <w:ind w:left="283" w:hanging="283"/>
            </w:pPr>
            <w:r w:rsidRPr="00B76019">
              <w:t>assessment that worked well and why</w:t>
            </w:r>
          </w:p>
          <w:p w:rsidR="00B622C7" w:rsidRPr="00B76019" w:rsidRDefault="00B622C7" w:rsidP="003257BC">
            <w:pPr>
              <w:pStyle w:val="Tablebullets"/>
              <w:numPr>
                <w:ilvl w:val="0"/>
                <w:numId w:val="7"/>
              </w:numPr>
              <w:ind w:left="283" w:hanging="283"/>
            </w:pPr>
            <w:r w:rsidRPr="00B76019">
              <w:t>assessment that could be improved and how</w:t>
            </w:r>
          </w:p>
          <w:p w:rsidR="00B622C7" w:rsidRPr="00B76019" w:rsidRDefault="00B622C7" w:rsidP="003257BC">
            <w:pPr>
              <w:pStyle w:val="Tablebullets"/>
              <w:numPr>
                <w:ilvl w:val="0"/>
                <w:numId w:val="7"/>
              </w:numPr>
              <w:ind w:left="283" w:hanging="283"/>
            </w:pPr>
            <w:r w:rsidRPr="00B76019">
              <w:t>common student misconceptions that need, or needed, to be clarified.</w:t>
            </w:r>
          </w:p>
        </w:tc>
      </w:tr>
    </w:tbl>
    <w:p w:rsidR="00A4154C" w:rsidRPr="008300AE" w:rsidRDefault="00A4154C" w:rsidP="008300AE"/>
    <w:sectPr w:rsidR="00A4154C" w:rsidRPr="008300AE" w:rsidSect="00461809">
      <w:footerReference w:type="even" r:id="rId34"/>
      <w:footerReference w:type="default" r:id="rId35"/>
      <w:headerReference w:type="first" r:id="rId36"/>
      <w:footerReference w:type="first" r:id="rId37"/>
      <w:pgSz w:w="16840" w:h="11907" w:orient="landscape" w:code="9"/>
      <w:pgMar w:top="1134" w:right="1134" w:bottom="1636"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B3" w:rsidRDefault="00BC5AB3">
      <w:r>
        <w:separator/>
      </w:r>
    </w:p>
  </w:endnote>
  <w:endnote w:type="continuationSeparator" w:id="0">
    <w:p w:rsidR="00BC5AB3" w:rsidRDefault="00BC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6D" w:rsidRDefault="00DE666D"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4096B">
      <w:rPr>
        <w:rStyle w:val="Footerbold"/>
        <w:noProof/>
      </w:rPr>
      <w:t>2</w:t>
    </w:r>
    <w:r w:rsidRPr="001947AE">
      <w:rPr>
        <w:rStyle w:val="Footerbold"/>
      </w:rPr>
      <w:fldChar w:fldCharType="end"/>
    </w:r>
    <w:r w:rsidRPr="00AA55F1">
      <w:tab/>
      <w:t>|</w:t>
    </w:r>
    <w:r w:rsidRPr="00AA55F1">
      <w:tab/>
    </w:r>
    <w:r w:rsidRPr="005213F2">
      <w:rPr>
        <w:rStyle w:val="Footerbold"/>
      </w:rPr>
      <w:t>Year</w:t>
    </w:r>
    <w:r>
      <w:rPr>
        <w:rStyle w:val="Footerbold"/>
      </w:rPr>
      <w:t xml:space="preserve"> 5</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6D" w:rsidRDefault="00DE666D"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46603F">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4096B">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6D" w:rsidRDefault="00E4096B"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B3" w:rsidRDefault="00BC5AB3">
      <w:r>
        <w:separator/>
      </w:r>
    </w:p>
  </w:footnote>
  <w:footnote w:type="continuationSeparator" w:id="0">
    <w:p w:rsidR="00BC5AB3" w:rsidRDefault="00BC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6D" w:rsidRPr="002E4C72" w:rsidRDefault="00E4096B"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DE666D" w:rsidTr="004E0C69">
      <w:tc>
        <w:tcPr>
          <w:tcW w:w="10450" w:type="dxa"/>
          <w:shd w:val="clear" w:color="auto" w:fill="auto"/>
        </w:tcPr>
        <w:p w:rsidR="00DE666D" w:rsidRPr="00F561C0" w:rsidRDefault="00DE666D" w:rsidP="00F561C0">
          <w:r w:rsidRPr="00F561C0">
            <w:t>Insert fact sheet title</w:t>
          </w:r>
        </w:p>
        <w:p w:rsidR="00DE666D" w:rsidRPr="00F561C0" w:rsidRDefault="00DE666D" w:rsidP="00F561C0">
          <w:r w:rsidRPr="00F561C0">
            <w:t>Insert fact sheet subtitle (if necessary)</w:t>
          </w:r>
        </w:p>
        <w:p w:rsidR="00DE666D" w:rsidRPr="004E0C69" w:rsidRDefault="00DE666D" w:rsidP="004E0C69">
          <w:pPr>
            <w:tabs>
              <w:tab w:val="left" w:pos="-110"/>
              <w:tab w:val="left" w:pos="220"/>
            </w:tabs>
            <w:ind w:left="-437"/>
            <w:rPr>
              <w:color w:val="00928F"/>
              <w:szCs w:val="16"/>
            </w:rPr>
          </w:pPr>
        </w:p>
      </w:tc>
    </w:tr>
  </w:tbl>
  <w:p w:rsidR="00DE666D" w:rsidRPr="00954490" w:rsidRDefault="00DE666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ablebullets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5D91"/>
    <w:rsid w:val="00030333"/>
    <w:rsid w:val="00030551"/>
    <w:rsid w:val="00032413"/>
    <w:rsid w:val="00033DBD"/>
    <w:rsid w:val="00035203"/>
    <w:rsid w:val="00042417"/>
    <w:rsid w:val="00042CCA"/>
    <w:rsid w:val="00043015"/>
    <w:rsid w:val="00046924"/>
    <w:rsid w:val="00047488"/>
    <w:rsid w:val="0006205A"/>
    <w:rsid w:val="000658BE"/>
    <w:rsid w:val="00067264"/>
    <w:rsid w:val="00073A08"/>
    <w:rsid w:val="0007560B"/>
    <w:rsid w:val="00083F6D"/>
    <w:rsid w:val="000869F0"/>
    <w:rsid w:val="00095CC0"/>
    <w:rsid w:val="000A0941"/>
    <w:rsid w:val="000A1078"/>
    <w:rsid w:val="000A28EF"/>
    <w:rsid w:val="000A6B3B"/>
    <w:rsid w:val="000B2F97"/>
    <w:rsid w:val="000C7031"/>
    <w:rsid w:val="000C76A5"/>
    <w:rsid w:val="000C7E57"/>
    <w:rsid w:val="000D196E"/>
    <w:rsid w:val="000D2D55"/>
    <w:rsid w:val="000D4545"/>
    <w:rsid w:val="000E1FFE"/>
    <w:rsid w:val="000E3F33"/>
    <w:rsid w:val="000E49E2"/>
    <w:rsid w:val="000F1EC4"/>
    <w:rsid w:val="000F76EF"/>
    <w:rsid w:val="001029DB"/>
    <w:rsid w:val="00104CB2"/>
    <w:rsid w:val="00124A32"/>
    <w:rsid w:val="00130772"/>
    <w:rsid w:val="00133FB2"/>
    <w:rsid w:val="00135C0D"/>
    <w:rsid w:val="00140672"/>
    <w:rsid w:val="00140938"/>
    <w:rsid w:val="00145904"/>
    <w:rsid w:val="0015354A"/>
    <w:rsid w:val="001551A7"/>
    <w:rsid w:val="001703E9"/>
    <w:rsid w:val="00172D8D"/>
    <w:rsid w:val="001739A8"/>
    <w:rsid w:val="00177A03"/>
    <w:rsid w:val="0019363C"/>
    <w:rsid w:val="001947AE"/>
    <w:rsid w:val="001975A9"/>
    <w:rsid w:val="001A51A3"/>
    <w:rsid w:val="001A7D7B"/>
    <w:rsid w:val="001C11BE"/>
    <w:rsid w:val="001C6D32"/>
    <w:rsid w:val="001D6C85"/>
    <w:rsid w:val="001E1961"/>
    <w:rsid w:val="001F1CE1"/>
    <w:rsid w:val="001F2178"/>
    <w:rsid w:val="001F6C01"/>
    <w:rsid w:val="00200478"/>
    <w:rsid w:val="002008B6"/>
    <w:rsid w:val="0020301A"/>
    <w:rsid w:val="00205D97"/>
    <w:rsid w:val="00207832"/>
    <w:rsid w:val="00210577"/>
    <w:rsid w:val="0021093F"/>
    <w:rsid w:val="00221C9C"/>
    <w:rsid w:val="00227B1B"/>
    <w:rsid w:val="00230B64"/>
    <w:rsid w:val="00233BB5"/>
    <w:rsid w:val="00234025"/>
    <w:rsid w:val="00274EBE"/>
    <w:rsid w:val="0028641F"/>
    <w:rsid w:val="00286A7F"/>
    <w:rsid w:val="00292FF4"/>
    <w:rsid w:val="00293585"/>
    <w:rsid w:val="002A1E17"/>
    <w:rsid w:val="002A67FA"/>
    <w:rsid w:val="002B66CD"/>
    <w:rsid w:val="002C0575"/>
    <w:rsid w:val="002C1F67"/>
    <w:rsid w:val="002C21E6"/>
    <w:rsid w:val="002C3949"/>
    <w:rsid w:val="002D23BF"/>
    <w:rsid w:val="002D290F"/>
    <w:rsid w:val="002D7859"/>
    <w:rsid w:val="002E4C72"/>
    <w:rsid w:val="002E5DB1"/>
    <w:rsid w:val="002E7BB6"/>
    <w:rsid w:val="002F25CE"/>
    <w:rsid w:val="002F33A4"/>
    <w:rsid w:val="002F68A1"/>
    <w:rsid w:val="003001E6"/>
    <w:rsid w:val="003044FC"/>
    <w:rsid w:val="003257BC"/>
    <w:rsid w:val="00330CF7"/>
    <w:rsid w:val="003406AC"/>
    <w:rsid w:val="00346E9C"/>
    <w:rsid w:val="0035385F"/>
    <w:rsid w:val="003547DB"/>
    <w:rsid w:val="0036333C"/>
    <w:rsid w:val="003636A6"/>
    <w:rsid w:val="00364E09"/>
    <w:rsid w:val="00365706"/>
    <w:rsid w:val="003664A3"/>
    <w:rsid w:val="00370759"/>
    <w:rsid w:val="00372E92"/>
    <w:rsid w:val="00374483"/>
    <w:rsid w:val="00390C80"/>
    <w:rsid w:val="00393E8B"/>
    <w:rsid w:val="0039537C"/>
    <w:rsid w:val="00396C14"/>
    <w:rsid w:val="003B07B0"/>
    <w:rsid w:val="003C0DED"/>
    <w:rsid w:val="003C5172"/>
    <w:rsid w:val="003C6914"/>
    <w:rsid w:val="003D7CEA"/>
    <w:rsid w:val="003E0E83"/>
    <w:rsid w:val="003E62B0"/>
    <w:rsid w:val="003F1A88"/>
    <w:rsid w:val="003F1B1C"/>
    <w:rsid w:val="003F65E2"/>
    <w:rsid w:val="004005C2"/>
    <w:rsid w:val="004048DC"/>
    <w:rsid w:val="00407523"/>
    <w:rsid w:val="004100FC"/>
    <w:rsid w:val="00411740"/>
    <w:rsid w:val="00411A7D"/>
    <w:rsid w:val="00413DE6"/>
    <w:rsid w:val="00415B31"/>
    <w:rsid w:val="004167A6"/>
    <w:rsid w:val="00417E9D"/>
    <w:rsid w:val="00423A60"/>
    <w:rsid w:val="00433BEC"/>
    <w:rsid w:val="004456BE"/>
    <w:rsid w:val="0045314A"/>
    <w:rsid w:val="00455603"/>
    <w:rsid w:val="00456DE6"/>
    <w:rsid w:val="00460455"/>
    <w:rsid w:val="00461809"/>
    <w:rsid w:val="0046603F"/>
    <w:rsid w:val="00470904"/>
    <w:rsid w:val="00472DDE"/>
    <w:rsid w:val="004730FF"/>
    <w:rsid w:val="00474CDB"/>
    <w:rsid w:val="00475EF5"/>
    <w:rsid w:val="00475F85"/>
    <w:rsid w:val="00483F3B"/>
    <w:rsid w:val="00487176"/>
    <w:rsid w:val="00490BAB"/>
    <w:rsid w:val="004A2506"/>
    <w:rsid w:val="004A3149"/>
    <w:rsid w:val="004A3C29"/>
    <w:rsid w:val="004A60BB"/>
    <w:rsid w:val="004A63FF"/>
    <w:rsid w:val="004A69B7"/>
    <w:rsid w:val="004A6B37"/>
    <w:rsid w:val="004C1418"/>
    <w:rsid w:val="004C146C"/>
    <w:rsid w:val="004C3954"/>
    <w:rsid w:val="004C43C1"/>
    <w:rsid w:val="004C7384"/>
    <w:rsid w:val="004D04F0"/>
    <w:rsid w:val="004D19DD"/>
    <w:rsid w:val="004E0C69"/>
    <w:rsid w:val="004E5C44"/>
    <w:rsid w:val="004F36D4"/>
    <w:rsid w:val="004F3B8B"/>
    <w:rsid w:val="004F6801"/>
    <w:rsid w:val="004F6974"/>
    <w:rsid w:val="005052ED"/>
    <w:rsid w:val="00512B35"/>
    <w:rsid w:val="0052010F"/>
    <w:rsid w:val="005213F2"/>
    <w:rsid w:val="0052313B"/>
    <w:rsid w:val="00532DA1"/>
    <w:rsid w:val="00532F9B"/>
    <w:rsid w:val="00537D1B"/>
    <w:rsid w:val="00544562"/>
    <w:rsid w:val="00545B63"/>
    <w:rsid w:val="0055092E"/>
    <w:rsid w:val="00556E81"/>
    <w:rsid w:val="005632AE"/>
    <w:rsid w:val="005678C2"/>
    <w:rsid w:val="00576206"/>
    <w:rsid w:val="00596A35"/>
    <w:rsid w:val="005A29D0"/>
    <w:rsid w:val="005A6DDB"/>
    <w:rsid w:val="005B0EBE"/>
    <w:rsid w:val="005B6C5E"/>
    <w:rsid w:val="005C0F27"/>
    <w:rsid w:val="005C5B93"/>
    <w:rsid w:val="005C68F1"/>
    <w:rsid w:val="005D0462"/>
    <w:rsid w:val="005D333E"/>
    <w:rsid w:val="005D62DB"/>
    <w:rsid w:val="005D7E39"/>
    <w:rsid w:val="005E1659"/>
    <w:rsid w:val="005E1AD6"/>
    <w:rsid w:val="005E6236"/>
    <w:rsid w:val="005E70B4"/>
    <w:rsid w:val="005F1C74"/>
    <w:rsid w:val="005F397C"/>
    <w:rsid w:val="005F7BF6"/>
    <w:rsid w:val="006000C2"/>
    <w:rsid w:val="006007BA"/>
    <w:rsid w:val="006033DB"/>
    <w:rsid w:val="00604E1C"/>
    <w:rsid w:val="00622EEE"/>
    <w:rsid w:val="00632199"/>
    <w:rsid w:val="00642462"/>
    <w:rsid w:val="00643FEC"/>
    <w:rsid w:val="00644EF5"/>
    <w:rsid w:val="00660414"/>
    <w:rsid w:val="0066101F"/>
    <w:rsid w:val="006658E3"/>
    <w:rsid w:val="00677730"/>
    <w:rsid w:val="00677F9B"/>
    <w:rsid w:val="00686DF2"/>
    <w:rsid w:val="00687891"/>
    <w:rsid w:val="00687F39"/>
    <w:rsid w:val="00696083"/>
    <w:rsid w:val="006A03B7"/>
    <w:rsid w:val="006A5222"/>
    <w:rsid w:val="006A533C"/>
    <w:rsid w:val="006A6C0A"/>
    <w:rsid w:val="006B22CB"/>
    <w:rsid w:val="006B57D6"/>
    <w:rsid w:val="006B6B74"/>
    <w:rsid w:val="006B708E"/>
    <w:rsid w:val="006C1B44"/>
    <w:rsid w:val="006C2F87"/>
    <w:rsid w:val="006C7B26"/>
    <w:rsid w:val="006D7E61"/>
    <w:rsid w:val="006E12F2"/>
    <w:rsid w:val="006E229B"/>
    <w:rsid w:val="006E65EE"/>
    <w:rsid w:val="006F389D"/>
    <w:rsid w:val="006F6BFB"/>
    <w:rsid w:val="00704F62"/>
    <w:rsid w:val="00707D7E"/>
    <w:rsid w:val="00711051"/>
    <w:rsid w:val="007211E7"/>
    <w:rsid w:val="00722885"/>
    <w:rsid w:val="00722EF6"/>
    <w:rsid w:val="00726039"/>
    <w:rsid w:val="00727790"/>
    <w:rsid w:val="007322C6"/>
    <w:rsid w:val="00737522"/>
    <w:rsid w:val="0074788A"/>
    <w:rsid w:val="0075321B"/>
    <w:rsid w:val="00757A6D"/>
    <w:rsid w:val="00783EF7"/>
    <w:rsid w:val="00791E9D"/>
    <w:rsid w:val="0079287A"/>
    <w:rsid w:val="00795430"/>
    <w:rsid w:val="007A570B"/>
    <w:rsid w:val="007B1E7A"/>
    <w:rsid w:val="007B343C"/>
    <w:rsid w:val="007B69DC"/>
    <w:rsid w:val="007E14E8"/>
    <w:rsid w:val="007F331D"/>
    <w:rsid w:val="00801CCA"/>
    <w:rsid w:val="008035EA"/>
    <w:rsid w:val="008068E1"/>
    <w:rsid w:val="008108D8"/>
    <w:rsid w:val="0081412B"/>
    <w:rsid w:val="008248FF"/>
    <w:rsid w:val="00825079"/>
    <w:rsid w:val="008300AE"/>
    <w:rsid w:val="008331B9"/>
    <w:rsid w:val="008406A0"/>
    <w:rsid w:val="00842772"/>
    <w:rsid w:val="00842D41"/>
    <w:rsid w:val="0086006F"/>
    <w:rsid w:val="008721B3"/>
    <w:rsid w:val="00881EFD"/>
    <w:rsid w:val="0088630F"/>
    <w:rsid w:val="0089026E"/>
    <w:rsid w:val="008903AC"/>
    <w:rsid w:val="00893925"/>
    <w:rsid w:val="00893B6D"/>
    <w:rsid w:val="008940EA"/>
    <w:rsid w:val="008A12B0"/>
    <w:rsid w:val="008A1957"/>
    <w:rsid w:val="008A31C9"/>
    <w:rsid w:val="008C4F74"/>
    <w:rsid w:val="008C78DF"/>
    <w:rsid w:val="008D28C8"/>
    <w:rsid w:val="008D55A1"/>
    <w:rsid w:val="008D78B4"/>
    <w:rsid w:val="008E05BD"/>
    <w:rsid w:val="008E1D6A"/>
    <w:rsid w:val="008F2C5C"/>
    <w:rsid w:val="008F7D80"/>
    <w:rsid w:val="00905E95"/>
    <w:rsid w:val="00906F19"/>
    <w:rsid w:val="00910041"/>
    <w:rsid w:val="00912EE6"/>
    <w:rsid w:val="00933AC0"/>
    <w:rsid w:val="0094644D"/>
    <w:rsid w:val="00947A5B"/>
    <w:rsid w:val="00952A73"/>
    <w:rsid w:val="00954490"/>
    <w:rsid w:val="00954542"/>
    <w:rsid w:val="00962F1D"/>
    <w:rsid w:val="0097214C"/>
    <w:rsid w:val="00980DE3"/>
    <w:rsid w:val="00987336"/>
    <w:rsid w:val="009915CF"/>
    <w:rsid w:val="0099576A"/>
    <w:rsid w:val="00997F6F"/>
    <w:rsid w:val="009A2E8A"/>
    <w:rsid w:val="009A4FDB"/>
    <w:rsid w:val="009A5922"/>
    <w:rsid w:val="009B25E8"/>
    <w:rsid w:val="009C39B5"/>
    <w:rsid w:val="009D40FC"/>
    <w:rsid w:val="009E5523"/>
    <w:rsid w:val="009F6910"/>
    <w:rsid w:val="009F6B3E"/>
    <w:rsid w:val="00A002C7"/>
    <w:rsid w:val="00A06FC8"/>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585D"/>
    <w:rsid w:val="00A84EFE"/>
    <w:rsid w:val="00A8733F"/>
    <w:rsid w:val="00A9101E"/>
    <w:rsid w:val="00A93A2E"/>
    <w:rsid w:val="00AB7E76"/>
    <w:rsid w:val="00AE7F34"/>
    <w:rsid w:val="00AF5074"/>
    <w:rsid w:val="00AF543B"/>
    <w:rsid w:val="00B02A7A"/>
    <w:rsid w:val="00B04CEE"/>
    <w:rsid w:val="00B05173"/>
    <w:rsid w:val="00B101E4"/>
    <w:rsid w:val="00B13144"/>
    <w:rsid w:val="00B34144"/>
    <w:rsid w:val="00B4591B"/>
    <w:rsid w:val="00B516C0"/>
    <w:rsid w:val="00B57D25"/>
    <w:rsid w:val="00B622C7"/>
    <w:rsid w:val="00B62E37"/>
    <w:rsid w:val="00B76019"/>
    <w:rsid w:val="00B84A97"/>
    <w:rsid w:val="00B94A92"/>
    <w:rsid w:val="00B96411"/>
    <w:rsid w:val="00B9741A"/>
    <w:rsid w:val="00BA5999"/>
    <w:rsid w:val="00BA5AF0"/>
    <w:rsid w:val="00BB200B"/>
    <w:rsid w:val="00BC3210"/>
    <w:rsid w:val="00BC5AB3"/>
    <w:rsid w:val="00BC6005"/>
    <w:rsid w:val="00BC6CB5"/>
    <w:rsid w:val="00BC7A1D"/>
    <w:rsid w:val="00C032ED"/>
    <w:rsid w:val="00C0652E"/>
    <w:rsid w:val="00C06B50"/>
    <w:rsid w:val="00C17C5D"/>
    <w:rsid w:val="00C313F2"/>
    <w:rsid w:val="00C32150"/>
    <w:rsid w:val="00C4086D"/>
    <w:rsid w:val="00C42C8E"/>
    <w:rsid w:val="00C44783"/>
    <w:rsid w:val="00C45ABF"/>
    <w:rsid w:val="00C466B4"/>
    <w:rsid w:val="00C518D4"/>
    <w:rsid w:val="00C52672"/>
    <w:rsid w:val="00C52CEF"/>
    <w:rsid w:val="00C61DBF"/>
    <w:rsid w:val="00C66DDE"/>
    <w:rsid w:val="00C77161"/>
    <w:rsid w:val="00C80AA2"/>
    <w:rsid w:val="00C825EF"/>
    <w:rsid w:val="00C832FB"/>
    <w:rsid w:val="00C8500A"/>
    <w:rsid w:val="00C8736D"/>
    <w:rsid w:val="00C90DCF"/>
    <w:rsid w:val="00CA11A8"/>
    <w:rsid w:val="00CB5FDE"/>
    <w:rsid w:val="00CC1119"/>
    <w:rsid w:val="00CC1967"/>
    <w:rsid w:val="00CC1BEC"/>
    <w:rsid w:val="00CC3D59"/>
    <w:rsid w:val="00CC6607"/>
    <w:rsid w:val="00CC76F5"/>
    <w:rsid w:val="00CD3D33"/>
    <w:rsid w:val="00CD553C"/>
    <w:rsid w:val="00CD7584"/>
    <w:rsid w:val="00CE1AC5"/>
    <w:rsid w:val="00CE5415"/>
    <w:rsid w:val="00CF0F03"/>
    <w:rsid w:val="00CF1348"/>
    <w:rsid w:val="00CF3501"/>
    <w:rsid w:val="00CF525B"/>
    <w:rsid w:val="00D00A1A"/>
    <w:rsid w:val="00D02E2F"/>
    <w:rsid w:val="00D11968"/>
    <w:rsid w:val="00D1265B"/>
    <w:rsid w:val="00D14778"/>
    <w:rsid w:val="00D14D37"/>
    <w:rsid w:val="00D15107"/>
    <w:rsid w:val="00D16AEA"/>
    <w:rsid w:val="00D1758B"/>
    <w:rsid w:val="00D22FF0"/>
    <w:rsid w:val="00D256AF"/>
    <w:rsid w:val="00D31800"/>
    <w:rsid w:val="00D32FF2"/>
    <w:rsid w:val="00D341C8"/>
    <w:rsid w:val="00D344D0"/>
    <w:rsid w:val="00D3575B"/>
    <w:rsid w:val="00D368B1"/>
    <w:rsid w:val="00D41726"/>
    <w:rsid w:val="00D43C31"/>
    <w:rsid w:val="00D6503F"/>
    <w:rsid w:val="00D66C4D"/>
    <w:rsid w:val="00D71B49"/>
    <w:rsid w:val="00D75580"/>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E6E"/>
    <w:rsid w:val="00DE4B3F"/>
    <w:rsid w:val="00DE666D"/>
    <w:rsid w:val="00DE7B47"/>
    <w:rsid w:val="00DF08A9"/>
    <w:rsid w:val="00DF7381"/>
    <w:rsid w:val="00E148E9"/>
    <w:rsid w:val="00E2355E"/>
    <w:rsid w:val="00E24044"/>
    <w:rsid w:val="00E347B5"/>
    <w:rsid w:val="00E3525C"/>
    <w:rsid w:val="00E37EC9"/>
    <w:rsid w:val="00E4096B"/>
    <w:rsid w:val="00E411C4"/>
    <w:rsid w:val="00E4148E"/>
    <w:rsid w:val="00E450BE"/>
    <w:rsid w:val="00E45D49"/>
    <w:rsid w:val="00E515B0"/>
    <w:rsid w:val="00E71123"/>
    <w:rsid w:val="00E73878"/>
    <w:rsid w:val="00E80F35"/>
    <w:rsid w:val="00E81903"/>
    <w:rsid w:val="00E83BAD"/>
    <w:rsid w:val="00E83DE5"/>
    <w:rsid w:val="00E925E1"/>
    <w:rsid w:val="00E965F1"/>
    <w:rsid w:val="00EB4E34"/>
    <w:rsid w:val="00EC2B44"/>
    <w:rsid w:val="00EC46AF"/>
    <w:rsid w:val="00EC7C90"/>
    <w:rsid w:val="00EC7E25"/>
    <w:rsid w:val="00ED6C05"/>
    <w:rsid w:val="00ED738C"/>
    <w:rsid w:val="00EE0AFE"/>
    <w:rsid w:val="00EE2DC7"/>
    <w:rsid w:val="00EF12C0"/>
    <w:rsid w:val="00EF6A81"/>
    <w:rsid w:val="00F04407"/>
    <w:rsid w:val="00F07D6F"/>
    <w:rsid w:val="00F11918"/>
    <w:rsid w:val="00F142C3"/>
    <w:rsid w:val="00F15F9A"/>
    <w:rsid w:val="00F22DA2"/>
    <w:rsid w:val="00F24A94"/>
    <w:rsid w:val="00F30500"/>
    <w:rsid w:val="00F3327C"/>
    <w:rsid w:val="00F40A35"/>
    <w:rsid w:val="00F4206B"/>
    <w:rsid w:val="00F43651"/>
    <w:rsid w:val="00F502AA"/>
    <w:rsid w:val="00F551FC"/>
    <w:rsid w:val="00F561C0"/>
    <w:rsid w:val="00F62999"/>
    <w:rsid w:val="00F662FF"/>
    <w:rsid w:val="00F7378C"/>
    <w:rsid w:val="00F744DD"/>
    <w:rsid w:val="00F8272A"/>
    <w:rsid w:val="00F96E23"/>
    <w:rsid w:val="00F972AE"/>
    <w:rsid w:val="00F97316"/>
    <w:rsid w:val="00FA0595"/>
    <w:rsid w:val="00FA0810"/>
    <w:rsid w:val="00FA0A4C"/>
    <w:rsid w:val="00FA449E"/>
    <w:rsid w:val="00FA4C69"/>
    <w:rsid w:val="00FB1D8F"/>
    <w:rsid w:val="00FB3688"/>
    <w:rsid w:val="00FC195A"/>
    <w:rsid w:val="00FC4958"/>
    <w:rsid w:val="00FD01ED"/>
    <w:rsid w:val="00FE09CB"/>
    <w:rsid w:val="00FE640E"/>
    <w:rsid w:val="00FF183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0"/>
      </w:numPr>
      <w:tabs>
        <w:tab w:val="clear" w:pos="567"/>
        <w:tab w:val="num" w:pos="851"/>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A06FC8"/>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0"/>
      </w:numPr>
      <w:tabs>
        <w:tab w:val="clear" w:pos="567"/>
        <w:tab w:val="num" w:pos="851"/>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A06FC8"/>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820007087">
      <w:bodyDiv w:val="1"/>
      <w:marLeft w:val="0"/>
      <w:marRight w:val="0"/>
      <w:marTop w:val="0"/>
      <w:marBottom w:val="0"/>
      <w:divBdr>
        <w:top w:val="none" w:sz="0" w:space="0" w:color="auto"/>
        <w:left w:val="none" w:sz="0" w:space="0" w:color="auto"/>
        <w:bottom w:val="none" w:sz="0" w:space="0" w:color="auto"/>
        <w:right w:val="none" w:sz="0" w:space="0" w:color="auto"/>
      </w:divBdr>
      <w:divsChild>
        <w:div w:id="49152245">
          <w:marLeft w:val="0"/>
          <w:marRight w:val="0"/>
          <w:marTop w:val="0"/>
          <w:marBottom w:val="0"/>
          <w:divBdr>
            <w:top w:val="none" w:sz="0" w:space="0" w:color="auto"/>
            <w:left w:val="none" w:sz="0" w:space="0" w:color="auto"/>
            <w:bottom w:val="none" w:sz="0" w:space="0" w:color="auto"/>
            <w:right w:val="none" w:sz="0" w:space="0" w:color="auto"/>
          </w:divBdr>
          <w:divsChild>
            <w:div w:id="1241328746">
              <w:marLeft w:val="0"/>
              <w:marRight w:val="0"/>
              <w:marTop w:val="0"/>
              <w:marBottom w:val="0"/>
              <w:divBdr>
                <w:top w:val="none" w:sz="0" w:space="0" w:color="auto"/>
                <w:left w:val="none" w:sz="0" w:space="0" w:color="auto"/>
                <w:bottom w:val="none" w:sz="0" w:space="0" w:color="auto"/>
                <w:right w:val="none" w:sz="0" w:space="0" w:color="auto"/>
              </w:divBdr>
              <w:divsChild>
                <w:div w:id="1889753990">
                  <w:marLeft w:val="0"/>
                  <w:marRight w:val="0"/>
                  <w:marTop w:val="0"/>
                  <w:marBottom w:val="0"/>
                  <w:divBdr>
                    <w:top w:val="none" w:sz="0" w:space="0" w:color="auto"/>
                    <w:left w:val="none" w:sz="0" w:space="0" w:color="auto"/>
                    <w:bottom w:val="none" w:sz="0" w:space="0" w:color="auto"/>
                    <w:right w:val="none" w:sz="0" w:space="0" w:color="auto"/>
                  </w:divBdr>
                  <w:divsChild>
                    <w:div w:id="1214122645">
                      <w:marLeft w:val="0"/>
                      <w:marRight w:val="0"/>
                      <w:marTop w:val="0"/>
                      <w:marBottom w:val="864"/>
                      <w:divBdr>
                        <w:top w:val="none" w:sz="0" w:space="0" w:color="auto"/>
                        <w:left w:val="none" w:sz="0" w:space="0" w:color="auto"/>
                        <w:bottom w:val="none" w:sz="0" w:space="0" w:color="auto"/>
                        <w:right w:val="none" w:sz="0" w:space="0" w:color="auto"/>
                      </w:divBdr>
                      <w:divsChild>
                        <w:div w:id="181167199">
                          <w:marLeft w:val="0"/>
                          <w:marRight w:val="0"/>
                          <w:marTop w:val="0"/>
                          <w:marBottom w:val="0"/>
                          <w:divBdr>
                            <w:top w:val="none" w:sz="0" w:space="0" w:color="auto"/>
                            <w:left w:val="none" w:sz="0" w:space="0" w:color="auto"/>
                            <w:bottom w:val="none" w:sz="0" w:space="0" w:color="auto"/>
                            <w:right w:val="none" w:sz="0" w:space="0" w:color="auto"/>
                          </w:divBdr>
                          <w:divsChild>
                            <w:div w:id="19452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ELA1507" TargetMode="External"/><Relationship Id="rId18" Type="http://schemas.openxmlformats.org/officeDocument/2006/relationships/hyperlink" Target="http://www.australiancurriculum.edu.au/Curriculum/ContentDescription/ACELT1795" TargetMode="External"/><Relationship Id="rId26" Type="http://schemas.openxmlformats.org/officeDocument/2006/relationships/hyperlink" Target="http://www.australiancurriculum.edu.au/Curriculum/ContentDescription/ACELY17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ustraliancurriculum.edu.au/Curriculum/ContentDescription/ACELT1798"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ustraliancurriculum.edu.au/Curriculum/ContentDescription/ACELA1506" TargetMode="External"/><Relationship Id="rId17" Type="http://schemas.openxmlformats.org/officeDocument/2006/relationships/hyperlink" Target="http://www.australiancurriculum.edu.au/Curriculum/ContentDescription/ACELT1609" TargetMode="External"/><Relationship Id="rId25" Type="http://schemas.openxmlformats.org/officeDocument/2006/relationships/hyperlink" Target="http://www.australiancurriculum.edu.au/Curriculum/ContentDescription/ACELY1704" TargetMode="External"/><Relationship Id="rId33" Type="http://schemas.openxmlformats.org/officeDocument/2006/relationships/hyperlink" Target="http://www.qsa.qld.edu.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raliancurriculum.edu.au/Curriculum/ContentDescription/ACELT1608" TargetMode="External"/><Relationship Id="rId20" Type="http://schemas.openxmlformats.org/officeDocument/2006/relationships/hyperlink" Target="http://www.australiancurriculum.edu.au/Curriculum/ContentDescription/ACELT1612"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ELA1505" TargetMode="External"/><Relationship Id="rId24" Type="http://schemas.openxmlformats.org/officeDocument/2006/relationships/hyperlink" Target="http://www.australiancurriculum.edu.au/Curriculum/ContentDescription/ACELY1702" TargetMode="External"/><Relationship Id="rId32" Type="http://schemas.openxmlformats.org/officeDocument/2006/relationships/image" Target="media/image4.png"/><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ELA1512" TargetMode="External"/><Relationship Id="rId23" Type="http://schemas.openxmlformats.org/officeDocument/2006/relationships/hyperlink" Target="http://www.australiancurriculum.edu.au/Curriculum/ContentDescription/ACELY1701" TargetMode="External"/><Relationship Id="rId28" Type="http://schemas.openxmlformats.org/officeDocument/2006/relationships/hyperlink" Target="http://www.australiancurriculum.edu.au/Curriculum/ContentDescription/ACELY1707" TargetMode="External"/><Relationship Id="rId36" Type="http://schemas.openxmlformats.org/officeDocument/2006/relationships/header" Target="header1.xml"/><Relationship Id="rId10" Type="http://schemas.openxmlformats.org/officeDocument/2006/relationships/hyperlink" Target="http://www.australiancurriculum.edu.au/Curriculum/ContentDescription/ACELA1504" TargetMode="External"/><Relationship Id="rId19" Type="http://schemas.openxmlformats.org/officeDocument/2006/relationships/hyperlink" Target="http://www.australiancurriculum.edu.au/Curriculum/ContentDescription/ACELT1610"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australiancurriculum.edu.au/Curriculum/ContentDescription/ACELA1502" TargetMode="External"/><Relationship Id="rId14" Type="http://schemas.openxmlformats.org/officeDocument/2006/relationships/hyperlink" Target="http://www.australiancurriculum.edu.au/Curriculum/ContentDescription/ACELA1508" TargetMode="External"/><Relationship Id="rId22" Type="http://schemas.openxmlformats.org/officeDocument/2006/relationships/hyperlink" Target="http://www.australiancurriculum.edu.au/Curriculum/ContentDescription/ACELY1698" TargetMode="External"/><Relationship Id="rId27" Type="http://schemas.openxmlformats.org/officeDocument/2006/relationships/hyperlink" Target="http://www.australiancurriculum.edu.au/Curriculum/ContentDescription/ACELY1706" TargetMode="External"/><Relationship Id="rId30" Type="http://schemas.openxmlformats.org/officeDocument/2006/relationships/image" Target="media/image2.png"/><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9B13-5E25-4D9A-B5AD-990F2677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5 unit overview — Australian Curriculum: English</vt:lpstr>
    </vt:vector>
  </TitlesOfParts>
  <Company>Queensland Studies Authority</Company>
  <LinksUpToDate>false</LinksUpToDate>
  <CharactersWithSpaces>17150</CharactersWithSpaces>
  <SharedDoc>false</SharedDoc>
  <HLinks>
    <vt:vector size="126" baseType="variant">
      <vt:variant>
        <vt:i4>7340144</vt:i4>
      </vt:variant>
      <vt:variant>
        <vt:i4>60</vt:i4>
      </vt:variant>
      <vt:variant>
        <vt:i4>0</vt:i4>
      </vt:variant>
      <vt:variant>
        <vt:i4>5</vt:i4>
      </vt:variant>
      <vt:variant>
        <vt:lpwstr>http://www.qsa.qld.edu.au/</vt:lpwstr>
      </vt:variant>
      <vt:variant>
        <vt:lpwstr/>
      </vt:variant>
      <vt:variant>
        <vt:i4>6422560</vt:i4>
      </vt:variant>
      <vt:variant>
        <vt:i4>57</vt:i4>
      </vt:variant>
      <vt:variant>
        <vt:i4>0</vt:i4>
      </vt:variant>
      <vt:variant>
        <vt:i4>5</vt:i4>
      </vt:variant>
      <vt:variant>
        <vt:lpwstr>http://www.australiancurriculum.edu.au/Curriculum/ContentDescription/ACELY1707</vt:lpwstr>
      </vt:variant>
      <vt:variant>
        <vt:lpwstr/>
      </vt:variant>
      <vt:variant>
        <vt:i4>6488096</vt:i4>
      </vt:variant>
      <vt:variant>
        <vt:i4>54</vt:i4>
      </vt:variant>
      <vt:variant>
        <vt:i4>0</vt:i4>
      </vt:variant>
      <vt:variant>
        <vt:i4>5</vt:i4>
      </vt:variant>
      <vt:variant>
        <vt:lpwstr>http://www.australiancurriculum.edu.au/Curriculum/ContentDescription/ACELY1706</vt:lpwstr>
      </vt:variant>
      <vt:variant>
        <vt:lpwstr/>
      </vt:variant>
      <vt:variant>
        <vt:i4>6291488</vt:i4>
      </vt:variant>
      <vt:variant>
        <vt:i4>51</vt:i4>
      </vt:variant>
      <vt:variant>
        <vt:i4>0</vt:i4>
      </vt:variant>
      <vt:variant>
        <vt:i4>5</vt:i4>
      </vt:variant>
      <vt:variant>
        <vt:lpwstr>http://www.australiancurriculum.edu.au/Curriculum/ContentDescription/ACELY1705</vt:lpwstr>
      </vt:variant>
      <vt:variant>
        <vt:lpwstr/>
      </vt:variant>
      <vt:variant>
        <vt:i4>6357024</vt:i4>
      </vt:variant>
      <vt:variant>
        <vt:i4>48</vt:i4>
      </vt:variant>
      <vt:variant>
        <vt:i4>0</vt:i4>
      </vt:variant>
      <vt:variant>
        <vt:i4>5</vt:i4>
      </vt:variant>
      <vt:variant>
        <vt:lpwstr>http://www.australiancurriculum.edu.au/Curriculum/ContentDescription/ACELY1704</vt:lpwstr>
      </vt:variant>
      <vt:variant>
        <vt:lpwstr/>
      </vt:variant>
      <vt:variant>
        <vt:i4>6750240</vt:i4>
      </vt:variant>
      <vt:variant>
        <vt:i4>45</vt:i4>
      </vt:variant>
      <vt:variant>
        <vt:i4>0</vt:i4>
      </vt:variant>
      <vt:variant>
        <vt:i4>5</vt:i4>
      </vt:variant>
      <vt:variant>
        <vt:lpwstr>http://www.australiancurriculum.edu.au/Curriculum/ContentDescription/ACELY1702</vt:lpwstr>
      </vt:variant>
      <vt:variant>
        <vt:lpwstr/>
      </vt:variant>
      <vt:variant>
        <vt:i4>6553632</vt:i4>
      </vt:variant>
      <vt:variant>
        <vt:i4>42</vt:i4>
      </vt:variant>
      <vt:variant>
        <vt:i4>0</vt:i4>
      </vt:variant>
      <vt:variant>
        <vt:i4>5</vt:i4>
      </vt:variant>
      <vt:variant>
        <vt:lpwstr>http://www.australiancurriculum.edu.au/Curriculum/ContentDescription/ACELY1701</vt:lpwstr>
      </vt:variant>
      <vt:variant>
        <vt:lpwstr/>
      </vt:variant>
      <vt:variant>
        <vt:i4>7077929</vt:i4>
      </vt:variant>
      <vt:variant>
        <vt:i4>39</vt:i4>
      </vt:variant>
      <vt:variant>
        <vt:i4>0</vt:i4>
      </vt:variant>
      <vt:variant>
        <vt:i4>5</vt:i4>
      </vt:variant>
      <vt:variant>
        <vt:lpwstr>http://www.australiancurriculum.edu.au/Curriculum/ContentDescription/ACELY1698</vt:lpwstr>
      </vt:variant>
      <vt:variant>
        <vt:lpwstr/>
      </vt:variant>
      <vt:variant>
        <vt:i4>6291497</vt:i4>
      </vt:variant>
      <vt:variant>
        <vt:i4>36</vt:i4>
      </vt:variant>
      <vt:variant>
        <vt:i4>0</vt:i4>
      </vt:variant>
      <vt:variant>
        <vt:i4>5</vt:i4>
      </vt:variant>
      <vt:variant>
        <vt:lpwstr>http://www.australiancurriculum.edu.au/Curriculum/ContentDescription/ACELT1798</vt:lpwstr>
      </vt:variant>
      <vt:variant>
        <vt:lpwstr/>
      </vt:variant>
      <vt:variant>
        <vt:i4>7012385</vt:i4>
      </vt:variant>
      <vt:variant>
        <vt:i4>33</vt:i4>
      </vt:variant>
      <vt:variant>
        <vt:i4>0</vt:i4>
      </vt:variant>
      <vt:variant>
        <vt:i4>5</vt:i4>
      </vt:variant>
      <vt:variant>
        <vt:lpwstr>http://www.australiancurriculum.edu.au/Curriculum/ContentDescription/ACELT1612</vt:lpwstr>
      </vt:variant>
      <vt:variant>
        <vt:lpwstr/>
      </vt:variant>
      <vt:variant>
        <vt:i4>6881313</vt:i4>
      </vt:variant>
      <vt:variant>
        <vt:i4>30</vt:i4>
      </vt:variant>
      <vt:variant>
        <vt:i4>0</vt:i4>
      </vt:variant>
      <vt:variant>
        <vt:i4>5</vt:i4>
      </vt:variant>
      <vt:variant>
        <vt:lpwstr>http://www.australiancurriculum.edu.au/Curriculum/ContentDescription/ACELT1610</vt:lpwstr>
      </vt:variant>
      <vt:variant>
        <vt:lpwstr/>
      </vt:variant>
      <vt:variant>
        <vt:i4>7143465</vt:i4>
      </vt:variant>
      <vt:variant>
        <vt:i4>27</vt:i4>
      </vt:variant>
      <vt:variant>
        <vt:i4>0</vt:i4>
      </vt:variant>
      <vt:variant>
        <vt:i4>5</vt:i4>
      </vt:variant>
      <vt:variant>
        <vt:lpwstr>http://www.australiancurriculum.edu.au/Curriculum/ContentDescription/ACELT1795</vt:lpwstr>
      </vt:variant>
      <vt:variant>
        <vt:lpwstr/>
      </vt:variant>
      <vt:variant>
        <vt:i4>6291488</vt:i4>
      </vt:variant>
      <vt:variant>
        <vt:i4>24</vt:i4>
      </vt:variant>
      <vt:variant>
        <vt:i4>0</vt:i4>
      </vt:variant>
      <vt:variant>
        <vt:i4>5</vt:i4>
      </vt:variant>
      <vt:variant>
        <vt:lpwstr>http://www.australiancurriculum.edu.au/Curriculum/ContentDescription/ACELT1609</vt:lpwstr>
      </vt:variant>
      <vt:variant>
        <vt:lpwstr/>
      </vt:variant>
      <vt:variant>
        <vt:i4>6357024</vt:i4>
      </vt:variant>
      <vt:variant>
        <vt:i4>21</vt:i4>
      </vt:variant>
      <vt:variant>
        <vt:i4>0</vt:i4>
      </vt:variant>
      <vt:variant>
        <vt:i4>5</vt:i4>
      </vt:variant>
      <vt:variant>
        <vt:lpwstr>http://www.australiancurriculum.edu.au/Curriculum/ContentDescription/ACELT1608</vt:lpwstr>
      </vt:variant>
      <vt:variant>
        <vt:lpwstr/>
      </vt:variant>
      <vt:variant>
        <vt:i4>8192033</vt:i4>
      </vt:variant>
      <vt:variant>
        <vt:i4>18</vt:i4>
      </vt:variant>
      <vt:variant>
        <vt:i4>0</vt:i4>
      </vt:variant>
      <vt:variant>
        <vt:i4>5</vt:i4>
      </vt:variant>
      <vt:variant>
        <vt:lpwstr>http://www.australiancurriculum.edu.au/Curriculum/ContentDescription/ACELA1512</vt:lpwstr>
      </vt:variant>
      <vt:variant>
        <vt:lpwstr/>
      </vt:variant>
      <vt:variant>
        <vt:i4>7798816</vt:i4>
      </vt:variant>
      <vt:variant>
        <vt:i4>15</vt:i4>
      </vt:variant>
      <vt:variant>
        <vt:i4>0</vt:i4>
      </vt:variant>
      <vt:variant>
        <vt:i4>5</vt:i4>
      </vt:variant>
      <vt:variant>
        <vt:lpwstr>http://www.australiancurriculum.edu.au/Curriculum/ContentDescription/ACELA1508</vt:lpwstr>
      </vt:variant>
      <vt:variant>
        <vt:lpwstr/>
      </vt:variant>
      <vt:variant>
        <vt:i4>7864352</vt:i4>
      </vt:variant>
      <vt:variant>
        <vt:i4>12</vt:i4>
      </vt:variant>
      <vt:variant>
        <vt:i4>0</vt:i4>
      </vt:variant>
      <vt:variant>
        <vt:i4>5</vt:i4>
      </vt:variant>
      <vt:variant>
        <vt:lpwstr>http://www.australiancurriculum.edu.au/Curriculum/ContentDescription/ACELA1507</vt:lpwstr>
      </vt:variant>
      <vt:variant>
        <vt:lpwstr/>
      </vt:variant>
      <vt:variant>
        <vt:i4>7929888</vt:i4>
      </vt:variant>
      <vt:variant>
        <vt:i4>9</vt:i4>
      </vt:variant>
      <vt:variant>
        <vt:i4>0</vt:i4>
      </vt:variant>
      <vt:variant>
        <vt:i4>5</vt:i4>
      </vt:variant>
      <vt:variant>
        <vt:lpwstr>http://www.australiancurriculum.edu.au/Curriculum/ContentDescription/ACELA1506</vt:lpwstr>
      </vt:variant>
      <vt:variant>
        <vt:lpwstr/>
      </vt:variant>
      <vt:variant>
        <vt:i4>7995424</vt:i4>
      </vt:variant>
      <vt:variant>
        <vt:i4>6</vt:i4>
      </vt:variant>
      <vt:variant>
        <vt:i4>0</vt:i4>
      </vt:variant>
      <vt:variant>
        <vt:i4>5</vt:i4>
      </vt:variant>
      <vt:variant>
        <vt:lpwstr>http://www.australiancurriculum.edu.au/Curriculum/ContentDescription/ACELA1505</vt:lpwstr>
      </vt:variant>
      <vt:variant>
        <vt:lpwstr/>
      </vt:variant>
      <vt:variant>
        <vt:i4>8060960</vt:i4>
      </vt:variant>
      <vt:variant>
        <vt:i4>3</vt:i4>
      </vt:variant>
      <vt:variant>
        <vt:i4>0</vt:i4>
      </vt:variant>
      <vt:variant>
        <vt:i4>5</vt:i4>
      </vt:variant>
      <vt:variant>
        <vt:lpwstr>http://www.australiancurriculum.edu.au/Curriculum/ContentDescription/ACELA1504</vt:lpwstr>
      </vt:variant>
      <vt:variant>
        <vt:lpwstr/>
      </vt:variant>
      <vt:variant>
        <vt:i4>8192032</vt:i4>
      </vt:variant>
      <vt:variant>
        <vt:i4>0</vt:i4>
      </vt:variant>
      <vt:variant>
        <vt:i4>0</vt:i4>
      </vt:variant>
      <vt:variant>
        <vt:i4>5</vt:i4>
      </vt:variant>
      <vt:variant>
        <vt:lpwstr>http://www.australiancurriculum.edu.au/Curriculum/ContentDescription/ACELA1502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unit overview — Australian Curriculum: English</dc:title>
  <dc:subject>Australian Curriculum</dc:subject>
  <dc:creator>Queensland Studies Authority</dc:creator>
  <cp:keywords/>
  <cp:lastModifiedBy>QSA</cp:lastModifiedBy>
  <cp:revision>2</cp:revision>
  <cp:lastPrinted>2011-12-06T03:42:00Z</cp:lastPrinted>
  <dcterms:created xsi:type="dcterms:W3CDTF">2014-06-18T06:02:00Z</dcterms:created>
  <dcterms:modified xsi:type="dcterms:W3CDTF">2014-06-18T06:02:00Z</dcterms:modified>
</cp:coreProperties>
</file>