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C15D37">
        <w:t>10</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F20A94">
        <w:rPr>
          <w:i/>
        </w:rPr>
        <w:t>3</w:t>
      </w:r>
      <w:r w:rsidRPr="00545B63">
        <w:rPr>
          <w:i/>
        </w:rPr>
        <w:t>.0</w:t>
      </w:r>
      <w:r w:rsidRPr="007A7FF0">
        <w:rPr>
          <w:i/>
        </w:rPr>
        <w:t xml:space="preserve">: </w:t>
      </w:r>
      <w:r>
        <w:rPr>
          <w:i/>
        </w:rPr>
        <w:t>English</w:t>
      </w:r>
      <w:r w:rsidRPr="007A7FF0">
        <w:rPr>
          <w:i/>
        </w:rPr>
        <w:t xml:space="preserve"> for Foundation–10</w:t>
      </w:r>
      <w:r w:rsidRPr="007A7FF0">
        <w:t>,</w:t>
      </w:r>
      <w:r w:rsidR="008477EF" w:rsidDel="008477EF">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C15D37" w:rsidRPr="00BC1996" w:rsidTr="005213F2">
        <w:trPr>
          <w:jc w:val="center"/>
        </w:trPr>
        <w:tc>
          <w:tcPr>
            <w:tcW w:w="1208" w:type="pct"/>
            <w:shd w:val="clear" w:color="auto" w:fill="auto"/>
          </w:tcPr>
          <w:p w:rsidR="00C15D37" w:rsidRPr="00B549BE" w:rsidRDefault="00C15D37" w:rsidP="00B363E3">
            <w:pPr>
              <w:pStyle w:val="Tabletext"/>
              <w:tabs>
                <w:tab w:val="center" w:pos="1652"/>
              </w:tabs>
            </w:pPr>
            <w:r>
              <w:t>Our School</w:t>
            </w:r>
            <w:r>
              <w:tab/>
            </w:r>
          </w:p>
        </w:tc>
        <w:tc>
          <w:tcPr>
            <w:tcW w:w="2572" w:type="pct"/>
            <w:shd w:val="clear" w:color="auto" w:fill="auto"/>
          </w:tcPr>
          <w:p w:rsidR="00C15D37" w:rsidRPr="00B549BE" w:rsidRDefault="00C15D37" w:rsidP="00B363E3">
            <w:pPr>
              <w:pStyle w:val="Tabletext"/>
            </w:pPr>
            <w:r>
              <w:t xml:space="preserve">Representations of adolescents </w:t>
            </w:r>
          </w:p>
        </w:tc>
        <w:tc>
          <w:tcPr>
            <w:tcW w:w="1220" w:type="pct"/>
            <w:shd w:val="clear" w:color="auto" w:fill="auto"/>
          </w:tcPr>
          <w:p w:rsidR="00C15D37" w:rsidRPr="00B549BE" w:rsidRDefault="00C15D37" w:rsidP="00B363E3">
            <w:pPr>
              <w:pStyle w:val="Tabletext"/>
            </w:pPr>
            <w:r>
              <w:t>10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C15D37" w:rsidRDefault="00C15D37" w:rsidP="00C15D37">
            <w:pPr>
              <w:pStyle w:val="Tabletext"/>
            </w:pPr>
            <w:r>
              <w:t>Students evaluate representations of adolescents in a range of texts including newspapers, film and digital texts, fiction, non-fiction, poetry, plays and dramatic performance</w:t>
            </w:r>
            <w:r w:rsidR="00723BB8">
              <w:t>,</w:t>
            </w:r>
            <w:r>
              <w:t xml:space="preserve"> and multimodal texts.</w:t>
            </w:r>
          </w:p>
          <w:p w:rsidR="00C15D37" w:rsidRDefault="00C15D37" w:rsidP="00C15D37">
            <w:pPr>
              <w:pStyle w:val="Tabletext"/>
            </w:pPr>
            <w:r>
              <w:t>Students develop an understanding of how:</w:t>
            </w:r>
          </w:p>
          <w:p w:rsidR="00C15D37" w:rsidRDefault="00C15D37" w:rsidP="00C15D37">
            <w:pPr>
              <w:pStyle w:val="Tablebullets"/>
              <w:numPr>
                <w:ilvl w:val="0"/>
                <w:numId w:val="7"/>
              </w:numPr>
            </w:pPr>
            <w:r>
              <w:t>different texts create particular representations of adolescents</w:t>
            </w:r>
          </w:p>
          <w:p w:rsidR="00C15D37" w:rsidRDefault="00C15D37" w:rsidP="00C15D37">
            <w:pPr>
              <w:pStyle w:val="Tablebullets"/>
              <w:numPr>
                <w:ilvl w:val="0"/>
                <w:numId w:val="7"/>
              </w:numPr>
            </w:pPr>
            <w:r>
              <w:t>techniques are used to influence an intended audience</w:t>
            </w:r>
          </w:p>
          <w:p w:rsidR="00C15D37" w:rsidRDefault="00C15D37" w:rsidP="00C15D37">
            <w:pPr>
              <w:pStyle w:val="Tablebullets"/>
              <w:numPr>
                <w:ilvl w:val="0"/>
                <w:numId w:val="7"/>
              </w:numPr>
            </w:pPr>
            <w:r>
              <w:t xml:space="preserve">social, moral and ethical positions about adolescents are represented in texts </w:t>
            </w:r>
          </w:p>
          <w:p w:rsidR="00C15D37" w:rsidRDefault="00C15D37" w:rsidP="00C15D37">
            <w:pPr>
              <w:pStyle w:val="Tablebullets"/>
              <w:numPr>
                <w:ilvl w:val="0"/>
                <w:numId w:val="7"/>
              </w:numPr>
            </w:pPr>
            <w:r>
              <w:t>individuals and groups in society are represented.</w:t>
            </w:r>
          </w:p>
          <w:p w:rsidR="00C15D37" w:rsidRDefault="00C15D37" w:rsidP="00C15D37">
            <w:pPr>
              <w:pStyle w:val="Tabletext"/>
            </w:pPr>
            <w:r>
              <w:t>Inquiry questions for the unit:</w:t>
            </w:r>
          </w:p>
          <w:p w:rsidR="00C15D37" w:rsidRDefault="00C15D37" w:rsidP="00C15D37">
            <w:pPr>
              <w:pStyle w:val="Tablebullets"/>
              <w:numPr>
                <w:ilvl w:val="0"/>
                <w:numId w:val="7"/>
              </w:numPr>
            </w:pPr>
            <w:r>
              <w:t>What are the values, beliefs and assumptions about adolescents evident in media texts?</w:t>
            </w:r>
          </w:p>
          <w:p w:rsidR="00C15D37" w:rsidRDefault="00C15D37" w:rsidP="00C15D37">
            <w:pPr>
              <w:pStyle w:val="Tablebullets"/>
              <w:numPr>
                <w:ilvl w:val="0"/>
                <w:numId w:val="7"/>
              </w:numPr>
            </w:pPr>
            <w:r>
              <w:t>What is a representation and how is it created?</w:t>
            </w:r>
          </w:p>
          <w:p w:rsidR="00704F62" w:rsidRPr="00030551" w:rsidRDefault="00C15D37" w:rsidP="005D5D73">
            <w:pPr>
              <w:pStyle w:val="Tablebullets"/>
              <w:numPr>
                <w:ilvl w:val="0"/>
                <w:numId w:val="7"/>
              </w:numPr>
            </w:pPr>
            <w:r>
              <w:t>How can adolescents be represented in non-stereotypical ways in media texts?</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32"/>
        <w:gridCol w:w="3631"/>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D16AEA">
        <w:trPr>
          <w:jc w:val="center"/>
        </w:trPr>
        <w:tc>
          <w:tcPr>
            <w:tcW w:w="1246" w:type="pct"/>
            <w:shd w:val="clear" w:color="auto" w:fill="CFE7E6"/>
          </w:tcPr>
          <w:p w:rsidR="00632199" w:rsidRPr="001B3B82" w:rsidRDefault="00632199" w:rsidP="00632199">
            <w:pPr>
              <w:pStyle w:val="Tablesubhead"/>
            </w:pPr>
            <w:r w:rsidRPr="001B3B82">
              <w:t>Language</w:t>
            </w:r>
          </w:p>
        </w:tc>
        <w:tc>
          <w:tcPr>
            <w:tcW w:w="1246"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604E1C">
        <w:trPr>
          <w:jc w:val="center"/>
        </w:trPr>
        <w:tc>
          <w:tcPr>
            <w:tcW w:w="1246" w:type="pct"/>
            <w:shd w:val="clear" w:color="auto" w:fill="auto"/>
          </w:tcPr>
          <w:p w:rsidR="00C15D37" w:rsidRPr="00227662" w:rsidRDefault="00C15D37" w:rsidP="00C15D37">
            <w:pPr>
              <w:pStyle w:val="Tablesubhead"/>
            </w:pPr>
            <w:r w:rsidRPr="00227662">
              <w:t>Language variation and change</w:t>
            </w:r>
          </w:p>
          <w:p w:rsidR="00C15D37" w:rsidRPr="00227662" w:rsidRDefault="00C15D37" w:rsidP="00C15D37">
            <w:pPr>
              <w:pStyle w:val="Tablebullets"/>
              <w:numPr>
                <w:ilvl w:val="0"/>
                <w:numId w:val="7"/>
              </w:numPr>
            </w:pPr>
            <w:r w:rsidRPr="00227662">
              <w:t>Understand that Standard Australian</w:t>
            </w:r>
            <w:r>
              <w:t xml:space="preserve"> </w:t>
            </w:r>
            <w:r w:rsidRPr="00227662">
              <w:t>English in its spoken and written forms has a history of evolution and change and continues to evolve</w:t>
            </w:r>
            <w:r w:rsidR="005F2270">
              <w:t xml:space="preserve"> </w:t>
            </w:r>
            <w:hyperlink r:id="rId8" w:tooltip="View additional details of ACELA1563" w:history="1">
              <w:r w:rsidR="005F2270" w:rsidRPr="00042AA8">
                <w:rPr>
                  <w:rStyle w:val="Hyperlink"/>
                  <w:rFonts w:eastAsia="SimSun"/>
                  <w:sz w:val="20"/>
                </w:rPr>
                <w:t>(ACELA1563)</w:t>
              </w:r>
            </w:hyperlink>
          </w:p>
          <w:p w:rsidR="00C15D37" w:rsidRPr="00227662" w:rsidRDefault="00C15D37" w:rsidP="00C15D37">
            <w:pPr>
              <w:pStyle w:val="Tablesubhead"/>
            </w:pPr>
            <w:r w:rsidRPr="00227662">
              <w:t>Language for interaction</w:t>
            </w:r>
          </w:p>
          <w:p w:rsidR="00C15D37" w:rsidRPr="00227662" w:rsidRDefault="00C15D37" w:rsidP="00C15D37">
            <w:pPr>
              <w:pStyle w:val="Tablebullets"/>
              <w:numPr>
                <w:ilvl w:val="0"/>
                <w:numId w:val="7"/>
              </w:numPr>
              <w:ind w:left="283" w:hanging="215"/>
            </w:pPr>
            <w:r w:rsidRPr="00227662">
              <w:t>Understand how language use can have inclusive and exclusive social effects, and can empower or disempower people</w:t>
            </w:r>
            <w:r w:rsidR="005F2270">
              <w:t xml:space="preserve"> </w:t>
            </w:r>
            <w:hyperlink r:id="rId9" w:tooltip="View additional details of ACELA1564" w:history="1">
              <w:r w:rsidR="005F2270" w:rsidRPr="00042AA8">
                <w:rPr>
                  <w:rStyle w:val="Hyperlink"/>
                  <w:sz w:val="20"/>
                </w:rPr>
                <w:t>(ACELA1564)</w:t>
              </w:r>
            </w:hyperlink>
          </w:p>
          <w:p w:rsidR="00C15D37" w:rsidRPr="00227662" w:rsidRDefault="00C15D37" w:rsidP="00C15D37">
            <w:pPr>
              <w:pStyle w:val="Tablebullets"/>
              <w:numPr>
                <w:ilvl w:val="0"/>
                <w:numId w:val="7"/>
              </w:numPr>
              <w:ind w:left="283" w:hanging="215"/>
            </w:pPr>
            <w:r w:rsidRPr="00227662">
              <w:t xml:space="preserve">Understand that people’s evaluations of texts are influenced by their value systems, the context and the purpose and mode of </w:t>
            </w:r>
            <w:r>
              <w:t>c</w:t>
            </w:r>
            <w:r w:rsidRPr="00227662">
              <w:t>ommunication</w:t>
            </w:r>
            <w:r w:rsidR="005F2270">
              <w:t xml:space="preserve"> </w:t>
            </w:r>
            <w:hyperlink r:id="rId10" w:tooltip="View additional details of ACELA1565" w:history="1">
              <w:r w:rsidR="005F2270" w:rsidRPr="00042AA8">
                <w:rPr>
                  <w:rStyle w:val="Hyperlink"/>
                  <w:sz w:val="20"/>
                </w:rPr>
                <w:t>(ACELA1565)</w:t>
              </w:r>
            </w:hyperlink>
          </w:p>
          <w:p w:rsidR="00C15D37" w:rsidRPr="00227662" w:rsidRDefault="00C15D37" w:rsidP="00C15D37">
            <w:pPr>
              <w:pStyle w:val="Tablesubhead"/>
            </w:pPr>
            <w:r w:rsidRPr="00227662">
              <w:t>Text structure and organisation</w:t>
            </w:r>
          </w:p>
          <w:p w:rsidR="00C15D37" w:rsidRPr="00227662" w:rsidRDefault="00C15D37" w:rsidP="00C15D37">
            <w:pPr>
              <w:pStyle w:val="Tablebullets"/>
              <w:numPr>
                <w:ilvl w:val="0"/>
                <w:numId w:val="7"/>
              </w:numPr>
              <w:ind w:left="283" w:hanging="215"/>
            </w:pPr>
            <w:r w:rsidRPr="00227662">
              <w:t>Compare the purposes, text structures and language features of traditional and contemporary texts in different media</w:t>
            </w:r>
            <w:r w:rsidR="005F2270">
              <w:t xml:space="preserve"> </w:t>
            </w:r>
            <w:hyperlink r:id="rId11" w:tooltip="View additional details of ACELA1566" w:history="1">
              <w:r w:rsidR="005F2270" w:rsidRPr="002A3342">
                <w:rPr>
                  <w:rStyle w:val="Hyperlink"/>
                  <w:sz w:val="20"/>
                </w:rPr>
                <w:t>(ACELA1566)</w:t>
              </w:r>
            </w:hyperlink>
          </w:p>
          <w:p w:rsidR="00C15D37" w:rsidRDefault="00C15D37" w:rsidP="00C15D37">
            <w:pPr>
              <w:pStyle w:val="Tablebullets"/>
              <w:numPr>
                <w:ilvl w:val="0"/>
                <w:numId w:val="7"/>
              </w:numPr>
              <w:ind w:left="283" w:hanging="215"/>
            </w:pPr>
            <w:r w:rsidRPr="00227662">
              <w:t>Understand how paragraphs and images can be arranged for different purposes, audiences, perspectives and stylistic effects</w:t>
            </w:r>
            <w:r w:rsidR="005F2270">
              <w:t xml:space="preserve"> </w:t>
            </w:r>
            <w:hyperlink r:id="rId12" w:tooltip="View additional details of ACELA1567" w:history="1">
              <w:r w:rsidR="005F2270" w:rsidRPr="002A3342">
                <w:rPr>
                  <w:rStyle w:val="Hyperlink"/>
                  <w:sz w:val="20"/>
                </w:rPr>
                <w:t>(ACELA1567)</w:t>
              </w:r>
            </w:hyperlink>
          </w:p>
          <w:p w:rsidR="00C15D37" w:rsidRPr="00227662" w:rsidRDefault="00C15D37" w:rsidP="00C15D37">
            <w:pPr>
              <w:pStyle w:val="Tablebullets"/>
              <w:numPr>
                <w:ilvl w:val="0"/>
                <w:numId w:val="7"/>
              </w:numPr>
              <w:ind w:left="283" w:hanging="215"/>
            </w:pPr>
            <w:r>
              <w:t>Understand conventions for citing others, and how to reference these in different ways</w:t>
            </w:r>
            <w:r w:rsidR="005F2270">
              <w:t xml:space="preserve"> </w:t>
            </w:r>
            <w:hyperlink r:id="rId13" w:tooltip="View additional details of ACELA1568" w:history="1">
              <w:r w:rsidR="005F2270" w:rsidRPr="005A05B3">
                <w:rPr>
                  <w:rStyle w:val="Hyperlink"/>
                  <w:sz w:val="20"/>
                </w:rPr>
                <w:t>(ACELA1568)</w:t>
              </w:r>
            </w:hyperlink>
          </w:p>
          <w:p w:rsidR="00C15D37" w:rsidRPr="00227662" w:rsidRDefault="00C15D37" w:rsidP="00C15D37">
            <w:pPr>
              <w:pStyle w:val="Tablesubhead"/>
            </w:pPr>
            <w:r w:rsidRPr="00227662">
              <w:t>Expressing and developing ideas</w:t>
            </w:r>
          </w:p>
          <w:p w:rsidR="00C15D37" w:rsidRDefault="008353ED" w:rsidP="008353ED">
            <w:pPr>
              <w:pStyle w:val="Tablebullets"/>
              <w:numPr>
                <w:ilvl w:val="0"/>
                <w:numId w:val="7"/>
              </w:numPr>
            </w:pPr>
            <w:r w:rsidRPr="008353ED">
              <w:lastRenderedPageBreak/>
              <w:t xml:space="preserve">Analyse how higher order concepts are developed in complex texts through language features, including nominalisation, clause combinations, technicality and abstraction </w:t>
            </w:r>
            <w:hyperlink r:id="rId14" w:tooltip="View additional details of ACELA1570" w:history="1">
              <w:r w:rsidR="005F2270" w:rsidRPr="005A05B3">
                <w:rPr>
                  <w:rStyle w:val="Hyperlink"/>
                  <w:sz w:val="20"/>
                </w:rPr>
                <w:t>(ACELA1570)</w:t>
              </w:r>
            </w:hyperlink>
          </w:p>
          <w:p w:rsidR="00C15D37" w:rsidRDefault="00C15D37" w:rsidP="00C15D37">
            <w:pPr>
              <w:pStyle w:val="Tablebullets"/>
              <w:numPr>
                <w:ilvl w:val="0"/>
                <w:numId w:val="7"/>
              </w:numPr>
              <w:ind w:left="283" w:hanging="215"/>
            </w:pPr>
            <w:r>
              <w:t>Evaluate the impact on audiences of different choices in the representation of still and moving images</w:t>
            </w:r>
            <w:r w:rsidR="005F2270">
              <w:t xml:space="preserve"> </w:t>
            </w:r>
            <w:hyperlink r:id="rId15" w:tooltip="View additional details of ACELA1572" w:history="1">
              <w:r w:rsidR="005F2270" w:rsidRPr="005A05B3">
                <w:rPr>
                  <w:rStyle w:val="Hyperlink"/>
                  <w:sz w:val="20"/>
                </w:rPr>
                <w:t>(ACELA1572)</w:t>
              </w:r>
            </w:hyperlink>
          </w:p>
          <w:p w:rsidR="00604E1C" w:rsidRPr="00C15D37" w:rsidRDefault="00C15D37" w:rsidP="002112B5">
            <w:pPr>
              <w:pStyle w:val="Tablebullets"/>
              <w:numPr>
                <w:ilvl w:val="0"/>
                <w:numId w:val="7"/>
              </w:numPr>
              <w:ind w:left="283" w:hanging="215"/>
            </w:pPr>
            <w:r>
              <w:t>Refine vocabulary choices to discriminate between shades of meaning, with deliberate attention to the effect on audiences</w:t>
            </w:r>
            <w:r w:rsidR="005F2270">
              <w:t xml:space="preserve"> </w:t>
            </w:r>
            <w:hyperlink r:id="rId16" w:tooltip="View additional details of ACELA1571" w:history="1">
              <w:r w:rsidR="005F2270" w:rsidRPr="005A05B3">
                <w:rPr>
                  <w:rStyle w:val="Hyperlink"/>
                  <w:sz w:val="20"/>
                </w:rPr>
                <w:t>(ACELA1571)</w:t>
              </w:r>
            </w:hyperlink>
          </w:p>
        </w:tc>
        <w:tc>
          <w:tcPr>
            <w:tcW w:w="1246" w:type="pct"/>
            <w:shd w:val="clear" w:color="auto" w:fill="auto"/>
          </w:tcPr>
          <w:p w:rsidR="00C15D37" w:rsidRPr="00227662" w:rsidRDefault="00C15D37" w:rsidP="00C15D37">
            <w:pPr>
              <w:pStyle w:val="Tablesubhead"/>
            </w:pPr>
            <w:r>
              <w:lastRenderedPageBreak/>
              <w:t>L</w:t>
            </w:r>
            <w:r w:rsidRPr="00227662">
              <w:t>iterature</w:t>
            </w:r>
            <w:r>
              <w:t xml:space="preserve"> and context</w:t>
            </w:r>
          </w:p>
          <w:p w:rsidR="00C15D37" w:rsidRPr="00227662" w:rsidRDefault="00C15D37" w:rsidP="00C15D37">
            <w:pPr>
              <w:pStyle w:val="Tablebullets"/>
              <w:numPr>
                <w:ilvl w:val="0"/>
                <w:numId w:val="7"/>
              </w:numPr>
              <w:ind w:left="283" w:hanging="215"/>
            </w:pPr>
            <w:r w:rsidRPr="00227662">
              <w:t>Compare and evaluate a range of</w:t>
            </w:r>
            <w:r>
              <w:t xml:space="preserve"> </w:t>
            </w:r>
            <w:r w:rsidRPr="00227662">
              <w:t>representations of individuals and groups in different historical, social and cultural contexts</w:t>
            </w:r>
            <w:r w:rsidR="005F2270">
              <w:t xml:space="preserve"> </w:t>
            </w:r>
            <w:hyperlink r:id="rId17" w:tooltip="View additional details of ACELT1639" w:history="1">
              <w:r w:rsidR="005F2270" w:rsidRPr="005A05B3">
                <w:rPr>
                  <w:rStyle w:val="Hyperlink"/>
                </w:rPr>
                <w:t>(ACELT1639)</w:t>
              </w:r>
            </w:hyperlink>
          </w:p>
          <w:p w:rsidR="00C15D37" w:rsidRPr="00227662" w:rsidRDefault="00C15D37" w:rsidP="00C15D37">
            <w:pPr>
              <w:pStyle w:val="Tablesubhead"/>
            </w:pPr>
            <w:r w:rsidRPr="00227662">
              <w:t>Responding to literature</w:t>
            </w:r>
          </w:p>
          <w:p w:rsidR="00C15D37" w:rsidRPr="004840D5" w:rsidRDefault="00C15D37" w:rsidP="00C15D37">
            <w:pPr>
              <w:pStyle w:val="Tablebullets"/>
              <w:numPr>
                <w:ilvl w:val="0"/>
                <w:numId w:val="7"/>
              </w:numPr>
              <w:rPr>
                <w:spacing w:val="4"/>
              </w:rPr>
            </w:pPr>
            <w:r w:rsidRPr="004840D5">
              <w:rPr>
                <w:spacing w:val="4"/>
              </w:rPr>
              <w:t>Reflect on, extend, endorse or refute others’ interpretations of and responses to literature</w:t>
            </w:r>
            <w:r w:rsidR="005F2270">
              <w:rPr>
                <w:spacing w:val="4"/>
              </w:rPr>
              <w:t xml:space="preserve"> </w:t>
            </w:r>
            <w:hyperlink r:id="rId18" w:tooltip="View additional details of ACELT1640" w:history="1">
              <w:r w:rsidR="005F2270" w:rsidRPr="005A05B3">
                <w:rPr>
                  <w:rStyle w:val="Hyperlink"/>
                  <w:sz w:val="20"/>
                </w:rPr>
                <w:t>(ACELT1640)</w:t>
              </w:r>
            </w:hyperlink>
            <w:r w:rsidR="005F2270">
              <w:rPr>
                <w:spacing w:val="4"/>
              </w:rPr>
              <w:t xml:space="preserve"> </w:t>
            </w:r>
          </w:p>
          <w:p w:rsidR="00C15D37" w:rsidRPr="00227662" w:rsidRDefault="00C15D37" w:rsidP="00C15D37">
            <w:pPr>
              <w:pStyle w:val="Tablebullets"/>
              <w:numPr>
                <w:ilvl w:val="0"/>
                <w:numId w:val="7"/>
              </w:numPr>
            </w:pPr>
            <w:r w:rsidRPr="00227662">
              <w:t>Analyse and explain how text structures, language features and visual features of texts and the context in which texts are experienced may influence audience response</w:t>
            </w:r>
            <w:r w:rsidR="005F2270">
              <w:t xml:space="preserve"> </w:t>
            </w:r>
            <w:hyperlink r:id="rId19" w:tooltip="View additional details of ACELT1641" w:history="1">
              <w:r w:rsidR="005F2270" w:rsidRPr="005A05B3">
                <w:rPr>
                  <w:rStyle w:val="Hyperlink"/>
                  <w:sz w:val="20"/>
                </w:rPr>
                <w:t>(ACELT1641)</w:t>
              </w:r>
            </w:hyperlink>
          </w:p>
          <w:p w:rsidR="00C15D37" w:rsidRPr="004840D5" w:rsidRDefault="00C15D37" w:rsidP="00C15D37">
            <w:pPr>
              <w:pStyle w:val="Tablebullets"/>
              <w:numPr>
                <w:ilvl w:val="0"/>
                <w:numId w:val="7"/>
              </w:numPr>
              <w:rPr>
                <w:spacing w:val="4"/>
              </w:rPr>
            </w:pPr>
            <w:r w:rsidRPr="004840D5">
              <w:rPr>
                <w:spacing w:val="4"/>
              </w:rPr>
              <w:t>Evaluate the social, moral and ethical positions represented in texts</w:t>
            </w:r>
            <w:r w:rsidR="005F2270">
              <w:rPr>
                <w:spacing w:val="4"/>
              </w:rPr>
              <w:t xml:space="preserve"> </w:t>
            </w:r>
            <w:hyperlink r:id="rId20" w:tooltip="View additional details of ACELT1812" w:history="1">
              <w:r w:rsidR="005F2270" w:rsidRPr="005A05B3">
                <w:rPr>
                  <w:rStyle w:val="Hyperlink"/>
                  <w:sz w:val="20"/>
                </w:rPr>
                <w:t>(ACELT1812)</w:t>
              </w:r>
            </w:hyperlink>
          </w:p>
          <w:p w:rsidR="00C15D37" w:rsidRPr="00227662" w:rsidRDefault="00C15D37" w:rsidP="00C15D37">
            <w:pPr>
              <w:pStyle w:val="Tablesubhead"/>
            </w:pPr>
            <w:r w:rsidRPr="00227662">
              <w:t>Examining literature</w:t>
            </w:r>
          </w:p>
          <w:p w:rsidR="00C15D37" w:rsidRPr="00227662" w:rsidRDefault="00C15D37" w:rsidP="00C15D37">
            <w:pPr>
              <w:pStyle w:val="Tablebullets"/>
              <w:numPr>
                <w:ilvl w:val="0"/>
                <w:numId w:val="7"/>
              </w:numPr>
              <w:ind w:left="283" w:hanging="215"/>
            </w:pPr>
            <w:r w:rsidRPr="00227662">
              <w:t>Identify, explain and discuss how narrative viewpoint, structure, characterisation and devices including anal</w:t>
            </w:r>
            <w:r>
              <w:t>ogy</w:t>
            </w:r>
            <w:r w:rsidRPr="00227662">
              <w:t xml:space="preserve"> and satire shape different interpre</w:t>
            </w:r>
            <w:r>
              <w:t>tations and responses to a text</w:t>
            </w:r>
            <w:r w:rsidR="005F2270">
              <w:t xml:space="preserve"> </w:t>
            </w:r>
            <w:hyperlink r:id="rId21" w:tooltip="View additional details of ACELT1642" w:history="1">
              <w:r w:rsidR="005F2270" w:rsidRPr="005A05B3">
                <w:rPr>
                  <w:rStyle w:val="Hyperlink"/>
                  <w:sz w:val="20"/>
                </w:rPr>
                <w:t>(ACELT1642)</w:t>
              </w:r>
            </w:hyperlink>
          </w:p>
          <w:p w:rsidR="00C15D37" w:rsidRPr="004840D5" w:rsidRDefault="00C15D37" w:rsidP="00C15D37">
            <w:pPr>
              <w:pStyle w:val="Tablebullets"/>
              <w:numPr>
                <w:ilvl w:val="0"/>
                <w:numId w:val="7"/>
              </w:numPr>
              <w:ind w:left="283" w:hanging="215"/>
              <w:rPr>
                <w:spacing w:val="2"/>
              </w:rPr>
            </w:pPr>
            <w:r w:rsidRPr="004840D5">
              <w:rPr>
                <w:spacing w:val="2"/>
              </w:rPr>
              <w:t xml:space="preserve">Analyse and evaluate text structures and language features of </w:t>
            </w:r>
            <w:r>
              <w:rPr>
                <w:spacing w:val="2"/>
              </w:rPr>
              <w:t xml:space="preserve">literary </w:t>
            </w:r>
            <w:r w:rsidRPr="004840D5">
              <w:rPr>
                <w:spacing w:val="2"/>
              </w:rPr>
              <w:t xml:space="preserve">texts and make relevant thematic and intertextual </w:t>
            </w:r>
            <w:r w:rsidRPr="004840D5">
              <w:rPr>
                <w:spacing w:val="2"/>
              </w:rPr>
              <w:lastRenderedPageBreak/>
              <w:t>connections with other texts</w:t>
            </w:r>
            <w:r w:rsidR="005F2270">
              <w:rPr>
                <w:spacing w:val="2"/>
              </w:rPr>
              <w:t xml:space="preserve"> </w:t>
            </w:r>
            <w:hyperlink r:id="rId22" w:tooltip="View additional details of ACELT1774" w:history="1">
              <w:r w:rsidR="005F2270" w:rsidRPr="00B04E94">
                <w:rPr>
                  <w:rStyle w:val="Hyperlink"/>
                  <w:sz w:val="20"/>
                </w:rPr>
                <w:t>(ACELT1774)</w:t>
              </w:r>
            </w:hyperlink>
          </w:p>
          <w:p w:rsidR="00C15D37" w:rsidRPr="00227662" w:rsidRDefault="00C15D37" w:rsidP="00C15D37">
            <w:pPr>
              <w:pStyle w:val="Tablesubhead"/>
            </w:pPr>
            <w:r w:rsidRPr="00227662">
              <w:t>Creating literature</w:t>
            </w:r>
          </w:p>
          <w:p w:rsidR="00604E1C" w:rsidRPr="00C15D37" w:rsidRDefault="00C15D37" w:rsidP="002112B5">
            <w:pPr>
              <w:pStyle w:val="Tablebullets"/>
              <w:numPr>
                <w:ilvl w:val="0"/>
                <w:numId w:val="7"/>
              </w:numPr>
              <w:ind w:left="283" w:hanging="215"/>
            </w:pPr>
            <w:r w:rsidRPr="00227662">
              <w:t>Create imaginative texts that make relevant thematic and intertextual</w:t>
            </w:r>
            <w:r>
              <w:t xml:space="preserve"> connections with other texts</w:t>
            </w:r>
            <w:r w:rsidR="005F2270">
              <w:t xml:space="preserve"> </w:t>
            </w:r>
            <w:hyperlink r:id="rId23" w:tooltip="View additional details of ACELT1644" w:history="1">
              <w:r w:rsidR="005F2270" w:rsidRPr="00B04E94">
                <w:rPr>
                  <w:rStyle w:val="Hyperlink"/>
                  <w:sz w:val="20"/>
                </w:rPr>
                <w:t>(ACELT1644)</w:t>
              </w:r>
            </w:hyperlink>
          </w:p>
        </w:tc>
        <w:tc>
          <w:tcPr>
            <w:tcW w:w="1246" w:type="pct"/>
            <w:shd w:val="clear" w:color="auto" w:fill="auto"/>
          </w:tcPr>
          <w:p w:rsidR="00AD185B" w:rsidRPr="00227662" w:rsidRDefault="00AD185B" w:rsidP="00AD185B">
            <w:pPr>
              <w:pStyle w:val="Tablesubhead"/>
            </w:pPr>
            <w:r w:rsidRPr="00227662">
              <w:lastRenderedPageBreak/>
              <w:t>Texts in context</w:t>
            </w:r>
          </w:p>
          <w:p w:rsidR="00AD185B" w:rsidRPr="00227662" w:rsidRDefault="00AD185B" w:rsidP="00AD185B">
            <w:pPr>
              <w:pStyle w:val="Tablebullets"/>
              <w:numPr>
                <w:ilvl w:val="0"/>
                <w:numId w:val="7"/>
              </w:numPr>
              <w:ind w:left="283" w:hanging="215"/>
            </w:pPr>
            <w:r w:rsidRPr="00227662">
              <w:t>Analyse and evaluate how people, cultures, places, events, objects and concepts are represented in texts, including media texts, through language, structural and/or visual choices</w:t>
            </w:r>
            <w:r w:rsidR="005F2270">
              <w:t xml:space="preserve"> </w:t>
            </w:r>
            <w:hyperlink r:id="rId24" w:tooltip="View additional details of ACELY1749" w:history="1">
              <w:r w:rsidR="005F2270" w:rsidRPr="00E83315">
                <w:rPr>
                  <w:rStyle w:val="Hyperlink"/>
                  <w:sz w:val="20"/>
                </w:rPr>
                <w:t>(ACELY1749)</w:t>
              </w:r>
            </w:hyperlink>
          </w:p>
          <w:p w:rsidR="00AD185B" w:rsidRPr="00227662" w:rsidRDefault="00AD185B" w:rsidP="00AD185B">
            <w:pPr>
              <w:pStyle w:val="Tablesubhead"/>
            </w:pPr>
            <w:r w:rsidRPr="00227662">
              <w:t>Interacting with others</w:t>
            </w:r>
          </w:p>
          <w:p w:rsidR="00AD185B" w:rsidRDefault="00AD185B" w:rsidP="00AD185B">
            <w:pPr>
              <w:pStyle w:val="Tablebullets"/>
              <w:numPr>
                <w:ilvl w:val="0"/>
                <w:numId w:val="7"/>
              </w:numPr>
              <w:ind w:left="283" w:hanging="215"/>
            </w:pPr>
            <w:r w:rsidRPr="00227662">
              <w:t>Identify and explore the purposes and</w:t>
            </w:r>
            <w:r>
              <w:t xml:space="preserve"> </w:t>
            </w:r>
            <w:r w:rsidRPr="00227662">
              <w:t>effects of different text structures and</w:t>
            </w:r>
            <w:r>
              <w:t xml:space="preserve"> </w:t>
            </w:r>
            <w:r w:rsidRPr="00227662">
              <w:t>language features of spoken texts, and use this knowledge to create purposeful texts that inform, persuade and engage</w:t>
            </w:r>
            <w:r w:rsidR="005F2270">
              <w:t xml:space="preserve"> </w:t>
            </w:r>
            <w:hyperlink r:id="rId25" w:tooltip="View additional details of ACELY1750" w:history="1">
              <w:r w:rsidR="005F2270" w:rsidRPr="00E83315">
                <w:rPr>
                  <w:rStyle w:val="Hyperlink"/>
                  <w:sz w:val="20"/>
                </w:rPr>
                <w:t>(ACELY1750)</w:t>
              </w:r>
            </w:hyperlink>
          </w:p>
          <w:p w:rsidR="00AD185B" w:rsidRPr="00227662" w:rsidRDefault="00AD185B" w:rsidP="00AD185B">
            <w:pPr>
              <w:pStyle w:val="Tablebullets"/>
              <w:numPr>
                <w:ilvl w:val="0"/>
                <w:numId w:val="7"/>
              </w:numPr>
              <w:ind w:left="283" w:hanging="215"/>
            </w:pPr>
            <w:r>
              <w:t>Plan, rehearse and deliver presentations, selecting and sequencing appropriate content and multimodal elements to influence a course of action</w:t>
            </w:r>
            <w:r w:rsidR="005F2270">
              <w:t xml:space="preserve"> </w:t>
            </w:r>
            <w:hyperlink r:id="rId26" w:tooltip="View additional details of ACELY1751" w:history="1">
              <w:r w:rsidR="005F2270" w:rsidRPr="00E83315">
                <w:rPr>
                  <w:rStyle w:val="Hyperlink"/>
                  <w:sz w:val="20"/>
                </w:rPr>
                <w:t>(ACELY1751)</w:t>
              </w:r>
            </w:hyperlink>
          </w:p>
          <w:p w:rsidR="00AD185B" w:rsidRPr="00227662" w:rsidRDefault="00AD185B" w:rsidP="00AD185B">
            <w:pPr>
              <w:pStyle w:val="Tablesubhead"/>
            </w:pPr>
            <w:r w:rsidRPr="00227662">
              <w:t>Interpreting, analysing, evaluating</w:t>
            </w:r>
          </w:p>
          <w:p w:rsidR="00AD185B" w:rsidRPr="00227662" w:rsidRDefault="00AD185B" w:rsidP="00AD185B">
            <w:pPr>
              <w:pStyle w:val="Tablebullets"/>
              <w:numPr>
                <w:ilvl w:val="0"/>
                <w:numId w:val="7"/>
              </w:numPr>
              <w:ind w:left="283" w:hanging="215"/>
            </w:pPr>
            <w:r w:rsidRPr="00227662">
              <w:t>Identify and analyse implicit or explicit values, beliefs and assumptions in texts and how these are influenced by purposes</w:t>
            </w:r>
            <w:r>
              <w:t xml:space="preserve"> </w:t>
            </w:r>
            <w:r w:rsidRPr="00227662">
              <w:t>and likely audiences</w:t>
            </w:r>
            <w:r w:rsidR="005F2270">
              <w:t xml:space="preserve"> </w:t>
            </w:r>
            <w:hyperlink r:id="rId27" w:tooltip="View additional details of ACELY1752" w:history="1">
              <w:r w:rsidR="005F2270" w:rsidRPr="00E83315">
                <w:rPr>
                  <w:rStyle w:val="Hyperlink"/>
                  <w:sz w:val="20"/>
                </w:rPr>
                <w:t>(ACELY1752)</w:t>
              </w:r>
            </w:hyperlink>
          </w:p>
          <w:p w:rsidR="00AD185B" w:rsidRPr="00227662" w:rsidRDefault="00AD185B" w:rsidP="00AD185B">
            <w:pPr>
              <w:pStyle w:val="Tablesubhead"/>
            </w:pPr>
            <w:r w:rsidRPr="00227662">
              <w:t>Creating texts</w:t>
            </w:r>
          </w:p>
          <w:p w:rsidR="00AD185B" w:rsidRPr="00227662" w:rsidRDefault="00AD185B" w:rsidP="00AD185B">
            <w:pPr>
              <w:pStyle w:val="Tablebullets"/>
              <w:numPr>
                <w:ilvl w:val="0"/>
                <w:numId w:val="7"/>
              </w:numPr>
              <w:ind w:left="283" w:hanging="283"/>
            </w:pPr>
            <w:r w:rsidRPr="00227662">
              <w:t xml:space="preserve">Create sustained texts, including texts that combine specific digital or media content, for imaginative, </w:t>
            </w:r>
            <w:r w:rsidRPr="00227662">
              <w:lastRenderedPageBreak/>
              <w:t>informative, or persuasive purposes that reflect upon challenging and complex issues</w:t>
            </w:r>
            <w:r w:rsidR="005F2270">
              <w:t xml:space="preserve"> </w:t>
            </w:r>
            <w:hyperlink r:id="rId28" w:tooltip="View additional details of ACELY1756" w:history="1">
              <w:r w:rsidR="005F2270" w:rsidRPr="00E83315">
                <w:rPr>
                  <w:rStyle w:val="Hyperlink"/>
                  <w:sz w:val="20"/>
                </w:rPr>
                <w:t>(ACELY1756)</w:t>
              </w:r>
            </w:hyperlink>
          </w:p>
          <w:p w:rsidR="00AD185B" w:rsidRPr="00227662" w:rsidRDefault="00AD185B" w:rsidP="00AD185B">
            <w:pPr>
              <w:pStyle w:val="Tablebullets"/>
              <w:numPr>
                <w:ilvl w:val="0"/>
                <w:numId w:val="7"/>
              </w:numPr>
              <w:ind w:left="283" w:hanging="283"/>
            </w:pPr>
            <w:r w:rsidRPr="00227662">
              <w:t>Review, edit and refine students’ own and others’ texts for control of content, organisation, sentence structure, vocabulary, and/or visual features to achieve particular purposes and effects</w:t>
            </w:r>
            <w:r w:rsidR="005F2270">
              <w:t xml:space="preserve"> </w:t>
            </w:r>
            <w:hyperlink r:id="rId29" w:tooltip="View additional details of ACELY1757" w:history="1">
              <w:r w:rsidR="005F2270" w:rsidRPr="00E83315">
                <w:rPr>
                  <w:rStyle w:val="Hyperlink"/>
                  <w:sz w:val="20"/>
                </w:rPr>
                <w:t>(ACELY1757)</w:t>
              </w:r>
            </w:hyperlink>
          </w:p>
          <w:p w:rsidR="00604E1C" w:rsidRPr="00C15D37" w:rsidRDefault="00AD185B" w:rsidP="005D5D73">
            <w:pPr>
              <w:pStyle w:val="Tablebullets"/>
              <w:numPr>
                <w:ilvl w:val="0"/>
                <w:numId w:val="7"/>
              </w:numPr>
              <w:ind w:left="283" w:hanging="283"/>
            </w:pPr>
            <w:r w:rsidRPr="00227662">
              <w:t>Use a range of software, including word processing programs, confidently, flexibly and imaginatively to create, edit and publish texts, considering the identified purpose and the characteristics of the user</w:t>
            </w:r>
            <w:r w:rsidR="005F2270">
              <w:t xml:space="preserve"> </w:t>
            </w:r>
            <w:hyperlink r:id="rId30" w:tooltip="View additional details of ACELY1776" w:history="1">
              <w:r w:rsidR="005F2270" w:rsidRPr="00E83315">
                <w:rPr>
                  <w:rStyle w:val="Hyperlink"/>
                  <w:sz w:val="20"/>
                </w:rPr>
                <w:t>(ACELY1776)</w:t>
              </w:r>
            </w:hyperlink>
          </w:p>
        </w:tc>
        <w:tc>
          <w:tcPr>
            <w:tcW w:w="1262" w:type="pct"/>
            <w:shd w:val="clear" w:color="auto" w:fill="auto"/>
          </w:tcPr>
          <w:p w:rsidR="00604E1C" w:rsidRDefault="002B2852" w:rsidP="00073A08">
            <w:pPr>
              <w:pStyle w:val="Tablesubhead"/>
              <w:tabs>
                <w:tab w:val="left" w:pos="510"/>
              </w:tabs>
              <w:ind w:left="510" w:hanging="510"/>
            </w:pPr>
            <w:r>
              <w:rPr>
                <w:noProof/>
                <w:sz w:val="17"/>
                <w:szCs w:val="17"/>
                <w:lang w:eastAsia="en-AU"/>
              </w:rPr>
              <w:lastRenderedPageBreak/>
              <w:drawing>
                <wp:inline distT="0" distB="0" distL="0" distR="0">
                  <wp:extent cx="189865" cy="189865"/>
                  <wp:effectExtent l="0" t="0" r="635" b="635"/>
                  <wp:docPr id="6" name="Picture 2"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literacy"/>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Literacy</w:t>
            </w:r>
          </w:p>
          <w:p w:rsidR="00604E1C" w:rsidRPr="00F16628" w:rsidRDefault="0041496C" w:rsidP="00E66588">
            <w:pPr>
              <w:pStyle w:val="Tablebullets"/>
              <w:numPr>
                <w:ilvl w:val="0"/>
                <w:numId w:val="7"/>
              </w:numPr>
              <w:ind w:left="283" w:hanging="283"/>
            </w:pPr>
            <w:r w:rsidRPr="00690489">
              <w:t xml:space="preserve">Reflect on </w:t>
            </w:r>
            <w:r w:rsidR="00AD185B">
              <w:t xml:space="preserve">different ways to use language skills </w:t>
            </w:r>
          </w:p>
          <w:p w:rsidR="00604E1C" w:rsidRPr="00790B29" w:rsidRDefault="002B2852"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3" name="Picture 5"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gc_critical"/>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t>Critical and creative thinking</w:t>
            </w:r>
          </w:p>
          <w:p w:rsidR="00604E1C" w:rsidRDefault="002112B5" w:rsidP="00AD185B">
            <w:pPr>
              <w:pStyle w:val="Tablebullets"/>
              <w:numPr>
                <w:ilvl w:val="0"/>
                <w:numId w:val="7"/>
              </w:numPr>
              <w:ind w:left="283" w:hanging="283"/>
            </w:pPr>
            <w:r>
              <w:t>Evaluate</w:t>
            </w:r>
            <w:r w:rsidR="00AD185B">
              <w:t xml:space="preserve"> ways adolescents are represented</w:t>
            </w:r>
          </w:p>
          <w:p w:rsidR="00604E1C" w:rsidRDefault="002B2852" w:rsidP="00073A08">
            <w:pPr>
              <w:pStyle w:val="Tablesubhead"/>
              <w:tabs>
                <w:tab w:val="left" w:pos="510"/>
              </w:tabs>
              <w:ind w:left="510" w:hanging="510"/>
            </w:pPr>
            <w:r>
              <w:rPr>
                <w:noProof/>
                <w:sz w:val="17"/>
                <w:szCs w:val="17"/>
                <w:lang w:eastAsia="en-AU"/>
              </w:rPr>
              <w:drawing>
                <wp:inline distT="0" distB="0" distL="0" distR="0">
                  <wp:extent cx="189865" cy="189865"/>
                  <wp:effectExtent l="0" t="0" r="635" b="635"/>
                  <wp:docPr id="4" name="Picture 6" descr="Description: gc_eth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ethical"/>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t xml:space="preserve">Ethical </w:t>
            </w:r>
            <w:r w:rsidR="00EE3F35">
              <w:t>behaviour</w:t>
            </w:r>
          </w:p>
          <w:p w:rsidR="00604E1C" w:rsidRPr="00F16628" w:rsidRDefault="0041496C" w:rsidP="00AD185B">
            <w:pPr>
              <w:pStyle w:val="Tablebullets"/>
              <w:numPr>
                <w:ilvl w:val="0"/>
                <w:numId w:val="7"/>
              </w:numPr>
              <w:ind w:left="283" w:hanging="283"/>
            </w:pPr>
            <w:r>
              <w:rPr>
                <w:lang w:eastAsia="en-AU"/>
              </w:rPr>
              <w:t xml:space="preserve">Discuss </w:t>
            </w:r>
            <w:r w:rsidR="00AD185B">
              <w:rPr>
                <w:lang w:eastAsia="en-AU"/>
              </w:rPr>
              <w:t xml:space="preserve">representations </w:t>
            </w:r>
            <w:r w:rsidR="002112B5">
              <w:rPr>
                <w:lang w:eastAsia="en-AU"/>
              </w:rPr>
              <w:t xml:space="preserve">of adolescents </w:t>
            </w:r>
            <w:r w:rsidR="00AD185B">
              <w:rPr>
                <w:lang w:eastAsia="en-AU"/>
              </w:rPr>
              <w:t xml:space="preserve">and the effect of stereotypes </w:t>
            </w:r>
            <w:r w:rsidR="002112B5">
              <w:rPr>
                <w:lang w:eastAsia="en-AU"/>
              </w:rPr>
              <w:t>about adolescence</w:t>
            </w:r>
          </w:p>
          <w:p w:rsidR="00604E1C" w:rsidRPr="00790B29" w:rsidRDefault="002B2852" w:rsidP="00073A08">
            <w:pPr>
              <w:pStyle w:val="Tabletext"/>
              <w:tabs>
                <w:tab w:val="left" w:pos="510"/>
              </w:tabs>
              <w:ind w:left="510" w:hanging="510"/>
              <w:rPr>
                <w:b/>
              </w:rPr>
            </w:pPr>
            <w:r>
              <w:rPr>
                <w:noProof/>
                <w:sz w:val="17"/>
                <w:szCs w:val="17"/>
                <w:lang w:eastAsia="en-AU"/>
              </w:rPr>
              <w:drawing>
                <wp:inline distT="0" distB="0" distL="0" distR="0">
                  <wp:extent cx="189865" cy="189865"/>
                  <wp:effectExtent l="0" t="0" r="635" b="635"/>
                  <wp:docPr id="5" name="Picture 7"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gc_personal_socia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89865" cy="189865"/>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F20A94">
              <w:rPr>
                <w:b/>
              </w:rPr>
              <w:t>capability</w:t>
            </w:r>
          </w:p>
          <w:p w:rsidR="00604E1C" w:rsidRDefault="0041496C" w:rsidP="00AD185B">
            <w:pPr>
              <w:pStyle w:val="Tablebullets"/>
              <w:numPr>
                <w:ilvl w:val="0"/>
                <w:numId w:val="7"/>
              </w:numPr>
              <w:ind w:left="283" w:hanging="283"/>
            </w:pPr>
            <w:r>
              <w:rPr>
                <w:lang w:eastAsia="en-AU"/>
              </w:rPr>
              <w:t>Work</w:t>
            </w:r>
            <w:r w:rsidR="00AD185B">
              <w:rPr>
                <w:lang w:eastAsia="en-AU"/>
              </w:rPr>
              <w:t xml:space="preserve"> collaboratively</w:t>
            </w:r>
          </w:p>
          <w:p w:rsidR="00604E1C" w:rsidRDefault="002B2852" w:rsidP="00073A08">
            <w:pPr>
              <w:pStyle w:val="Tablesubhead"/>
            </w:pPr>
            <w:r>
              <w:rPr>
                <w:noProof/>
                <w:lang w:eastAsia="en-AU"/>
              </w:rPr>
              <mc:AlternateContent>
                <mc:Choice Requires="wpg">
                  <w:drawing>
                    <wp:inline distT="0" distB="0" distL="0" distR="0">
                      <wp:extent cx="457200" cy="144780"/>
                      <wp:effectExtent l="0" t="0" r="0" b="7620"/>
                      <wp:docPr id="7" name="Group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57200" cy="144780"/>
                                <a:chOff x="7798" y="5622"/>
                                <a:chExt cx="895" cy="283"/>
                              </a:xfrm>
                            </wpg:grpSpPr>
                            <pic:pic xmlns:pic="http://schemas.openxmlformats.org/drawingml/2006/picture">
                              <pic:nvPicPr>
                                <pic:cNvPr id="11" name="Picture 10" descr="flag_aborig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779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1" descr="flag_torres_strait_islander"/>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8268" y="5622"/>
                                  <a:ext cx="425"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id="Group 9" o:spid="_x0000_s1026" style="width:36pt;height:11.4pt;mso-position-horizontal-relative:char;mso-position-vertical-relative:line" coordorigin="7798,5622" coordsize="895,2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mmws0wMAAOgNAAAOAAAAZHJzL2Uyb0RvYy54bWzsV9tu4zYQfS/QfxD0&#10;ruiysnVB7EVi2UGBtA122+eApiiJWIokSDpOUPTfO6QkO7GzTbELFGgRA5J5Hc6cc2YkXX587Jn3&#10;QJSmgi/8+CLyPcKxqClvF/7vv22C3Pe0QbxGTHCy8J+I9j8uf/zhci9LkohOsJooD4xwXe7lwu+M&#10;kWUYatyRHukLIQmHyUaoHhnoqjasFdqD9Z6FSRTNw71QtVQCE61htBom/aWz3zQEm1+bRhPjsYUP&#10;vhl3V+6+tfdweYnKViHZUTy6gb7Bix5RDoceTFXIIG+n6JmpnmIltGjMBRZ9KJqGYuJigGji6CSa&#10;GyV20sXSlvtWHmACaE9w+maz+JeHO+XReuFnvsdRDxS5U73CQrOXbQkrbpT8LO/UEB80bwX+oj0u&#10;Vh3iLbnSEmAG8u2O8HSL7bfDfm+7/1nUcALaGeHQemxUb60CDt6jI+XpQAp5NB6GwXSWAdG+h2Eq&#10;TtMsH0nDHTBrd2VZASKD2dk8SQZCcbced+fFbNia5B+cf6gcDnWOjo4tLyXFJVwjwtA6Q/htJcIu&#10;s1PEH430/8hGj9SXnQxADBIZuqWMmicnbMDHOsUf7ii20NvOkaw4ntiCaXuqFwNENdEYtN0w1N6j&#10;rVC0pRwxG/a0e7CFbKxfI/HIq1Ji3xFU64nbl1ZC233h35ZRuaGMWUpte0QCXDqR6ytgDqlQCbzr&#10;CTdDbivCABTBdUel9j1Vkn5LQKrqpxrix1BXDKhJKsqNkxNI5lYbe7oVj0u/P5L8KoqK5DpYzaJV&#10;kEbZOrgq0izIonWWRmker+LVn3Z3nJY7TQAVxCpJR9dh9Mz5V3NtrEpDFrtq4D0gV3NsUjiHpn/n&#10;IgxZhKyvWuFPkECwDtpGEYM722wAyHEcFh8mHOpHoC0HGnLzzdx6JUsOGZZ8JUdAJ0qbGyJ6zzYA&#10;ePDTIY0eIIohsmmJ9ZkLS7+LhPEXAxDCMPIaR0VUrPN1ngZpMl8DR1UVXG1WaTDfxNms+lCtVlU8&#10;cdTRuibcHvP9FDnEBaP1JFqt2u2KqYG6jfuNRUMfl4VWKkc3JlqtsaPsijhJo+ukCDbzPAvSTToL&#10;iizKgygurot5lBZptXkZ0i3l5PtD8vYLv5gBoX8fW+R+57GhsqcGHsiM9gs/PyxCpa0Da147ag2i&#10;bGg/g8K6f4RiUPyg9EmiMGubcP0H621yVm+hAj2vt0YoRfQ95Cmi5p5qBu88RP0vay9g8V574SE3&#10;CfvN2psn89M3lPfaa592x6JqH4Pvtfdfqb3uzRc+J1y1Hj997PfK8z60n3+gLf8C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f7wYQ2gAAAAMBAAAPAAAAZHJzL2Rv&#10;d25yZXYueG1sTI9BS8NAEIXvgv9hmYI3u0lELWk2pRT1VARbQbxNk2kSmp0N2W2S/ntHL/by4PGG&#10;977JVpNt1UC9bxwbiOcRKOLClQ1XBj73r/cLUD4gl9g6JgMX8rDKb28yTEs38gcNu1ApKWGfooE6&#10;hC7V2hc1WfRz1xFLdnS9xSC2r3TZ4yjlttVJFD1piw3LQo0dbWoqTruzNfA24rh+iF+G7em4uXzv&#10;H9+/tjEZczeb1ktQgabwfwy/+IIOuTAd3JlLr1oD8kj4U8meE3EHA0myAJ1n+po9/wEAAP//AwBQ&#10;SwMECgAAAAAAAAAhADENgYtbBgAAWwYAABQAAABkcnMvbWVkaWEvaW1hZ2UxLnBuZ4lQTkcNChoK&#10;AAAADUlIRFIAAAGWAAABDggDAAAAnRPBigAAABl0RVh0U29mdHdhcmUAQWRvYmUgSW1hZ2VSZWFk&#10;eXHJZTwAAAMgaVRYdFhNTDpjb20uYWRvYmUueG1wAAAAAAA8P3hwYWNrZXQgYmVnaW49Iu+7vyIg&#10;aWQ9Ilc1TTBNcENlaGlIenJlU3pOVGN6a2M5ZCI/PiA8eDp4bXBtZXRhIHhtbG5zOng9ImFkb2Jl&#10;Om5zOm1ldGEvIiB4OnhtcHRrPSJBZG9iZSBYTVAgQ29yZSA1LjAtYzA2MCA2MS4xMzQ3NzcsIDIw&#10;MTAvMDIvMTItMTc6MzI6MDAgICAgICAgICI+IDxyZGY6UkRGIHhtbG5zOnJkZj0iaHR0cDovL3d3&#10;dy53My5vcmcvMTk5OS8wMi8yMi1yZGYtc3ludGF4LW5zIyI+IDxyZGY6RGVzY3JpcHRpb24gcmRm&#10;OmFib3V0PSIiIHhtbG5zOnhtcD0iaHR0cDovL25zLmFkb2JlLmNvbS94YXAvMS4wLyIgeG1sbnM6&#10;eG1wTU09Imh0dHA6Ly9ucy5hZG9iZS5jb20veGFwLzEuMC9tbS8iIHhtbG5zOnN0UmVmPSJodHRw&#10;Oi8vbnMuYWRvYmUuY29tL3hhcC8xLjAvc1R5cGUvUmVzb3VyY2VSZWYjIiB4bXA6Q3JlYXRvclRv&#10;b2w9IkFkb2JlIFBob3Rvc2hvcCBDUzUgV2luZG93cyIgeG1wTU06SW5zdGFuY2VJRD0ieG1wLmlp&#10;ZDo3QThDRDM3RTE5MTkxMUUwOTM0NUIwNkI3RkRBMUZGNSIgeG1wTU06RG9jdW1lbnRJRD0ieG1w&#10;LmRpZDo3QThDRDM3RjE5MTkxMUUwOTM0NUIwNkI3RkRBMUZGNSI+IDx4bXBNTTpEZXJpdmVkRnJv&#10;bSBzdFJlZjppbnN0YW5jZUlEPSJ4bXAuaWlkOjdBOENEMzdDMTkxOTExRTA5MzQ1QjA2QjdGREEx&#10;RkY1IiBzdFJlZjpkb2N1bWVudElEPSJ4bXAuZGlkOjdBOENEMzdEMTkxOTExRTA5MzQ1QjA2QjdG&#10;REExRkY1Ii8+IDwvcmRmOkRlc2NyaXB0aW9uPiA8L3JkZjpSREY+IDwveDp4bXBtZXRhPiA8P3hw&#10;YWNrZXQgZW5kPSJyIj8+6EwqrgAAAAlQTFRF//8A/wAAAAAACKNIoQAAArxJREFUeNrs0cltJQEM&#10;Q0HJ+Qftu4GBt28M2aqXAVnzpsDGBViEBYuwYBEWYcEiLFiEBYuwCAsWYcEiLFiERViwCAsWYREW&#10;LMKCRViwCIuwYBEWLMKCRViEBYuwYBEWLMIiLFiEBYuwCAsWYcEiLFiERViwCAsWYcEiLMKC5b9s&#10;+BiWMJCn4MwzSdpp5sEmxTLzbJNWmXk+SiPMXEDpg5kbKG0wcwWlC2buoDTBzCWUHpg5plLiMsdQ&#10;SmDmnkqDyxxUKXCZgygFMHNTJd1ljqqEu8xVlWyXOasS7TJ3VZJd5rBKsMtcVsl1mdMqsS5zWyXV&#10;BQuWQJVQl7mukuky51UiXbBgyVRJdBkqiS5YsKSq5LlgwRKrEueCBUuuSpoLFizBKmEuWLAkq2S5&#10;YMESrRLlggULlkaWGS5YsGDpZZnhggULFixYnqaS44IFCxYsWLBgwXJOJcYFCxYsWLBgwYIFCxYs&#10;WPJZNqMQlowzsGDBggULFixYsGDBEsmyVLBgwYIFCxYsWC67LBYsWLBgeRbLUsGCBUs1y1LBggVL&#10;NctSwYKlwWWxYOliWSpYsKS7LBYsfSxLBQuWZJfFgqWTZc+rZLLsdRUsWFJdFkugy2IJdFksWNpZ&#10;9rJKMMseVklm2bsq0Sx7ViWbZa+qhLPsUZV0lr2pEs+yJ1XyWfaiSgHLn8CkT25g2XMqHSx7TaWE&#10;5aUwDXNbWPaUSg/Li2BKthaxvACmZmkVyy9hinaWsfwCpmplHcsPYco2FrL8AKZuYSXL92Qa57Wy&#10;fFWmdFsxy6c0xbvKWf6BU7/oESzPCwsWYcEiLFiERViwCAsWYcEiLMKCRViwCAsWYREWLMKCRViE&#10;BYuwYBEWLMIiLFiEBYuwYBEWYcEiLFiEBYsTsAgLFmHBIizCgkVYsAgLFmERFizCgkVYsCiLRYG9&#10;CzAAznMyaqEeaJ4AAAAASUVORK5CYIJQSwMECgAAAAAAAAAhAEONSr+/BwAAvwcAABQAAABkcnMv&#10;bWVkaWEvaW1hZ2UyLnBuZ4lQTkcNChoKAAAADUlIRFIAAAGUAAABEAgDAAAAoDpyXAAAABl0RVh0&#10;U29mdHdhcmUAQWRvYmUgSW1hZ2VSZWFkeXHJZTwAAAMgaVRYdFhNTDpjb20uYWRvYmUueG1wAAAA&#10;AAA8P3hwYWNrZXQgYmVnaW49Iu+7vyIgaWQ9Ilc1TTBNcENlaGlIenJlU3pOVGN6a2M5ZCI/PiA8&#10;eDp4bXBtZXRhIHhtbG5zOng9ImFkb2JlOm5zOm1ldGEvIiB4OnhtcHRrPSJBZG9iZSBYTVAgQ29y&#10;ZSA1LjAtYzA2MCA2MS4xMzQ3NzcsIDIwMTAvMDIvMTItMTc6MzI6MDAgICAgICAgICI+IDxyZGY6&#10;UkRGIHhtbG5zOnJkZj0iaHR0cDovL3d3dy53My5vcmcvMTk5OS8wMi8yMi1yZGYtc3ludGF4LW5z&#10;IyI+IDxyZGY6RGVzY3JpcHRpb24gcmRmOmFib3V0PSIiIHhtbG5zOnhtcD0iaHR0cDovL25zLmFk&#10;b2JlLmNvbS94YXAvMS4wLyIgeG1sbnM6eG1wTU09Imh0dHA6Ly9ucy5hZG9iZS5jb20veGFwLzEu&#10;MC9tbS8iIHhtbG5zOnN0UmVmPSJodHRwOi8vbnMuYWRvYmUuY29tL3hhcC8xLjAvc1R5cGUvUmVz&#10;b3VyY2VSZWYjIiB4bXA6Q3JlYXRvclRvb2w9IkFkb2JlIFBob3Rvc2hvcCBDUzUgV2luZG93cyIg&#10;eG1wTU06SW5zdGFuY2VJRD0ieG1wLmlpZDo1QjlDMzRDNDE5MTkxMUUwODk3NkQzRTIxQUFDODA3&#10;OSIgeG1wTU06RG9jdW1lbnRJRD0ieG1wLmRpZDo1QjlDMzRDNTE5MTkxMUUwODk3NkQzRTIxQUFD&#10;ODA3OSI+IDx4bXBNTTpEZXJpdmVkRnJvbSBzdFJlZjppbnN0YW5jZUlEPSJ4bXAuaWlkOjVCOUMz&#10;NEMyMTkxOTExRTA4OTc2RDNFMjFBQUM4MDc5IiBzdFJlZjpkb2N1bWVudElEPSJ4bXAuZGlkOjVC&#10;OUMzNEMzMTkxOTExRTA4OTc2RDNFMjFBQUM4MDc5Ii8+IDwvcmRmOkRlc2NyaXB0aW9uPiA8L3Jk&#10;ZjpSREY+IDwveDp4bXBtZXRhPiA8P3hwYWNrZXQgZW5kPSJyIj8+LQTI4QAAAAxQTFRF////AAAA&#10;AIgAADP/oHNzowAABB1JREFUeNrs3etOGzEQgNEBv/87t1JViTaXXe/6MnbO968hNtEcFXCyhPhS&#10;uuLrW8mCAkVQoAgKFEGBYghQBAWKoEARFCiCIihQBAWKoEARFEGBIihQBAWKoAgKFEGBIihQBEVQ&#10;oAgKFEGBIiiCAkWXUZTw/b4ERVCgCAoUQYEiKIICRVCgaBhKUbKgQBEUKIICRVDqiog3/4QyReQR&#10;ZXGXxVHib09ugzKX5KdAPL0VynCSVyiLuiyL8nL2EcuzLIryZvIRy7MsiRLvBh+xPMuCKPF27BGx&#10;PMtyKEdDj1ifZTGU45FHrM+yFMqZgccGKiuhxJmBR6zPsg5KnBp3xAYqq6BENEJZgWURlGiIElBG&#10;mVSgpGdZAaVm0BEbsCyAUjXn2EElP0rVmKMiKN1J6lECSneTepSA0tvkAkpA6UvyZ8SxhUpilKif&#10;cMQWKnlRAsoGJnFxEZSOJnF1FZR+Jr/nG3uo5ESJkUHJZ5JQJSNKQPn6dJN8KvlQIj5eBQqUnCbZ&#10;VKBASWqSTAUKlKwmuVSgQIECZVGVXChNBgplPkqrjaC0Qvl39a29oLRB+X/1rd2gtEB5svrOflDu&#10;ozxd3HhHKHUjLCdRCpSZJiVuqkC5h/Jy8Z1doZTm47t9aIHSfnq3j5JQmg/vzAeh9EIpF1AKlJko&#10;AWUCytHSy1s70UPZ6kR/uBLKcJTjhVe3hgLls1ACSg6UgDIV5eplEVB6/k+5eKmK6776qZSrV6pA&#10;6Ypy7UIVKJ1RrlynAqU3yoVXjv0qRD+VUqtSoIxDqX2eH8oIlMqjJpR+Kp3uW6C0Qqn5aylQhqGU&#10;JnxQ2qKU+3pQ7qqcvXvdtgUKFChQRqNEk+8pUG6pdEEpUKBsjtLjmAmlVqUHSoHSEaVASYDy9pV4&#10;KPNRHm6CMkrl5R0fb7v4zCWUeygHr31BmYryfD2UQSqHw//xgWunTCi3UKp+qx7KQJR3W0AZo/Ju&#10;7g9bnNmxQGmJcjjRU5cYQWmMcrgLlCEqeTaE0g2lQJk4RChQ9kQpQ1AKFCiroxQon4lSoLSYI5Td&#10;UQoUKDuglM4oBQoUKFDGqWTYCgqUj0Lx5Svj9xQ/EjvRb4HiCck1SLxGn9GkPYqL8WaO0AXeyb52&#10;9d32I1B6js6bG6T84dW7GOU8enu7wrsDW/rTbIEycFaJWVL/AYLNPt2aKBNGlFIlE8qc+SRUyYMy&#10;cTbZWNKgTB5LKpUsKPNnkkglCUqOeWRRSYGS6JtsioeSASXXyS3Bo0mAku+589mPKPclRh8aFCiC&#10;AkVQ9kZRuqBAERQoggJFUKAIiqBAEZR9Ub6VLChQBAWKoEARFCiGAEVQoAgKFEGBIiiCAkVQoAgK&#10;FEERFCiCAkVQoAiKoEARFCiCAkVQBAWKoEARFCiCIihQdBlF6folwADuSaWw0kkWaAAAAABJRU5E&#10;rkJgglBLAQItABQABgAIAAAAIQCxgme2CgEAABMCAAATAAAAAAAAAAAAAAAAAAAAAABbQ29udGVu&#10;dF9UeXBlc10ueG1sUEsBAi0AFAAGAAgAAAAhADj9If/WAAAAlAEAAAsAAAAAAAAAAAAAAAAAOwEA&#10;AF9yZWxzLy5yZWxzUEsBAi0AFAAGAAgAAAAhAESabCzTAwAA6A0AAA4AAAAAAAAAAAAAAAAAOgIA&#10;AGRycy9lMm9Eb2MueG1sUEsBAi0AFAAGAAgAAAAhAC5s8ADFAAAApQEAABkAAAAAAAAAAAAAAAAA&#10;OQYAAGRycy9fcmVscy9lMm9Eb2MueG1sLnJlbHNQSwECLQAUAAYACAAAACEAH+8GENoAAAADAQAA&#10;DwAAAAAAAAAAAAAAAAA1BwAAZHJzL2Rvd25yZXYueG1sUEsBAi0ACgAAAAAAAAAhADENgYtbBgAA&#10;WwYAABQAAAAAAAAAAAAAAAAAPAgAAGRycy9tZWRpYS9pbWFnZTEucG5nUEsBAi0ACgAAAAAAAAAh&#10;AEONSr+/BwAAvwcAABQAAAAAAAAAAAAAAAAAyQ4AAGRycy9tZWRpYS9pbWFnZTIucG5nUEsFBgAA&#10;AAAHAAcAvgEAALoW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alt="flag_aboriginal" style="position:absolute;left:779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uOavAAAAA2wAAAA8AAABkcnMvZG93bnJldi54bWxET81qwkAQvhf6DssUeik6iaWlRNdQAoIg&#10;PRh9gCE7JsHsbMhuY/L2XaHgbT6+39nkk+3UyINvnWhIlwkolsqZVmoN59Nu8QXKBxJDnRPWMLOH&#10;fPv8tKHMuJsceSxDrWKI+Iw0NCH0GaKvGrbkl65nidzFDZZChEONZqBbDLcdrpLkEy21Ehsa6rlo&#10;uLqWv1bDrk4c/ryPReHn8jC/OaTqA7V+fZm+16ACT+Eh/nfvTZyfwv2XeABu/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u45q8AAAADbAAAADwAAAAAAAAAAAAAAAACfAgAA&#10;ZHJzL2Rvd25yZXYueG1sUEsFBgAAAAAEAAQA9wAAAIwDAAAAAA==&#10;">
                        <v:imagedata r:id="rId37" o:title="flag_aboriginal"/>
                      </v:shape>
                      <v:shape id="Picture 11" o:spid="_x0000_s1028" type="#_x0000_t75" alt="flag_torres_strait_islander" style="position:absolute;left:8268;top:5622;width:425;height: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3zjvBAAAA2wAAAA8AAABkcnMvZG93bnJldi54bWxET01rwkAQvRf8D8sI3urGIKGkrlIUabw1&#10;abXXITvJhmZnQ3ar8d93C4Xe5vE+Z7ObbC+uNPrOsYLVMgFBXDvdcavg4/34+ATCB2SNvWNScCcP&#10;u+3sYYO5djcu6VqFVsQQ9jkqMCEMuZS+NmTRL91AHLnGjRZDhGMr9Yi3GG57mSZJJi12HBsMDrQ3&#10;VH9V31ZBVZEpGvN2/rTr0ys1l7LODkapxXx6eQYRaAr/4j93oeP8FH5/iQfI7Q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03zjvBAAAA2wAAAA8AAAAAAAAAAAAAAAAAnwIA&#10;AGRycy9kb3ducmV2LnhtbFBLBQYAAAAABAAEAPcAAACNAwAAAAA=&#10;">
                        <v:imagedata r:id="rId38" o:title="flag_torres_strait_islander"/>
                      </v:shape>
                      <w10:anchorlock/>
                    </v:group>
                  </w:pict>
                </mc:Fallback>
              </mc:AlternateContent>
            </w:r>
            <w:r w:rsidR="00604E1C">
              <w:t xml:space="preserve"> </w:t>
            </w:r>
            <w:r w:rsidR="00604E1C" w:rsidRPr="003E4E3E">
              <w:t>Aboriginal and Torres Strait Islander histories and cultures</w:t>
            </w:r>
          </w:p>
          <w:p w:rsidR="00FA0810" w:rsidRDefault="0041496C" w:rsidP="00FA0810">
            <w:pPr>
              <w:pStyle w:val="Tablebullets"/>
              <w:numPr>
                <w:ilvl w:val="0"/>
                <w:numId w:val="7"/>
              </w:numPr>
              <w:ind w:left="283" w:hanging="283"/>
            </w:pPr>
            <w:r>
              <w:t xml:space="preserve">Connect to </w:t>
            </w:r>
            <w:r w:rsidR="00E66588">
              <w:t>and consult</w:t>
            </w:r>
            <w:r w:rsidR="00AD185B" w:rsidRPr="00AD185B">
              <w:t xml:space="preserve"> with communities for appropriate texts by and about Aboriginal and Torres Strait Islander peoples</w:t>
            </w:r>
          </w:p>
          <w:p w:rsidR="00604E1C" w:rsidRPr="00030551" w:rsidRDefault="00604E1C" w:rsidP="00AD185B">
            <w:pPr>
              <w:pStyle w:val="Tablesubhead"/>
              <w:tabs>
                <w:tab w:val="left" w:pos="510"/>
              </w:tabs>
              <w:ind w:left="510" w:hanging="510"/>
            </w:pPr>
          </w:p>
        </w:tc>
      </w:tr>
      <w:tr w:rsidR="009B3116" w:rsidRPr="00561E58" w:rsidTr="009B3116">
        <w:trPr>
          <w:jc w:val="center"/>
        </w:trPr>
        <w:tc>
          <w:tcPr>
            <w:tcW w:w="5000" w:type="pct"/>
            <w:gridSpan w:val="4"/>
            <w:shd w:val="clear" w:color="auto" w:fill="CFE7E6"/>
          </w:tcPr>
          <w:p w:rsidR="009B3116" w:rsidRDefault="009B3116" w:rsidP="00073A08">
            <w:pPr>
              <w:pStyle w:val="Tablesubhead"/>
              <w:tabs>
                <w:tab w:val="left" w:pos="510"/>
              </w:tabs>
              <w:ind w:left="510" w:hanging="510"/>
              <w:rPr>
                <w:noProof/>
                <w:sz w:val="17"/>
                <w:szCs w:val="17"/>
                <w:lang w:eastAsia="en-AU"/>
              </w:rPr>
            </w:pPr>
            <w:r>
              <w:lastRenderedPageBreak/>
              <w:t>A</w:t>
            </w:r>
            <w:r w:rsidRPr="004E0C69">
              <w:t>chievement standard</w:t>
            </w:r>
          </w:p>
        </w:tc>
      </w:tr>
      <w:tr w:rsidR="009B3116" w:rsidRPr="00561E58" w:rsidTr="009B3116">
        <w:trPr>
          <w:jc w:val="center"/>
        </w:trPr>
        <w:tc>
          <w:tcPr>
            <w:tcW w:w="5000" w:type="pct"/>
            <w:gridSpan w:val="4"/>
            <w:shd w:val="clear" w:color="auto" w:fill="auto"/>
          </w:tcPr>
          <w:p w:rsidR="009B3116" w:rsidRPr="009B3116" w:rsidRDefault="009B3116" w:rsidP="009B3116">
            <w:pPr>
              <w:pStyle w:val="Tablesubhead"/>
            </w:pPr>
            <w:r w:rsidRPr="009B3116">
              <w:t>Receptive modes (listening, reading and viewing)</w:t>
            </w:r>
          </w:p>
          <w:p w:rsidR="009B3116" w:rsidRPr="009B3116" w:rsidRDefault="009B3116" w:rsidP="009B3116">
            <w:pPr>
              <w:pStyle w:val="Tabletext"/>
            </w:pPr>
            <w:r w:rsidRPr="009B3116">
              <w:t xml:space="preserve">By the end of Year 10, students evaluate how text structures can be used in innovative ways by different authors. They explain how the choice of language features, images and vocabulary contributes to the development of individual style. </w:t>
            </w:r>
          </w:p>
          <w:p w:rsidR="009B3116" w:rsidRPr="009B3116" w:rsidRDefault="009B3116" w:rsidP="009B3116">
            <w:pPr>
              <w:pStyle w:val="Tabletext"/>
            </w:pPr>
            <w:r w:rsidRPr="009B3116">
              <w:t>They develop and justify their own interpretations of texts. They evaluate other interpretations, analysing the evidence used to support them. They listen for ways features within texts can be manipulated to achieve particular effects.</w:t>
            </w:r>
          </w:p>
          <w:p w:rsidR="009B3116" w:rsidRPr="009B3116" w:rsidRDefault="009B3116" w:rsidP="009B3116">
            <w:pPr>
              <w:pStyle w:val="Tablesubhead"/>
            </w:pPr>
            <w:r w:rsidRPr="009B3116">
              <w:t>Productive modes (speaking, writing and creating)</w:t>
            </w:r>
          </w:p>
          <w:p w:rsidR="009B3116" w:rsidRPr="009B3116" w:rsidRDefault="009B3116" w:rsidP="009B3116">
            <w:pPr>
              <w:pStyle w:val="Tabletext"/>
            </w:pPr>
            <w:r w:rsidRPr="009B3116">
              <w:t xml:space="preserve">Students show how the selection of language features can achieve precision and stylistic effect. They explain different viewpoints, attitudes and perspectives through the development of cohesive and logical arguments. They develop their own style by experimenting with language features, stylistic devices, text structures and images. </w:t>
            </w:r>
          </w:p>
          <w:p w:rsidR="009B3116" w:rsidRDefault="009B3116" w:rsidP="009B3116">
            <w:pPr>
              <w:pStyle w:val="Tabletext"/>
              <w:rPr>
                <w:noProof/>
                <w:sz w:val="17"/>
                <w:szCs w:val="17"/>
                <w:lang w:eastAsia="en-AU"/>
              </w:rPr>
            </w:pPr>
            <w:r w:rsidRPr="009B3116">
              <w:t>Students create a wide range of texts to articulate complex ideas. They make presentations and contribute actively to class and group discussions, building on others' ideas, solving problems, justifying opinions and developing and expanding arguments. They demonstrate understanding of grammar, vary vocabulary choices for impact, and accurately use spelling and punctuation when creating and editing texts.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2112B5" w:rsidRDefault="005D5D73" w:rsidP="005D5D73">
            <w:pPr>
              <w:pStyle w:val="Tablesubhead"/>
            </w:pPr>
            <w:r>
              <w:t xml:space="preserve">The Queensland Essential Learnings by the end of Year 9 </w:t>
            </w:r>
          </w:p>
          <w:p w:rsidR="005D5D73" w:rsidRPr="00EC48BE" w:rsidRDefault="002112B5" w:rsidP="005D5D73">
            <w:pPr>
              <w:pStyle w:val="Tablesubhead"/>
              <w:rPr>
                <w:b w:val="0"/>
              </w:rPr>
            </w:pPr>
            <w:r w:rsidRPr="00EC48BE">
              <w:rPr>
                <w:b w:val="0"/>
              </w:rPr>
              <w:t>S</w:t>
            </w:r>
            <w:r w:rsidR="005D5D73" w:rsidRPr="00EC48BE">
              <w:rPr>
                <w:b w:val="0"/>
              </w:rPr>
              <w:t xml:space="preserve">tudents </w:t>
            </w:r>
            <w:r w:rsidRPr="00EC48BE">
              <w:rPr>
                <w:b w:val="0"/>
              </w:rPr>
              <w:t xml:space="preserve">will </w:t>
            </w:r>
            <w:r w:rsidR="005D5D73" w:rsidRPr="00EC48BE">
              <w:rPr>
                <w:b w:val="0"/>
              </w:rPr>
              <w:t>have been provided with opportunities to</w:t>
            </w:r>
            <w:r w:rsidR="000C0DB2" w:rsidRPr="00EC48BE">
              <w:rPr>
                <w:b w:val="0"/>
              </w:rPr>
              <w:t xml:space="preserve"> learn that</w:t>
            </w:r>
            <w:r w:rsidR="005D5D73" w:rsidRPr="00EC48BE">
              <w:rPr>
                <w:b w:val="0"/>
              </w:rPr>
              <w:t>:</w:t>
            </w:r>
          </w:p>
          <w:p w:rsidR="000C0DB2" w:rsidRPr="000C0DB2" w:rsidRDefault="006B7EF9" w:rsidP="000C0DB2">
            <w:pPr>
              <w:pStyle w:val="Tablebullets"/>
              <w:numPr>
                <w:ilvl w:val="0"/>
                <w:numId w:val="7"/>
              </w:numPr>
              <w:ind w:left="283" w:hanging="283"/>
            </w:pPr>
            <w:r>
              <w:t>a</w:t>
            </w:r>
            <w:r w:rsidR="000C0DB2" w:rsidRPr="000C0DB2">
              <w:t>udiences can be positioned to view characters and ideas in particular ways and these views can be questioned</w:t>
            </w:r>
          </w:p>
          <w:p w:rsidR="000C0DB2" w:rsidRPr="000C0DB2" w:rsidRDefault="006B7EF9" w:rsidP="000C0DB2">
            <w:pPr>
              <w:pStyle w:val="Tablebullets"/>
              <w:numPr>
                <w:ilvl w:val="0"/>
                <w:numId w:val="7"/>
              </w:numPr>
              <w:ind w:left="283" w:hanging="283"/>
              <w:rPr>
                <w:lang w:val="en-GB"/>
              </w:rPr>
            </w:pPr>
            <w:r>
              <w:t>t</w:t>
            </w:r>
            <w:r w:rsidR="000C0DB2" w:rsidRPr="000C0DB2">
              <w:t>exts can reflect an author’s point of view, beliefs and cultural understandings</w:t>
            </w:r>
          </w:p>
          <w:p w:rsidR="001F6C01" w:rsidRPr="003B2998" w:rsidRDefault="006B7EF9" w:rsidP="000C0DB2">
            <w:pPr>
              <w:pStyle w:val="Tablebullets"/>
              <w:numPr>
                <w:ilvl w:val="0"/>
                <w:numId w:val="7"/>
              </w:numPr>
              <w:ind w:left="283" w:hanging="283"/>
            </w:pPr>
            <w:r>
              <w:rPr>
                <w:lang w:val="en-GB"/>
              </w:rPr>
              <w:t>n</w:t>
            </w:r>
            <w:r w:rsidR="000C0DB2" w:rsidRPr="000C0DB2">
              <w:rPr>
                <w:lang w:val="en-GB"/>
              </w:rPr>
              <w:t>on-literary texts anal</w:t>
            </w:r>
            <w:r w:rsidR="000C0DB2">
              <w:rPr>
                <w:lang w:val="en-GB"/>
              </w:rPr>
              <w:t>yse, inform, argue and persuade</w:t>
            </w:r>
            <w:r>
              <w:rPr>
                <w:lang w:val="en-GB"/>
              </w:rPr>
              <w:t>.</w:t>
            </w:r>
          </w:p>
        </w:tc>
        <w:tc>
          <w:tcPr>
            <w:tcW w:w="2481" w:type="pct"/>
            <w:shd w:val="clear" w:color="auto" w:fill="auto"/>
          </w:tcPr>
          <w:p w:rsidR="001F6C01" w:rsidRPr="003B2998" w:rsidRDefault="003B2998" w:rsidP="003B2998">
            <w:pPr>
              <w:pStyle w:val="Tabletext"/>
            </w:pPr>
            <w:r w:rsidRPr="00785B6F">
              <w:rPr>
                <w:i/>
              </w:rPr>
              <w:t>English Senior Syllabus</w:t>
            </w:r>
            <w:r>
              <w:rPr>
                <w:i/>
              </w:rPr>
              <w:t xml:space="preserve"> </w:t>
            </w:r>
            <w:r w:rsidRPr="00785B6F">
              <w:rPr>
                <w:i/>
              </w:rPr>
              <w:t>2010</w:t>
            </w:r>
            <w:r>
              <w:t xml:space="preserve">, English for ESL Learners, </w:t>
            </w:r>
            <w:r w:rsidRPr="004259EF">
              <w:t>English Communication Study Area Specification</w:t>
            </w:r>
            <w:r w:rsidRPr="00785B6F">
              <w:rPr>
                <w:i/>
              </w:rPr>
              <w:t>,</w:t>
            </w:r>
            <w:r>
              <w:t xml:space="preserve"> </w:t>
            </w:r>
            <w:r w:rsidRPr="004259EF">
              <w:rPr>
                <w:i/>
              </w:rPr>
              <w:t>Literacy: A Short Course Senior Syllabus 2010.</w:t>
            </w:r>
          </w:p>
        </w:tc>
      </w:tr>
      <w:tr w:rsidR="001F6C01" w:rsidRPr="009927F7" w:rsidTr="008D28C8">
        <w:trPr>
          <w:jc w:val="center"/>
        </w:trPr>
        <w:tc>
          <w:tcPr>
            <w:tcW w:w="5000" w:type="pct"/>
            <w:gridSpan w:val="2"/>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gridSpan w:val="2"/>
            <w:shd w:val="clear" w:color="auto" w:fill="auto"/>
          </w:tcPr>
          <w:p w:rsidR="003B2998" w:rsidRDefault="003B2998" w:rsidP="003B2998">
            <w:pPr>
              <w:pStyle w:val="Tabletext"/>
            </w:pPr>
            <w:r>
              <w:t>The focus is on explicit teaching of:</w:t>
            </w:r>
          </w:p>
          <w:p w:rsidR="003B2998" w:rsidRDefault="003B2998" w:rsidP="003B2998">
            <w:pPr>
              <w:pStyle w:val="Tablebullets"/>
              <w:numPr>
                <w:ilvl w:val="0"/>
                <w:numId w:val="7"/>
              </w:numPr>
              <w:ind w:left="283" w:hanging="283"/>
            </w:pPr>
            <w:r w:rsidRPr="00425475">
              <w:t xml:space="preserve">features of </w:t>
            </w:r>
            <w:r>
              <w:t>analogy and satire</w:t>
            </w:r>
          </w:p>
          <w:p w:rsidR="003B2998" w:rsidRPr="00425475" w:rsidRDefault="003B2998" w:rsidP="003B2998">
            <w:pPr>
              <w:pStyle w:val="Tablebullets"/>
              <w:numPr>
                <w:ilvl w:val="0"/>
                <w:numId w:val="7"/>
              </w:numPr>
              <w:ind w:left="283" w:hanging="283"/>
            </w:pPr>
            <w:r w:rsidRPr="00425475">
              <w:t xml:space="preserve">selecting and sequencing appropriate content and multimodal elements for </w:t>
            </w:r>
            <w:hyperlink r:id="rId39" w:tooltip="Display the glossary entry for 'aesthetic'" w:history="1">
              <w:r w:rsidRPr="00425475">
                <w:t>aesthetic</w:t>
              </w:r>
            </w:hyperlink>
            <w:r w:rsidRPr="00425475">
              <w:t xml:space="preserve"> and playful purposes </w:t>
            </w:r>
          </w:p>
          <w:p w:rsidR="001F6C01" w:rsidRPr="003B2998" w:rsidRDefault="003B2998" w:rsidP="005D5D73">
            <w:pPr>
              <w:pStyle w:val="Tablebullets"/>
              <w:numPr>
                <w:ilvl w:val="0"/>
                <w:numId w:val="7"/>
              </w:numPr>
              <w:ind w:left="283" w:hanging="283"/>
            </w:pPr>
            <w:r>
              <w:t xml:space="preserve">language use </w:t>
            </w:r>
            <w:r w:rsidR="002112B5">
              <w:t xml:space="preserve">that </w:t>
            </w:r>
            <w:r>
              <w:t>can have inclusive and exclusive social effects and can empower or disempower people.</w:t>
            </w:r>
          </w:p>
        </w:tc>
      </w:tr>
      <w:tr w:rsidR="001F6C01" w:rsidRPr="004E0C69"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auto"/>
          </w:tcPr>
          <w:p w:rsidR="001F6C01" w:rsidRPr="003B2998" w:rsidRDefault="003B2998" w:rsidP="002112B5">
            <w:pPr>
              <w:pStyle w:val="Tabletext"/>
            </w:pPr>
            <w:r>
              <w:t xml:space="preserve">The skills, processes and knowledge of text structures and organisation developed in English will be explored across a range of learning areas but include the specific language and structure of the learning area. This unit provides opportunities to align inquiry questions to popular culture in </w:t>
            </w:r>
            <w:r w:rsidR="002112B5">
              <w:t>H</w:t>
            </w:r>
            <w:r>
              <w:t xml:space="preserve">istory in the Australian </w:t>
            </w:r>
            <w:r w:rsidR="002112B5">
              <w:t>C</w:t>
            </w:r>
            <w:r>
              <w:t>urriculum.</w:t>
            </w:r>
          </w:p>
        </w:tc>
      </w:tr>
    </w:tbl>
    <w:p w:rsidR="00364E09" w:rsidRDefault="00364E09" w:rsidP="008300AE"/>
    <w:p w:rsidR="00365706" w:rsidRPr="008300AE" w:rsidRDefault="00364E09" w:rsidP="00365706">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0"/>
        <w:gridCol w:w="4232"/>
      </w:tblGrid>
      <w:tr w:rsidR="00365706" w:rsidRPr="00561E58" w:rsidTr="00A343ED">
        <w:trPr>
          <w:tblHeader/>
          <w:jc w:val="center"/>
        </w:trPr>
        <w:tc>
          <w:tcPr>
            <w:tcW w:w="3548"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452" w:type="pct"/>
            <w:shd w:val="clear" w:color="auto" w:fill="8CC8C9"/>
          </w:tcPr>
          <w:p w:rsidR="00365706" w:rsidRPr="004E0C69" w:rsidRDefault="00E01A94" w:rsidP="00723BB8">
            <w:pPr>
              <w:pStyle w:val="Tablehead"/>
              <w:rPr>
                <w:szCs w:val="21"/>
              </w:rPr>
            </w:pPr>
            <w:r w:rsidRPr="004E0C69">
              <w:rPr>
                <w:szCs w:val="21"/>
              </w:rPr>
              <w:t>Make judgments</w:t>
            </w:r>
          </w:p>
        </w:tc>
      </w:tr>
      <w:tr w:rsidR="008477EF" w:rsidRPr="00561E58" w:rsidTr="00A343ED">
        <w:trPr>
          <w:jc w:val="center"/>
        </w:trPr>
        <w:tc>
          <w:tcPr>
            <w:tcW w:w="2642" w:type="pct"/>
            <w:shd w:val="clear" w:color="auto" w:fill="CFE7E6"/>
          </w:tcPr>
          <w:p w:rsidR="008477EF" w:rsidRPr="00365706" w:rsidRDefault="008477EF" w:rsidP="00365706">
            <w:pPr>
              <w:pStyle w:val="Tablesubhead"/>
            </w:pPr>
            <w:r w:rsidRPr="00365706">
              <w:t>Describe the assessment</w:t>
            </w:r>
          </w:p>
        </w:tc>
        <w:tc>
          <w:tcPr>
            <w:tcW w:w="906" w:type="pct"/>
            <w:shd w:val="clear" w:color="auto" w:fill="CFE7E6"/>
          </w:tcPr>
          <w:p w:rsidR="008477EF" w:rsidRPr="00365706" w:rsidRDefault="008477EF" w:rsidP="00365706">
            <w:pPr>
              <w:pStyle w:val="Tablesubhead"/>
            </w:pPr>
            <w:r w:rsidRPr="00365706">
              <w:t>Assessment date</w:t>
            </w:r>
          </w:p>
        </w:tc>
        <w:tc>
          <w:tcPr>
            <w:tcW w:w="1452" w:type="pct"/>
            <w:vMerge w:val="restart"/>
            <w:shd w:val="clear" w:color="auto" w:fill="auto"/>
          </w:tcPr>
          <w:p w:rsidR="008477EF" w:rsidRDefault="008477EF" w:rsidP="005C367C">
            <w:pPr>
              <w:pStyle w:val="Tabletext"/>
            </w:pPr>
            <w:r>
              <w:t>Teachers gather evidence to make judgments about the following characteristics of student work:</w:t>
            </w:r>
          </w:p>
          <w:p w:rsidR="008477EF" w:rsidRPr="007C6A97" w:rsidRDefault="008477EF" w:rsidP="006556C6">
            <w:pPr>
              <w:pStyle w:val="Tablesubhead"/>
            </w:pPr>
            <w:r>
              <w:t>Receptive</w:t>
            </w:r>
          </w:p>
          <w:p w:rsidR="008477EF" w:rsidRDefault="008477EF" w:rsidP="003B2998">
            <w:pPr>
              <w:pStyle w:val="Tablebullets"/>
              <w:numPr>
                <w:ilvl w:val="0"/>
                <w:numId w:val="7"/>
              </w:numPr>
            </w:pPr>
            <w:r>
              <w:rPr>
                <w:lang w:eastAsia="en-AU"/>
              </w:rPr>
              <w:t xml:space="preserve">evaluation of relevant ideas and information from a variety of texts to develop appropriate and justified interpretations </w:t>
            </w:r>
          </w:p>
          <w:p w:rsidR="008477EF" w:rsidRDefault="008477EF" w:rsidP="003B2998">
            <w:pPr>
              <w:pStyle w:val="Tablebullets"/>
              <w:numPr>
                <w:ilvl w:val="0"/>
                <w:numId w:val="7"/>
              </w:numPr>
            </w:pPr>
            <w:r>
              <w:t>analysis of how language features achieve purposes</w:t>
            </w:r>
            <w:r w:rsidRPr="00251740">
              <w:t xml:space="preserve"> </w:t>
            </w:r>
          </w:p>
          <w:p w:rsidR="008477EF" w:rsidRDefault="008477EF" w:rsidP="006556C6">
            <w:pPr>
              <w:pStyle w:val="Tablesubhead"/>
            </w:pPr>
            <w:r>
              <w:t>Productive</w:t>
            </w:r>
          </w:p>
          <w:p w:rsidR="008477EF" w:rsidRDefault="008477EF" w:rsidP="006556C6">
            <w:pPr>
              <w:pStyle w:val="Tablebullets"/>
              <w:numPr>
                <w:ilvl w:val="0"/>
                <w:numId w:val="7"/>
              </w:numPr>
              <w:ind w:left="283" w:hanging="283"/>
              <w:rPr>
                <w:lang w:eastAsia="en-AU"/>
              </w:rPr>
            </w:pPr>
            <w:r>
              <w:rPr>
                <w:lang w:eastAsia="en-AU"/>
              </w:rPr>
              <w:t>selection, organisation and synthesis of relevant ideas and information to support viewpoints,</w:t>
            </w:r>
            <w:r w:rsidRPr="00251740">
              <w:rPr>
                <w:lang w:eastAsia="en-AU"/>
              </w:rPr>
              <w:t xml:space="preserve"> attitudes and </w:t>
            </w:r>
            <w:r>
              <w:rPr>
                <w:lang w:eastAsia="en-AU"/>
              </w:rPr>
              <w:t>perspectives</w:t>
            </w:r>
          </w:p>
          <w:p w:rsidR="008477EF" w:rsidRDefault="008477EF" w:rsidP="003B2998">
            <w:pPr>
              <w:pStyle w:val="Tablebullets"/>
              <w:numPr>
                <w:ilvl w:val="0"/>
                <w:numId w:val="7"/>
              </w:numPr>
            </w:pPr>
            <w:r>
              <w:t xml:space="preserve">use of text structures to </w:t>
            </w:r>
            <w:r>
              <w:rPr>
                <w:lang w:eastAsia="en-AU"/>
              </w:rPr>
              <w:t xml:space="preserve">develop a </w:t>
            </w:r>
            <w:r w:rsidRPr="00251740">
              <w:rPr>
                <w:lang w:eastAsia="en-AU"/>
              </w:rPr>
              <w:t>cohesive argument</w:t>
            </w:r>
            <w:r>
              <w:rPr>
                <w:lang w:eastAsia="en-AU"/>
              </w:rPr>
              <w:t xml:space="preserve">, </w:t>
            </w:r>
            <w:r w:rsidRPr="00251740">
              <w:rPr>
                <w:lang w:eastAsia="en-AU"/>
              </w:rPr>
              <w:t>logically sequence</w:t>
            </w:r>
            <w:r>
              <w:rPr>
                <w:lang w:eastAsia="en-AU"/>
              </w:rPr>
              <w:t>d</w:t>
            </w:r>
            <w:r w:rsidRPr="00251740">
              <w:rPr>
                <w:lang w:eastAsia="en-AU"/>
              </w:rPr>
              <w:t xml:space="preserve"> and organise</w:t>
            </w:r>
            <w:r>
              <w:rPr>
                <w:lang w:eastAsia="en-AU"/>
              </w:rPr>
              <w:t>d</w:t>
            </w:r>
            <w:r w:rsidRPr="00251740">
              <w:rPr>
                <w:lang w:eastAsia="en-AU"/>
              </w:rPr>
              <w:t xml:space="preserve"> </w:t>
            </w:r>
          </w:p>
          <w:p w:rsidR="008477EF" w:rsidRPr="00251740" w:rsidRDefault="008477EF" w:rsidP="00B5717B">
            <w:pPr>
              <w:pStyle w:val="Tablebullets"/>
              <w:numPr>
                <w:ilvl w:val="0"/>
                <w:numId w:val="7"/>
              </w:numPr>
            </w:pPr>
            <w:r>
              <w:rPr>
                <w:lang w:eastAsia="en-AU"/>
              </w:rPr>
              <w:t>use</w:t>
            </w:r>
            <w:r w:rsidRPr="00251740">
              <w:rPr>
                <w:lang w:eastAsia="en-AU"/>
              </w:rPr>
              <w:t xml:space="preserve"> </w:t>
            </w:r>
            <w:r>
              <w:rPr>
                <w:lang w:eastAsia="en-AU"/>
              </w:rPr>
              <w:t xml:space="preserve">of grammatical structures and </w:t>
            </w:r>
            <w:r w:rsidRPr="00251740">
              <w:rPr>
                <w:lang w:eastAsia="en-AU"/>
              </w:rPr>
              <w:t>vocabulary for impact</w:t>
            </w:r>
          </w:p>
          <w:p w:rsidR="008477EF" w:rsidRDefault="008477EF" w:rsidP="00F2277B">
            <w:pPr>
              <w:pStyle w:val="Tablebullets"/>
              <w:numPr>
                <w:ilvl w:val="0"/>
                <w:numId w:val="7"/>
              </w:numPr>
              <w:spacing w:after="120"/>
            </w:pPr>
            <w:r>
              <w:rPr>
                <w:lang w:eastAsia="en-AU"/>
              </w:rPr>
              <w:t xml:space="preserve">use of text and language features to present </w:t>
            </w:r>
            <w:r w:rsidRPr="00251740">
              <w:rPr>
                <w:lang w:eastAsia="en-AU"/>
              </w:rPr>
              <w:t xml:space="preserve">a </w:t>
            </w:r>
            <w:r>
              <w:rPr>
                <w:lang w:eastAsia="en-AU"/>
              </w:rPr>
              <w:t>c</w:t>
            </w:r>
            <w:r w:rsidRPr="00251740">
              <w:rPr>
                <w:lang w:eastAsia="en-AU"/>
              </w:rPr>
              <w:t xml:space="preserve">oherent and sustained </w:t>
            </w:r>
            <w:hyperlink r:id="rId40" w:history="1">
              <w:r w:rsidRPr="00251740">
                <w:rPr>
                  <w:lang w:eastAsia="en-AU"/>
                </w:rPr>
                <w:t>multimodal text</w:t>
              </w:r>
            </w:hyperlink>
            <w:r w:rsidR="00F2277B">
              <w:rPr>
                <w:lang w:eastAsia="en-AU"/>
              </w:rPr>
              <w:t xml:space="preserve"> that explores social issues</w:t>
            </w:r>
          </w:p>
          <w:p w:rsidR="008477EF" w:rsidRPr="003B2998" w:rsidRDefault="008477EF" w:rsidP="00C83D31">
            <w:pPr>
              <w:pStyle w:val="Tablebullets"/>
              <w:tabs>
                <w:tab w:val="clear" w:pos="284"/>
              </w:tabs>
              <w:ind w:left="0" w:firstLine="0"/>
            </w:pPr>
            <w:r w:rsidRPr="001E288D">
              <w:t xml:space="preserve">For further advice and guidelines on constructing guides to making judgments refer to the Learning area standard descriptors: </w:t>
            </w:r>
            <w:hyperlink r:id="rId41" w:history="1">
              <w:r w:rsidR="00C83D31" w:rsidRPr="00C83D31">
                <w:rPr>
                  <w:rStyle w:val="Hyperlink"/>
                  <w:sz w:val="20"/>
                </w:rPr>
                <w:t>www.qsa.qld.edu.au</w:t>
              </w:r>
            </w:hyperlink>
          </w:p>
        </w:tc>
      </w:tr>
      <w:tr w:rsidR="008477EF" w:rsidRPr="00030551" w:rsidTr="00EC48BE">
        <w:trPr>
          <w:trHeight w:val="2297"/>
          <w:jc w:val="center"/>
        </w:trPr>
        <w:tc>
          <w:tcPr>
            <w:tcW w:w="2642" w:type="pct"/>
            <w:tcBorders>
              <w:bottom w:val="nil"/>
            </w:tcBorders>
            <w:shd w:val="clear" w:color="auto" w:fill="auto"/>
          </w:tcPr>
          <w:p w:rsidR="008477EF" w:rsidRDefault="008477EF" w:rsidP="0044280E">
            <w:pPr>
              <w:pStyle w:val="Tabletext"/>
            </w:pPr>
            <w:r>
              <w:t>Students are given opportunities to demonstrate their knowledge, skills and understanding through both formative and summative assessment. The assessment is collated in student folios and allows for ongoing feedback to students on their learning.</w:t>
            </w:r>
          </w:p>
          <w:p w:rsidR="008477EF" w:rsidRDefault="008477EF" w:rsidP="0044280E">
            <w:pPr>
              <w:pStyle w:val="Tabletext"/>
            </w:pPr>
            <w:r>
              <w:t>Year 10 teachers make decisions about the length of time required to complete the tasks and the conditions under which the assessment is to be conducted.</w:t>
            </w:r>
          </w:p>
          <w:p w:rsidR="008477EF" w:rsidRPr="003B2998" w:rsidRDefault="008477EF" w:rsidP="00EC48BE">
            <w:pPr>
              <w:pStyle w:val="Tabletext"/>
              <w:spacing w:after="0"/>
            </w:pPr>
            <w:r>
              <w:t>The teaching and learning experiences throughout the term provide opportunities for students to develop the understanding and skills required to complete these assessments. As students engage with these learning experiences the teacher can provide feedback on specific skills.</w:t>
            </w:r>
          </w:p>
        </w:tc>
        <w:tc>
          <w:tcPr>
            <w:tcW w:w="906" w:type="pct"/>
            <w:tcBorders>
              <w:bottom w:val="nil"/>
            </w:tcBorders>
            <w:shd w:val="clear" w:color="auto" w:fill="auto"/>
          </w:tcPr>
          <w:p w:rsidR="008477EF" w:rsidRPr="003B2998" w:rsidRDefault="008477EF" w:rsidP="003B2998">
            <w:pPr>
              <w:pStyle w:val="Tabletext"/>
            </w:pPr>
          </w:p>
        </w:tc>
        <w:tc>
          <w:tcPr>
            <w:tcW w:w="1452" w:type="pct"/>
            <w:vMerge/>
            <w:shd w:val="clear" w:color="auto" w:fill="auto"/>
          </w:tcPr>
          <w:p w:rsidR="008477EF" w:rsidRPr="00030551" w:rsidRDefault="008477EF" w:rsidP="00030551">
            <w:pPr>
              <w:pStyle w:val="Tabletext"/>
            </w:pPr>
          </w:p>
        </w:tc>
      </w:tr>
      <w:tr w:rsidR="008477EF" w:rsidRPr="00030551" w:rsidTr="00EC48BE">
        <w:trPr>
          <w:trHeight w:val="2218"/>
          <w:jc w:val="center"/>
        </w:trPr>
        <w:tc>
          <w:tcPr>
            <w:tcW w:w="2642" w:type="pct"/>
            <w:tcBorders>
              <w:top w:val="nil"/>
              <w:bottom w:val="nil"/>
            </w:tcBorders>
            <w:shd w:val="clear" w:color="auto" w:fill="auto"/>
          </w:tcPr>
          <w:p w:rsidR="008477EF" w:rsidRPr="000F7B17" w:rsidRDefault="008477EF" w:rsidP="00EC48BE">
            <w:pPr>
              <w:pStyle w:val="Tablesubhead"/>
              <w:spacing w:before="0"/>
              <w:rPr>
                <w:b w:val="0"/>
              </w:rPr>
            </w:pPr>
            <w:r>
              <w:t>Informative</w:t>
            </w:r>
            <w:r w:rsidR="00D84558">
              <w:t>:</w:t>
            </w:r>
            <w:r>
              <w:t xml:space="preserve"> </w:t>
            </w:r>
            <w:r w:rsidRPr="00290B9D">
              <w:t>Analytical</w:t>
            </w:r>
            <w:r>
              <w:t xml:space="preserve"> report (Written)</w:t>
            </w:r>
          </w:p>
          <w:p w:rsidR="008477EF" w:rsidRDefault="008477EF" w:rsidP="003B2998">
            <w:pPr>
              <w:pStyle w:val="Tabletext"/>
            </w:pPr>
            <w:r>
              <w:t xml:space="preserve">Students analyse, interpret and explain </w:t>
            </w:r>
            <w:r w:rsidRPr="00FD3A05">
              <w:t>how language and textual features create particular representations of adolescents. Students identify and explain values and attitudes from various litera</w:t>
            </w:r>
            <w:r>
              <w:t xml:space="preserve">ry </w:t>
            </w:r>
            <w:r w:rsidRPr="00FD3A05">
              <w:t>and non</w:t>
            </w:r>
            <w:r>
              <w:t>-</w:t>
            </w:r>
            <w:r w:rsidRPr="00FD3A05">
              <w:t>litera</w:t>
            </w:r>
            <w:r>
              <w:t>ry texts,</w:t>
            </w:r>
            <w:r w:rsidRPr="00FD3A05">
              <w:t xml:space="preserve"> creating </w:t>
            </w:r>
            <w:r>
              <w:t xml:space="preserve">a written report that </w:t>
            </w:r>
            <w:r w:rsidRPr="00FD3A05">
              <w:t>evaluate</w:t>
            </w:r>
            <w:r>
              <w:t xml:space="preserve">s </w:t>
            </w:r>
            <w:r w:rsidRPr="00FD3A05">
              <w:t>the social</w:t>
            </w:r>
            <w:r>
              <w:t>,</w:t>
            </w:r>
            <w:r w:rsidRPr="00FD3A05">
              <w:t xml:space="preserve"> moral and ethical positions of how adolescents are represented in texts</w:t>
            </w:r>
            <w:r>
              <w:t xml:space="preserve">. </w:t>
            </w:r>
          </w:p>
          <w:p w:rsidR="008477EF" w:rsidRDefault="008477EF" w:rsidP="003B2998">
            <w:pPr>
              <w:pStyle w:val="Tabletext"/>
            </w:pPr>
            <w:r>
              <w:t>Suggested conditions:</w:t>
            </w:r>
          </w:p>
          <w:p w:rsidR="008477EF" w:rsidRDefault="008477EF" w:rsidP="00823116">
            <w:pPr>
              <w:pStyle w:val="Tablebullets"/>
              <w:numPr>
                <w:ilvl w:val="0"/>
                <w:numId w:val="7"/>
              </w:numPr>
              <w:rPr>
                <w:lang w:eastAsia="en-AU"/>
              </w:rPr>
            </w:pPr>
            <w:r>
              <w:rPr>
                <w:lang w:eastAsia="en-AU"/>
              </w:rPr>
              <w:t>60 minutes</w:t>
            </w:r>
          </w:p>
          <w:p w:rsidR="008477EF" w:rsidRDefault="00D84558" w:rsidP="00EC48BE">
            <w:pPr>
              <w:pStyle w:val="Tablebullets"/>
              <w:numPr>
                <w:ilvl w:val="0"/>
                <w:numId w:val="7"/>
              </w:numPr>
              <w:spacing w:after="0"/>
            </w:pPr>
            <w:r>
              <w:rPr>
                <w:lang w:eastAsia="en-AU"/>
              </w:rPr>
              <w:t>s</w:t>
            </w:r>
            <w:r w:rsidR="008477EF">
              <w:rPr>
                <w:lang w:eastAsia="en-AU"/>
              </w:rPr>
              <w:t>upervised.</w:t>
            </w:r>
          </w:p>
        </w:tc>
        <w:tc>
          <w:tcPr>
            <w:tcW w:w="906" w:type="pct"/>
            <w:tcBorders>
              <w:top w:val="nil"/>
              <w:bottom w:val="nil"/>
            </w:tcBorders>
            <w:shd w:val="clear" w:color="auto" w:fill="auto"/>
          </w:tcPr>
          <w:p w:rsidR="008477EF" w:rsidRDefault="008477EF" w:rsidP="00143CA1">
            <w:pPr>
              <w:pStyle w:val="Tabletext"/>
              <w:spacing w:before="0" w:after="0"/>
            </w:pPr>
            <w:r>
              <w:t xml:space="preserve">Week 5 </w:t>
            </w:r>
          </w:p>
        </w:tc>
        <w:tc>
          <w:tcPr>
            <w:tcW w:w="1452" w:type="pct"/>
            <w:vMerge/>
            <w:shd w:val="clear" w:color="auto" w:fill="auto"/>
          </w:tcPr>
          <w:p w:rsidR="008477EF" w:rsidRPr="00030551" w:rsidRDefault="008477EF" w:rsidP="00030551">
            <w:pPr>
              <w:pStyle w:val="Tabletext"/>
            </w:pPr>
          </w:p>
        </w:tc>
      </w:tr>
      <w:tr w:rsidR="008477EF" w:rsidRPr="00030551" w:rsidTr="00FA3340">
        <w:trPr>
          <w:trHeight w:val="1741"/>
          <w:jc w:val="center"/>
        </w:trPr>
        <w:tc>
          <w:tcPr>
            <w:tcW w:w="2642" w:type="pct"/>
            <w:tcBorders>
              <w:top w:val="nil"/>
            </w:tcBorders>
            <w:shd w:val="clear" w:color="auto" w:fill="auto"/>
          </w:tcPr>
          <w:p w:rsidR="008477EF" w:rsidRPr="000F7B17" w:rsidRDefault="008477EF" w:rsidP="00EC48BE">
            <w:pPr>
              <w:pStyle w:val="Tablesubhead"/>
              <w:spacing w:after="0"/>
              <w:rPr>
                <w:b w:val="0"/>
              </w:rPr>
            </w:pPr>
            <w:r>
              <w:t>I</w:t>
            </w:r>
            <w:r w:rsidRPr="00735800">
              <w:t>maginative</w:t>
            </w:r>
            <w:r w:rsidR="00D84558">
              <w:t>:</w:t>
            </w:r>
            <w:r>
              <w:t xml:space="preserve"> Performance (Multimodal)</w:t>
            </w:r>
          </w:p>
          <w:p w:rsidR="008477EF" w:rsidRDefault="008477EF" w:rsidP="00823116">
            <w:pPr>
              <w:pStyle w:val="Tabletext"/>
            </w:pPr>
            <w:r>
              <w:t>Students c</w:t>
            </w:r>
            <w:r w:rsidRPr="00A81DC0">
              <w:t>reate and present a</w:t>
            </w:r>
            <w:r>
              <w:t>n imaginative</w:t>
            </w:r>
            <w:r w:rsidRPr="00A81DC0">
              <w:t xml:space="preserve"> </w:t>
            </w:r>
            <w:r>
              <w:t>performance</w:t>
            </w:r>
            <w:r w:rsidRPr="00A81DC0">
              <w:t xml:space="preserve"> </w:t>
            </w:r>
            <w:r>
              <w:t>that uses satire to shape a different interpretation about adolescents.</w:t>
            </w:r>
          </w:p>
          <w:p w:rsidR="008477EF" w:rsidRDefault="008477EF" w:rsidP="00823116">
            <w:pPr>
              <w:pStyle w:val="Tabletext"/>
            </w:pPr>
            <w:r>
              <w:t>Suggested conditions:</w:t>
            </w:r>
          </w:p>
          <w:p w:rsidR="008477EF" w:rsidRDefault="008477EF" w:rsidP="00823116">
            <w:pPr>
              <w:pStyle w:val="Tablebullets"/>
              <w:numPr>
                <w:ilvl w:val="0"/>
                <w:numId w:val="7"/>
              </w:numPr>
              <w:rPr>
                <w:lang w:eastAsia="en-AU"/>
              </w:rPr>
            </w:pPr>
            <w:r>
              <w:rPr>
                <w:lang w:eastAsia="en-AU"/>
              </w:rPr>
              <w:t>4</w:t>
            </w:r>
            <w:r w:rsidR="00D84558">
              <w:rPr>
                <w:lang w:eastAsia="en-AU"/>
              </w:rPr>
              <w:t>–</w:t>
            </w:r>
            <w:r>
              <w:rPr>
                <w:lang w:eastAsia="en-AU"/>
              </w:rPr>
              <w:t>5 minutes</w:t>
            </w:r>
          </w:p>
          <w:p w:rsidR="008477EF" w:rsidRDefault="00D84558" w:rsidP="00D05BCF">
            <w:pPr>
              <w:pStyle w:val="Tablebullets"/>
              <w:numPr>
                <w:ilvl w:val="0"/>
                <w:numId w:val="7"/>
              </w:numPr>
            </w:pPr>
            <w:r>
              <w:rPr>
                <w:lang w:eastAsia="en-AU"/>
              </w:rPr>
              <w:t>o</w:t>
            </w:r>
            <w:r w:rsidR="008477EF">
              <w:rPr>
                <w:lang w:eastAsia="en-AU"/>
              </w:rPr>
              <w:t>pen</w:t>
            </w:r>
            <w:r>
              <w:rPr>
                <w:lang w:eastAsia="en-AU"/>
              </w:rPr>
              <w:t>.</w:t>
            </w:r>
          </w:p>
        </w:tc>
        <w:tc>
          <w:tcPr>
            <w:tcW w:w="906" w:type="pct"/>
            <w:tcBorders>
              <w:top w:val="nil"/>
            </w:tcBorders>
            <w:shd w:val="clear" w:color="auto" w:fill="auto"/>
          </w:tcPr>
          <w:p w:rsidR="008477EF" w:rsidRPr="00EC48BE" w:rsidRDefault="008477EF" w:rsidP="00EC48BE">
            <w:pPr>
              <w:pStyle w:val="Tablesubhead"/>
              <w:spacing w:before="0"/>
              <w:rPr>
                <w:b w:val="0"/>
              </w:rPr>
            </w:pPr>
            <w:r w:rsidRPr="00EC48BE">
              <w:rPr>
                <w:b w:val="0"/>
              </w:rPr>
              <w:t>Week 8</w:t>
            </w:r>
          </w:p>
          <w:p w:rsidR="008477EF" w:rsidRDefault="008477EF" w:rsidP="003B2998">
            <w:pPr>
              <w:pStyle w:val="Tabletext"/>
            </w:pPr>
          </w:p>
        </w:tc>
        <w:tc>
          <w:tcPr>
            <w:tcW w:w="1452" w:type="pct"/>
            <w:vMerge/>
            <w:shd w:val="clear" w:color="auto" w:fill="auto"/>
          </w:tcPr>
          <w:p w:rsidR="008477EF" w:rsidRPr="00030551" w:rsidRDefault="008477EF" w:rsidP="00030551">
            <w:pPr>
              <w:pStyle w:val="Tabletext"/>
            </w:pPr>
          </w:p>
        </w:tc>
      </w:tr>
    </w:tbl>
    <w:p w:rsidR="002C0575" w:rsidRPr="008300AE" w:rsidRDefault="002C0575" w:rsidP="002C0575">
      <w:pPr>
        <w:pStyle w:val="smallspace"/>
      </w:pPr>
    </w:p>
    <w:p w:rsidR="0012338F" w:rsidRDefault="0012338F">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8A2303" w:rsidRDefault="00FA3340" w:rsidP="008A2303">
            <w:pPr>
              <w:pStyle w:val="Tablebullets"/>
              <w:numPr>
                <w:ilvl w:val="0"/>
                <w:numId w:val="7"/>
              </w:numPr>
            </w:pPr>
            <w:r w:rsidRPr="00A81DC0">
              <w:t xml:space="preserve">Collect </w:t>
            </w:r>
            <w:r w:rsidR="0095371C" w:rsidRPr="00A81DC0">
              <w:t>images of adolescents, to compare and evaluate representations of adolescents in different historical, social, and cultural contexts</w:t>
            </w:r>
            <w:r>
              <w:t>.</w:t>
            </w:r>
            <w:r w:rsidR="0095371C" w:rsidRPr="00A81DC0">
              <w:t xml:space="preserve"> </w:t>
            </w:r>
          </w:p>
          <w:p w:rsidR="008A2303" w:rsidRPr="00A81DC0" w:rsidRDefault="00FA3340" w:rsidP="008A2303">
            <w:pPr>
              <w:pStyle w:val="Tablebullets"/>
              <w:numPr>
                <w:ilvl w:val="0"/>
                <w:numId w:val="7"/>
              </w:numPr>
            </w:pPr>
            <w:r w:rsidRPr="00A81DC0">
              <w:t xml:space="preserve">Analyse </w:t>
            </w:r>
            <w:r w:rsidR="0095371C" w:rsidRPr="00A81DC0">
              <w:t>texts</w:t>
            </w:r>
            <w:r w:rsidR="0095371C">
              <w:t>,</w:t>
            </w:r>
            <w:r w:rsidR="0095371C" w:rsidRPr="00A81DC0">
              <w:t xml:space="preserve"> </w:t>
            </w:r>
            <w:r w:rsidR="0095371C">
              <w:t>including advertisements</w:t>
            </w:r>
            <w:r w:rsidR="0095371C" w:rsidRPr="00A81DC0">
              <w:t>, films, te</w:t>
            </w:r>
            <w:r w:rsidR="0095371C">
              <w:t>enage soaps and popular animations, that represent adolescents in different ways, for different purposes and audiences</w:t>
            </w:r>
            <w:r>
              <w:t>.</w:t>
            </w:r>
          </w:p>
          <w:p w:rsidR="008A2303" w:rsidRPr="00A81DC0" w:rsidRDefault="00FA3340" w:rsidP="008A2303">
            <w:pPr>
              <w:pStyle w:val="Tablebullets"/>
              <w:numPr>
                <w:ilvl w:val="0"/>
                <w:numId w:val="7"/>
              </w:numPr>
            </w:pPr>
            <w:r w:rsidRPr="00A81DC0">
              <w:t xml:space="preserve">Identify </w:t>
            </w:r>
            <w:r w:rsidR="0095371C" w:rsidRPr="00A81DC0">
              <w:t>and evaluate the impact on an audience of different choices in the representations of adolescents in still and moving i</w:t>
            </w:r>
            <w:bookmarkStart w:id="1" w:name="Thu"/>
            <w:bookmarkEnd w:id="1"/>
            <w:r w:rsidR="0095371C" w:rsidRPr="00A81DC0">
              <w:t>mages</w:t>
            </w:r>
            <w:r>
              <w:t>.</w:t>
            </w:r>
          </w:p>
          <w:p w:rsidR="008A2303" w:rsidRDefault="00FA3340" w:rsidP="008A2303">
            <w:pPr>
              <w:pStyle w:val="Tablebullets"/>
              <w:numPr>
                <w:ilvl w:val="0"/>
                <w:numId w:val="7"/>
              </w:numPr>
            </w:pPr>
            <w:r>
              <w:t xml:space="preserve">Identify </w:t>
            </w:r>
            <w:r w:rsidR="0095371C">
              <w:t>and explain how viewpoint, structure, characterisation and devices such as analogy and satire shape different interpretations and responses to a text about adolescents</w:t>
            </w:r>
            <w:r>
              <w:t>.</w:t>
            </w:r>
          </w:p>
          <w:p w:rsidR="008A2303" w:rsidRPr="00A81DC0" w:rsidRDefault="00FA3340" w:rsidP="008A2303">
            <w:pPr>
              <w:pStyle w:val="Tablebullets"/>
              <w:numPr>
                <w:ilvl w:val="0"/>
                <w:numId w:val="7"/>
              </w:numPr>
            </w:pPr>
            <w:r>
              <w:t xml:space="preserve">Discuss </w:t>
            </w:r>
            <w:r w:rsidR="0095371C">
              <w:t>and analyse how language use can have inclusive and exclusive social effects and can empower or disempower people</w:t>
            </w:r>
            <w:r>
              <w:t>.</w:t>
            </w:r>
          </w:p>
          <w:p w:rsidR="008A2303" w:rsidRPr="00A81DC0" w:rsidRDefault="00FA3340" w:rsidP="008A2303">
            <w:pPr>
              <w:pStyle w:val="Tablebullets"/>
              <w:numPr>
                <w:ilvl w:val="0"/>
                <w:numId w:val="7"/>
              </w:numPr>
            </w:pPr>
            <w:r w:rsidRPr="00A81DC0">
              <w:t xml:space="preserve">Read </w:t>
            </w:r>
            <w:r w:rsidR="0095371C" w:rsidRPr="00A81DC0">
              <w:t>short stories/poems that have an adoles</w:t>
            </w:r>
            <w:r w:rsidR="0095371C">
              <w:t>cent central character</w:t>
            </w:r>
            <w:r>
              <w:t>.</w:t>
            </w:r>
          </w:p>
          <w:p w:rsidR="008A2303" w:rsidRPr="00A81DC0" w:rsidRDefault="00FA3340" w:rsidP="008A2303">
            <w:pPr>
              <w:pStyle w:val="Tablebullets"/>
              <w:numPr>
                <w:ilvl w:val="0"/>
                <w:numId w:val="7"/>
              </w:numPr>
            </w:pPr>
            <w:r w:rsidRPr="00A81DC0">
              <w:t xml:space="preserve">Interview </w:t>
            </w:r>
            <w:r w:rsidR="0095371C" w:rsidRPr="00A81DC0">
              <w:t>ps</w:t>
            </w:r>
            <w:r w:rsidR="0095371C">
              <w:t>ychologists/sociologists about</w:t>
            </w:r>
            <w:r w:rsidR="0095371C" w:rsidRPr="00A81DC0">
              <w:t xml:space="preserve"> issues</w:t>
            </w:r>
            <w:r w:rsidR="0095371C">
              <w:t xml:space="preserve"> that impact on adolescents and how they are represented in contemporary media</w:t>
            </w:r>
            <w:r>
              <w:t>.</w:t>
            </w:r>
          </w:p>
          <w:p w:rsidR="008A2303" w:rsidRPr="00A81DC0" w:rsidRDefault="00FA3340" w:rsidP="008A2303">
            <w:pPr>
              <w:pStyle w:val="Tablebullets"/>
              <w:numPr>
                <w:ilvl w:val="0"/>
                <w:numId w:val="7"/>
              </w:numPr>
            </w:pPr>
            <w:r>
              <w:t>Identify</w:t>
            </w:r>
            <w:r w:rsidR="0095371C" w:rsidRPr="00A81DC0">
              <w:t xml:space="preserve"> the generic fea</w:t>
            </w:r>
            <w:r w:rsidR="0095371C">
              <w:t>tures of analytical expositions</w:t>
            </w:r>
            <w:r>
              <w:t>.</w:t>
            </w:r>
          </w:p>
          <w:p w:rsidR="008A2303" w:rsidRPr="00A81DC0" w:rsidRDefault="00FA3340" w:rsidP="008A2303">
            <w:pPr>
              <w:pStyle w:val="Tablebullets"/>
              <w:numPr>
                <w:ilvl w:val="0"/>
                <w:numId w:val="7"/>
              </w:numPr>
            </w:pPr>
            <w:r w:rsidRPr="00A81DC0">
              <w:t xml:space="preserve">Discuss </w:t>
            </w:r>
            <w:r w:rsidR="0095371C" w:rsidRPr="00A81DC0">
              <w:t xml:space="preserve">the formulation of </w:t>
            </w:r>
            <w:r w:rsidR="0095371C">
              <w:t>a</w:t>
            </w:r>
            <w:r w:rsidR="0095371C" w:rsidRPr="00A81DC0">
              <w:t xml:space="preserve"> hypothesis about the</w:t>
            </w:r>
            <w:r>
              <w:t xml:space="preserve"> representations of adolescents.</w:t>
            </w:r>
          </w:p>
          <w:p w:rsidR="008A2303" w:rsidRPr="00A81DC0" w:rsidRDefault="00FA3340" w:rsidP="008A2303">
            <w:pPr>
              <w:pStyle w:val="Tablebullets"/>
              <w:numPr>
                <w:ilvl w:val="0"/>
                <w:numId w:val="7"/>
              </w:numPr>
            </w:pPr>
            <w:r>
              <w:t>Create</w:t>
            </w:r>
            <w:r w:rsidR="0095371C" w:rsidRPr="00A81DC0">
              <w:t xml:space="preserve"> an analytical exposition</w:t>
            </w:r>
            <w:r>
              <w:t>.</w:t>
            </w:r>
          </w:p>
          <w:p w:rsidR="008A2303" w:rsidRPr="00A81DC0" w:rsidRDefault="00FA3340" w:rsidP="008A2303">
            <w:pPr>
              <w:pStyle w:val="Tablebullets"/>
              <w:numPr>
                <w:ilvl w:val="0"/>
                <w:numId w:val="7"/>
              </w:numPr>
            </w:pPr>
            <w:r w:rsidRPr="00A81DC0">
              <w:t>Identify</w:t>
            </w:r>
            <w:r w:rsidR="0095371C">
              <w:t>,</w:t>
            </w:r>
            <w:r w:rsidR="0095371C" w:rsidRPr="00A81DC0">
              <w:t xml:space="preserve"> explain and discuss </w:t>
            </w:r>
            <w:r w:rsidR="0095371C">
              <w:t>analogy and satire</w:t>
            </w:r>
            <w:r w:rsidR="0095371C" w:rsidRPr="00A81DC0">
              <w:t xml:space="preserve"> and create a concept map of the effective features of satirical texts</w:t>
            </w:r>
            <w:r>
              <w:t>.</w:t>
            </w:r>
            <w:r w:rsidR="0095371C" w:rsidRPr="00A81DC0">
              <w:t xml:space="preserve"> </w:t>
            </w:r>
          </w:p>
          <w:p w:rsidR="00A9101E" w:rsidRPr="00030551" w:rsidRDefault="00FA3340" w:rsidP="004C4434">
            <w:pPr>
              <w:pStyle w:val="Tablebullets"/>
              <w:numPr>
                <w:ilvl w:val="0"/>
                <w:numId w:val="7"/>
              </w:numPr>
            </w:pPr>
            <w:r w:rsidRPr="00A81DC0">
              <w:t xml:space="preserve">Create </w:t>
            </w:r>
            <w:r w:rsidR="0095371C" w:rsidRPr="00A81DC0">
              <w:t xml:space="preserve">a satirical representation </w:t>
            </w:r>
            <w:r w:rsidR="0095371C">
              <w:t>of an adolescent</w:t>
            </w:r>
            <w:r w:rsidR="008A2303">
              <w:t>.</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E12E06">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030551" w:rsidRDefault="00030551" w:rsidP="003B2998"/>
        </w:tc>
        <w:tc>
          <w:tcPr>
            <w:tcW w:w="1117" w:type="pct"/>
            <w:shd w:val="clear" w:color="auto" w:fill="auto"/>
          </w:tcPr>
          <w:p w:rsidR="001E6D94" w:rsidRDefault="001E6D94" w:rsidP="00BE3529">
            <w:pPr>
              <w:pStyle w:val="Tablebullets"/>
              <w:tabs>
                <w:tab w:val="clear" w:pos="284"/>
              </w:tabs>
              <w:spacing w:line="240" w:lineRule="auto"/>
            </w:pPr>
            <w:r>
              <w:t>Students would benefit from</w:t>
            </w:r>
          </w:p>
          <w:p w:rsidR="00454825" w:rsidRDefault="00454825" w:rsidP="00BE3529">
            <w:pPr>
              <w:pStyle w:val="Tablebullets"/>
              <w:tabs>
                <w:tab w:val="clear" w:pos="284"/>
              </w:tabs>
              <w:spacing w:line="240" w:lineRule="auto"/>
            </w:pPr>
            <w:r>
              <w:t>access to:</w:t>
            </w:r>
          </w:p>
          <w:p w:rsidR="00454825" w:rsidRDefault="00454825" w:rsidP="008A2303">
            <w:pPr>
              <w:pStyle w:val="Tablebullets"/>
              <w:numPr>
                <w:ilvl w:val="0"/>
                <w:numId w:val="7"/>
              </w:numPr>
            </w:pPr>
            <w:r>
              <w:t xml:space="preserve">a </w:t>
            </w:r>
            <w:r w:rsidR="008A2303">
              <w:t xml:space="preserve">computer to engage in online </w:t>
            </w:r>
            <w:r>
              <w:t>searches for adolescent imagery</w:t>
            </w:r>
          </w:p>
          <w:p w:rsidR="00454825" w:rsidRDefault="00454825" w:rsidP="008A2303">
            <w:pPr>
              <w:pStyle w:val="Tablebullets"/>
              <w:numPr>
                <w:ilvl w:val="0"/>
                <w:numId w:val="7"/>
              </w:numPr>
            </w:pPr>
            <w:r>
              <w:t>m</w:t>
            </w:r>
            <w:r w:rsidR="008A2303">
              <w:t xml:space="preserve">agazines </w:t>
            </w:r>
            <w:r>
              <w:t>aimed at an adolescent audience</w:t>
            </w:r>
          </w:p>
          <w:p w:rsidR="00454825" w:rsidRDefault="00454825" w:rsidP="00454825">
            <w:pPr>
              <w:pStyle w:val="Tablebullets"/>
              <w:numPr>
                <w:ilvl w:val="0"/>
                <w:numId w:val="7"/>
              </w:numPr>
            </w:pPr>
            <w:r>
              <w:t>e</w:t>
            </w:r>
            <w:r w:rsidR="008A2303">
              <w:t xml:space="preserve">xcerpts from </w:t>
            </w:r>
            <w:r>
              <w:t>TV shows, movies and animation</w:t>
            </w:r>
          </w:p>
          <w:p w:rsidR="00A9101E" w:rsidRPr="00030551" w:rsidRDefault="00454825" w:rsidP="00454825">
            <w:pPr>
              <w:pStyle w:val="Tablebullets"/>
              <w:numPr>
                <w:ilvl w:val="0"/>
                <w:numId w:val="7"/>
              </w:numPr>
            </w:pPr>
            <w:r>
              <w:t>g</w:t>
            </w:r>
            <w:r w:rsidR="008A2303">
              <w:t>uest speakers, for example psychologists, sociologists, the school guidance officer.</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A2303" w:rsidRDefault="00B622C7" w:rsidP="008A2303">
            <w:pPr>
              <w:pStyle w:val="Tabletext"/>
            </w:pPr>
            <w:r w:rsidRPr="008A2303">
              <w:t>Teachers meet to collaboratively plan the teaching, learning and assessment to meet the needs of all learners in each unit.</w:t>
            </w:r>
          </w:p>
          <w:p w:rsidR="00B622C7" w:rsidRPr="008A2303" w:rsidRDefault="00B622C7" w:rsidP="008A2303">
            <w:pPr>
              <w:pStyle w:val="Tabletext"/>
            </w:pPr>
            <w:r w:rsidRPr="008A2303">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A2303" w:rsidRDefault="00B622C7" w:rsidP="008A2303">
            <w:pPr>
              <w:pStyle w:val="Tabletext"/>
            </w:pPr>
            <w:r w:rsidRPr="008A2303">
              <w:t>Teachers strategically plan opportunities and ways to provide ongoing feedback (both written and informal) and encouragement to students on their strengths and areas for improvement.</w:t>
            </w:r>
          </w:p>
          <w:p w:rsidR="00B622C7" w:rsidRPr="008A2303" w:rsidRDefault="00B622C7" w:rsidP="008A2303">
            <w:pPr>
              <w:pStyle w:val="Tabletext"/>
            </w:pPr>
            <w:r w:rsidRPr="008A2303">
              <w:t>Students reflect on and discuss with their teachers or peers what they can do well and what they need to improve.</w:t>
            </w:r>
          </w:p>
          <w:p w:rsidR="00B622C7" w:rsidRPr="008A2303" w:rsidRDefault="00B622C7" w:rsidP="00723BB8">
            <w:pPr>
              <w:pStyle w:val="Tabletext"/>
            </w:pPr>
            <w:r w:rsidRPr="008A2303">
              <w:t xml:space="preserve">Teachers reflect on and review learning opportunities to incorporate specific learning experiences and provide multiple opportunities for </w:t>
            </w:r>
            <w:r w:rsidR="0012338F">
              <w:t>students</w:t>
            </w:r>
            <w:r w:rsidR="0012338F" w:rsidRPr="008A2303">
              <w:t xml:space="preserve"> </w:t>
            </w:r>
            <w:r w:rsidRPr="008A2303">
              <w:t>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8A2303" w:rsidRDefault="00B622C7" w:rsidP="008A2303">
            <w:pPr>
              <w:pStyle w:val="Tabletext"/>
            </w:pPr>
            <w:r w:rsidRPr="008A2303">
              <w:t>Identify what worked well during and at the end of the unit, including:</w:t>
            </w:r>
          </w:p>
          <w:p w:rsidR="00B622C7" w:rsidRPr="008A2303" w:rsidRDefault="00B622C7" w:rsidP="004C4434">
            <w:pPr>
              <w:pStyle w:val="Tablebullets"/>
              <w:numPr>
                <w:ilvl w:val="0"/>
                <w:numId w:val="7"/>
              </w:numPr>
            </w:pPr>
            <w:r w:rsidRPr="008A2303">
              <w:t>activities that worked well and why</w:t>
            </w:r>
          </w:p>
          <w:p w:rsidR="00B622C7" w:rsidRPr="008A2303" w:rsidRDefault="00B622C7" w:rsidP="004C4434">
            <w:pPr>
              <w:pStyle w:val="Tablebullets"/>
              <w:numPr>
                <w:ilvl w:val="0"/>
                <w:numId w:val="7"/>
              </w:numPr>
            </w:pPr>
            <w:r w:rsidRPr="008A2303">
              <w:t>activities that could be improved and how</w:t>
            </w:r>
          </w:p>
          <w:p w:rsidR="00B622C7" w:rsidRPr="008A2303" w:rsidRDefault="00B622C7" w:rsidP="004C4434">
            <w:pPr>
              <w:pStyle w:val="Tablebullets"/>
              <w:numPr>
                <w:ilvl w:val="0"/>
                <w:numId w:val="7"/>
              </w:numPr>
            </w:pPr>
            <w:r w:rsidRPr="008A2303">
              <w:t>assessment that worked well and why</w:t>
            </w:r>
          </w:p>
          <w:p w:rsidR="00B622C7" w:rsidRPr="008A2303" w:rsidRDefault="00B622C7" w:rsidP="004C4434">
            <w:pPr>
              <w:pStyle w:val="Tablebullets"/>
              <w:numPr>
                <w:ilvl w:val="0"/>
                <w:numId w:val="7"/>
              </w:numPr>
            </w:pPr>
            <w:r w:rsidRPr="008A2303">
              <w:t>assessment that could be improved and how</w:t>
            </w:r>
          </w:p>
          <w:p w:rsidR="00B622C7" w:rsidRPr="008A2303" w:rsidRDefault="00B622C7" w:rsidP="004C4434">
            <w:pPr>
              <w:pStyle w:val="Tablebullets"/>
              <w:numPr>
                <w:ilvl w:val="0"/>
                <w:numId w:val="7"/>
              </w:numPr>
            </w:pPr>
            <w:r w:rsidRPr="008A2303">
              <w:t>common student misconceptions that need, or needed, to be clarified.</w:t>
            </w:r>
          </w:p>
        </w:tc>
      </w:tr>
    </w:tbl>
    <w:p w:rsidR="00A4154C" w:rsidRPr="008300AE" w:rsidRDefault="00A4154C" w:rsidP="008300AE"/>
    <w:sectPr w:rsidR="00A4154C" w:rsidRPr="008300AE" w:rsidSect="00603831">
      <w:footerReference w:type="even" r:id="rId42"/>
      <w:footerReference w:type="default" r:id="rId43"/>
      <w:headerReference w:type="first" r:id="rId44"/>
      <w:footerReference w:type="first" r:id="rId45"/>
      <w:pgSz w:w="16840" w:h="11907" w:orient="landscape" w:code="9"/>
      <w:pgMar w:top="1134" w:right="1134" w:bottom="1843"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00C6" w:rsidRDefault="007400C6">
      <w:r>
        <w:separator/>
      </w:r>
    </w:p>
  </w:endnote>
  <w:endnote w:type="continuationSeparator" w:id="0">
    <w:p w:rsidR="007400C6" w:rsidRDefault="0074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9D" w:rsidRDefault="007B1C9D"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B2852">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10</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9D" w:rsidRDefault="007B1C9D"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rsidR="0055685C">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2B2852">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9D" w:rsidRDefault="002B2852"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00C6" w:rsidRDefault="007400C6">
      <w:r>
        <w:separator/>
      </w:r>
    </w:p>
  </w:footnote>
  <w:footnote w:type="continuationSeparator" w:id="0">
    <w:p w:rsidR="007400C6" w:rsidRDefault="007400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C9D" w:rsidRPr="002E4C72" w:rsidRDefault="002B2852"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7B1C9D" w:rsidTr="004E0C69">
      <w:tc>
        <w:tcPr>
          <w:tcW w:w="10450" w:type="dxa"/>
          <w:shd w:val="clear" w:color="auto" w:fill="auto"/>
        </w:tcPr>
        <w:p w:rsidR="007B1C9D" w:rsidRPr="00F561C0" w:rsidRDefault="007B1C9D" w:rsidP="00F561C0">
          <w:r w:rsidRPr="00F561C0">
            <w:t>Insert fact sheet title</w:t>
          </w:r>
        </w:p>
        <w:p w:rsidR="007B1C9D" w:rsidRPr="00F561C0" w:rsidRDefault="007B1C9D" w:rsidP="00F561C0">
          <w:r w:rsidRPr="00F561C0">
            <w:t>Insert fact sheet subtitle (if necessary)</w:t>
          </w:r>
        </w:p>
        <w:p w:rsidR="007B1C9D" w:rsidRPr="004E0C69" w:rsidRDefault="007B1C9D" w:rsidP="004E0C69">
          <w:pPr>
            <w:tabs>
              <w:tab w:val="left" w:pos="-110"/>
              <w:tab w:val="left" w:pos="220"/>
            </w:tabs>
            <w:ind w:left="-437"/>
            <w:rPr>
              <w:color w:val="00928F"/>
              <w:szCs w:val="16"/>
            </w:rPr>
          </w:pPr>
        </w:p>
      </w:tc>
    </w:tr>
  </w:tbl>
  <w:p w:rsidR="007B1C9D" w:rsidRPr="00954490" w:rsidRDefault="007B1C9D"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C702B"/>
    <w:multiLevelType w:val="hybridMultilevel"/>
    <w:tmpl w:val="CE808AF4"/>
    <w:lvl w:ilvl="0" w:tplc="255CA75E">
      <w:numFmt w:val="bullet"/>
      <w:lvlText w:val="-"/>
      <w:lvlJc w:val="left"/>
      <w:pPr>
        <w:tabs>
          <w:tab w:val="num" w:pos="720"/>
        </w:tabs>
        <w:ind w:left="720" w:hanging="360"/>
      </w:pPr>
      <w:rPr>
        <w:rFonts w:ascii="Arial" w:eastAsia="Times New Roman" w:hAnsi="Arial" w:cs="Aria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5680BE2"/>
    <w:multiLevelType w:val="hybridMultilevel"/>
    <w:tmpl w:val="1C7E879A"/>
    <w:lvl w:ilvl="0" w:tplc="5BFC2A16">
      <w:start w:val="1"/>
      <w:numFmt w:val="bullet"/>
      <w:lvlText w:val=""/>
      <w:lvlJc w:val="left"/>
      <w:pPr>
        <w:tabs>
          <w:tab w:val="num" w:pos="284"/>
        </w:tabs>
        <w:ind w:left="567" w:hanging="28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3">
    <w:nsid w:val="1AF616CB"/>
    <w:multiLevelType w:val="multilevel"/>
    <w:tmpl w:val="200AA3F2"/>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4934E6A"/>
    <w:multiLevelType w:val="hybridMultilevel"/>
    <w:tmpl w:val="05C0F192"/>
    <w:lvl w:ilvl="0" w:tplc="0C090005">
      <w:start w:val="1"/>
      <w:numFmt w:val="bullet"/>
      <w:lvlText w:val=""/>
      <w:lvlJc w:val="left"/>
      <w:pPr>
        <w:tabs>
          <w:tab w:val="num" w:pos="1080"/>
        </w:tabs>
        <w:ind w:left="1080" w:hanging="360"/>
      </w:pPr>
      <w:rPr>
        <w:rFonts w:ascii="Wingdings" w:hAnsi="Wingdings" w:hint="default"/>
      </w:rPr>
    </w:lvl>
    <w:lvl w:ilvl="1" w:tplc="0C090005">
      <w:start w:val="1"/>
      <w:numFmt w:val="bullet"/>
      <w:lvlText w:val=""/>
      <w:lvlJc w:val="left"/>
      <w:pPr>
        <w:tabs>
          <w:tab w:val="num" w:pos="2160"/>
        </w:tabs>
        <w:ind w:left="2160" w:hanging="360"/>
      </w:pPr>
      <w:rPr>
        <w:rFonts w:ascii="Wingdings" w:hAnsi="Wingdings" w:hint="default"/>
      </w:rPr>
    </w:lvl>
    <w:lvl w:ilvl="2" w:tplc="0C090005">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5">
    <w:nsid w:val="27790E53"/>
    <w:multiLevelType w:val="hybridMultilevel"/>
    <w:tmpl w:val="951E165E"/>
    <w:lvl w:ilvl="0" w:tplc="38348CDA">
      <w:start w:val="1"/>
      <w:numFmt w:val="bullet"/>
      <w:lvlText w:val=""/>
      <w:lvlJc w:val="left"/>
      <w:pPr>
        <w:tabs>
          <w:tab w:val="num" w:pos="2160"/>
        </w:tabs>
        <w:ind w:left="2160" w:hanging="360"/>
      </w:pPr>
      <w:rPr>
        <w:rFonts w:ascii="Symbol" w:hAnsi="Symbol" w:hint="default"/>
      </w:rPr>
    </w:lvl>
    <w:lvl w:ilvl="1" w:tplc="0C090003" w:tentative="1">
      <w:start w:val="1"/>
      <w:numFmt w:val="bullet"/>
      <w:lvlText w:val="o"/>
      <w:lvlJc w:val="left"/>
      <w:pPr>
        <w:tabs>
          <w:tab w:val="num" w:pos="2700"/>
        </w:tabs>
        <w:ind w:left="2700" w:hanging="360"/>
      </w:pPr>
      <w:rPr>
        <w:rFonts w:ascii="Courier New" w:hAnsi="Courier New" w:cs="Courier New" w:hint="default"/>
      </w:rPr>
    </w:lvl>
    <w:lvl w:ilvl="2" w:tplc="0C090005" w:tentative="1">
      <w:start w:val="1"/>
      <w:numFmt w:val="bullet"/>
      <w:lvlText w:val=""/>
      <w:lvlJc w:val="left"/>
      <w:pPr>
        <w:tabs>
          <w:tab w:val="num" w:pos="3420"/>
        </w:tabs>
        <w:ind w:left="3420" w:hanging="360"/>
      </w:pPr>
      <w:rPr>
        <w:rFonts w:ascii="Wingdings" w:hAnsi="Wingdings" w:hint="default"/>
      </w:rPr>
    </w:lvl>
    <w:lvl w:ilvl="3" w:tplc="0C090001" w:tentative="1">
      <w:start w:val="1"/>
      <w:numFmt w:val="bullet"/>
      <w:lvlText w:val=""/>
      <w:lvlJc w:val="left"/>
      <w:pPr>
        <w:tabs>
          <w:tab w:val="num" w:pos="4140"/>
        </w:tabs>
        <w:ind w:left="4140" w:hanging="360"/>
      </w:pPr>
      <w:rPr>
        <w:rFonts w:ascii="Symbol" w:hAnsi="Symbol" w:hint="default"/>
      </w:rPr>
    </w:lvl>
    <w:lvl w:ilvl="4" w:tplc="0C090003" w:tentative="1">
      <w:start w:val="1"/>
      <w:numFmt w:val="bullet"/>
      <w:lvlText w:val="o"/>
      <w:lvlJc w:val="left"/>
      <w:pPr>
        <w:tabs>
          <w:tab w:val="num" w:pos="4860"/>
        </w:tabs>
        <w:ind w:left="4860" w:hanging="360"/>
      </w:pPr>
      <w:rPr>
        <w:rFonts w:ascii="Courier New" w:hAnsi="Courier New" w:cs="Courier New" w:hint="default"/>
      </w:rPr>
    </w:lvl>
    <w:lvl w:ilvl="5" w:tplc="0C090005" w:tentative="1">
      <w:start w:val="1"/>
      <w:numFmt w:val="bullet"/>
      <w:lvlText w:val=""/>
      <w:lvlJc w:val="left"/>
      <w:pPr>
        <w:tabs>
          <w:tab w:val="num" w:pos="5580"/>
        </w:tabs>
        <w:ind w:left="5580" w:hanging="360"/>
      </w:pPr>
      <w:rPr>
        <w:rFonts w:ascii="Wingdings" w:hAnsi="Wingdings" w:hint="default"/>
      </w:rPr>
    </w:lvl>
    <w:lvl w:ilvl="6" w:tplc="0C090001" w:tentative="1">
      <w:start w:val="1"/>
      <w:numFmt w:val="bullet"/>
      <w:lvlText w:val=""/>
      <w:lvlJc w:val="left"/>
      <w:pPr>
        <w:tabs>
          <w:tab w:val="num" w:pos="6300"/>
        </w:tabs>
        <w:ind w:left="6300" w:hanging="360"/>
      </w:pPr>
      <w:rPr>
        <w:rFonts w:ascii="Symbol" w:hAnsi="Symbol" w:hint="default"/>
      </w:rPr>
    </w:lvl>
    <w:lvl w:ilvl="7" w:tplc="0C090003" w:tentative="1">
      <w:start w:val="1"/>
      <w:numFmt w:val="bullet"/>
      <w:lvlText w:val="o"/>
      <w:lvlJc w:val="left"/>
      <w:pPr>
        <w:tabs>
          <w:tab w:val="num" w:pos="7020"/>
        </w:tabs>
        <w:ind w:left="7020" w:hanging="360"/>
      </w:pPr>
      <w:rPr>
        <w:rFonts w:ascii="Courier New" w:hAnsi="Courier New" w:cs="Courier New" w:hint="default"/>
      </w:rPr>
    </w:lvl>
    <w:lvl w:ilvl="8" w:tplc="0C090005" w:tentative="1">
      <w:start w:val="1"/>
      <w:numFmt w:val="bullet"/>
      <w:lvlText w:val=""/>
      <w:lvlJc w:val="left"/>
      <w:pPr>
        <w:tabs>
          <w:tab w:val="num" w:pos="7740"/>
        </w:tabs>
        <w:ind w:left="7740" w:hanging="360"/>
      </w:pPr>
      <w:rPr>
        <w:rFonts w:ascii="Wingdings" w:hAnsi="Wingdings" w:hint="default"/>
      </w:rPr>
    </w:lvl>
  </w:abstractNum>
  <w:abstractNum w:abstractNumId="6">
    <w:nsid w:val="29A96F13"/>
    <w:multiLevelType w:val="multilevel"/>
    <w:tmpl w:val="5354388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611"/>
        </w:tabs>
        <w:ind w:left="2611" w:hanging="851"/>
      </w:pPr>
      <w:rPr>
        <w:rFonts w:ascii="Times New Roman" w:hAnsi="Times New Roman" w:cs="Times New Roman" w:hint="default"/>
        <w:b/>
        <w:bCs w:val="0"/>
        <w:i/>
        <w:iCs w:val="0"/>
        <w:caps w:val="0"/>
        <w:smallCaps w:val="0"/>
        <w:strike w:val="0"/>
        <w:dstrike w:val="0"/>
        <w:noProof w:val="0"/>
        <w:snapToGrid w:val="0"/>
        <w:vanish w:val="0"/>
        <w:color w:val="00928F"/>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none"/>
      <w:suff w:val="nothing"/>
      <w:lvlText w:val=""/>
      <w:lvlJc w:val="left"/>
      <w:pPr>
        <w:ind w:left="-1189" w:hanging="380"/>
      </w:pPr>
      <w:rPr>
        <w:rFonts w:hint="default"/>
      </w:rPr>
    </w:lvl>
    <w:lvl w:ilvl="4">
      <w:start w:val="1"/>
      <w:numFmt w:val="none"/>
      <w:suff w:val="nothing"/>
      <w:lvlText w:val=""/>
      <w:lvlJc w:val="left"/>
      <w:pPr>
        <w:ind w:left="-1569" w:firstLine="0"/>
      </w:pPr>
      <w:rPr>
        <w:rFonts w:hint="default"/>
      </w:rPr>
    </w:lvl>
    <w:lvl w:ilvl="5">
      <w:start w:val="1"/>
      <w:numFmt w:val="decimal"/>
      <w:lvlText w:val="%1.%2.%3.%4.%5.%6."/>
      <w:lvlJc w:val="left"/>
      <w:pPr>
        <w:tabs>
          <w:tab w:val="num" w:pos="3471"/>
        </w:tabs>
        <w:ind w:left="1167" w:hanging="936"/>
      </w:pPr>
      <w:rPr>
        <w:rFonts w:hint="default"/>
      </w:rPr>
    </w:lvl>
    <w:lvl w:ilvl="6">
      <w:start w:val="1"/>
      <w:numFmt w:val="decimal"/>
      <w:lvlText w:val="%1.%2.%3.%4.%5.%6.%7."/>
      <w:lvlJc w:val="left"/>
      <w:pPr>
        <w:tabs>
          <w:tab w:val="num" w:pos="4191"/>
        </w:tabs>
        <w:ind w:left="1671" w:hanging="1080"/>
      </w:pPr>
      <w:rPr>
        <w:rFonts w:hint="default"/>
      </w:rPr>
    </w:lvl>
    <w:lvl w:ilvl="7">
      <w:start w:val="1"/>
      <w:numFmt w:val="decimal"/>
      <w:lvlText w:val="%1.%2.%3.%4.%5.%6.%7.%8."/>
      <w:lvlJc w:val="left"/>
      <w:pPr>
        <w:tabs>
          <w:tab w:val="num" w:pos="5271"/>
        </w:tabs>
        <w:ind w:left="2175" w:hanging="1224"/>
      </w:pPr>
      <w:rPr>
        <w:rFonts w:hint="default"/>
      </w:rPr>
    </w:lvl>
    <w:lvl w:ilvl="8">
      <w:start w:val="1"/>
      <w:numFmt w:val="decimal"/>
      <w:lvlText w:val="%1.%2.%3.%4.%5.%6.%7.%8.%9."/>
      <w:lvlJc w:val="left"/>
      <w:pPr>
        <w:tabs>
          <w:tab w:val="num" w:pos="5991"/>
        </w:tabs>
        <w:ind w:left="2751" w:hanging="1440"/>
      </w:pPr>
      <w:rPr>
        <w:rFonts w:hint="default"/>
      </w:rPr>
    </w:lvl>
  </w:abstractNum>
  <w:abstractNum w:abstractNumId="7">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8">
    <w:nsid w:val="32226E91"/>
    <w:multiLevelType w:val="hybridMultilevel"/>
    <w:tmpl w:val="141A889E"/>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3EDD6625"/>
    <w:multiLevelType w:val="hybridMultilevel"/>
    <w:tmpl w:val="DB82B52A"/>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nsid w:val="452C74BD"/>
    <w:multiLevelType w:val="multilevel"/>
    <w:tmpl w:val="E012D43E"/>
    <w:lvl w:ilvl="0">
      <w:start w:val="1"/>
      <w:numFmt w:val="bullet"/>
      <w:lvlText w:val=""/>
      <w:lvlJc w:val="left"/>
      <w:pPr>
        <w:tabs>
          <w:tab w:val="num" w:pos="284"/>
        </w:tabs>
        <w:ind w:left="567" w:hanging="283"/>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48AA75F8"/>
    <w:multiLevelType w:val="hybridMultilevel"/>
    <w:tmpl w:val="DA78CC62"/>
    <w:lvl w:ilvl="0" w:tplc="2C228C0E">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52026A7B"/>
    <w:multiLevelType w:val="multilevel"/>
    <w:tmpl w:val="9530DE7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nsid w:val="530A7104"/>
    <w:multiLevelType w:val="hybridMultilevel"/>
    <w:tmpl w:val="CF440DCE"/>
    <w:lvl w:ilvl="0" w:tplc="C06CA0E4">
      <w:numFmt w:val="bullet"/>
      <w:lvlText w:val="-"/>
      <w:lvlJc w:val="left"/>
      <w:pPr>
        <w:tabs>
          <w:tab w:val="num" w:pos="749"/>
        </w:tabs>
        <w:ind w:left="749" w:hanging="360"/>
      </w:pPr>
      <w:rPr>
        <w:rFonts w:ascii="Arial" w:eastAsia="Times New Roman" w:hAnsi="Arial" w:cs="Arial" w:hint="default"/>
      </w:rPr>
    </w:lvl>
    <w:lvl w:ilvl="1" w:tplc="0C090003">
      <w:start w:val="1"/>
      <w:numFmt w:val="bullet"/>
      <w:lvlText w:val="o"/>
      <w:lvlJc w:val="left"/>
      <w:pPr>
        <w:tabs>
          <w:tab w:val="num" w:pos="1829"/>
        </w:tabs>
        <w:ind w:left="1829" w:hanging="360"/>
      </w:pPr>
      <w:rPr>
        <w:rFonts w:ascii="Courier New" w:hAnsi="Courier New" w:cs="Courier New" w:hint="default"/>
      </w:rPr>
    </w:lvl>
    <w:lvl w:ilvl="2" w:tplc="0C090005">
      <w:start w:val="1"/>
      <w:numFmt w:val="bullet"/>
      <w:lvlText w:val=""/>
      <w:lvlJc w:val="left"/>
      <w:pPr>
        <w:tabs>
          <w:tab w:val="num" w:pos="2549"/>
        </w:tabs>
        <w:ind w:left="2549" w:hanging="360"/>
      </w:pPr>
      <w:rPr>
        <w:rFonts w:ascii="Wingdings" w:hAnsi="Wingdings" w:hint="default"/>
      </w:rPr>
    </w:lvl>
    <w:lvl w:ilvl="3" w:tplc="0C090001" w:tentative="1">
      <w:start w:val="1"/>
      <w:numFmt w:val="bullet"/>
      <w:lvlText w:val=""/>
      <w:lvlJc w:val="left"/>
      <w:pPr>
        <w:tabs>
          <w:tab w:val="num" w:pos="3269"/>
        </w:tabs>
        <w:ind w:left="3269" w:hanging="360"/>
      </w:pPr>
      <w:rPr>
        <w:rFonts w:ascii="Symbol" w:hAnsi="Symbol" w:hint="default"/>
      </w:rPr>
    </w:lvl>
    <w:lvl w:ilvl="4" w:tplc="0C090003" w:tentative="1">
      <w:start w:val="1"/>
      <w:numFmt w:val="bullet"/>
      <w:lvlText w:val="o"/>
      <w:lvlJc w:val="left"/>
      <w:pPr>
        <w:tabs>
          <w:tab w:val="num" w:pos="3989"/>
        </w:tabs>
        <w:ind w:left="3989" w:hanging="360"/>
      </w:pPr>
      <w:rPr>
        <w:rFonts w:ascii="Courier New" w:hAnsi="Courier New" w:cs="Courier New" w:hint="default"/>
      </w:rPr>
    </w:lvl>
    <w:lvl w:ilvl="5" w:tplc="0C090005" w:tentative="1">
      <w:start w:val="1"/>
      <w:numFmt w:val="bullet"/>
      <w:lvlText w:val=""/>
      <w:lvlJc w:val="left"/>
      <w:pPr>
        <w:tabs>
          <w:tab w:val="num" w:pos="4709"/>
        </w:tabs>
        <w:ind w:left="4709" w:hanging="360"/>
      </w:pPr>
      <w:rPr>
        <w:rFonts w:ascii="Wingdings" w:hAnsi="Wingdings" w:hint="default"/>
      </w:rPr>
    </w:lvl>
    <w:lvl w:ilvl="6" w:tplc="0C090001" w:tentative="1">
      <w:start w:val="1"/>
      <w:numFmt w:val="bullet"/>
      <w:lvlText w:val=""/>
      <w:lvlJc w:val="left"/>
      <w:pPr>
        <w:tabs>
          <w:tab w:val="num" w:pos="5429"/>
        </w:tabs>
        <w:ind w:left="5429" w:hanging="360"/>
      </w:pPr>
      <w:rPr>
        <w:rFonts w:ascii="Symbol" w:hAnsi="Symbol" w:hint="default"/>
      </w:rPr>
    </w:lvl>
    <w:lvl w:ilvl="7" w:tplc="0C090003" w:tentative="1">
      <w:start w:val="1"/>
      <w:numFmt w:val="bullet"/>
      <w:lvlText w:val="o"/>
      <w:lvlJc w:val="left"/>
      <w:pPr>
        <w:tabs>
          <w:tab w:val="num" w:pos="6149"/>
        </w:tabs>
        <w:ind w:left="6149" w:hanging="360"/>
      </w:pPr>
      <w:rPr>
        <w:rFonts w:ascii="Courier New" w:hAnsi="Courier New" w:cs="Courier New" w:hint="default"/>
      </w:rPr>
    </w:lvl>
    <w:lvl w:ilvl="8" w:tplc="0C090005" w:tentative="1">
      <w:start w:val="1"/>
      <w:numFmt w:val="bullet"/>
      <w:lvlText w:val=""/>
      <w:lvlJc w:val="left"/>
      <w:pPr>
        <w:tabs>
          <w:tab w:val="num" w:pos="6869"/>
        </w:tabs>
        <w:ind w:left="6869" w:hanging="360"/>
      </w:pPr>
      <w:rPr>
        <w:rFonts w:ascii="Wingdings" w:hAnsi="Wingdings" w:hint="default"/>
      </w:rPr>
    </w:lvl>
  </w:abstractNum>
  <w:abstractNum w:abstractNumId="15">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59072CBB"/>
    <w:multiLevelType w:val="hybridMultilevel"/>
    <w:tmpl w:val="7A22F526"/>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18">
    <w:nsid w:val="651E699A"/>
    <w:multiLevelType w:val="hybridMultilevel"/>
    <w:tmpl w:val="16BEBF3E"/>
    <w:lvl w:ilvl="0" w:tplc="3DF0A39C">
      <w:start w:val="1"/>
      <w:numFmt w:val="bullet"/>
      <w:lvlText w:val=""/>
      <w:lvlJc w:val="left"/>
      <w:pPr>
        <w:tabs>
          <w:tab w:val="num" w:pos="816"/>
        </w:tabs>
        <w:ind w:left="986" w:hanging="266"/>
      </w:pPr>
      <w:rPr>
        <w:rFonts w:ascii="Symbol" w:hAnsi="Symbol"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nsid w:val="6F142B74"/>
    <w:multiLevelType w:val="hybridMultilevel"/>
    <w:tmpl w:val="6FEC0D26"/>
    <w:lvl w:ilvl="0" w:tplc="AF42173E">
      <w:start w:val="1"/>
      <w:numFmt w:val="bullet"/>
      <w:lvlText w:val=""/>
      <w:lvlJc w:val="left"/>
      <w:pPr>
        <w:tabs>
          <w:tab w:val="num" w:pos="532"/>
        </w:tabs>
        <w:ind w:left="787" w:hanging="255"/>
      </w:pPr>
      <w:rPr>
        <w:rFonts w:ascii="Wingdings" w:hAnsi="Wingdings" w:hint="default"/>
        <w:b w:val="0"/>
        <w:i w:val="0"/>
        <w:sz w:val="24"/>
        <w:u w:val="none"/>
      </w:rPr>
    </w:lvl>
    <w:lvl w:ilvl="1" w:tplc="0C090003" w:tentative="1">
      <w:start w:val="1"/>
      <w:numFmt w:val="bullet"/>
      <w:lvlText w:val="o"/>
      <w:lvlJc w:val="left"/>
      <w:pPr>
        <w:tabs>
          <w:tab w:val="num" w:pos="2007"/>
        </w:tabs>
        <w:ind w:left="2007" w:hanging="360"/>
      </w:pPr>
      <w:rPr>
        <w:rFonts w:ascii="Courier New" w:hAnsi="Courier New" w:cs="Courier New" w:hint="default"/>
      </w:rPr>
    </w:lvl>
    <w:lvl w:ilvl="2" w:tplc="0C090005" w:tentative="1">
      <w:start w:val="1"/>
      <w:numFmt w:val="bullet"/>
      <w:lvlText w:val=""/>
      <w:lvlJc w:val="left"/>
      <w:pPr>
        <w:tabs>
          <w:tab w:val="num" w:pos="2727"/>
        </w:tabs>
        <w:ind w:left="2727" w:hanging="360"/>
      </w:pPr>
      <w:rPr>
        <w:rFonts w:ascii="Wingdings" w:hAnsi="Wingdings" w:hint="default"/>
      </w:rPr>
    </w:lvl>
    <w:lvl w:ilvl="3" w:tplc="0C090001" w:tentative="1">
      <w:start w:val="1"/>
      <w:numFmt w:val="bullet"/>
      <w:lvlText w:val=""/>
      <w:lvlJc w:val="left"/>
      <w:pPr>
        <w:tabs>
          <w:tab w:val="num" w:pos="3447"/>
        </w:tabs>
        <w:ind w:left="3447" w:hanging="360"/>
      </w:pPr>
      <w:rPr>
        <w:rFonts w:ascii="Symbol" w:hAnsi="Symbol" w:hint="default"/>
      </w:rPr>
    </w:lvl>
    <w:lvl w:ilvl="4" w:tplc="0C090003" w:tentative="1">
      <w:start w:val="1"/>
      <w:numFmt w:val="bullet"/>
      <w:lvlText w:val="o"/>
      <w:lvlJc w:val="left"/>
      <w:pPr>
        <w:tabs>
          <w:tab w:val="num" w:pos="4167"/>
        </w:tabs>
        <w:ind w:left="4167" w:hanging="360"/>
      </w:pPr>
      <w:rPr>
        <w:rFonts w:ascii="Courier New" w:hAnsi="Courier New" w:cs="Courier New" w:hint="default"/>
      </w:rPr>
    </w:lvl>
    <w:lvl w:ilvl="5" w:tplc="0C090005" w:tentative="1">
      <w:start w:val="1"/>
      <w:numFmt w:val="bullet"/>
      <w:lvlText w:val=""/>
      <w:lvlJc w:val="left"/>
      <w:pPr>
        <w:tabs>
          <w:tab w:val="num" w:pos="4887"/>
        </w:tabs>
        <w:ind w:left="4887" w:hanging="360"/>
      </w:pPr>
      <w:rPr>
        <w:rFonts w:ascii="Wingdings" w:hAnsi="Wingdings" w:hint="default"/>
      </w:rPr>
    </w:lvl>
    <w:lvl w:ilvl="6" w:tplc="0C090001" w:tentative="1">
      <w:start w:val="1"/>
      <w:numFmt w:val="bullet"/>
      <w:lvlText w:val=""/>
      <w:lvlJc w:val="left"/>
      <w:pPr>
        <w:tabs>
          <w:tab w:val="num" w:pos="5607"/>
        </w:tabs>
        <w:ind w:left="5607" w:hanging="360"/>
      </w:pPr>
      <w:rPr>
        <w:rFonts w:ascii="Symbol" w:hAnsi="Symbol" w:hint="default"/>
      </w:rPr>
    </w:lvl>
    <w:lvl w:ilvl="7" w:tplc="0C090003" w:tentative="1">
      <w:start w:val="1"/>
      <w:numFmt w:val="bullet"/>
      <w:lvlText w:val="o"/>
      <w:lvlJc w:val="left"/>
      <w:pPr>
        <w:tabs>
          <w:tab w:val="num" w:pos="6327"/>
        </w:tabs>
        <w:ind w:left="6327" w:hanging="360"/>
      </w:pPr>
      <w:rPr>
        <w:rFonts w:ascii="Courier New" w:hAnsi="Courier New" w:cs="Courier New" w:hint="default"/>
      </w:rPr>
    </w:lvl>
    <w:lvl w:ilvl="8" w:tplc="0C090005" w:tentative="1">
      <w:start w:val="1"/>
      <w:numFmt w:val="bullet"/>
      <w:lvlText w:val=""/>
      <w:lvlJc w:val="left"/>
      <w:pPr>
        <w:tabs>
          <w:tab w:val="num" w:pos="7047"/>
        </w:tabs>
        <w:ind w:left="7047" w:hanging="360"/>
      </w:pPr>
      <w:rPr>
        <w:rFonts w:ascii="Wingdings" w:hAnsi="Wingdings" w:hint="default"/>
      </w:rPr>
    </w:lvl>
  </w:abstractNum>
  <w:abstractNum w:abstractNumId="20">
    <w:nsid w:val="770418D0"/>
    <w:multiLevelType w:val="singleLevel"/>
    <w:tmpl w:val="B74C7036"/>
    <w:lvl w:ilvl="0">
      <w:start w:val="1"/>
      <w:numFmt w:val="bullet"/>
      <w:lvlText w:val=""/>
      <w:lvlJc w:val="left"/>
      <w:pPr>
        <w:tabs>
          <w:tab w:val="num" w:pos="284"/>
        </w:tabs>
        <w:ind w:left="284" w:hanging="284"/>
      </w:pPr>
      <w:rPr>
        <w:rFonts w:ascii="Symbol" w:hAnsi="Symbol" w:hint="default"/>
        <w:color w:val="00928F"/>
      </w:rPr>
    </w:lvl>
  </w:abstractNum>
  <w:abstractNum w:abstractNumId="21">
    <w:nsid w:val="7CB915E2"/>
    <w:multiLevelType w:val="hybridMultilevel"/>
    <w:tmpl w:val="72824B42"/>
    <w:lvl w:ilvl="0" w:tplc="B9C06C58">
      <w:start w:val="1"/>
      <w:numFmt w:val="bullet"/>
      <w:lvlText w:val=""/>
      <w:lvlJc w:val="left"/>
      <w:pPr>
        <w:tabs>
          <w:tab w:val="num" w:pos="284"/>
        </w:tabs>
        <w:ind w:left="284" w:hanging="284"/>
      </w:pPr>
      <w:rPr>
        <w:rFonts w:ascii="Symbol" w:hAnsi="Symbol" w:hint="default"/>
        <w:color w:val="00928F"/>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15"/>
  </w:num>
  <w:num w:numId="4">
    <w:abstractNumId w:val="7"/>
  </w:num>
  <w:num w:numId="5">
    <w:abstractNumId w:val="6"/>
  </w:num>
  <w:num w:numId="6">
    <w:abstractNumId w:val="13"/>
  </w:num>
  <w:num w:numId="7">
    <w:abstractNumId w:val="20"/>
  </w:num>
  <w:num w:numId="8">
    <w:abstractNumId w:val="1"/>
  </w:num>
  <w:num w:numId="9">
    <w:abstractNumId w:val="17"/>
  </w:num>
  <w:num w:numId="10">
    <w:abstractNumId w:val="10"/>
  </w:num>
  <w:num w:numId="11">
    <w:abstractNumId w:val="19"/>
  </w:num>
  <w:num w:numId="12">
    <w:abstractNumId w:val="12"/>
  </w:num>
  <w:num w:numId="13">
    <w:abstractNumId w:val="2"/>
  </w:num>
  <w:num w:numId="14">
    <w:abstractNumId w:val="15"/>
  </w:num>
  <w:num w:numId="15">
    <w:abstractNumId w:val="7"/>
  </w:num>
  <w:num w:numId="16">
    <w:abstractNumId w:val="6"/>
  </w:num>
  <w:num w:numId="17">
    <w:abstractNumId w:val="6"/>
  </w:num>
  <w:num w:numId="18">
    <w:abstractNumId w:val="6"/>
  </w:num>
  <w:num w:numId="19">
    <w:abstractNumId w:val="6"/>
  </w:num>
  <w:num w:numId="20">
    <w:abstractNumId w:val="6"/>
  </w:num>
  <w:num w:numId="21">
    <w:abstractNumId w:val="13"/>
  </w:num>
  <w:num w:numId="22">
    <w:abstractNumId w:val="13"/>
  </w:num>
  <w:num w:numId="23">
    <w:abstractNumId w:val="13"/>
  </w:num>
  <w:num w:numId="24">
    <w:abstractNumId w:val="20"/>
  </w:num>
  <w:num w:numId="25">
    <w:abstractNumId w:val="1"/>
  </w:num>
  <w:num w:numId="26">
    <w:abstractNumId w:val="17"/>
  </w:num>
  <w:num w:numId="27">
    <w:abstractNumId w:val="3"/>
  </w:num>
  <w:num w:numId="28">
    <w:abstractNumId w:val="9"/>
  </w:num>
  <w:num w:numId="29">
    <w:abstractNumId w:val="18"/>
  </w:num>
  <w:num w:numId="30">
    <w:abstractNumId w:val="5"/>
  </w:num>
  <w:num w:numId="31">
    <w:abstractNumId w:val="0"/>
  </w:num>
  <w:num w:numId="32">
    <w:abstractNumId w:val="14"/>
  </w:num>
  <w:num w:numId="33">
    <w:abstractNumId w:val="4"/>
  </w:num>
  <w:num w:numId="34">
    <w:abstractNumId w:val="21"/>
  </w:num>
  <w:num w:numId="35">
    <w:abstractNumId w:val="16"/>
  </w:num>
  <w:num w:numId="36">
    <w:abstractNumId w:val="8"/>
  </w:num>
  <w:num w:numId="3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25D91"/>
    <w:rsid w:val="00030333"/>
    <w:rsid w:val="00030551"/>
    <w:rsid w:val="00032413"/>
    <w:rsid w:val="00033DBD"/>
    <w:rsid w:val="00035203"/>
    <w:rsid w:val="00042417"/>
    <w:rsid w:val="00042CCA"/>
    <w:rsid w:val="00043015"/>
    <w:rsid w:val="00046924"/>
    <w:rsid w:val="00051E61"/>
    <w:rsid w:val="0006205A"/>
    <w:rsid w:val="00063DA1"/>
    <w:rsid w:val="000658BE"/>
    <w:rsid w:val="00067264"/>
    <w:rsid w:val="00073A08"/>
    <w:rsid w:val="0007560B"/>
    <w:rsid w:val="00083F6D"/>
    <w:rsid w:val="000869F0"/>
    <w:rsid w:val="00091693"/>
    <w:rsid w:val="00095CC0"/>
    <w:rsid w:val="000A0941"/>
    <w:rsid w:val="000A1078"/>
    <w:rsid w:val="000A28EF"/>
    <w:rsid w:val="000A4FAC"/>
    <w:rsid w:val="000A6B3B"/>
    <w:rsid w:val="000B2F97"/>
    <w:rsid w:val="000C0DB2"/>
    <w:rsid w:val="000C7031"/>
    <w:rsid w:val="000C76A5"/>
    <w:rsid w:val="000C7E57"/>
    <w:rsid w:val="000D2D55"/>
    <w:rsid w:val="000D4545"/>
    <w:rsid w:val="000E1FFE"/>
    <w:rsid w:val="000E3F33"/>
    <w:rsid w:val="000E49E2"/>
    <w:rsid w:val="000F1EC4"/>
    <w:rsid w:val="000F76EF"/>
    <w:rsid w:val="000F7B17"/>
    <w:rsid w:val="001029DB"/>
    <w:rsid w:val="00102A1F"/>
    <w:rsid w:val="0012338F"/>
    <w:rsid w:val="00124A32"/>
    <w:rsid w:val="00130772"/>
    <w:rsid w:val="00135C0D"/>
    <w:rsid w:val="00140672"/>
    <w:rsid w:val="00140938"/>
    <w:rsid w:val="00143CA1"/>
    <w:rsid w:val="00145904"/>
    <w:rsid w:val="0015354A"/>
    <w:rsid w:val="001551A7"/>
    <w:rsid w:val="001703E9"/>
    <w:rsid w:val="001739A8"/>
    <w:rsid w:val="00177A03"/>
    <w:rsid w:val="001947AE"/>
    <w:rsid w:val="001975A9"/>
    <w:rsid w:val="001A51A3"/>
    <w:rsid w:val="001A7D7B"/>
    <w:rsid w:val="001C11BE"/>
    <w:rsid w:val="001C6D32"/>
    <w:rsid w:val="001D6C85"/>
    <w:rsid w:val="001E1961"/>
    <w:rsid w:val="001E6D94"/>
    <w:rsid w:val="001F1CE1"/>
    <w:rsid w:val="001F2178"/>
    <w:rsid w:val="001F6C01"/>
    <w:rsid w:val="00200478"/>
    <w:rsid w:val="002008B6"/>
    <w:rsid w:val="0020301A"/>
    <w:rsid w:val="00205D97"/>
    <w:rsid w:val="00207832"/>
    <w:rsid w:val="00210577"/>
    <w:rsid w:val="002112B5"/>
    <w:rsid w:val="002177D2"/>
    <w:rsid w:val="00221C9C"/>
    <w:rsid w:val="00227B1B"/>
    <w:rsid w:val="00230B64"/>
    <w:rsid w:val="0023147D"/>
    <w:rsid w:val="00233BB5"/>
    <w:rsid w:val="00234025"/>
    <w:rsid w:val="00262838"/>
    <w:rsid w:val="00274EBE"/>
    <w:rsid w:val="00286143"/>
    <w:rsid w:val="0028641F"/>
    <w:rsid w:val="00286A7F"/>
    <w:rsid w:val="00292FF4"/>
    <w:rsid w:val="00293996"/>
    <w:rsid w:val="002A67FA"/>
    <w:rsid w:val="002B2852"/>
    <w:rsid w:val="002B66CD"/>
    <w:rsid w:val="002C0575"/>
    <w:rsid w:val="002C1F67"/>
    <w:rsid w:val="002C21E6"/>
    <w:rsid w:val="002C3949"/>
    <w:rsid w:val="002D23BF"/>
    <w:rsid w:val="002D290F"/>
    <w:rsid w:val="002D7859"/>
    <w:rsid w:val="002E4C72"/>
    <w:rsid w:val="002E5DB1"/>
    <w:rsid w:val="002F1A28"/>
    <w:rsid w:val="002F25CE"/>
    <w:rsid w:val="002F33A4"/>
    <w:rsid w:val="003001E6"/>
    <w:rsid w:val="003044FC"/>
    <w:rsid w:val="00330CF7"/>
    <w:rsid w:val="003406AC"/>
    <w:rsid w:val="00346E9C"/>
    <w:rsid w:val="003547DB"/>
    <w:rsid w:val="0036333C"/>
    <w:rsid w:val="003636A6"/>
    <w:rsid w:val="00364E09"/>
    <w:rsid w:val="00365706"/>
    <w:rsid w:val="003664A3"/>
    <w:rsid w:val="00372E92"/>
    <w:rsid w:val="00374483"/>
    <w:rsid w:val="00393E8B"/>
    <w:rsid w:val="0039537C"/>
    <w:rsid w:val="00396C14"/>
    <w:rsid w:val="003B07B0"/>
    <w:rsid w:val="003B2998"/>
    <w:rsid w:val="003B3E0A"/>
    <w:rsid w:val="003C5172"/>
    <w:rsid w:val="003C6914"/>
    <w:rsid w:val="003D7CEA"/>
    <w:rsid w:val="003E0E83"/>
    <w:rsid w:val="003E62B0"/>
    <w:rsid w:val="003F1A88"/>
    <w:rsid w:val="003F1B1C"/>
    <w:rsid w:val="003F65E2"/>
    <w:rsid w:val="004005C2"/>
    <w:rsid w:val="004100FC"/>
    <w:rsid w:val="0041496C"/>
    <w:rsid w:val="00415B31"/>
    <w:rsid w:val="004167A6"/>
    <w:rsid w:val="00417E9D"/>
    <w:rsid w:val="00423A60"/>
    <w:rsid w:val="00433BEC"/>
    <w:rsid w:val="0044280E"/>
    <w:rsid w:val="004456BE"/>
    <w:rsid w:val="0045314A"/>
    <w:rsid w:val="00454825"/>
    <w:rsid w:val="00455603"/>
    <w:rsid w:val="00456DE6"/>
    <w:rsid w:val="00460455"/>
    <w:rsid w:val="00470904"/>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C146C"/>
    <w:rsid w:val="004C3954"/>
    <w:rsid w:val="004C43C1"/>
    <w:rsid w:val="004C4434"/>
    <w:rsid w:val="004C7384"/>
    <w:rsid w:val="004D0489"/>
    <w:rsid w:val="004D04F0"/>
    <w:rsid w:val="004D19DD"/>
    <w:rsid w:val="004D2A7F"/>
    <w:rsid w:val="004E0C69"/>
    <w:rsid w:val="004E5C44"/>
    <w:rsid w:val="004F36D4"/>
    <w:rsid w:val="004F3B8B"/>
    <w:rsid w:val="004F6801"/>
    <w:rsid w:val="004F6974"/>
    <w:rsid w:val="005052ED"/>
    <w:rsid w:val="0052010F"/>
    <w:rsid w:val="005213F2"/>
    <w:rsid w:val="0052313B"/>
    <w:rsid w:val="00532DA1"/>
    <w:rsid w:val="00537577"/>
    <w:rsid w:val="00537D1B"/>
    <w:rsid w:val="00544562"/>
    <w:rsid w:val="00545B63"/>
    <w:rsid w:val="0055092E"/>
    <w:rsid w:val="0055685C"/>
    <w:rsid w:val="005632AE"/>
    <w:rsid w:val="005678C2"/>
    <w:rsid w:val="00576206"/>
    <w:rsid w:val="00596A35"/>
    <w:rsid w:val="005A29D0"/>
    <w:rsid w:val="005A6DDB"/>
    <w:rsid w:val="005C0F27"/>
    <w:rsid w:val="005C367C"/>
    <w:rsid w:val="005C5B93"/>
    <w:rsid w:val="005C68F1"/>
    <w:rsid w:val="005D0462"/>
    <w:rsid w:val="005D333E"/>
    <w:rsid w:val="005D5D73"/>
    <w:rsid w:val="005D7E39"/>
    <w:rsid w:val="005E1659"/>
    <w:rsid w:val="005E1AD6"/>
    <w:rsid w:val="005E6236"/>
    <w:rsid w:val="005E70B4"/>
    <w:rsid w:val="005F1C74"/>
    <w:rsid w:val="005F2270"/>
    <w:rsid w:val="005F397C"/>
    <w:rsid w:val="005F7BF6"/>
    <w:rsid w:val="00603831"/>
    <w:rsid w:val="00604E1C"/>
    <w:rsid w:val="00622EEE"/>
    <w:rsid w:val="00632199"/>
    <w:rsid w:val="0063477F"/>
    <w:rsid w:val="00642462"/>
    <w:rsid w:val="00643FEC"/>
    <w:rsid w:val="00644EF5"/>
    <w:rsid w:val="006556C6"/>
    <w:rsid w:val="00660414"/>
    <w:rsid w:val="00677730"/>
    <w:rsid w:val="00677F9B"/>
    <w:rsid w:val="00686DF2"/>
    <w:rsid w:val="00687891"/>
    <w:rsid w:val="00687F39"/>
    <w:rsid w:val="00696083"/>
    <w:rsid w:val="006A03B7"/>
    <w:rsid w:val="006A5222"/>
    <w:rsid w:val="006A70A8"/>
    <w:rsid w:val="006B22CB"/>
    <w:rsid w:val="006B57D6"/>
    <w:rsid w:val="006B6B74"/>
    <w:rsid w:val="006B708E"/>
    <w:rsid w:val="006B7EF9"/>
    <w:rsid w:val="006C7B26"/>
    <w:rsid w:val="006D5276"/>
    <w:rsid w:val="006E229B"/>
    <w:rsid w:val="006F389D"/>
    <w:rsid w:val="006F6BFB"/>
    <w:rsid w:val="00704F62"/>
    <w:rsid w:val="00707D7E"/>
    <w:rsid w:val="00711051"/>
    <w:rsid w:val="007211E7"/>
    <w:rsid w:val="00722885"/>
    <w:rsid w:val="00722EF6"/>
    <w:rsid w:val="00723BB8"/>
    <w:rsid w:val="00726039"/>
    <w:rsid w:val="00727790"/>
    <w:rsid w:val="007322C6"/>
    <w:rsid w:val="00737522"/>
    <w:rsid w:val="007400C6"/>
    <w:rsid w:val="0075321B"/>
    <w:rsid w:val="00764F2F"/>
    <w:rsid w:val="00783EF7"/>
    <w:rsid w:val="00791E9D"/>
    <w:rsid w:val="0079287A"/>
    <w:rsid w:val="00795430"/>
    <w:rsid w:val="007A570B"/>
    <w:rsid w:val="007B1C9D"/>
    <w:rsid w:val="007B1E7A"/>
    <w:rsid w:val="007B343C"/>
    <w:rsid w:val="007B69DC"/>
    <w:rsid w:val="007E14E8"/>
    <w:rsid w:val="00801CCA"/>
    <w:rsid w:val="008035EA"/>
    <w:rsid w:val="008068E1"/>
    <w:rsid w:val="008108D8"/>
    <w:rsid w:val="00823116"/>
    <w:rsid w:val="008248FF"/>
    <w:rsid w:val="00825079"/>
    <w:rsid w:val="008300AE"/>
    <w:rsid w:val="008331B9"/>
    <w:rsid w:val="008353ED"/>
    <w:rsid w:val="008406A0"/>
    <w:rsid w:val="00842772"/>
    <w:rsid w:val="00842D41"/>
    <w:rsid w:val="008477EF"/>
    <w:rsid w:val="00864E12"/>
    <w:rsid w:val="008721B3"/>
    <w:rsid w:val="00881EFD"/>
    <w:rsid w:val="0088630F"/>
    <w:rsid w:val="0089026E"/>
    <w:rsid w:val="00893925"/>
    <w:rsid w:val="00893B6D"/>
    <w:rsid w:val="008A12B0"/>
    <w:rsid w:val="008A1957"/>
    <w:rsid w:val="008A2303"/>
    <w:rsid w:val="008A31C9"/>
    <w:rsid w:val="008C4F74"/>
    <w:rsid w:val="008C78DF"/>
    <w:rsid w:val="008D28C8"/>
    <w:rsid w:val="008D55A1"/>
    <w:rsid w:val="008E05BD"/>
    <w:rsid w:val="008E1D6A"/>
    <w:rsid w:val="008F2C5C"/>
    <w:rsid w:val="00905E95"/>
    <w:rsid w:val="00906F19"/>
    <w:rsid w:val="00912EE6"/>
    <w:rsid w:val="00933AC0"/>
    <w:rsid w:val="009447E3"/>
    <w:rsid w:val="0094644D"/>
    <w:rsid w:val="00952A73"/>
    <w:rsid w:val="0095371C"/>
    <w:rsid w:val="00954490"/>
    <w:rsid w:val="00954542"/>
    <w:rsid w:val="00962F1D"/>
    <w:rsid w:val="00971ED8"/>
    <w:rsid w:val="0097214C"/>
    <w:rsid w:val="00980DE3"/>
    <w:rsid w:val="00987336"/>
    <w:rsid w:val="009915CF"/>
    <w:rsid w:val="0099576A"/>
    <w:rsid w:val="00997F6F"/>
    <w:rsid w:val="009A2E8A"/>
    <w:rsid w:val="009A4FDB"/>
    <w:rsid w:val="009A5922"/>
    <w:rsid w:val="009B25E8"/>
    <w:rsid w:val="009B3116"/>
    <w:rsid w:val="009C39B5"/>
    <w:rsid w:val="009E5523"/>
    <w:rsid w:val="009F6910"/>
    <w:rsid w:val="009F6B3E"/>
    <w:rsid w:val="00A002C7"/>
    <w:rsid w:val="00A1382A"/>
    <w:rsid w:val="00A1505C"/>
    <w:rsid w:val="00A17CED"/>
    <w:rsid w:val="00A20D15"/>
    <w:rsid w:val="00A21585"/>
    <w:rsid w:val="00A224CD"/>
    <w:rsid w:val="00A23112"/>
    <w:rsid w:val="00A25984"/>
    <w:rsid w:val="00A3109F"/>
    <w:rsid w:val="00A3143A"/>
    <w:rsid w:val="00A3164E"/>
    <w:rsid w:val="00A3396F"/>
    <w:rsid w:val="00A343ED"/>
    <w:rsid w:val="00A4056E"/>
    <w:rsid w:val="00A4154C"/>
    <w:rsid w:val="00A508A9"/>
    <w:rsid w:val="00A5506A"/>
    <w:rsid w:val="00A552F0"/>
    <w:rsid w:val="00A55FB3"/>
    <w:rsid w:val="00A57ED4"/>
    <w:rsid w:val="00A63230"/>
    <w:rsid w:val="00A672F9"/>
    <w:rsid w:val="00A72C38"/>
    <w:rsid w:val="00A7585D"/>
    <w:rsid w:val="00A84EFE"/>
    <w:rsid w:val="00A8733F"/>
    <w:rsid w:val="00A9101E"/>
    <w:rsid w:val="00A93A2E"/>
    <w:rsid w:val="00AB7E76"/>
    <w:rsid w:val="00AC6FF5"/>
    <w:rsid w:val="00AD185B"/>
    <w:rsid w:val="00AE7F34"/>
    <w:rsid w:val="00AF5074"/>
    <w:rsid w:val="00AF543B"/>
    <w:rsid w:val="00B02A7A"/>
    <w:rsid w:val="00B04CEE"/>
    <w:rsid w:val="00B05173"/>
    <w:rsid w:val="00B101E4"/>
    <w:rsid w:val="00B13144"/>
    <w:rsid w:val="00B14BB0"/>
    <w:rsid w:val="00B34144"/>
    <w:rsid w:val="00B363E3"/>
    <w:rsid w:val="00B4591B"/>
    <w:rsid w:val="00B5717B"/>
    <w:rsid w:val="00B57D25"/>
    <w:rsid w:val="00B622C7"/>
    <w:rsid w:val="00B62E37"/>
    <w:rsid w:val="00B84A97"/>
    <w:rsid w:val="00B94A92"/>
    <w:rsid w:val="00B96411"/>
    <w:rsid w:val="00BA5999"/>
    <w:rsid w:val="00BA5AF0"/>
    <w:rsid w:val="00BA6027"/>
    <w:rsid w:val="00BB200B"/>
    <w:rsid w:val="00BC3210"/>
    <w:rsid w:val="00BC6005"/>
    <w:rsid w:val="00BC7A1D"/>
    <w:rsid w:val="00BE3529"/>
    <w:rsid w:val="00C032ED"/>
    <w:rsid w:val="00C0652E"/>
    <w:rsid w:val="00C06B50"/>
    <w:rsid w:val="00C15D37"/>
    <w:rsid w:val="00C17C5D"/>
    <w:rsid w:val="00C313F2"/>
    <w:rsid w:val="00C32150"/>
    <w:rsid w:val="00C4086D"/>
    <w:rsid w:val="00C42C8E"/>
    <w:rsid w:val="00C44783"/>
    <w:rsid w:val="00C45ABF"/>
    <w:rsid w:val="00C466B4"/>
    <w:rsid w:val="00C518D4"/>
    <w:rsid w:val="00C52CEF"/>
    <w:rsid w:val="00C61DBF"/>
    <w:rsid w:val="00C66DDE"/>
    <w:rsid w:val="00C80AA2"/>
    <w:rsid w:val="00C832FB"/>
    <w:rsid w:val="00C83D31"/>
    <w:rsid w:val="00C83E23"/>
    <w:rsid w:val="00C8500A"/>
    <w:rsid w:val="00C8736D"/>
    <w:rsid w:val="00C90DCF"/>
    <w:rsid w:val="00CA11A8"/>
    <w:rsid w:val="00CC1119"/>
    <w:rsid w:val="00CC1967"/>
    <w:rsid w:val="00CC1BEC"/>
    <w:rsid w:val="00CC3D59"/>
    <w:rsid w:val="00CC6607"/>
    <w:rsid w:val="00CC76F5"/>
    <w:rsid w:val="00CD553C"/>
    <w:rsid w:val="00CD7584"/>
    <w:rsid w:val="00CE1AC5"/>
    <w:rsid w:val="00CE5415"/>
    <w:rsid w:val="00CF0F03"/>
    <w:rsid w:val="00CF1348"/>
    <w:rsid w:val="00CF3501"/>
    <w:rsid w:val="00CF525B"/>
    <w:rsid w:val="00D02E2F"/>
    <w:rsid w:val="00D05BCF"/>
    <w:rsid w:val="00D07518"/>
    <w:rsid w:val="00D1265B"/>
    <w:rsid w:val="00D14778"/>
    <w:rsid w:val="00D14D37"/>
    <w:rsid w:val="00D15107"/>
    <w:rsid w:val="00D16AEA"/>
    <w:rsid w:val="00D1758B"/>
    <w:rsid w:val="00D22FF0"/>
    <w:rsid w:val="00D256AF"/>
    <w:rsid w:val="00D31800"/>
    <w:rsid w:val="00D32FF2"/>
    <w:rsid w:val="00D3575B"/>
    <w:rsid w:val="00D368B1"/>
    <w:rsid w:val="00D41726"/>
    <w:rsid w:val="00D43C31"/>
    <w:rsid w:val="00D54D22"/>
    <w:rsid w:val="00D6503F"/>
    <w:rsid w:val="00D709AB"/>
    <w:rsid w:val="00D71B49"/>
    <w:rsid w:val="00D71D65"/>
    <w:rsid w:val="00D7338B"/>
    <w:rsid w:val="00D75580"/>
    <w:rsid w:val="00D84558"/>
    <w:rsid w:val="00D8768B"/>
    <w:rsid w:val="00D87F03"/>
    <w:rsid w:val="00D90209"/>
    <w:rsid w:val="00DA23E4"/>
    <w:rsid w:val="00DA2605"/>
    <w:rsid w:val="00DA3A7B"/>
    <w:rsid w:val="00DA3F5B"/>
    <w:rsid w:val="00DA4B94"/>
    <w:rsid w:val="00DB5734"/>
    <w:rsid w:val="00DC2DC8"/>
    <w:rsid w:val="00DC4258"/>
    <w:rsid w:val="00DC4FFA"/>
    <w:rsid w:val="00DC6048"/>
    <w:rsid w:val="00DD721B"/>
    <w:rsid w:val="00DD75F1"/>
    <w:rsid w:val="00DD7720"/>
    <w:rsid w:val="00DE2DC2"/>
    <w:rsid w:val="00DE3E6E"/>
    <w:rsid w:val="00DE4B3F"/>
    <w:rsid w:val="00DE7B47"/>
    <w:rsid w:val="00DF08A9"/>
    <w:rsid w:val="00DF7381"/>
    <w:rsid w:val="00E01A94"/>
    <w:rsid w:val="00E12E06"/>
    <w:rsid w:val="00E15E7F"/>
    <w:rsid w:val="00E2355E"/>
    <w:rsid w:val="00E24044"/>
    <w:rsid w:val="00E37EC9"/>
    <w:rsid w:val="00E411C4"/>
    <w:rsid w:val="00E4148E"/>
    <w:rsid w:val="00E450BE"/>
    <w:rsid w:val="00E45D49"/>
    <w:rsid w:val="00E515B0"/>
    <w:rsid w:val="00E66588"/>
    <w:rsid w:val="00E71123"/>
    <w:rsid w:val="00E80F35"/>
    <w:rsid w:val="00E83BAD"/>
    <w:rsid w:val="00E925E1"/>
    <w:rsid w:val="00E965F1"/>
    <w:rsid w:val="00EB4E34"/>
    <w:rsid w:val="00EC2B44"/>
    <w:rsid w:val="00EC40C9"/>
    <w:rsid w:val="00EC46AF"/>
    <w:rsid w:val="00EC48BE"/>
    <w:rsid w:val="00EC7E25"/>
    <w:rsid w:val="00ED3079"/>
    <w:rsid w:val="00ED4DE7"/>
    <w:rsid w:val="00ED6C05"/>
    <w:rsid w:val="00EE0AFE"/>
    <w:rsid w:val="00EE2DC7"/>
    <w:rsid w:val="00EE3F35"/>
    <w:rsid w:val="00EF12C0"/>
    <w:rsid w:val="00EF6A81"/>
    <w:rsid w:val="00F04407"/>
    <w:rsid w:val="00F07D6F"/>
    <w:rsid w:val="00F11918"/>
    <w:rsid w:val="00F142C3"/>
    <w:rsid w:val="00F15F9A"/>
    <w:rsid w:val="00F20A94"/>
    <w:rsid w:val="00F2277B"/>
    <w:rsid w:val="00F24A94"/>
    <w:rsid w:val="00F30500"/>
    <w:rsid w:val="00F3327C"/>
    <w:rsid w:val="00F37101"/>
    <w:rsid w:val="00F4206B"/>
    <w:rsid w:val="00F43651"/>
    <w:rsid w:val="00F502AA"/>
    <w:rsid w:val="00F551FC"/>
    <w:rsid w:val="00F561C0"/>
    <w:rsid w:val="00F662FF"/>
    <w:rsid w:val="00F7378C"/>
    <w:rsid w:val="00F744DD"/>
    <w:rsid w:val="00F8272A"/>
    <w:rsid w:val="00F90416"/>
    <w:rsid w:val="00F96E23"/>
    <w:rsid w:val="00F97316"/>
    <w:rsid w:val="00FA0595"/>
    <w:rsid w:val="00FA0810"/>
    <w:rsid w:val="00FA3340"/>
    <w:rsid w:val="00FA449E"/>
    <w:rsid w:val="00FA4C69"/>
    <w:rsid w:val="00FB1D8F"/>
    <w:rsid w:val="00FB3688"/>
    <w:rsid w:val="00FC195A"/>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customStyle="1" w:styleId="bullet">
    <w:name w:val="bullet"/>
    <w:basedOn w:val="Normal"/>
    <w:rsid w:val="000C0DB2"/>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styleId="Revision">
    <w:name w:val="Revision"/>
    <w:hidden/>
    <w:uiPriority w:val="99"/>
    <w:semiHidden/>
    <w:rsid w:val="00723BB8"/>
    <w:rPr>
      <w:rFonts w:ascii="Arial" w:hAnsi="Arial"/>
      <w:sz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8300AE"/>
    <w:rPr>
      <w:rFonts w:ascii="Arial" w:hAnsi="Arial"/>
      <w:lang w:val="en-AU" w:eastAsia="en-US" w:bidi="ar-SA"/>
    </w:rPr>
  </w:style>
  <w:style w:type="paragraph" w:customStyle="1" w:styleId="Tabletext">
    <w:name w:val="Table text"/>
    <w:link w:val="TabletextCharChar"/>
    <w:rsid w:val="008300AE"/>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tabs>
        <w:tab w:val="num" w:pos="284"/>
      </w:tabs>
      <w:ind w:left="283" w:hanging="283"/>
    </w:pPr>
  </w:style>
  <w:style w:type="character" w:customStyle="1" w:styleId="TablebulletsCharChar">
    <w:name w:val="Table bullets Char Char"/>
    <w:link w:val="Tablebullets"/>
    <w:rsid w:val="00A343ED"/>
    <w:rPr>
      <w:rFonts w:ascii="Arial" w:hAnsi="Arial"/>
      <w:lang w:val="en-AU" w:eastAsia="en-US" w:bidi="ar-SA"/>
    </w:rPr>
  </w:style>
  <w:style w:type="paragraph" w:customStyle="1" w:styleId="Tablebullets2">
    <w:name w:val="Table bullets 2"/>
    <w:basedOn w:val="Tablebullets"/>
    <w:rsid w:val="00954542"/>
    <w:pPr>
      <w:tabs>
        <w:tab w:val="left" w:pos="567"/>
      </w:tabs>
      <w:ind w:left="568" w:hanging="284"/>
    </w:pPr>
  </w:style>
  <w:style w:type="paragraph" w:customStyle="1" w:styleId="Tablebullets3">
    <w:name w:val="Table bullets 3"/>
    <w:basedOn w:val="Tablebullets2"/>
    <w:next w:val="Tabletext"/>
    <w:rsid w:val="00954542"/>
    <w:pPr>
      <w:tabs>
        <w:tab w:val="clear" w:pos="284"/>
        <w:tab w:val="clear" w:pos="567"/>
        <w:tab w:val="num" w:pos="851"/>
      </w:tabs>
      <w:ind w:left="851"/>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customStyle="1" w:styleId="bullet">
    <w:name w:val="bullet"/>
    <w:basedOn w:val="Normal"/>
    <w:rsid w:val="000C0DB2"/>
    <w:pPr>
      <w:autoSpaceDE w:val="0"/>
      <w:autoSpaceDN w:val="0"/>
      <w:adjustRightInd w:val="0"/>
      <w:spacing w:before="160" w:line="240" w:lineRule="auto"/>
      <w:ind w:left="227" w:hanging="227"/>
      <w:textAlignment w:val="center"/>
    </w:pPr>
    <w:rPr>
      <w:rFonts w:cs="Arial"/>
      <w:color w:val="000000"/>
      <w:sz w:val="18"/>
      <w:szCs w:val="18"/>
      <w:lang w:eastAsia="en-AU"/>
    </w:rPr>
  </w:style>
  <w:style w:type="paragraph" w:styleId="Revision">
    <w:name w:val="Revision"/>
    <w:hidden/>
    <w:uiPriority w:val="99"/>
    <w:semiHidden/>
    <w:rsid w:val="00723BB8"/>
    <w:rPr>
      <w:rFonts w:ascii="Arial" w:hAnsi="Arial"/>
      <w:sz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 w:id="1068768734">
      <w:bodyDiv w:val="1"/>
      <w:marLeft w:val="0"/>
      <w:marRight w:val="0"/>
      <w:marTop w:val="0"/>
      <w:marBottom w:val="0"/>
      <w:divBdr>
        <w:top w:val="none" w:sz="0" w:space="0" w:color="auto"/>
        <w:left w:val="none" w:sz="0" w:space="0" w:color="auto"/>
        <w:bottom w:val="none" w:sz="0" w:space="0" w:color="auto"/>
        <w:right w:val="none" w:sz="0" w:space="0" w:color="auto"/>
      </w:divBdr>
      <w:divsChild>
        <w:div w:id="947854887">
          <w:marLeft w:val="0"/>
          <w:marRight w:val="0"/>
          <w:marTop w:val="0"/>
          <w:marBottom w:val="0"/>
          <w:divBdr>
            <w:top w:val="none" w:sz="0" w:space="0" w:color="auto"/>
            <w:left w:val="none" w:sz="0" w:space="0" w:color="auto"/>
            <w:bottom w:val="none" w:sz="0" w:space="0" w:color="auto"/>
            <w:right w:val="none" w:sz="0" w:space="0" w:color="auto"/>
          </w:divBdr>
          <w:divsChild>
            <w:div w:id="1441490506">
              <w:marLeft w:val="0"/>
              <w:marRight w:val="0"/>
              <w:marTop w:val="0"/>
              <w:marBottom w:val="0"/>
              <w:divBdr>
                <w:top w:val="none" w:sz="0" w:space="0" w:color="auto"/>
                <w:left w:val="none" w:sz="0" w:space="0" w:color="auto"/>
                <w:bottom w:val="none" w:sz="0" w:space="0" w:color="auto"/>
                <w:right w:val="none" w:sz="0" w:space="0" w:color="auto"/>
              </w:divBdr>
              <w:divsChild>
                <w:div w:id="108471507">
                  <w:marLeft w:val="0"/>
                  <w:marRight w:val="0"/>
                  <w:marTop w:val="0"/>
                  <w:marBottom w:val="0"/>
                  <w:divBdr>
                    <w:top w:val="none" w:sz="0" w:space="0" w:color="auto"/>
                    <w:left w:val="none" w:sz="0" w:space="0" w:color="auto"/>
                    <w:bottom w:val="none" w:sz="0" w:space="0" w:color="auto"/>
                    <w:right w:val="none" w:sz="0" w:space="0" w:color="auto"/>
                  </w:divBdr>
                  <w:divsChild>
                    <w:div w:id="2032337907">
                      <w:marLeft w:val="0"/>
                      <w:marRight w:val="0"/>
                      <w:marTop w:val="0"/>
                      <w:marBottom w:val="864"/>
                      <w:divBdr>
                        <w:top w:val="none" w:sz="0" w:space="0" w:color="auto"/>
                        <w:left w:val="none" w:sz="0" w:space="0" w:color="auto"/>
                        <w:bottom w:val="none" w:sz="0" w:space="0" w:color="auto"/>
                        <w:right w:val="none" w:sz="0" w:space="0" w:color="auto"/>
                      </w:divBdr>
                      <w:divsChild>
                        <w:div w:id="716734453">
                          <w:marLeft w:val="0"/>
                          <w:marRight w:val="0"/>
                          <w:marTop w:val="0"/>
                          <w:marBottom w:val="0"/>
                          <w:divBdr>
                            <w:top w:val="none" w:sz="0" w:space="0" w:color="auto"/>
                            <w:left w:val="none" w:sz="0" w:space="0" w:color="auto"/>
                            <w:bottom w:val="none" w:sz="0" w:space="0" w:color="auto"/>
                            <w:right w:val="none" w:sz="0" w:space="0" w:color="auto"/>
                          </w:divBdr>
                          <w:divsChild>
                            <w:div w:id="12366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666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ustraliancurriculum.edu.au/Curriculum/ContentDescription/ACELA1563" TargetMode="External"/><Relationship Id="rId13" Type="http://schemas.openxmlformats.org/officeDocument/2006/relationships/hyperlink" Target="http://www.australiancurriculum.edu.au/Curriculum/ContentDescription/ACELA1568" TargetMode="External"/><Relationship Id="rId18" Type="http://schemas.openxmlformats.org/officeDocument/2006/relationships/hyperlink" Target="http://www.australiancurriculum.edu.au/Curriculum/ContentDescription/ACELT1640" TargetMode="External"/><Relationship Id="rId26" Type="http://schemas.openxmlformats.org/officeDocument/2006/relationships/hyperlink" Target="http://www.australiancurriculum.edu.au/Curriculum/ContentDescription/ACELY1751" TargetMode="External"/><Relationship Id="rId39" Type="http://schemas.openxmlformats.org/officeDocument/2006/relationships/hyperlink" Target="http://acdcpuat.curriculum.edu.au/Glossary?a=E&amp;t=aesthetic" TargetMode="External"/><Relationship Id="rId3" Type="http://schemas.microsoft.com/office/2007/relationships/stylesWithEffects" Target="stylesWithEffects.xml"/><Relationship Id="rId21" Type="http://schemas.openxmlformats.org/officeDocument/2006/relationships/hyperlink" Target="http://www.australiancurriculum.edu.au/Curriculum/ContentDescription/ACELT1642" TargetMode="External"/><Relationship Id="rId34" Type="http://schemas.openxmlformats.org/officeDocument/2006/relationships/image" Target="media/image4.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ustraliancurriculum.edu.au/Curriculum/ContentDescription/ACELA1567" TargetMode="External"/><Relationship Id="rId17" Type="http://schemas.openxmlformats.org/officeDocument/2006/relationships/hyperlink" Target="http://www.australiancurriculum.edu.au/Curriculum/ContentDescription/ACELT1639" TargetMode="External"/><Relationship Id="rId25" Type="http://schemas.openxmlformats.org/officeDocument/2006/relationships/hyperlink" Target="http://www.australiancurriculum.edu.au/Curriculum/ContentDescription/ACELY1750" TargetMode="External"/><Relationship Id="rId33" Type="http://schemas.openxmlformats.org/officeDocument/2006/relationships/image" Target="media/image3.png"/><Relationship Id="rId38" Type="http://schemas.openxmlformats.org/officeDocument/2006/relationships/image" Target="media/image8.pn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ustraliancurriculum.edu.au/Curriculum/ContentDescription/ACELA1571" TargetMode="External"/><Relationship Id="rId20" Type="http://schemas.openxmlformats.org/officeDocument/2006/relationships/hyperlink" Target="http://www.australiancurriculum.edu.au/Curriculum/ContentDescription/ACELT1812" TargetMode="External"/><Relationship Id="rId29" Type="http://schemas.openxmlformats.org/officeDocument/2006/relationships/hyperlink" Target="http://www.australiancurriculum.edu.au/Curriculum/ContentDescription/ACELY1757" TargetMode="External"/><Relationship Id="rId41" Type="http://schemas.openxmlformats.org/officeDocument/2006/relationships/hyperlink" Target="http://www.qsa.qld.edu.a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ustraliancurriculum.edu.au/Curriculum/ContentDescription/ACELA1566" TargetMode="External"/><Relationship Id="rId24" Type="http://schemas.openxmlformats.org/officeDocument/2006/relationships/hyperlink" Target="http://www.australiancurriculum.edu.au/Curriculum/ContentDescription/ACELY1749" TargetMode="External"/><Relationship Id="rId32" Type="http://schemas.openxmlformats.org/officeDocument/2006/relationships/image" Target="media/image2.png"/><Relationship Id="rId37" Type="http://schemas.openxmlformats.org/officeDocument/2006/relationships/image" Target="media/image7.png"/><Relationship Id="rId40" Type="http://schemas.openxmlformats.org/officeDocument/2006/relationships/hyperlink" Target="http://www.australiancurriculum.edu.au/Glossary?a=E&amp;t=multimodal+texts" TargetMode="Externa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australiancurriculum.edu.au/Curriculum/ContentDescription/ACELA1572" TargetMode="External"/><Relationship Id="rId23" Type="http://schemas.openxmlformats.org/officeDocument/2006/relationships/hyperlink" Target="http://www.australiancurriculum.edu.au/Curriculum/ContentDescription/ACELT1644" TargetMode="External"/><Relationship Id="rId28" Type="http://schemas.openxmlformats.org/officeDocument/2006/relationships/hyperlink" Target="http://www.australiancurriculum.edu.au/Curriculum/ContentDescription/ACELY1756" TargetMode="External"/><Relationship Id="rId36" Type="http://schemas.openxmlformats.org/officeDocument/2006/relationships/image" Target="media/image6.png"/><Relationship Id="rId10" Type="http://schemas.openxmlformats.org/officeDocument/2006/relationships/hyperlink" Target="http://www.australiancurriculum.edu.au/Curriculum/ContentDescription/ACELA1565" TargetMode="External"/><Relationship Id="rId19" Type="http://schemas.openxmlformats.org/officeDocument/2006/relationships/hyperlink" Target="http://www.australiancurriculum.edu.au/Curriculum/ContentDescription/ACELT1641" TargetMode="External"/><Relationship Id="rId31" Type="http://schemas.openxmlformats.org/officeDocument/2006/relationships/image" Target="media/image1.png"/><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ustraliancurriculum.edu.au/Curriculum/ContentDescription/ACELA1564" TargetMode="External"/><Relationship Id="rId14" Type="http://schemas.openxmlformats.org/officeDocument/2006/relationships/hyperlink" Target="http://www.australiancurriculum.edu.au/Curriculum/ContentDescription/ACELA1570" TargetMode="External"/><Relationship Id="rId22" Type="http://schemas.openxmlformats.org/officeDocument/2006/relationships/hyperlink" Target="http://www.australiancurriculum.edu.au/Curriculum/ContentDescription/ACELT1774" TargetMode="External"/><Relationship Id="rId27" Type="http://schemas.openxmlformats.org/officeDocument/2006/relationships/hyperlink" Target="http://www.australiancurriculum.edu.au/Curriculum/ContentDescription/ACELY1752" TargetMode="External"/><Relationship Id="rId30" Type="http://schemas.openxmlformats.org/officeDocument/2006/relationships/hyperlink" Target="http://www.australiancurriculum.edu.au/Curriculum/ContentDescription/ACELY1776" TargetMode="External"/><Relationship Id="rId35" Type="http://schemas.openxmlformats.org/officeDocument/2006/relationships/image" Target="media/image5.png"/><Relationship Id="rId43"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0.jpeg"/></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2578</Words>
  <Characters>14699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Year 10 unit overview — Australian Curriculum: English</vt:lpstr>
    </vt:vector>
  </TitlesOfParts>
  <Company>Queensland Studies Authority</Company>
  <LinksUpToDate>false</LinksUpToDate>
  <CharactersWithSpaces>17243</CharactersWithSpaces>
  <SharedDoc>false</SharedDoc>
  <HLinks>
    <vt:vector size="156" baseType="variant">
      <vt:variant>
        <vt:i4>7340144</vt:i4>
      </vt:variant>
      <vt:variant>
        <vt:i4>78</vt:i4>
      </vt:variant>
      <vt:variant>
        <vt:i4>0</vt:i4>
      </vt:variant>
      <vt:variant>
        <vt:i4>5</vt:i4>
      </vt:variant>
      <vt:variant>
        <vt:lpwstr>http://www.qsa.qld.edu.au/</vt:lpwstr>
      </vt:variant>
      <vt:variant>
        <vt:lpwstr/>
      </vt:variant>
      <vt:variant>
        <vt:i4>2359335</vt:i4>
      </vt:variant>
      <vt:variant>
        <vt:i4>75</vt:i4>
      </vt:variant>
      <vt:variant>
        <vt:i4>0</vt:i4>
      </vt:variant>
      <vt:variant>
        <vt:i4>5</vt:i4>
      </vt:variant>
      <vt:variant>
        <vt:lpwstr>http://www.australiancurriculum.edu.au/Glossary?a=E&amp;t=multimodal+texts</vt:lpwstr>
      </vt:variant>
      <vt:variant>
        <vt:lpwstr/>
      </vt:variant>
      <vt:variant>
        <vt:i4>3145836</vt:i4>
      </vt:variant>
      <vt:variant>
        <vt:i4>72</vt:i4>
      </vt:variant>
      <vt:variant>
        <vt:i4>0</vt:i4>
      </vt:variant>
      <vt:variant>
        <vt:i4>5</vt:i4>
      </vt:variant>
      <vt:variant>
        <vt:lpwstr>http://acdcpuat.curriculum.edu.au/Glossary?a=E&amp;t=aesthetic</vt:lpwstr>
      </vt:variant>
      <vt:variant>
        <vt:lpwstr/>
      </vt:variant>
      <vt:variant>
        <vt:i4>6488103</vt:i4>
      </vt:variant>
      <vt:variant>
        <vt:i4>66</vt:i4>
      </vt:variant>
      <vt:variant>
        <vt:i4>0</vt:i4>
      </vt:variant>
      <vt:variant>
        <vt:i4>5</vt:i4>
      </vt:variant>
      <vt:variant>
        <vt:lpwstr>http://www.australiancurriculum.edu.au/Curriculum/ContentDescription/ACELY1776</vt:lpwstr>
      </vt:variant>
      <vt:variant>
        <vt:lpwstr/>
      </vt:variant>
      <vt:variant>
        <vt:i4>6422565</vt:i4>
      </vt:variant>
      <vt:variant>
        <vt:i4>63</vt:i4>
      </vt:variant>
      <vt:variant>
        <vt:i4>0</vt:i4>
      </vt:variant>
      <vt:variant>
        <vt:i4>5</vt:i4>
      </vt:variant>
      <vt:variant>
        <vt:lpwstr>http://www.australiancurriculum.edu.au/Curriculum/ContentDescription/ACELY1757</vt:lpwstr>
      </vt:variant>
      <vt:variant>
        <vt:lpwstr/>
      </vt:variant>
      <vt:variant>
        <vt:i4>6488101</vt:i4>
      </vt:variant>
      <vt:variant>
        <vt:i4>60</vt:i4>
      </vt:variant>
      <vt:variant>
        <vt:i4>0</vt:i4>
      </vt:variant>
      <vt:variant>
        <vt:i4>5</vt:i4>
      </vt:variant>
      <vt:variant>
        <vt:lpwstr>http://www.australiancurriculum.edu.au/Curriculum/ContentDescription/ACELY1756</vt:lpwstr>
      </vt:variant>
      <vt:variant>
        <vt:lpwstr/>
      </vt:variant>
      <vt:variant>
        <vt:i4>6750245</vt:i4>
      </vt:variant>
      <vt:variant>
        <vt:i4>57</vt:i4>
      </vt:variant>
      <vt:variant>
        <vt:i4>0</vt:i4>
      </vt:variant>
      <vt:variant>
        <vt:i4>5</vt:i4>
      </vt:variant>
      <vt:variant>
        <vt:lpwstr>http://www.australiancurriculum.edu.au/Curriculum/ContentDescription/ACELY1752</vt:lpwstr>
      </vt:variant>
      <vt:variant>
        <vt:lpwstr/>
      </vt:variant>
      <vt:variant>
        <vt:i4>6553637</vt:i4>
      </vt:variant>
      <vt:variant>
        <vt:i4>54</vt:i4>
      </vt:variant>
      <vt:variant>
        <vt:i4>0</vt:i4>
      </vt:variant>
      <vt:variant>
        <vt:i4>5</vt:i4>
      </vt:variant>
      <vt:variant>
        <vt:lpwstr>http://www.australiancurriculum.edu.au/Curriculum/ContentDescription/ACELY1751</vt:lpwstr>
      </vt:variant>
      <vt:variant>
        <vt:lpwstr/>
      </vt:variant>
      <vt:variant>
        <vt:i4>6619173</vt:i4>
      </vt:variant>
      <vt:variant>
        <vt:i4>51</vt:i4>
      </vt:variant>
      <vt:variant>
        <vt:i4>0</vt:i4>
      </vt:variant>
      <vt:variant>
        <vt:i4>5</vt:i4>
      </vt:variant>
      <vt:variant>
        <vt:lpwstr>http://www.australiancurriculum.edu.au/Curriculum/ContentDescription/ACELY1750</vt:lpwstr>
      </vt:variant>
      <vt:variant>
        <vt:lpwstr/>
      </vt:variant>
      <vt:variant>
        <vt:i4>7077924</vt:i4>
      </vt:variant>
      <vt:variant>
        <vt:i4>48</vt:i4>
      </vt:variant>
      <vt:variant>
        <vt:i4>0</vt:i4>
      </vt:variant>
      <vt:variant>
        <vt:i4>5</vt:i4>
      </vt:variant>
      <vt:variant>
        <vt:lpwstr>http://www.australiancurriculum.edu.au/Curriculum/ContentDescription/ACELY1749</vt:lpwstr>
      </vt:variant>
      <vt:variant>
        <vt:lpwstr/>
      </vt:variant>
      <vt:variant>
        <vt:i4>7143460</vt:i4>
      </vt:variant>
      <vt:variant>
        <vt:i4>45</vt:i4>
      </vt:variant>
      <vt:variant>
        <vt:i4>0</vt:i4>
      </vt:variant>
      <vt:variant>
        <vt:i4>5</vt:i4>
      </vt:variant>
      <vt:variant>
        <vt:lpwstr>http://www.australiancurriculum.edu.au/Curriculum/ContentDescription/ACELT1644</vt:lpwstr>
      </vt:variant>
      <vt:variant>
        <vt:lpwstr/>
      </vt:variant>
      <vt:variant>
        <vt:i4>7077927</vt:i4>
      </vt:variant>
      <vt:variant>
        <vt:i4>42</vt:i4>
      </vt:variant>
      <vt:variant>
        <vt:i4>0</vt:i4>
      </vt:variant>
      <vt:variant>
        <vt:i4>5</vt:i4>
      </vt:variant>
      <vt:variant>
        <vt:lpwstr>http://www.australiancurriculum.edu.au/Curriculum/ContentDescription/ACELT1774</vt:lpwstr>
      </vt:variant>
      <vt:variant>
        <vt:lpwstr/>
      </vt:variant>
      <vt:variant>
        <vt:i4>7012388</vt:i4>
      </vt:variant>
      <vt:variant>
        <vt:i4>39</vt:i4>
      </vt:variant>
      <vt:variant>
        <vt:i4>0</vt:i4>
      </vt:variant>
      <vt:variant>
        <vt:i4>5</vt:i4>
      </vt:variant>
      <vt:variant>
        <vt:lpwstr>http://www.australiancurriculum.edu.au/Curriculum/ContentDescription/ACELT1642</vt:lpwstr>
      </vt:variant>
      <vt:variant>
        <vt:lpwstr/>
      </vt:variant>
      <vt:variant>
        <vt:i4>6619169</vt:i4>
      </vt:variant>
      <vt:variant>
        <vt:i4>36</vt:i4>
      </vt:variant>
      <vt:variant>
        <vt:i4>0</vt:i4>
      </vt:variant>
      <vt:variant>
        <vt:i4>5</vt:i4>
      </vt:variant>
      <vt:variant>
        <vt:lpwstr>http://www.australiancurriculum.edu.au/Curriculum/ContentDescription/ACELT1812</vt:lpwstr>
      </vt:variant>
      <vt:variant>
        <vt:lpwstr/>
      </vt:variant>
      <vt:variant>
        <vt:i4>6815780</vt:i4>
      </vt:variant>
      <vt:variant>
        <vt:i4>33</vt:i4>
      </vt:variant>
      <vt:variant>
        <vt:i4>0</vt:i4>
      </vt:variant>
      <vt:variant>
        <vt:i4>5</vt:i4>
      </vt:variant>
      <vt:variant>
        <vt:lpwstr>http://www.australiancurriculum.edu.au/Curriculum/ContentDescription/ACELT1641</vt:lpwstr>
      </vt:variant>
      <vt:variant>
        <vt:lpwstr/>
      </vt:variant>
      <vt:variant>
        <vt:i4>6881316</vt:i4>
      </vt:variant>
      <vt:variant>
        <vt:i4>30</vt:i4>
      </vt:variant>
      <vt:variant>
        <vt:i4>0</vt:i4>
      </vt:variant>
      <vt:variant>
        <vt:i4>5</vt:i4>
      </vt:variant>
      <vt:variant>
        <vt:lpwstr>http://www.australiancurriculum.edu.au/Curriculum/ContentDescription/ACELT1640</vt:lpwstr>
      </vt:variant>
      <vt:variant>
        <vt:lpwstr/>
      </vt:variant>
      <vt:variant>
        <vt:i4>6291491</vt:i4>
      </vt:variant>
      <vt:variant>
        <vt:i4>27</vt:i4>
      </vt:variant>
      <vt:variant>
        <vt:i4>0</vt:i4>
      </vt:variant>
      <vt:variant>
        <vt:i4>5</vt:i4>
      </vt:variant>
      <vt:variant>
        <vt:lpwstr>http://www.australiancurriculum.edu.au/Curriculum/ContentDescription/ACELT1639</vt:lpwstr>
      </vt:variant>
      <vt:variant>
        <vt:lpwstr/>
      </vt:variant>
      <vt:variant>
        <vt:i4>8257575</vt:i4>
      </vt:variant>
      <vt:variant>
        <vt:i4>24</vt:i4>
      </vt:variant>
      <vt:variant>
        <vt:i4>0</vt:i4>
      </vt:variant>
      <vt:variant>
        <vt:i4>5</vt:i4>
      </vt:variant>
      <vt:variant>
        <vt:lpwstr>http://www.australiancurriculum.edu.au/Curriculum/ContentDescription/ACELA1571</vt:lpwstr>
      </vt:variant>
      <vt:variant>
        <vt:lpwstr/>
      </vt:variant>
      <vt:variant>
        <vt:i4>8192039</vt:i4>
      </vt:variant>
      <vt:variant>
        <vt:i4>21</vt:i4>
      </vt:variant>
      <vt:variant>
        <vt:i4>0</vt:i4>
      </vt:variant>
      <vt:variant>
        <vt:i4>5</vt:i4>
      </vt:variant>
      <vt:variant>
        <vt:lpwstr>http://www.australiancurriculum.edu.au/Curriculum/ContentDescription/ACELA1572</vt:lpwstr>
      </vt:variant>
      <vt:variant>
        <vt:lpwstr/>
      </vt:variant>
      <vt:variant>
        <vt:i4>8323111</vt:i4>
      </vt:variant>
      <vt:variant>
        <vt:i4>18</vt:i4>
      </vt:variant>
      <vt:variant>
        <vt:i4>0</vt:i4>
      </vt:variant>
      <vt:variant>
        <vt:i4>5</vt:i4>
      </vt:variant>
      <vt:variant>
        <vt:lpwstr>http://www.australiancurriculum.edu.au/Curriculum/ContentDescription/ACELA1570</vt:lpwstr>
      </vt:variant>
      <vt:variant>
        <vt:lpwstr/>
      </vt:variant>
      <vt:variant>
        <vt:i4>7798822</vt:i4>
      </vt:variant>
      <vt:variant>
        <vt:i4>15</vt:i4>
      </vt:variant>
      <vt:variant>
        <vt:i4>0</vt:i4>
      </vt:variant>
      <vt:variant>
        <vt:i4>5</vt:i4>
      </vt:variant>
      <vt:variant>
        <vt:lpwstr>http://www.australiancurriculum.edu.au/Curriculum/ContentDescription/ACELA1568</vt:lpwstr>
      </vt:variant>
      <vt:variant>
        <vt:lpwstr/>
      </vt:variant>
      <vt:variant>
        <vt:i4>7864358</vt:i4>
      </vt:variant>
      <vt:variant>
        <vt:i4>12</vt:i4>
      </vt:variant>
      <vt:variant>
        <vt:i4>0</vt:i4>
      </vt:variant>
      <vt:variant>
        <vt:i4>5</vt:i4>
      </vt:variant>
      <vt:variant>
        <vt:lpwstr>http://www.australiancurriculum.edu.au/Curriculum/ContentDescription/ACELA1567</vt:lpwstr>
      </vt:variant>
      <vt:variant>
        <vt:lpwstr/>
      </vt:variant>
      <vt:variant>
        <vt:i4>7929894</vt:i4>
      </vt:variant>
      <vt:variant>
        <vt:i4>9</vt:i4>
      </vt:variant>
      <vt:variant>
        <vt:i4>0</vt:i4>
      </vt:variant>
      <vt:variant>
        <vt:i4>5</vt:i4>
      </vt:variant>
      <vt:variant>
        <vt:lpwstr>http://www.australiancurriculum.edu.au/Curriculum/ContentDescription/ACELA1566</vt:lpwstr>
      </vt:variant>
      <vt:variant>
        <vt:lpwstr/>
      </vt:variant>
      <vt:variant>
        <vt:i4>7995430</vt:i4>
      </vt:variant>
      <vt:variant>
        <vt:i4>6</vt:i4>
      </vt:variant>
      <vt:variant>
        <vt:i4>0</vt:i4>
      </vt:variant>
      <vt:variant>
        <vt:i4>5</vt:i4>
      </vt:variant>
      <vt:variant>
        <vt:lpwstr>http://www.australiancurriculum.edu.au/Curriculum/ContentDescription/ACELA1565</vt:lpwstr>
      </vt:variant>
      <vt:variant>
        <vt:lpwstr/>
      </vt:variant>
      <vt:variant>
        <vt:i4>8060966</vt:i4>
      </vt:variant>
      <vt:variant>
        <vt:i4>3</vt:i4>
      </vt:variant>
      <vt:variant>
        <vt:i4>0</vt:i4>
      </vt:variant>
      <vt:variant>
        <vt:i4>5</vt:i4>
      </vt:variant>
      <vt:variant>
        <vt:lpwstr>http://www.australiancurriculum.edu.au/Curriculum/ContentDescription/ACELA1564</vt:lpwstr>
      </vt:variant>
      <vt:variant>
        <vt:lpwstr/>
      </vt:variant>
      <vt:variant>
        <vt:i4>8126502</vt:i4>
      </vt:variant>
      <vt:variant>
        <vt:i4>0</vt:i4>
      </vt:variant>
      <vt:variant>
        <vt:i4>0</vt:i4>
      </vt:variant>
      <vt:variant>
        <vt:i4>5</vt:i4>
      </vt:variant>
      <vt:variant>
        <vt:lpwstr>http://www.australiancurriculum.edu.au/Curriculum/ContentDescription/ACELA1563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10 unit overview — Australian Curriculum: English</dc:title>
  <dc:subject>Australian Curriculum</dc:subject>
  <dc:creator>Queensland Studies Authority</dc:creator>
  <cp:keywords/>
  <cp:lastModifiedBy>QSA</cp:lastModifiedBy>
  <cp:revision>2</cp:revision>
  <cp:lastPrinted>2011-12-06T00:02:00Z</cp:lastPrinted>
  <dcterms:created xsi:type="dcterms:W3CDTF">2014-06-18T06:02:00Z</dcterms:created>
  <dcterms:modified xsi:type="dcterms:W3CDTF">2014-06-18T06:02:00Z</dcterms:modified>
</cp:coreProperties>
</file>