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B40B359238724087B7D43249A55066A6"/>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4D0339" w:rsidP="00690B3F">
                <w:pPr>
                  <w:pStyle w:val="Title"/>
                </w:pPr>
                <w:r>
                  <w:t xml:space="preserve">Year 9 standard elaborations — Australian Curriculum: </w:t>
                </w:r>
                <w:r w:rsidR="00993A43">
                  <w:br/>
                </w:r>
                <w:r>
                  <w:t>Economics and Business</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3505F1" w:rsidRDefault="00364A5D" w:rsidP="007526BC">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rsidR="00364A5D" w:rsidRPr="003505F1" w:rsidRDefault="00364A5D" w:rsidP="007526BC">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rsidR="00364A5D" w:rsidRPr="003505F1" w:rsidRDefault="00364A5D" w:rsidP="00364A5D">
            <w:pPr>
              <w:pStyle w:val="ListBullet0"/>
              <w:spacing w:before="60" w:after="20" w:line="252" w:lineRule="auto"/>
            </w:pPr>
            <w:proofErr w:type="gramStart"/>
            <w:r w:rsidRPr="003505F1">
              <w:rPr>
                <w:sz w:val="19"/>
                <w:szCs w:val="19"/>
              </w:rPr>
              <w:t>developing</w:t>
            </w:r>
            <w:proofErr w:type="gramEnd"/>
            <w:r w:rsidRPr="003505F1">
              <w:rPr>
                <w:sz w:val="19"/>
                <w:szCs w:val="19"/>
              </w:rPr>
              <w:t xml:space="preserve"> task-specific standards for individual assessment tasks.</w:t>
            </w:r>
          </w:p>
        </w:tc>
      </w:tr>
      <w:tr w:rsidR="00364A5D" w:rsidRPr="003505F1" w:rsidTr="00E33865">
        <w:trPr>
          <w:trHeight w:val="1829"/>
        </w:trPr>
        <w:tc>
          <w:tcPr>
            <w:tcW w:w="1560" w:type="dxa"/>
          </w:tcPr>
          <w:p w:rsidR="00364A5D" w:rsidRPr="00CE0D38" w:rsidRDefault="00364A5D" w:rsidP="007526BC">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4500C8">
              <w:t>Economics</w:t>
            </w:r>
            <w:r w:rsidR="00E33865">
              <w:t xml:space="preserve"> and </w:t>
            </w:r>
            <w:r w:rsidR="004500C8">
              <w:t>Business</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w:t>
            </w:r>
            <w:proofErr w:type="gramStart"/>
            <w:r w:rsidRPr="00CE0D38">
              <w:t>are</w:t>
            </w:r>
            <w:proofErr w:type="gramEnd"/>
            <w:r w:rsidRPr="00CE0D38">
              <w:t xml:space="preserv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rsidTr="00E33865">
        <w:trPr>
          <w:trHeight w:val="201"/>
        </w:trPr>
        <w:tc>
          <w:tcPr>
            <w:tcW w:w="1560" w:type="dxa"/>
          </w:tcPr>
          <w:p w:rsidR="00D461EF" w:rsidRPr="00D461EF" w:rsidRDefault="00D461EF" w:rsidP="00D461EF"/>
        </w:tc>
        <w:tc>
          <w:tcPr>
            <w:tcW w:w="12368" w:type="dxa"/>
          </w:tcPr>
          <w:p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rsidTr="007526BC">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8D178F" w:rsidP="00D461EF">
            <w:pPr>
              <w:rPr>
                <w:rFonts w:asciiTheme="majorHAnsi" w:hAnsiTheme="majorHAnsi"/>
                <w:b/>
                <w:lang w:eastAsia="en-US"/>
              </w:rPr>
            </w:pPr>
            <w:r>
              <w:rPr>
                <w:rFonts w:asciiTheme="majorHAnsi" w:hAnsiTheme="majorHAnsi"/>
                <w:b/>
                <w:bCs/>
                <w:lang w:eastAsia="en-US"/>
              </w:rPr>
              <w:t>Year 9</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4500C8">
              <w:rPr>
                <w:rFonts w:asciiTheme="majorHAnsi" w:hAnsiTheme="majorHAnsi"/>
                <w:b/>
                <w:lang w:eastAsia="en-US"/>
              </w:rPr>
              <w:t>Economics</w:t>
            </w:r>
            <w:r w:rsidR="00E33865">
              <w:rPr>
                <w:rFonts w:asciiTheme="majorHAnsi" w:hAnsiTheme="majorHAnsi"/>
                <w:b/>
                <w:lang w:eastAsia="en-US"/>
              </w:rPr>
              <w:t xml:space="preserve"> and </w:t>
            </w:r>
            <w:r w:rsidR="004500C8">
              <w:rPr>
                <w:rFonts w:asciiTheme="majorHAnsi" w:hAnsiTheme="majorHAnsi"/>
                <w:b/>
                <w:lang w:eastAsia="en-US"/>
              </w:rPr>
              <w:t>Business</w:t>
            </w:r>
            <w:r w:rsidR="00D461EF" w:rsidRPr="003505F1">
              <w:rPr>
                <w:rFonts w:asciiTheme="majorHAnsi" w:hAnsiTheme="majorHAnsi"/>
                <w:b/>
                <w:lang w:eastAsia="en-US"/>
              </w:rPr>
              <w:t xml:space="preserve"> achievement standard</w:t>
            </w:r>
          </w:p>
        </w:tc>
      </w:tr>
      <w:tr w:rsidR="00D461EF" w:rsidRPr="003505F1" w:rsidTr="00D461EF">
        <w:trPr>
          <w:trHeight w:val="1845"/>
        </w:trPr>
        <w:tc>
          <w:tcPr>
            <w:tcW w:w="13936" w:type="dxa"/>
            <w:gridSpan w:val="2"/>
          </w:tcPr>
          <w:p w:rsidR="008D178F" w:rsidRPr="00993A43" w:rsidRDefault="008D178F" w:rsidP="00993A43">
            <w:pPr>
              <w:pStyle w:val="BodyText"/>
              <w:spacing w:line="264" w:lineRule="auto"/>
            </w:pPr>
            <w:r w:rsidRPr="00993A43">
              <w:t>By the end of Year 9, students explain the role of the Australian economy in allocating and distributing resources, and analyse the interdependence of participants in the global economy. They explain the importance of managing financial risks and rewards and analyse the different strategies that may be used. They explain why businesses seek to create a competitive advantage, including through innovation, and evaluate the strategies that may be used. Students analyse the roles and responsibilities of participants in the workplace.</w:t>
            </w:r>
          </w:p>
          <w:p w:rsidR="00D461EF" w:rsidRPr="003505F1" w:rsidRDefault="008D178F" w:rsidP="00993A43">
            <w:pPr>
              <w:pStyle w:val="BodyText"/>
              <w:spacing w:after="40" w:line="264" w:lineRule="auto"/>
            </w:pPr>
            <w:r w:rsidRPr="00993A43">
              <w:t>When researching, students develop questions and simple hypotheses to frame an investigation of an economic or business issue. They gather and analyse relevant data and information from different sources to answer questions, identify trends and explain relationships. Students generate alternative responses to an issue and use cost-benefit analysis and appropriate criteria to propose a course of action. They apply economics and business knowledge, skills and concepts to familiar, unfamiliar and hypothetical problems. Students develop and present evidence-based conclusions and reasoned arguments using appropriate texts, subject-specific language and concepts. They analyse the effects of economic and business decisions and the potential consequences of alternative actions.</w:t>
            </w:r>
          </w:p>
        </w:tc>
      </w:tr>
      <w:tr w:rsidR="00D461EF" w:rsidRPr="003505F1" w:rsidTr="007526BC">
        <w:trPr>
          <w:trHeight w:val="28"/>
        </w:trPr>
        <w:tc>
          <w:tcPr>
            <w:tcW w:w="13936" w:type="dxa"/>
            <w:gridSpan w:val="2"/>
            <w:tcBorders>
              <w:left w:val="nil"/>
              <w:right w:val="nil"/>
            </w:tcBorders>
          </w:tcPr>
          <w:p w:rsidR="00D461EF" w:rsidRPr="003505F1" w:rsidRDefault="00D461EF" w:rsidP="007526BC">
            <w:pPr>
              <w:spacing w:line="252" w:lineRule="auto"/>
              <w:rPr>
                <w:sz w:val="2"/>
                <w:szCs w:val="2"/>
              </w:rPr>
            </w:pPr>
          </w:p>
        </w:tc>
      </w:tr>
      <w:tr w:rsidR="00D461EF" w:rsidRPr="003505F1" w:rsidTr="007526BC">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7526BC">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4500C8">
              <w:rPr>
                <w:rStyle w:val="Emphasis"/>
              </w:rPr>
              <w:t>Economics</w:t>
            </w:r>
            <w:r w:rsidR="00E33865">
              <w:rPr>
                <w:rStyle w:val="Emphasis"/>
              </w:rPr>
              <w:t xml:space="preserve"> and </w:t>
            </w:r>
            <w:r w:rsidR="004500C8">
              <w:rPr>
                <w:rStyle w:val="Emphasis"/>
              </w:rPr>
              <w:t>Business</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4500C8">
                <w:rPr>
                  <w:rFonts w:eastAsia="MS Mincho"/>
                  <w:color w:val="0000FF"/>
                </w:rPr>
                <w:t>Economics</w:t>
              </w:r>
              <w:r w:rsidR="00E33865">
                <w:rPr>
                  <w:rFonts w:eastAsia="MS Mincho"/>
                  <w:color w:val="0000FF"/>
                </w:rPr>
                <w:t xml:space="preserve"> and </w:t>
              </w:r>
              <w:r w:rsidR="004500C8">
                <w:rPr>
                  <w:rFonts w:eastAsia="MS Mincho"/>
                  <w:color w:val="0000FF"/>
                </w:rPr>
                <w:t>Business</w:t>
              </w:r>
            </w:hyperlink>
          </w:p>
        </w:tc>
      </w:tr>
    </w:tbl>
    <w:p w:rsidR="00E33865" w:rsidRDefault="00E33865">
      <w:r>
        <w:br w:type="page"/>
      </w:r>
    </w:p>
    <w:p w:rsidR="00B76415" w:rsidRDefault="008D178F" w:rsidP="009A4EDF">
      <w:pPr>
        <w:pStyle w:val="Heading2"/>
      </w:pPr>
      <w:r>
        <w:lastRenderedPageBreak/>
        <w:t>Year 9</w:t>
      </w:r>
      <w:r w:rsidR="009A4EDF">
        <w:t xml:space="preserve"> </w:t>
      </w:r>
      <w:r w:rsidR="004500C8">
        <w:t>Economics</w:t>
      </w:r>
      <w:r w:rsidR="00E33865">
        <w:t xml:space="preserve"> and </w:t>
      </w:r>
      <w:r w:rsidR="004500C8">
        <w:t>Business</w:t>
      </w:r>
      <w:r w:rsidR="00D461EF">
        <w:t xml:space="preserve"> standard elaborations</w:t>
      </w:r>
    </w:p>
    <w:tbl>
      <w:tblPr>
        <w:tblStyle w:val="QCAAtablestyle2"/>
        <w:tblW w:w="4900" w:type="pct"/>
        <w:tblLayout w:type="fixed"/>
        <w:tblLook w:val="04A0" w:firstRow="1" w:lastRow="0" w:firstColumn="1" w:lastColumn="0" w:noHBand="0" w:noVBand="1"/>
      </w:tblPr>
      <w:tblGrid>
        <w:gridCol w:w="471"/>
        <w:gridCol w:w="2693"/>
        <w:gridCol w:w="2693"/>
        <w:gridCol w:w="2693"/>
        <w:gridCol w:w="2693"/>
        <w:gridCol w:w="2693"/>
      </w:tblGrid>
      <w:tr w:rsidR="00075A1D" w:rsidTr="00075A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1" w:type="dxa"/>
            <w:tcBorders>
              <w:bottom w:val="nil"/>
              <w:right w:val="single" w:sz="4" w:space="0" w:color="A6A8AB"/>
            </w:tcBorders>
            <w:shd w:val="clear" w:color="auto" w:fill="auto"/>
            <w:vAlign w:val="center"/>
          </w:tcPr>
          <w:p w:rsidR="00A77851" w:rsidRDefault="00A77851" w:rsidP="00F42880">
            <w:pPr>
              <w:jc w:val="center"/>
              <w:rPr>
                <w:sz w:val="16"/>
                <w:szCs w:val="16"/>
              </w:rPr>
            </w:pPr>
          </w:p>
        </w:tc>
        <w:tc>
          <w:tcPr>
            <w:tcW w:w="2693" w:type="dxa"/>
            <w:tcBorders>
              <w:left w:val="single" w:sz="4" w:space="0" w:color="A6A8AB"/>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rsidTr="009D2EAC">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1" w:type="dxa"/>
            <w:tcBorders>
              <w:bottom w:val="single" w:sz="4" w:space="0" w:color="A6A8AB"/>
              <w:right w:val="single" w:sz="4" w:space="0" w:color="A6A8AB"/>
            </w:tcBorders>
            <w:shd w:val="clear" w:color="auto" w:fill="auto"/>
            <w:vAlign w:val="center"/>
          </w:tcPr>
          <w:p w:rsidR="00A77851" w:rsidRDefault="00A77851" w:rsidP="00F42880">
            <w:pPr>
              <w:jc w:val="center"/>
              <w:rPr>
                <w:sz w:val="16"/>
                <w:szCs w:val="16"/>
              </w:rPr>
            </w:pPr>
          </w:p>
        </w:tc>
        <w:tc>
          <w:tcPr>
            <w:tcW w:w="13465"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D178F" w:rsidTr="00440558">
        <w:trPr>
          <w:cantSplit/>
          <w:trHeight w:val="183"/>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8D178F" w:rsidRDefault="008D178F" w:rsidP="00486FC8">
            <w:pPr>
              <w:pStyle w:val="Tablesubhead"/>
              <w:jc w:val="center"/>
              <w:rPr>
                <w:sz w:val="16"/>
                <w:szCs w:val="16"/>
              </w:rPr>
            </w:pPr>
            <w:r>
              <w:t>Knowledge and understanding</w:t>
            </w:r>
          </w:p>
        </w:tc>
        <w:tc>
          <w:tcPr>
            <w:tcW w:w="2693" w:type="dxa"/>
            <w:tcBorders>
              <w:top w:val="single" w:sz="4" w:space="0" w:color="A6A8AB"/>
              <w:bottom w:val="dotted" w:sz="4" w:space="0" w:color="A6A8AB"/>
            </w:tcBorders>
          </w:tcPr>
          <w:p w:rsidR="00075A1D" w:rsidRPr="00440558" w:rsidRDefault="008D178F" w:rsidP="00440558">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540B5">
              <w:rPr>
                <w:rStyle w:val="shadingdifferences"/>
              </w:rPr>
              <w:t>thorough</w:t>
            </w:r>
            <w:r w:rsidRPr="00786675">
              <w:t xml:space="preserve"> </w:t>
            </w:r>
            <w:r w:rsidRPr="00087A3F">
              <w:t>explanation</w:t>
            </w:r>
            <w:r w:rsidRPr="00786675">
              <w:t xml:space="preserve"> of the role of the </w:t>
            </w:r>
            <w:r>
              <w:t>Australian</w:t>
            </w:r>
            <w:r w:rsidRPr="00786675">
              <w:t xml:space="preserve"> economy in allocating and distributing resources</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Arial"/>
                <w:b/>
              </w:rPr>
            </w:pPr>
            <w:r w:rsidRPr="001540B5">
              <w:rPr>
                <w:rStyle w:val="shadingdifferences"/>
              </w:rPr>
              <w:t>discerning</w:t>
            </w:r>
            <w:r>
              <w:t xml:space="preserve"> </w:t>
            </w:r>
            <w:r w:rsidRPr="00087A3F">
              <w:t>analysis</w:t>
            </w:r>
            <w:r w:rsidRPr="00B94185">
              <w:t xml:space="preserve"> of the interdependence of participants in the global economy</w:t>
            </w:r>
          </w:p>
        </w:tc>
        <w:tc>
          <w:tcPr>
            <w:tcW w:w="2693" w:type="dxa"/>
            <w:tcBorders>
              <w:top w:val="single" w:sz="4" w:space="0" w:color="A6A8AB"/>
              <w:bottom w:val="dotted" w:sz="4" w:space="0" w:color="A6A8AB"/>
            </w:tcBorders>
          </w:tcPr>
          <w:p w:rsidR="00075A1D" w:rsidRPr="00440558" w:rsidRDefault="008D178F" w:rsidP="00440558">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540B5">
              <w:rPr>
                <w:rStyle w:val="shadingdifferences"/>
              </w:rPr>
              <w:t>detailed</w:t>
            </w:r>
            <w:r w:rsidRPr="00786675">
              <w:t xml:space="preserve"> </w:t>
            </w:r>
            <w:r w:rsidRPr="00087A3F">
              <w:t>explanation</w:t>
            </w:r>
            <w:r w:rsidRPr="00786675">
              <w:t xml:space="preserve"> of the role of the </w:t>
            </w:r>
            <w:r>
              <w:t>Australian</w:t>
            </w:r>
            <w:r w:rsidRPr="00786675">
              <w:t xml:space="preserve"> economy in allocating and distributing resources</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Arial"/>
                <w:b/>
              </w:rPr>
            </w:pPr>
            <w:r w:rsidRPr="001540B5">
              <w:rPr>
                <w:rStyle w:val="shadingdifferences"/>
              </w:rPr>
              <w:t>informed</w:t>
            </w:r>
            <w:r>
              <w:t xml:space="preserve"> </w:t>
            </w:r>
            <w:r w:rsidRPr="00087A3F">
              <w:t>analysis</w:t>
            </w:r>
            <w:r w:rsidRPr="00B94185">
              <w:t xml:space="preserve"> of the interdependence of participants in the global economy</w:t>
            </w:r>
          </w:p>
        </w:tc>
        <w:tc>
          <w:tcPr>
            <w:tcW w:w="2693" w:type="dxa"/>
            <w:tcBorders>
              <w:top w:val="single" w:sz="4" w:space="0" w:color="A6A8AB"/>
              <w:bottom w:val="dotted" w:sz="4" w:space="0" w:color="A6A8AB"/>
            </w:tcBorders>
          </w:tcPr>
          <w:p w:rsidR="00075A1D"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087A3F">
              <w:t>explanation</w:t>
            </w:r>
            <w:r w:rsidRPr="00786675">
              <w:t xml:space="preserve"> of the role of the </w:t>
            </w:r>
            <w:r>
              <w:t>Australian</w:t>
            </w:r>
            <w:r w:rsidRPr="00786675">
              <w:t xml:space="preserve"> economy in allocating and distributing resources</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087A3F">
              <w:t>analysis</w:t>
            </w:r>
            <w:r w:rsidRPr="00B94185">
              <w:t xml:space="preserve"> of the interdependence of participants in the global economy</w:t>
            </w:r>
          </w:p>
        </w:tc>
        <w:tc>
          <w:tcPr>
            <w:tcW w:w="2693" w:type="dxa"/>
            <w:tcBorders>
              <w:top w:val="single" w:sz="4" w:space="0" w:color="A6A8AB"/>
              <w:bottom w:val="dotted" w:sz="4" w:space="0" w:color="A6A8AB"/>
            </w:tcBorders>
          </w:tcPr>
          <w:p w:rsidR="00075A1D"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1540B5">
              <w:rPr>
                <w:rStyle w:val="shadingdifferences"/>
              </w:rPr>
              <w:t>description</w:t>
            </w:r>
            <w:r w:rsidRPr="00786675">
              <w:t xml:space="preserve"> of</w:t>
            </w:r>
            <w:r w:rsidR="00075A1D">
              <w:t xml:space="preserve"> </w:t>
            </w:r>
            <w:r w:rsidRPr="00786675">
              <w:t xml:space="preserve">the role of the </w:t>
            </w:r>
            <w:r>
              <w:t>Australian</w:t>
            </w:r>
            <w:r w:rsidRPr="00786675">
              <w:t xml:space="preserve"> economy in allocating and distributing resources</w:t>
            </w:r>
          </w:p>
          <w:p w:rsidR="008D178F" w:rsidRPr="00876A0F" w:rsidRDefault="00075A1D"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Arial"/>
                <w:b/>
              </w:rPr>
            </w:pPr>
            <w:r w:rsidRPr="00440558">
              <w:rPr>
                <w:rStyle w:val="shadingdifferences"/>
              </w:rPr>
              <w:t>description</w:t>
            </w:r>
            <w:r>
              <w:t xml:space="preserve"> of </w:t>
            </w:r>
            <w:r w:rsidR="008D178F" w:rsidRPr="00B94185">
              <w:t>the interdependence of participants in the global economy</w:t>
            </w:r>
          </w:p>
        </w:tc>
        <w:tc>
          <w:tcPr>
            <w:tcW w:w="2693" w:type="dxa"/>
            <w:tcBorders>
              <w:top w:val="single" w:sz="4" w:space="0" w:color="A6A8AB"/>
              <w:bottom w:val="dotted" w:sz="4" w:space="0" w:color="A6A8AB"/>
            </w:tcBorders>
          </w:tcPr>
          <w:p w:rsidR="00075A1D" w:rsidRPr="001540B5" w:rsidRDefault="008D178F" w:rsidP="007526BC">
            <w:pPr>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statements</w:t>
            </w:r>
            <w:r w:rsidRPr="00440558">
              <w:rPr>
                <w:rStyle w:val="shadingdifferences"/>
              </w:rPr>
              <w:t xml:space="preserve"> about</w:t>
            </w:r>
            <w:r w:rsidR="00075A1D" w:rsidRPr="00440558">
              <w:t>:</w:t>
            </w:r>
          </w:p>
          <w:p w:rsidR="00075A1D"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786675">
              <w:t xml:space="preserve">the role of the </w:t>
            </w:r>
            <w:r>
              <w:t>Australian</w:t>
            </w:r>
            <w:r w:rsidRPr="00786675">
              <w:t xml:space="preserve"> economy</w:t>
            </w:r>
            <w:r>
              <w:t xml:space="preserve"> </w:t>
            </w:r>
            <w:r w:rsidRPr="00DA6C6A">
              <w:t>in allocating and distributing resources</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rPr>
            </w:pPr>
            <w:r w:rsidRPr="00B94185">
              <w:t>participants in the global economy</w:t>
            </w:r>
            <w:r>
              <w:t xml:space="preserve"> </w:t>
            </w:r>
          </w:p>
        </w:tc>
      </w:tr>
      <w:tr w:rsidR="008D178F" w:rsidTr="00440558">
        <w:trPr>
          <w:trHeight w:val="244"/>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8D178F" w:rsidRDefault="008D178F" w:rsidP="00486FC8">
            <w:pPr>
              <w:pStyle w:val="Tablesubhead"/>
              <w:jc w:val="center"/>
              <w:rPr>
                <w:sz w:val="16"/>
                <w:szCs w:val="16"/>
              </w:rPr>
            </w:pPr>
          </w:p>
        </w:tc>
        <w:tc>
          <w:tcPr>
            <w:tcW w:w="2693" w:type="dxa"/>
            <w:tcBorders>
              <w:top w:val="dotted" w:sz="4" w:space="0" w:color="A6A8AB"/>
              <w:bottom w:val="dotted" w:sz="4" w:space="0" w:color="A6A8AB"/>
            </w:tcBorders>
          </w:tcPr>
          <w:p w:rsidR="00075A1D" w:rsidRPr="00440558" w:rsidRDefault="008D178F" w:rsidP="00440558">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540B5">
              <w:rPr>
                <w:rStyle w:val="shadingdifferences"/>
              </w:rPr>
              <w:t>thorough</w:t>
            </w:r>
            <w:r w:rsidRPr="00786675">
              <w:t xml:space="preserve"> </w:t>
            </w:r>
            <w:r w:rsidRPr="00087A3F">
              <w:t>explanation</w:t>
            </w:r>
            <w:r w:rsidRPr="00786675">
              <w:t xml:space="preserve"> of the importance of manag</w:t>
            </w:r>
            <w:r>
              <w:t xml:space="preserve">ing financial risks and rewards </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rPr>
            </w:pPr>
            <w:r w:rsidRPr="001540B5">
              <w:rPr>
                <w:rStyle w:val="shadingdifferences"/>
              </w:rPr>
              <w:t>discerning</w:t>
            </w:r>
            <w:r w:rsidRPr="00F76FB3">
              <w:t xml:space="preserve"> </w:t>
            </w:r>
            <w:r w:rsidRPr="00087A3F">
              <w:t>analysis</w:t>
            </w:r>
            <w:r>
              <w:t xml:space="preserve"> of the different strategies that may be used</w:t>
            </w:r>
          </w:p>
        </w:tc>
        <w:tc>
          <w:tcPr>
            <w:tcW w:w="2693" w:type="dxa"/>
            <w:tcBorders>
              <w:top w:val="dotted" w:sz="4" w:space="0" w:color="A6A8AB"/>
              <w:bottom w:val="dotted" w:sz="4" w:space="0" w:color="A6A8AB"/>
            </w:tcBorders>
          </w:tcPr>
          <w:p w:rsidR="00075A1D" w:rsidRPr="00440558" w:rsidRDefault="008D178F" w:rsidP="00440558">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540B5">
              <w:rPr>
                <w:rStyle w:val="shadingdifferences"/>
              </w:rPr>
              <w:t>detailed</w:t>
            </w:r>
            <w:r w:rsidRPr="00786675">
              <w:t xml:space="preserve"> </w:t>
            </w:r>
            <w:r w:rsidRPr="00087A3F">
              <w:t>explanation</w:t>
            </w:r>
            <w:r w:rsidRPr="00786675">
              <w:t xml:space="preserve"> of the importance of managing financial risks and</w:t>
            </w:r>
            <w:r>
              <w:t xml:space="preserve"> rewards </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rPr>
            </w:pPr>
            <w:r w:rsidRPr="001540B5">
              <w:rPr>
                <w:rStyle w:val="shadingdifferences"/>
              </w:rPr>
              <w:t>informed</w:t>
            </w:r>
            <w:r w:rsidRPr="00F76FB3">
              <w:t xml:space="preserve"> </w:t>
            </w:r>
            <w:r w:rsidRPr="00087A3F">
              <w:t>analysis</w:t>
            </w:r>
            <w:r>
              <w:t xml:space="preserve"> of the different strategies that may be used</w:t>
            </w:r>
          </w:p>
        </w:tc>
        <w:tc>
          <w:tcPr>
            <w:tcW w:w="2693" w:type="dxa"/>
            <w:tcBorders>
              <w:top w:val="dotted" w:sz="4" w:space="0" w:color="A6A8AB"/>
              <w:bottom w:val="dotted" w:sz="4" w:space="0" w:color="A6A8AB"/>
            </w:tcBorders>
          </w:tcPr>
          <w:p w:rsidR="00075A1D"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087A3F">
              <w:t>explanation</w:t>
            </w:r>
            <w:r w:rsidRPr="00786675">
              <w:t xml:space="preserve"> of the importance of manag</w:t>
            </w:r>
            <w:r>
              <w:t xml:space="preserve">ing financial risks and rewards </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087A3F">
              <w:t>analysis</w:t>
            </w:r>
            <w:r w:rsidRPr="00F76FB3">
              <w:t xml:space="preserve"> of the different strategies that may be used</w:t>
            </w:r>
          </w:p>
        </w:tc>
        <w:tc>
          <w:tcPr>
            <w:tcW w:w="2693" w:type="dxa"/>
            <w:tcBorders>
              <w:top w:val="dotted" w:sz="4" w:space="0" w:color="A6A8AB"/>
              <w:bottom w:val="dotted" w:sz="4" w:space="0" w:color="A6A8AB"/>
            </w:tcBorders>
          </w:tcPr>
          <w:p w:rsidR="00075A1D"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1540B5">
              <w:rPr>
                <w:rStyle w:val="shadingdifferences"/>
              </w:rPr>
              <w:t>description</w:t>
            </w:r>
            <w:r w:rsidRPr="00786675">
              <w:t xml:space="preserve"> of the importance of manag</w:t>
            </w:r>
            <w:r>
              <w:t xml:space="preserve">ing financial risks and rewards </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rPr>
            </w:pPr>
            <w:r w:rsidRPr="001540B5">
              <w:rPr>
                <w:rStyle w:val="shadingdifferences"/>
              </w:rPr>
              <w:t>description</w:t>
            </w:r>
            <w:r>
              <w:t xml:space="preserve"> of the different strategies that may be used</w:t>
            </w:r>
          </w:p>
        </w:tc>
        <w:tc>
          <w:tcPr>
            <w:tcW w:w="2693" w:type="dxa"/>
            <w:tcBorders>
              <w:top w:val="dotted" w:sz="4" w:space="0" w:color="A6A8AB"/>
              <w:bottom w:val="dotted" w:sz="4" w:space="0" w:color="A6A8AB"/>
            </w:tcBorders>
          </w:tcPr>
          <w:p w:rsidR="005B5190" w:rsidRDefault="008D178F" w:rsidP="007526BC">
            <w:pPr>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statements</w:t>
            </w:r>
            <w:r w:rsidRPr="00440558">
              <w:rPr>
                <w:rStyle w:val="shadingdifferences"/>
              </w:rPr>
              <w:t xml:space="preserve"> about</w:t>
            </w:r>
            <w:r w:rsidR="005B5190" w:rsidRPr="005B5190">
              <w:t>:</w:t>
            </w:r>
          </w:p>
          <w:p w:rsidR="005B5190" w:rsidRPr="005B5190" w:rsidRDefault="008D178F" w:rsidP="005B5190">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t>financial risks and rewards</w:t>
            </w:r>
          </w:p>
          <w:p w:rsidR="008D178F" w:rsidRPr="00876A0F" w:rsidRDefault="005B5190" w:rsidP="005B519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strategies that may be used</w:t>
            </w:r>
          </w:p>
        </w:tc>
      </w:tr>
      <w:tr w:rsidR="008D178F" w:rsidTr="00440558">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8D178F" w:rsidRDefault="008D178F" w:rsidP="00486FC8">
            <w:pPr>
              <w:pStyle w:val="Tablesubhead"/>
              <w:jc w:val="center"/>
              <w:rPr>
                <w:sz w:val="16"/>
                <w:szCs w:val="16"/>
              </w:rPr>
            </w:pPr>
          </w:p>
        </w:tc>
        <w:tc>
          <w:tcPr>
            <w:tcW w:w="2693" w:type="dxa"/>
            <w:tcBorders>
              <w:top w:val="dotted" w:sz="4" w:space="0" w:color="A6A8AB"/>
              <w:bottom w:val="dotted" w:sz="4" w:space="0" w:color="A6A8AB"/>
            </w:tcBorders>
          </w:tcPr>
          <w:p w:rsidR="00075A1D" w:rsidRPr="00440558" w:rsidRDefault="008D178F" w:rsidP="00440558">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540B5">
              <w:rPr>
                <w:rStyle w:val="shadingdifferences"/>
              </w:rPr>
              <w:t>thorough</w:t>
            </w:r>
            <w:r w:rsidRPr="00786675">
              <w:t xml:space="preserve"> </w:t>
            </w:r>
            <w:r w:rsidRPr="00087A3F">
              <w:t>explanation</w:t>
            </w:r>
            <w:r w:rsidRPr="00786675">
              <w:t xml:space="preserve"> of why businesses seek to create a competitive advantage</w:t>
            </w:r>
            <w:r>
              <w:t>, including through innovation</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rPr>
            </w:pPr>
            <w:r w:rsidRPr="001540B5">
              <w:rPr>
                <w:rStyle w:val="shadingdifferences"/>
              </w:rPr>
              <w:t>discerning</w:t>
            </w:r>
            <w:r w:rsidRPr="00876A0F">
              <w:t xml:space="preserve"> </w:t>
            </w:r>
            <w:r w:rsidRPr="00087A3F">
              <w:t>evaluation</w:t>
            </w:r>
            <w:r w:rsidRPr="00786675">
              <w:t xml:space="preserve"> of the strategies that may be used</w:t>
            </w:r>
          </w:p>
        </w:tc>
        <w:tc>
          <w:tcPr>
            <w:tcW w:w="2693" w:type="dxa"/>
            <w:tcBorders>
              <w:top w:val="dotted" w:sz="4" w:space="0" w:color="A6A8AB"/>
              <w:bottom w:val="dotted" w:sz="4" w:space="0" w:color="A6A8AB"/>
            </w:tcBorders>
          </w:tcPr>
          <w:p w:rsidR="00075A1D" w:rsidRPr="00440558" w:rsidRDefault="008D178F" w:rsidP="00440558">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540B5">
              <w:rPr>
                <w:rStyle w:val="shadingdifferences"/>
              </w:rPr>
              <w:t>detailed</w:t>
            </w:r>
            <w:r w:rsidRPr="00786675">
              <w:t xml:space="preserve"> </w:t>
            </w:r>
            <w:r w:rsidRPr="00087A3F">
              <w:t>explanation</w:t>
            </w:r>
            <w:r w:rsidRPr="00786675">
              <w:t xml:space="preserve"> of why businesses seek to create a competitive advantage</w:t>
            </w:r>
            <w:r>
              <w:t>, including through innovation</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rPr>
            </w:pPr>
            <w:r w:rsidRPr="001540B5">
              <w:rPr>
                <w:rStyle w:val="shadingdifferences"/>
              </w:rPr>
              <w:t>informed</w:t>
            </w:r>
            <w:r w:rsidRPr="00876A0F">
              <w:t xml:space="preserve"> </w:t>
            </w:r>
            <w:r w:rsidRPr="00087A3F">
              <w:t>evaluation</w:t>
            </w:r>
            <w:r w:rsidRPr="00786675">
              <w:t xml:space="preserve"> of the strategies that may be used</w:t>
            </w:r>
          </w:p>
        </w:tc>
        <w:tc>
          <w:tcPr>
            <w:tcW w:w="2693" w:type="dxa"/>
            <w:tcBorders>
              <w:top w:val="dotted" w:sz="4" w:space="0" w:color="A6A8AB"/>
              <w:bottom w:val="dotted" w:sz="4" w:space="0" w:color="A6A8AB"/>
            </w:tcBorders>
          </w:tcPr>
          <w:p w:rsidR="00075A1D"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087A3F">
              <w:t>explanation</w:t>
            </w:r>
            <w:r w:rsidRPr="00786675">
              <w:t xml:space="preserve"> of why businesses seek to create a competitive advantage</w:t>
            </w:r>
            <w:r>
              <w:t>, including through innovation</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087A3F">
              <w:t>evaluation</w:t>
            </w:r>
            <w:r w:rsidRPr="00786675">
              <w:t xml:space="preserve"> of the strategies that may be used</w:t>
            </w:r>
            <w:r>
              <w:t xml:space="preserve"> </w:t>
            </w:r>
          </w:p>
        </w:tc>
        <w:tc>
          <w:tcPr>
            <w:tcW w:w="2693" w:type="dxa"/>
            <w:tcBorders>
              <w:top w:val="dotted" w:sz="4" w:space="0" w:color="A6A8AB"/>
              <w:bottom w:val="dotted" w:sz="4" w:space="0" w:color="A6A8AB"/>
            </w:tcBorders>
          </w:tcPr>
          <w:p w:rsidR="00075A1D" w:rsidRDefault="008D178F" w:rsidP="00440558">
            <w:pPr>
              <w:pStyle w:val="TableBullet"/>
              <w:cnfStyle w:val="000000000000" w:firstRow="0" w:lastRow="0" w:firstColumn="0" w:lastColumn="0" w:oddVBand="0" w:evenVBand="0" w:oddHBand="0" w:evenHBand="0" w:firstRowFirstColumn="0" w:firstRowLastColumn="0" w:lastRowFirstColumn="0" w:lastRowLastColumn="0"/>
            </w:pPr>
            <w:r w:rsidRPr="001540B5">
              <w:rPr>
                <w:rStyle w:val="shadingdifferences"/>
              </w:rPr>
              <w:t>description</w:t>
            </w:r>
            <w:r w:rsidRPr="00786675">
              <w:t xml:space="preserve"> of why businesses seek to create a competitive advantage</w:t>
            </w:r>
            <w:r>
              <w:t>, including through innovation</w:t>
            </w:r>
          </w:p>
          <w:p w:rsidR="008D178F" w:rsidRPr="00876A0F" w:rsidRDefault="008D178F" w:rsidP="00440558">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rPr>
            </w:pPr>
            <w:r w:rsidRPr="001540B5">
              <w:rPr>
                <w:rStyle w:val="shadingdifferences"/>
              </w:rPr>
              <w:t>explanation</w:t>
            </w:r>
            <w:r w:rsidRPr="00786675">
              <w:t xml:space="preserve"> of the strategies that may be used</w:t>
            </w:r>
          </w:p>
        </w:tc>
        <w:tc>
          <w:tcPr>
            <w:tcW w:w="2693" w:type="dxa"/>
            <w:tcBorders>
              <w:top w:val="dotted" w:sz="4" w:space="0" w:color="A6A8AB"/>
              <w:bottom w:val="dotted" w:sz="4" w:space="0" w:color="A6A8AB"/>
            </w:tcBorders>
          </w:tcPr>
          <w:p w:rsidR="005B5190" w:rsidRDefault="008D178F" w:rsidP="007526BC">
            <w:pPr>
              <w:cnfStyle w:val="000000000000" w:firstRow="0" w:lastRow="0" w:firstColumn="0" w:lastColumn="0" w:oddVBand="0" w:evenVBand="0" w:oddHBand="0" w:evenHBand="0" w:firstRowFirstColumn="0" w:firstRowLastColumn="0" w:lastRowFirstColumn="0" w:lastRowLastColumn="0"/>
            </w:pPr>
            <w:r w:rsidRPr="001540B5">
              <w:rPr>
                <w:rStyle w:val="shadingdifferences"/>
              </w:rPr>
              <w:t>statements</w:t>
            </w:r>
            <w:r w:rsidRPr="00440558">
              <w:rPr>
                <w:rStyle w:val="shadingdifferences"/>
              </w:rPr>
              <w:t xml:space="preserve"> about</w:t>
            </w:r>
            <w:r w:rsidR="005B5190" w:rsidRPr="005B5190">
              <w:t>:</w:t>
            </w:r>
          </w:p>
          <w:p w:rsidR="008D178F" w:rsidRDefault="008D178F" w:rsidP="005B5190">
            <w:pPr>
              <w:pStyle w:val="TableBullet"/>
              <w:cnfStyle w:val="000000000000" w:firstRow="0" w:lastRow="0" w:firstColumn="0" w:lastColumn="0" w:oddVBand="0" w:evenVBand="0" w:oddHBand="0" w:evenHBand="0" w:firstRowFirstColumn="0" w:firstRowLastColumn="0" w:lastRowFirstColumn="0" w:lastRowLastColumn="0"/>
            </w:pPr>
            <w:r w:rsidRPr="00786675">
              <w:t>creat</w:t>
            </w:r>
            <w:r>
              <w:t>ing</w:t>
            </w:r>
            <w:r w:rsidRPr="00786675">
              <w:t xml:space="preserve"> a</w:t>
            </w:r>
            <w:r>
              <w:t xml:space="preserve"> competitive</w:t>
            </w:r>
            <w:r w:rsidRPr="00786675">
              <w:t xml:space="preserve"> advantage</w:t>
            </w:r>
            <w:r>
              <w:t>, including through innovation</w:t>
            </w:r>
          </w:p>
          <w:p w:rsidR="005B5190" w:rsidRPr="00876A0F" w:rsidRDefault="005B5190" w:rsidP="005B5190">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strategies that may be used</w:t>
            </w:r>
          </w:p>
        </w:tc>
      </w:tr>
      <w:tr w:rsidR="008D178F" w:rsidTr="00440558">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8D178F" w:rsidRDefault="008D178F" w:rsidP="00486FC8">
            <w:pPr>
              <w:pStyle w:val="Tablesubhead"/>
              <w:jc w:val="center"/>
              <w:rPr>
                <w:sz w:val="16"/>
                <w:szCs w:val="16"/>
              </w:rPr>
            </w:pPr>
          </w:p>
        </w:tc>
        <w:tc>
          <w:tcPr>
            <w:tcW w:w="2693" w:type="dxa"/>
            <w:tcBorders>
              <w:top w:val="dotted" w:sz="4" w:space="0" w:color="A6A8AB"/>
              <w:bottom w:val="single"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discerning</w:t>
            </w:r>
            <w:r w:rsidRPr="00786675">
              <w:t xml:space="preserve"> </w:t>
            </w:r>
            <w:r w:rsidRPr="00087A3F">
              <w:t>analysis</w:t>
            </w:r>
            <w:r w:rsidRPr="00786675">
              <w:t xml:space="preserve"> of the roles and responsibilities of participants in the workplace</w:t>
            </w:r>
          </w:p>
        </w:tc>
        <w:tc>
          <w:tcPr>
            <w:tcW w:w="2693" w:type="dxa"/>
            <w:tcBorders>
              <w:top w:val="dotted" w:sz="4" w:space="0" w:color="A6A8AB"/>
              <w:bottom w:val="single"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informed</w:t>
            </w:r>
            <w:r w:rsidRPr="00786675">
              <w:t xml:space="preserve"> </w:t>
            </w:r>
            <w:r w:rsidRPr="00087A3F">
              <w:t>analysis</w:t>
            </w:r>
            <w:r w:rsidRPr="00786675">
              <w:t xml:space="preserve"> of the roles and responsibilities of participants in the workplace</w:t>
            </w:r>
          </w:p>
        </w:tc>
        <w:tc>
          <w:tcPr>
            <w:tcW w:w="2693" w:type="dxa"/>
            <w:tcBorders>
              <w:top w:val="dotted" w:sz="4" w:space="0" w:color="A6A8AB"/>
              <w:bottom w:val="single"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pPr>
            <w:r w:rsidRPr="00087A3F">
              <w:t>analysis</w:t>
            </w:r>
            <w:r w:rsidRPr="00786675">
              <w:t xml:space="preserve"> of the roles and responsibilities of participants in the workplace</w:t>
            </w:r>
          </w:p>
        </w:tc>
        <w:tc>
          <w:tcPr>
            <w:tcW w:w="2693" w:type="dxa"/>
            <w:tcBorders>
              <w:top w:val="dotted" w:sz="4" w:space="0" w:color="A6A8AB"/>
              <w:bottom w:val="single"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description</w:t>
            </w:r>
            <w:r w:rsidRPr="00786675">
              <w:t xml:space="preserve"> of the roles and responsibilities of participants in the workplace</w:t>
            </w:r>
          </w:p>
        </w:tc>
        <w:tc>
          <w:tcPr>
            <w:tcW w:w="2693" w:type="dxa"/>
            <w:tcBorders>
              <w:top w:val="dotted" w:sz="4" w:space="0" w:color="A6A8AB"/>
              <w:bottom w:val="single"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statements</w:t>
            </w:r>
            <w:r w:rsidRPr="00440558">
              <w:rPr>
                <w:rStyle w:val="shadingdifferences"/>
              </w:rPr>
              <w:t xml:space="preserve"> about</w:t>
            </w:r>
            <w:r w:rsidRPr="00786675">
              <w:t xml:space="preserve"> the roles and responsibilities of participants in the workplace</w:t>
            </w:r>
          </w:p>
        </w:tc>
      </w:tr>
      <w:tr w:rsidR="008D178F" w:rsidTr="006905B2">
        <w:trPr>
          <w:cantSplit/>
          <w:trHeight w:val="20"/>
        </w:trPr>
        <w:tc>
          <w:tcPr>
            <w:cnfStyle w:val="001000000000" w:firstRow="0" w:lastRow="0" w:firstColumn="1" w:lastColumn="0" w:oddVBand="0" w:evenVBand="0" w:oddHBand="0" w:evenHBand="0" w:firstRowFirstColumn="0" w:firstRowLastColumn="0" w:lastRowFirstColumn="0" w:lastRowLastColumn="0"/>
            <w:tcW w:w="471" w:type="dxa"/>
            <w:textDirection w:val="btLr"/>
            <w:vAlign w:val="center"/>
          </w:tcPr>
          <w:p w:rsidR="008D178F" w:rsidRDefault="008D178F" w:rsidP="006905B2">
            <w:pPr>
              <w:pStyle w:val="Tablesubhead"/>
              <w:jc w:val="center"/>
              <w:rPr>
                <w:sz w:val="16"/>
                <w:szCs w:val="16"/>
              </w:rPr>
            </w:pPr>
            <w:r>
              <w:t>Skills</w:t>
            </w:r>
          </w:p>
        </w:tc>
        <w:tc>
          <w:tcPr>
            <w:tcW w:w="2693" w:type="dxa"/>
            <w:tcBorders>
              <w:bottom w:val="dotted"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E7784">
              <w:t>development</w:t>
            </w:r>
            <w:r w:rsidRPr="005E1253">
              <w:t xml:space="preserve"> of </w:t>
            </w:r>
            <w:r w:rsidRPr="001540B5">
              <w:rPr>
                <w:rStyle w:val="shadingdifferences"/>
              </w:rPr>
              <w:t>discerning</w:t>
            </w:r>
            <w:r>
              <w:t xml:space="preserve"> </w:t>
            </w:r>
            <w:r w:rsidR="006905B2" w:rsidRPr="00DC2CD3">
              <w:t>questions and simple hypotheses</w:t>
            </w:r>
            <w:r w:rsidR="006905B2">
              <w:t xml:space="preserve"> when researching </w:t>
            </w:r>
            <w:r w:rsidR="006905B2" w:rsidRPr="00DC2CD3">
              <w:t>to frame an investigation of an economic or business issue</w:t>
            </w:r>
          </w:p>
        </w:tc>
        <w:tc>
          <w:tcPr>
            <w:tcW w:w="2693" w:type="dxa"/>
            <w:tcBorders>
              <w:bottom w:val="dotted"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E7784">
              <w:t xml:space="preserve">development </w:t>
            </w:r>
            <w:r w:rsidRPr="005E1253">
              <w:t xml:space="preserve">of </w:t>
            </w:r>
            <w:r w:rsidRPr="001540B5">
              <w:rPr>
                <w:rStyle w:val="shadingdifferences"/>
              </w:rPr>
              <w:t>informed</w:t>
            </w:r>
            <w:r w:rsidRPr="00876A0F">
              <w:t xml:space="preserve"> </w:t>
            </w:r>
            <w:r w:rsidR="006905B2" w:rsidRPr="00DC2CD3">
              <w:t>questions and simple hypotheses</w:t>
            </w:r>
            <w:r w:rsidR="006905B2">
              <w:t xml:space="preserve"> when researching </w:t>
            </w:r>
            <w:r w:rsidR="006905B2" w:rsidRPr="00DC2CD3">
              <w:t>to frame an investigation of an economic or business issue</w:t>
            </w:r>
          </w:p>
        </w:tc>
        <w:tc>
          <w:tcPr>
            <w:tcW w:w="2693" w:type="dxa"/>
            <w:tcBorders>
              <w:bottom w:val="dotted"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pPr>
            <w:r w:rsidRPr="00CE7784">
              <w:t>development</w:t>
            </w:r>
            <w:r w:rsidRPr="00DC2CD3">
              <w:t xml:space="preserve"> of questions and simple hypotheses</w:t>
            </w:r>
            <w:r>
              <w:t xml:space="preserve"> when researching </w:t>
            </w:r>
            <w:r w:rsidRPr="00DC2CD3">
              <w:t>to frame an investigation of an economic or business issue</w:t>
            </w:r>
          </w:p>
        </w:tc>
        <w:tc>
          <w:tcPr>
            <w:tcW w:w="2693" w:type="dxa"/>
            <w:tcBorders>
              <w:bottom w:val="dotted"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E7784">
              <w:t>development</w:t>
            </w:r>
            <w:r w:rsidRPr="00DC2CD3">
              <w:t xml:space="preserve"> of questions and simple </w:t>
            </w:r>
            <w:r w:rsidRPr="00A73524">
              <w:t xml:space="preserve">hypotheses </w:t>
            </w:r>
            <w:r w:rsidRPr="001540B5">
              <w:rPr>
                <w:rStyle w:val="shadingdifferences"/>
              </w:rPr>
              <w:t>that relate to</w:t>
            </w:r>
            <w:r>
              <w:t xml:space="preserve"> </w:t>
            </w:r>
            <w:r w:rsidRPr="00DC2CD3">
              <w:t>an investigation of an economic or business issue</w:t>
            </w:r>
          </w:p>
        </w:tc>
        <w:tc>
          <w:tcPr>
            <w:tcW w:w="2693" w:type="dxa"/>
            <w:tcBorders>
              <w:bottom w:val="dotted" w:sz="4" w:space="0" w:color="A6A8AB"/>
            </w:tcBorders>
          </w:tcPr>
          <w:p w:rsidR="008D178F" w:rsidRPr="00876A0F" w:rsidRDefault="008D178F"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use</w:t>
            </w:r>
            <w:r w:rsidRPr="006F1E56">
              <w:t xml:space="preserve"> of</w:t>
            </w:r>
            <w:r w:rsidRPr="00DC2CD3">
              <w:t xml:space="preserve"> question</w:t>
            </w:r>
            <w:r>
              <w:t>s</w:t>
            </w:r>
            <w:r w:rsidRPr="00DC2CD3">
              <w:t xml:space="preserve"> to investigate </w:t>
            </w:r>
            <w:r w:rsidRPr="001540B5">
              <w:rPr>
                <w:rStyle w:val="shadingdifferences"/>
              </w:rPr>
              <w:t>aspects of</w:t>
            </w:r>
            <w:r>
              <w:t xml:space="preserve"> </w:t>
            </w:r>
            <w:r w:rsidRPr="00DC2CD3">
              <w:t>an</w:t>
            </w:r>
            <w:r>
              <w:t xml:space="preserve"> economic or business</w:t>
            </w:r>
            <w:r w:rsidRPr="00DC2CD3">
              <w:t xml:space="preserve"> issue</w:t>
            </w:r>
          </w:p>
        </w:tc>
      </w:tr>
      <w:tr w:rsidR="006905B2" w:rsidTr="006905B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6905B2" w:rsidRDefault="006905B2" w:rsidP="007526BC">
            <w:pPr>
              <w:pStyle w:val="Tablesubhead"/>
              <w:jc w:val="center"/>
              <w:rPr>
                <w:sz w:val="16"/>
                <w:szCs w:val="16"/>
              </w:rPr>
            </w:pPr>
            <w:r w:rsidRPr="006905B2">
              <w:lastRenderedPageBreak/>
              <w:t>Skills</w:t>
            </w:r>
          </w:p>
        </w:tc>
        <w:tc>
          <w:tcPr>
            <w:tcW w:w="2693" w:type="dxa"/>
            <w:tcBorders>
              <w:top w:val="dotted" w:sz="4" w:space="0" w:color="A6A8AB"/>
              <w:bottom w:val="dotted" w:sz="4" w:space="0" w:color="A6A8AB"/>
            </w:tcBorders>
          </w:tcPr>
          <w:p w:rsidR="006905B2" w:rsidRDefault="006905B2" w:rsidP="007526BC">
            <w:pPr>
              <w:cnfStyle w:val="000000000000" w:firstRow="0" w:lastRow="0" w:firstColumn="0" w:lastColumn="0" w:oddVBand="0" w:evenVBand="0" w:oddHBand="0" w:evenHBand="0" w:firstRowFirstColumn="0" w:firstRowLastColumn="0" w:lastRowFirstColumn="0" w:lastRowLastColumn="0"/>
            </w:pPr>
            <w:r w:rsidRPr="00CE7784">
              <w:t>gathering and</w:t>
            </w:r>
            <w:r>
              <w:t xml:space="preserve"> </w:t>
            </w:r>
            <w:r w:rsidRPr="001540B5">
              <w:rPr>
                <w:rStyle w:val="shadingdifferences"/>
              </w:rPr>
              <w:t>discerning</w:t>
            </w:r>
            <w:r>
              <w:t xml:space="preserve"> </w:t>
            </w:r>
            <w:r w:rsidRPr="00CE7784">
              <w:t>analysis</w:t>
            </w:r>
            <w:r>
              <w:t xml:space="preserve"> of</w:t>
            </w:r>
            <w:r w:rsidRPr="00876A0F">
              <w:t xml:space="preserve"> </w:t>
            </w:r>
            <w:r w:rsidRPr="00CE7784">
              <w:t>relevant data</w:t>
            </w:r>
            <w:r w:rsidRPr="00087A3F">
              <w:t xml:space="preserve"> </w:t>
            </w:r>
            <w:r w:rsidRPr="00DC2CD3">
              <w:t xml:space="preserve">and information from different sources </w:t>
            </w:r>
            <w:r>
              <w:t>to:</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540B5">
              <w:rPr>
                <w:rStyle w:val="shadingdifferences"/>
              </w:rPr>
              <w:t>effectively</w:t>
            </w:r>
            <w:r>
              <w:t xml:space="preserve"> </w:t>
            </w:r>
            <w:r w:rsidRPr="00CE7784">
              <w:rPr>
                <w:color w:val="auto"/>
                <w:lang w:eastAsia="en-AU"/>
              </w:rPr>
              <w:t>answer</w:t>
            </w:r>
            <w:r>
              <w:t xml:space="preserve"> questions</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CE7784">
              <w:t xml:space="preserve">identify </w:t>
            </w:r>
            <w:r w:rsidRPr="001540B5">
              <w:rPr>
                <w:rStyle w:val="shadingdifferences"/>
              </w:rPr>
              <w:t>and explain</w:t>
            </w:r>
            <w:r w:rsidRPr="00876A0F">
              <w:t xml:space="preserve"> </w:t>
            </w:r>
            <w:r w:rsidR="001830E3">
              <w:t>trends</w:t>
            </w:r>
          </w:p>
          <w:p w:rsidR="006905B2" w:rsidRPr="00876A0F"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rStyle w:val="shadingdifferences"/>
              </w:rPr>
            </w:pPr>
            <w:r w:rsidRPr="00CE7784">
              <w:t xml:space="preserve">explain </w:t>
            </w:r>
            <w:r w:rsidRPr="00A41559">
              <w:t>relationships</w:t>
            </w:r>
          </w:p>
        </w:tc>
        <w:tc>
          <w:tcPr>
            <w:tcW w:w="2693" w:type="dxa"/>
            <w:tcBorders>
              <w:top w:val="dotted" w:sz="4" w:space="0" w:color="A6A8AB"/>
              <w:bottom w:val="dotted" w:sz="4" w:space="0" w:color="A6A8AB"/>
            </w:tcBorders>
          </w:tcPr>
          <w:p w:rsidR="006905B2" w:rsidRDefault="006905B2" w:rsidP="007526BC">
            <w:pPr>
              <w:cnfStyle w:val="000000000000" w:firstRow="0" w:lastRow="0" w:firstColumn="0" w:lastColumn="0" w:oddVBand="0" w:evenVBand="0" w:oddHBand="0" w:evenHBand="0" w:firstRowFirstColumn="0" w:firstRowLastColumn="0" w:lastRowFirstColumn="0" w:lastRowLastColumn="0"/>
            </w:pPr>
            <w:r w:rsidRPr="00CE7784">
              <w:t>gathering and</w:t>
            </w:r>
            <w:r>
              <w:t xml:space="preserve"> </w:t>
            </w:r>
            <w:r w:rsidRPr="001540B5">
              <w:rPr>
                <w:rStyle w:val="shadingdifferences"/>
              </w:rPr>
              <w:t>informed</w:t>
            </w:r>
            <w:r>
              <w:t xml:space="preserve"> </w:t>
            </w:r>
            <w:r w:rsidRPr="00CE7784">
              <w:t>analysis of relevant data</w:t>
            </w:r>
            <w:r w:rsidRPr="00DC2CD3">
              <w:t xml:space="preserve"> and information from different sources </w:t>
            </w:r>
            <w:r w:rsidRPr="00A41559">
              <w:t>to</w:t>
            </w:r>
            <w:r>
              <w:t>:</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pPr>
            <w:r w:rsidRPr="001540B5">
              <w:rPr>
                <w:rStyle w:val="shadingdifferences"/>
              </w:rPr>
              <w:t>effectively</w:t>
            </w:r>
            <w:r w:rsidRPr="00CE7784">
              <w:t xml:space="preserve"> </w:t>
            </w:r>
            <w:r w:rsidRPr="00CE7784">
              <w:rPr>
                <w:color w:val="auto"/>
                <w:lang w:eastAsia="en-AU"/>
              </w:rPr>
              <w:t>answer questions</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CE7784">
              <w:rPr>
                <w:color w:val="auto"/>
                <w:lang w:eastAsia="en-AU"/>
              </w:rPr>
              <w:t xml:space="preserve">identify </w:t>
            </w:r>
            <w:r w:rsidRPr="001540B5">
              <w:rPr>
                <w:rStyle w:val="shadingdifferences"/>
              </w:rPr>
              <w:t xml:space="preserve">and describe </w:t>
            </w:r>
            <w:r w:rsidR="001830E3">
              <w:t>trends</w:t>
            </w:r>
          </w:p>
          <w:p w:rsidR="006905B2" w:rsidRPr="00876A0F"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rStyle w:val="shadingdifferences"/>
              </w:rPr>
            </w:pPr>
            <w:r w:rsidRPr="00CE7784">
              <w:rPr>
                <w:color w:val="auto"/>
                <w:lang w:eastAsia="en-AU"/>
              </w:rPr>
              <w:t xml:space="preserve">explain </w:t>
            </w:r>
            <w:r w:rsidRPr="00A41559">
              <w:t>relationships</w:t>
            </w:r>
          </w:p>
        </w:tc>
        <w:tc>
          <w:tcPr>
            <w:tcW w:w="2693" w:type="dxa"/>
            <w:tcBorders>
              <w:top w:val="dotted" w:sz="4" w:space="0" w:color="A6A8AB"/>
              <w:bottom w:val="dotted" w:sz="4" w:space="0" w:color="A6A8AB"/>
            </w:tcBorders>
          </w:tcPr>
          <w:p w:rsidR="006905B2" w:rsidRDefault="006905B2" w:rsidP="007526BC">
            <w:pPr>
              <w:cnfStyle w:val="000000000000" w:firstRow="0" w:lastRow="0" w:firstColumn="0" w:lastColumn="0" w:oddVBand="0" w:evenVBand="0" w:oddHBand="0" w:evenHBand="0" w:firstRowFirstColumn="0" w:firstRowLastColumn="0" w:lastRowFirstColumn="0" w:lastRowLastColumn="0"/>
            </w:pPr>
            <w:r w:rsidRPr="00CE7784">
              <w:t>gathering and analysis</w:t>
            </w:r>
            <w:r>
              <w:t xml:space="preserve"> of </w:t>
            </w:r>
            <w:r w:rsidRPr="00CE7784">
              <w:t>relevant data</w:t>
            </w:r>
            <w:r w:rsidRPr="00DC2CD3">
              <w:t xml:space="preserve"> and information from different sources </w:t>
            </w:r>
            <w:r w:rsidRPr="00A41559">
              <w:t>to</w:t>
            </w:r>
            <w:r>
              <w:t>:</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color w:val="auto"/>
                <w:lang w:eastAsia="en-AU"/>
              </w:rPr>
            </w:pPr>
            <w:r w:rsidRPr="00CE7784">
              <w:rPr>
                <w:color w:val="auto"/>
                <w:lang w:eastAsia="en-AU"/>
              </w:rPr>
              <w:t>answer questions</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pPr>
            <w:r w:rsidRPr="00CE7784">
              <w:t xml:space="preserve">identify trends </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color w:val="auto"/>
                <w:lang w:eastAsia="en-AU"/>
              </w:rPr>
            </w:pPr>
            <w:r w:rsidRPr="00CE7784">
              <w:t>explain relationships</w:t>
            </w:r>
          </w:p>
        </w:tc>
        <w:tc>
          <w:tcPr>
            <w:tcW w:w="2693" w:type="dxa"/>
            <w:tcBorders>
              <w:top w:val="dotted" w:sz="4" w:space="0" w:color="A6A8AB"/>
              <w:bottom w:val="dotted" w:sz="4" w:space="0" w:color="A6A8AB"/>
            </w:tcBorders>
          </w:tcPr>
          <w:p w:rsidR="006905B2" w:rsidRDefault="006905B2" w:rsidP="007526BC">
            <w:pPr>
              <w:cnfStyle w:val="000000000000" w:firstRow="0" w:lastRow="0" w:firstColumn="0" w:lastColumn="0" w:oddVBand="0" w:evenVBand="0" w:oddHBand="0" w:evenHBand="0" w:firstRowFirstColumn="0" w:firstRowLastColumn="0" w:lastRowFirstColumn="0" w:lastRowLastColumn="0"/>
            </w:pPr>
            <w:r w:rsidRPr="00CE7784">
              <w:t>gathering and</w:t>
            </w:r>
            <w:r>
              <w:t xml:space="preserve"> </w:t>
            </w:r>
            <w:r w:rsidRPr="001540B5">
              <w:rPr>
                <w:rStyle w:val="shadingdifferences"/>
              </w:rPr>
              <w:t>use</w:t>
            </w:r>
            <w:r w:rsidRPr="006F1E56">
              <w:t xml:space="preserve"> of</w:t>
            </w:r>
            <w:r>
              <w:t xml:space="preserve"> </w:t>
            </w:r>
            <w:r w:rsidRPr="00CE7784">
              <w:t>data</w:t>
            </w:r>
            <w:r w:rsidRPr="00DC2CD3">
              <w:t xml:space="preserve"> and information </w:t>
            </w:r>
            <w:r w:rsidRPr="00A41559">
              <w:t>to</w:t>
            </w:r>
            <w:r>
              <w:t>:</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CE7784">
              <w:rPr>
                <w:color w:val="auto"/>
                <w:lang w:eastAsia="en-AU"/>
              </w:rPr>
              <w:t>answer</w:t>
            </w:r>
            <w:r w:rsidRPr="00A41559">
              <w:t xml:space="preserve"> </w:t>
            </w:r>
            <w:r w:rsidRPr="001540B5">
              <w:rPr>
                <w:rStyle w:val="shadingdifferences"/>
              </w:rPr>
              <w:t>aspects of</w:t>
            </w:r>
            <w:r>
              <w:t xml:space="preserve"> </w:t>
            </w:r>
            <w:r w:rsidRPr="00A41559">
              <w:t>questions</w:t>
            </w:r>
            <w:r>
              <w:t xml:space="preserve"> and</w:t>
            </w:r>
          </w:p>
          <w:p w:rsidR="006905B2" w:rsidRPr="00876A0F"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rStyle w:val="shadingdifferences"/>
              </w:rPr>
            </w:pPr>
            <w:r w:rsidRPr="00CE7784">
              <w:t>identify</w:t>
            </w:r>
            <w:r w:rsidRPr="00A41559">
              <w:t xml:space="preserve"> </w:t>
            </w:r>
            <w:r w:rsidRPr="001540B5">
              <w:rPr>
                <w:rStyle w:val="shadingdifferences"/>
              </w:rPr>
              <w:t>aspects of</w:t>
            </w:r>
            <w:r>
              <w:t xml:space="preserve"> </w:t>
            </w:r>
            <w:r w:rsidRPr="00A41559">
              <w:t>trends and relationships</w:t>
            </w:r>
          </w:p>
        </w:tc>
        <w:tc>
          <w:tcPr>
            <w:tcW w:w="2693" w:type="dxa"/>
            <w:tcBorders>
              <w:top w:val="dotted" w:sz="4" w:space="0" w:color="A6A8AB"/>
              <w:bottom w:val="dotted" w:sz="4" w:space="0" w:color="A6A8AB"/>
            </w:tcBorders>
          </w:tcPr>
          <w:p w:rsidR="006905B2" w:rsidRDefault="006905B2" w:rsidP="007526BC">
            <w:pPr>
              <w:cnfStyle w:val="000000000000" w:firstRow="0" w:lastRow="0" w:firstColumn="0" w:lastColumn="0" w:oddVBand="0" w:evenVBand="0" w:oddHBand="0" w:evenHBand="0" w:firstRowFirstColumn="0" w:firstRowLastColumn="0" w:lastRowFirstColumn="0" w:lastRowLastColumn="0"/>
            </w:pPr>
            <w:r w:rsidRPr="001540B5">
              <w:rPr>
                <w:rStyle w:val="shadingdifferences"/>
              </w:rPr>
              <w:t>use</w:t>
            </w:r>
            <w:r w:rsidRPr="006F1E56">
              <w:t xml:space="preserve"> of</w:t>
            </w:r>
            <w:r w:rsidRPr="00F76FB3">
              <w:t xml:space="preserve"> </w:t>
            </w:r>
            <w:r w:rsidRPr="001540B5">
              <w:rPr>
                <w:rStyle w:val="shadingdifferences"/>
              </w:rPr>
              <w:t>aspects of</w:t>
            </w:r>
            <w:r w:rsidRPr="00F76FB3">
              <w:t xml:space="preserve"> </w:t>
            </w:r>
            <w:r w:rsidRPr="00CE7784">
              <w:t>data</w:t>
            </w:r>
            <w:r w:rsidRPr="00F76FB3">
              <w:t xml:space="preserve"> and information to</w:t>
            </w:r>
            <w:r>
              <w:t>:</w:t>
            </w:r>
          </w:p>
          <w:p w:rsidR="006905B2" w:rsidRPr="00CE7784"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CE7784">
              <w:rPr>
                <w:color w:val="auto"/>
                <w:lang w:eastAsia="en-AU"/>
              </w:rPr>
              <w:t xml:space="preserve">answer </w:t>
            </w:r>
            <w:r w:rsidRPr="001540B5">
              <w:rPr>
                <w:rStyle w:val="shadingdifferences"/>
              </w:rPr>
              <w:t>aspects of</w:t>
            </w:r>
            <w:r w:rsidRPr="00CE7784">
              <w:t xml:space="preserve"> </w:t>
            </w:r>
            <w:r w:rsidRPr="00F76FB3">
              <w:t xml:space="preserve">questions </w:t>
            </w:r>
          </w:p>
          <w:p w:rsidR="006905B2" w:rsidRPr="00876A0F" w:rsidRDefault="006905B2" w:rsidP="008D178F">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rStyle w:val="shadingdifferences"/>
              </w:rPr>
            </w:pPr>
            <w:r w:rsidRPr="00CE7784">
              <w:t xml:space="preserve">identify </w:t>
            </w:r>
            <w:r w:rsidRPr="001540B5">
              <w:rPr>
                <w:rStyle w:val="shadingdifferences"/>
              </w:rPr>
              <w:t>aspects of</w:t>
            </w:r>
            <w:r w:rsidRPr="00F76FB3">
              <w:t xml:space="preserve"> trends </w:t>
            </w:r>
          </w:p>
        </w:tc>
      </w:tr>
      <w:tr w:rsidR="006905B2" w:rsidTr="006905B2">
        <w:trPr>
          <w:cantSplit/>
          <w:trHeight w:val="99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6905B2" w:rsidRPr="00AA405F" w:rsidRDefault="006905B2" w:rsidP="007526BC">
            <w:pPr>
              <w:pStyle w:val="Tablesubhead"/>
              <w:jc w:val="center"/>
            </w:pPr>
          </w:p>
        </w:tc>
        <w:tc>
          <w:tcPr>
            <w:tcW w:w="2693" w:type="dxa"/>
            <w:tcBorders>
              <w:top w:val="dotted" w:sz="4" w:space="0" w:color="A6A8AB"/>
              <w:bottom w:val="dotted" w:sz="4" w:space="0" w:color="A6A8AB"/>
            </w:tcBorders>
          </w:tcPr>
          <w:p w:rsidR="006905B2" w:rsidRPr="006905B2" w:rsidRDefault="006905B2" w:rsidP="006905B2">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CE7784">
              <w:t>generation</w:t>
            </w:r>
            <w:r w:rsidRPr="00A41559">
              <w:t xml:space="preserve"> of alternative responses to an issue</w:t>
            </w:r>
            <w:r>
              <w:t xml:space="preserve"> </w:t>
            </w:r>
          </w:p>
          <w:p w:rsidR="006905B2" w:rsidRPr="00876A0F" w:rsidRDefault="006905B2" w:rsidP="006905B2">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discerning</w:t>
            </w:r>
            <w:r>
              <w:t xml:space="preserve"> </w:t>
            </w:r>
            <w:r w:rsidRPr="00CE7784">
              <w:t>use</w:t>
            </w:r>
            <w:r w:rsidRPr="006F1E56">
              <w:t xml:space="preserve"> of</w:t>
            </w:r>
            <w:r w:rsidRPr="00A41559">
              <w:t xml:space="preserve"> cost</w:t>
            </w:r>
            <w:r>
              <w:noBreakHyphen/>
            </w:r>
            <w:r w:rsidRPr="00A41559">
              <w:t xml:space="preserve">benefit analysis and appropriate criteria to </w:t>
            </w:r>
            <w:r w:rsidRPr="00CE7784">
              <w:t>propose</w:t>
            </w:r>
            <w:r w:rsidRPr="00A41559">
              <w:t xml:space="preserve"> a course of action</w:t>
            </w:r>
          </w:p>
        </w:tc>
        <w:tc>
          <w:tcPr>
            <w:tcW w:w="2693" w:type="dxa"/>
            <w:tcBorders>
              <w:top w:val="dotted" w:sz="4" w:space="0" w:color="A6A8AB"/>
              <w:bottom w:val="dotted" w:sz="4" w:space="0" w:color="A6A8AB"/>
            </w:tcBorders>
          </w:tcPr>
          <w:p w:rsidR="006905B2" w:rsidRPr="006905B2" w:rsidRDefault="006905B2" w:rsidP="006905B2">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CE7784">
              <w:t>generation</w:t>
            </w:r>
            <w:r w:rsidRPr="00A41559">
              <w:t xml:space="preserve"> of alternative responses to an issue</w:t>
            </w:r>
            <w:r>
              <w:t xml:space="preserve"> </w:t>
            </w:r>
          </w:p>
          <w:p w:rsidR="006905B2" w:rsidRPr="00876A0F" w:rsidRDefault="006905B2" w:rsidP="006905B2">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informed</w:t>
            </w:r>
            <w:r>
              <w:t xml:space="preserve"> </w:t>
            </w:r>
            <w:r w:rsidRPr="00CE7784">
              <w:t>use</w:t>
            </w:r>
            <w:r w:rsidRPr="006F1E56">
              <w:t xml:space="preserve"> of</w:t>
            </w:r>
            <w:r w:rsidRPr="00A41559">
              <w:t xml:space="preserve"> cost</w:t>
            </w:r>
            <w:r>
              <w:noBreakHyphen/>
            </w:r>
            <w:r w:rsidRPr="00A41559">
              <w:t xml:space="preserve">benefit analysis and appropriate criteria to </w:t>
            </w:r>
            <w:r w:rsidRPr="00CE7784">
              <w:t>propose</w:t>
            </w:r>
            <w:r w:rsidRPr="00A41559">
              <w:t xml:space="preserve"> a course of action</w:t>
            </w:r>
          </w:p>
        </w:tc>
        <w:tc>
          <w:tcPr>
            <w:tcW w:w="2693" w:type="dxa"/>
            <w:tcBorders>
              <w:top w:val="dotted" w:sz="4" w:space="0" w:color="A6A8AB"/>
              <w:bottom w:val="dotted" w:sz="4" w:space="0" w:color="A6A8AB"/>
            </w:tcBorders>
          </w:tcPr>
          <w:p w:rsidR="006905B2" w:rsidRDefault="006905B2" w:rsidP="006905B2">
            <w:pPr>
              <w:pStyle w:val="TableBullet"/>
              <w:cnfStyle w:val="000000000000" w:firstRow="0" w:lastRow="0" w:firstColumn="0" w:lastColumn="0" w:oddVBand="0" w:evenVBand="0" w:oddHBand="0" w:evenHBand="0" w:firstRowFirstColumn="0" w:firstRowLastColumn="0" w:lastRowFirstColumn="0" w:lastRowLastColumn="0"/>
            </w:pPr>
            <w:r w:rsidRPr="00CE7784">
              <w:t>generation</w:t>
            </w:r>
            <w:r w:rsidRPr="00A41559">
              <w:t xml:space="preserve"> of alternative responses to an issue</w:t>
            </w:r>
            <w:r>
              <w:t xml:space="preserve"> </w:t>
            </w:r>
          </w:p>
          <w:p w:rsidR="006905B2" w:rsidRPr="00CE7784" w:rsidRDefault="006905B2" w:rsidP="006905B2">
            <w:pPr>
              <w:pStyle w:val="TableBullet"/>
              <w:cnfStyle w:val="000000000000" w:firstRow="0" w:lastRow="0" w:firstColumn="0" w:lastColumn="0" w:oddVBand="0" w:evenVBand="0" w:oddHBand="0" w:evenHBand="0" w:firstRowFirstColumn="0" w:firstRowLastColumn="0" w:lastRowFirstColumn="0" w:lastRowLastColumn="0"/>
            </w:pPr>
            <w:r w:rsidRPr="00CE7784">
              <w:t>use</w:t>
            </w:r>
            <w:r w:rsidRPr="006F1E56">
              <w:t xml:space="preserve"> of</w:t>
            </w:r>
            <w:r w:rsidRPr="00A41559">
              <w:t xml:space="preserve"> cost</w:t>
            </w:r>
            <w:r>
              <w:noBreakHyphen/>
            </w:r>
            <w:r w:rsidRPr="00A41559">
              <w:t xml:space="preserve">benefit analysis and appropriate criteria to </w:t>
            </w:r>
            <w:r w:rsidRPr="00CE7784">
              <w:t>propose</w:t>
            </w:r>
            <w:r w:rsidRPr="00A41559">
              <w:t xml:space="preserve"> a course of action</w:t>
            </w:r>
          </w:p>
        </w:tc>
        <w:tc>
          <w:tcPr>
            <w:tcW w:w="2693" w:type="dxa"/>
            <w:tcBorders>
              <w:top w:val="dotted" w:sz="4" w:space="0" w:color="A6A8AB"/>
              <w:bottom w:val="dotted" w:sz="4" w:space="0" w:color="A6A8AB"/>
            </w:tcBorders>
          </w:tcPr>
          <w:p w:rsidR="006905B2" w:rsidRDefault="006905B2" w:rsidP="006905B2">
            <w:pPr>
              <w:pStyle w:val="TableBullet"/>
              <w:cnfStyle w:val="000000000000" w:firstRow="0" w:lastRow="0" w:firstColumn="0" w:lastColumn="0" w:oddVBand="0" w:evenVBand="0" w:oddHBand="0" w:evenHBand="0" w:firstRowFirstColumn="0" w:firstRowLastColumn="0" w:lastRowFirstColumn="0" w:lastRowLastColumn="0"/>
            </w:pPr>
            <w:r w:rsidRPr="001540B5">
              <w:rPr>
                <w:rStyle w:val="shadingdifferences"/>
              </w:rPr>
              <w:t>identification</w:t>
            </w:r>
            <w:r w:rsidRPr="00A41559">
              <w:t xml:space="preserve"> of alternative responses to an issue</w:t>
            </w:r>
            <w:r>
              <w:t xml:space="preserve"> </w:t>
            </w:r>
          </w:p>
          <w:p w:rsidR="006905B2" w:rsidRPr="00876A0F" w:rsidRDefault="006905B2" w:rsidP="006905B2">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CE7784">
              <w:t>use</w:t>
            </w:r>
            <w:r w:rsidRPr="006F1E56">
              <w:t xml:space="preserve"> of</w:t>
            </w:r>
            <w:r w:rsidRPr="00A41559">
              <w:t xml:space="preserve"> </w:t>
            </w:r>
            <w:r w:rsidRPr="001540B5">
              <w:rPr>
                <w:rStyle w:val="shadingdifferences"/>
              </w:rPr>
              <w:t>aspects of</w:t>
            </w:r>
            <w:r>
              <w:t xml:space="preserve"> </w:t>
            </w:r>
            <w:r w:rsidRPr="00A41559">
              <w:t>cost</w:t>
            </w:r>
            <w:r>
              <w:noBreakHyphen/>
            </w:r>
            <w:r w:rsidRPr="00A41559">
              <w:t>benefit analysis</w:t>
            </w:r>
            <w:r>
              <w:t xml:space="preserve"> to </w:t>
            </w:r>
            <w:r w:rsidRPr="00CE7784">
              <w:t>propose</w:t>
            </w:r>
            <w:r>
              <w:t xml:space="preserve"> </w:t>
            </w:r>
            <w:r w:rsidRPr="001540B5">
              <w:rPr>
                <w:rStyle w:val="shadingdifferences"/>
              </w:rPr>
              <w:t>aspects of</w:t>
            </w:r>
            <w:r>
              <w:t xml:space="preserve"> a </w:t>
            </w:r>
            <w:r w:rsidRPr="00A41559">
              <w:t>course of action</w:t>
            </w:r>
          </w:p>
        </w:tc>
        <w:tc>
          <w:tcPr>
            <w:tcW w:w="2693" w:type="dxa"/>
            <w:tcBorders>
              <w:top w:val="dotted" w:sz="4" w:space="0" w:color="A6A8AB"/>
              <w:bottom w:val="dotted" w:sz="4" w:space="0" w:color="A6A8AB"/>
            </w:tcBorders>
          </w:tcPr>
          <w:p w:rsidR="006905B2"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pPr>
            <w:r w:rsidRPr="00A73524">
              <w:rPr>
                <w:rStyle w:val="shadingdifferences"/>
              </w:rPr>
              <w:t>statements about</w:t>
            </w:r>
            <w:r>
              <w:t>:</w:t>
            </w:r>
          </w:p>
          <w:p w:rsidR="006905B2" w:rsidRDefault="006905B2" w:rsidP="006905B2">
            <w:pPr>
              <w:pStyle w:val="TableBullet"/>
              <w:cnfStyle w:val="000000000000" w:firstRow="0" w:lastRow="0" w:firstColumn="0" w:lastColumn="0" w:oddVBand="0" w:evenVBand="0" w:oddHBand="0" w:evenHBand="0" w:firstRowFirstColumn="0" w:firstRowLastColumn="0" w:lastRowFirstColumn="0" w:lastRowLastColumn="0"/>
            </w:pPr>
            <w:r>
              <w:t xml:space="preserve">responses to an issue </w:t>
            </w:r>
          </w:p>
          <w:p w:rsidR="006905B2" w:rsidRPr="00876A0F" w:rsidRDefault="006905B2" w:rsidP="006905B2">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aspects of</w:t>
            </w:r>
            <w:r>
              <w:t xml:space="preserve"> </w:t>
            </w:r>
            <w:r w:rsidRPr="00E916DB">
              <w:t xml:space="preserve">the </w:t>
            </w:r>
            <w:r w:rsidRPr="001540B5">
              <w:rPr>
                <w:rStyle w:val="shadingdifferences"/>
              </w:rPr>
              <w:t>costs and benefits</w:t>
            </w:r>
            <w:r w:rsidRPr="00E916DB">
              <w:t xml:space="preserve"> </w:t>
            </w:r>
          </w:p>
        </w:tc>
      </w:tr>
      <w:tr w:rsidR="006905B2" w:rsidTr="006905B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6905B2" w:rsidRDefault="006905B2" w:rsidP="007526BC">
            <w:pPr>
              <w:pStyle w:val="Tablesubhead"/>
              <w:jc w:val="center"/>
              <w:rPr>
                <w:sz w:val="16"/>
                <w:szCs w:val="16"/>
              </w:rPr>
            </w:pP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discerning</w:t>
            </w:r>
            <w:r w:rsidRPr="00876A0F">
              <w:t xml:space="preserve"> </w:t>
            </w:r>
            <w:r w:rsidRPr="00CE7784">
              <w:t>application</w:t>
            </w:r>
            <w:r w:rsidRPr="00A41559">
              <w:t xml:space="preserve"> of economics and business knowledge, skills and concepts to familiar, unfamiliar and hypothetical problems</w:t>
            </w: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informed</w:t>
            </w:r>
            <w:r w:rsidRPr="00876A0F">
              <w:t xml:space="preserve"> </w:t>
            </w:r>
            <w:r w:rsidRPr="00CE7784">
              <w:t>application</w:t>
            </w:r>
            <w:r w:rsidRPr="00A41559">
              <w:t xml:space="preserve"> of economics and business knowledge, skills and concepts to familiar, unfamiliar and hypothetical problems</w:t>
            </w:r>
          </w:p>
        </w:tc>
        <w:tc>
          <w:tcPr>
            <w:tcW w:w="2693" w:type="dxa"/>
            <w:tcBorders>
              <w:top w:val="dotted" w:sz="4" w:space="0" w:color="A6A8AB"/>
              <w:bottom w:val="dotted" w:sz="4" w:space="0" w:color="A6A8AB"/>
            </w:tcBorders>
          </w:tcPr>
          <w:p w:rsidR="006905B2" w:rsidRPr="00CE7784"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pPr>
            <w:r w:rsidRPr="00CE7784">
              <w:t>application</w:t>
            </w:r>
            <w:r w:rsidRPr="00A41559">
              <w:t xml:space="preserve"> of economics and business knowledge, skills and concepts to familiar, unfamiliar and hypothetical problems</w:t>
            </w: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E7784">
              <w:t>application</w:t>
            </w:r>
            <w:r w:rsidRPr="00A41559">
              <w:t xml:space="preserve"> of </w:t>
            </w:r>
            <w:r w:rsidRPr="001540B5">
              <w:rPr>
                <w:rStyle w:val="shadingdifferences"/>
              </w:rPr>
              <w:t>aspects of</w:t>
            </w:r>
            <w:r>
              <w:t xml:space="preserve"> </w:t>
            </w:r>
            <w:r w:rsidRPr="00A41559">
              <w:t>ec</w:t>
            </w:r>
            <w:r>
              <w:t xml:space="preserve">onomics and business knowledge and </w:t>
            </w:r>
            <w:r w:rsidRPr="00A41559">
              <w:t>skills to fami</w:t>
            </w:r>
            <w:r>
              <w:t xml:space="preserve">liar and </w:t>
            </w:r>
            <w:r w:rsidRPr="00A41559">
              <w:t xml:space="preserve">unfamiliar </w:t>
            </w:r>
            <w:r>
              <w:t>topics</w:t>
            </w: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statements about</w:t>
            </w:r>
            <w:r>
              <w:t xml:space="preserve"> familiar topics and </w:t>
            </w:r>
            <w:r w:rsidRPr="001540B5">
              <w:rPr>
                <w:rStyle w:val="shadingdifferences"/>
              </w:rPr>
              <w:t>use</w:t>
            </w:r>
            <w:r w:rsidRPr="006F1E56">
              <w:t xml:space="preserve"> of</w:t>
            </w:r>
            <w:r w:rsidRPr="008537EE">
              <w:t xml:space="preserve"> </w:t>
            </w:r>
            <w:r w:rsidRPr="001540B5">
              <w:rPr>
                <w:rStyle w:val="shadingdifferences"/>
              </w:rPr>
              <w:t>aspects of</w:t>
            </w:r>
            <w:r w:rsidRPr="00876A0F">
              <w:t xml:space="preserve"> </w:t>
            </w:r>
            <w:r w:rsidRPr="003665DE">
              <w:rPr>
                <w:rFonts w:cs="Tahoma"/>
                <w:szCs w:val="16"/>
              </w:rPr>
              <w:t xml:space="preserve">economics and business </w:t>
            </w:r>
            <w:r>
              <w:rPr>
                <w:rFonts w:cs="Tahoma"/>
                <w:szCs w:val="16"/>
              </w:rPr>
              <w:t xml:space="preserve">knowledge and </w:t>
            </w:r>
            <w:r w:rsidRPr="003665DE">
              <w:rPr>
                <w:rFonts w:cs="Tahoma"/>
                <w:szCs w:val="16"/>
              </w:rPr>
              <w:t>skills</w:t>
            </w:r>
          </w:p>
        </w:tc>
      </w:tr>
      <w:tr w:rsidR="006905B2" w:rsidTr="006905B2">
        <w:trPr>
          <w:cantSplit/>
          <w:trHeight w:val="93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6905B2" w:rsidRDefault="006905B2" w:rsidP="007526BC">
            <w:pPr>
              <w:pStyle w:val="Tablesubhead"/>
              <w:jc w:val="center"/>
              <w:rPr>
                <w:sz w:val="16"/>
                <w:szCs w:val="16"/>
              </w:rPr>
            </w:pP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E7784">
              <w:t>development and</w:t>
            </w:r>
            <w:r w:rsidRPr="007F454C">
              <w:t xml:space="preserve"> </w:t>
            </w:r>
            <w:r w:rsidRPr="001540B5">
              <w:rPr>
                <w:rStyle w:val="shadingdifferences"/>
              </w:rPr>
              <w:t xml:space="preserve">purposeful </w:t>
            </w:r>
            <w:r w:rsidRPr="00CE7784">
              <w:t>presentation of</w:t>
            </w:r>
            <w:r w:rsidRPr="00E916DB">
              <w:t xml:space="preserve"> </w:t>
            </w:r>
            <w:r>
              <w:t>evidence</w:t>
            </w:r>
            <w:r>
              <w:noBreakHyphen/>
            </w:r>
            <w:r w:rsidRPr="00FC0481">
              <w:t>based</w:t>
            </w:r>
            <w:r>
              <w:t xml:space="preserve"> </w:t>
            </w:r>
            <w:r w:rsidRPr="00FC0481">
              <w:t xml:space="preserve">conclusions </w:t>
            </w:r>
            <w:r w:rsidR="001830E3" w:rsidRPr="001830E3">
              <w:t>and reasoned arguments</w:t>
            </w:r>
            <w:r w:rsidR="001830E3">
              <w:t xml:space="preserve"> </w:t>
            </w:r>
            <w:r>
              <w:t xml:space="preserve">using appropriate texts </w:t>
            </w:r>
            <w:r w:rsidRPr="001540B5">
              <w:rPr>
                <w:rStyle w:val="shadingdifferences"/>
              </w:rPr>
              <w:t>and relevant</w:t>
            </w:r>
            <w:r>
              <w:t xml:space="preserve"> subject</w:t>
            </w:r>
            <w:r>
              <w:noBreakHyphen/>
            </w:r>
            <w:r w:rsidRPr="00CE7784">
              <w:t>specific language</w:t>
            </w:r>
            <w:r w:rsidRPr="00FC0481">
              <w:t xml:space="preserve"> and concepts</w:t>
            </w: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E7784">
              <w:t xml:space="preserve">development and </w:t>
            </w:r>
            <w:r w:rsidRPr="001540B5">
              <w:rPr>
                <w:rStyle w:val="shadingdifferences"/>
              </w:rPr>
              <w:t>effective</w:t>
            </w:r>
            <w:r>
              <w:t xml:space="preserve"> </w:t>
            </w:r>
            <w:r w:rsidRPr="00CE7784">
              <w:t>presentation</w:t>
            </w:r>
            <w:r w:rsidRPr="00E916DB">
              <w:t xml:space="preserve"> of </w:t>
            </w:r>
            <w:r w:rsidRPr="00FC0481">
              <w:t>evidence</w:t>
            </w:r>
            <w:r w:rsidRPr="00FC0481">
              <w:noBreakHyphen/>
              <w:t xml:space="preserve">based conclusions </w:t>
            </w:r>
            <w:r w:rsidR="001830E3" w:rsidRPr="001830E3">
              <w:t>and reasoned arguments</w:t>
            </w:r>
            <w:r w:rsidR="001830E3">
              <w:t xml:space="preserve"> </w:t>
            </w:r>
            <w:r>
              <w:t xml:space="preserve">using appropriate texts </w:t>
            </w:r>
            <w:r w:rsidRPr="001540B5">
              <w:rPr>
                <w:rStyle w:val="shadingdifferences"/>
              </w:rPr>
              <w:t>and relevant</w:t>
            </w:r>
            <w:r>
              <w:t xml:space="preserve"> subject</w:t>
            </w:r>
            <w:r>
              <w:noBreakHyphen/>
              <w:t>s</w:t>
            </w:r>
            <w:r w:rsidRPr="00CE7784">
              <w:t>pecific language</w:t>
            </w:r>
            <w:r w:rsidRPr="00FC0481">
              <w:t xml:space="preserve"> and concepts</w:t>
            </w:r>
          </w:p>
        </w:tc>
        <w:tc>
          <w:tcPr>
            <w:tcW w:w="2693" w:type="dxa"/>
            <w:tcBorders>
              <w:top w:val="dotted" w:sz="4" w:space="0" w:color="A6A8AB"/>
              <w:bottom w:val="dotted" w:sz="4" w:space="0" w:color="A6A8AB"/>
            </w:tcBorders>
          </w:tcPr>
          <w:p w:rsidR="006905B2" w:rsidRPr="00CE7784"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pPr>
            <w:r w:rsidRPr="00CE7784">
              <w:t>development and presentation</w:t>
            </w:r>
            <w:r>
              <w:t xml:space="preserve"> of evidence</w:t>
            </w:r>
            <w:r>
              <w:noBreakHyphen/>
            </w:r>
            <w:r w:rsidRPr="008C01CE">
              <w:t xml:space="preserve">based conclusions and reasoned arguments </w:t>
            </w:r>
            <w:r>
              <w:t xml:space="preserve">using appropriate </w:t>
            </w:r>
            <w:r w:rsidRPr="00CE7784">
              <w:t>texts</w:t>
            </w:r>
            <w:r>
              <w:t>, subject</w:t>
            </w:r>
            <w:r>
              <w:noBreakHyphen/>
            </w:r>
            <w:r w:rsidRPr="00CE7784">
              <w:t>specific language</w:t>
            </w:r>
            <w:r>
              <w:t xml:space="preserve"> and concepts</w:t>
            </w: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E7784">
              <w:t xml:space="preserve">development and </w:t>
            </w:r>
            <w:r w:rsidRPr="001540B5">
              <w:rPr>
                <w:rStyle w:val="shadingdifferences"/>
              </w:rPr>
              <w:t>partial</w:t>
            </w:r>
            <w:r w:rsidRPr="007E22F1">
              <w:t xml:space="preserve"> </w:t>
            </w:r>
            <w:r w:rsidRPr="00CE7784">
              <w:t>presentation</w:t>
            </w:r>
            <w:r w:rsidRPr="00E916DB">
              <w:t xml:space="preserve"> of conclusions</w:t>
            </w:r>
            <w:r>
              <w:t xml:space="preserve"> and arguments using </w:t>
            </w:r>
            <w:r w:rsidRPr="00CE7784">
              <w:t>texts</w:t>
            </w:r>
            <w:r>
              <w:t xml:space="preserve"> </w:t>
            </w:r>
            <w:r w:rsidRPr="008537EE">
              <w:t>and</w:t>
            </w:r>
            <w:r>
              <w:t xml:space="preserve"> subject</w:t>
            </w:r>
            <w:r>
              <w:noBreakHyphen/>
            </w:r>
            <w:r w:rsidRPr="00CE7784">
              <w:t>specific language</w:t>
            </w:r>
            <w:r>
              <w:t xml:space="preserve"> and concepts</w:t>
            </w:r>
            <w:r w:rsidRPr="008537EE">
              <w:t xml:space="preserve"> </w:t>
            </w:r>
          </w:p>
        </w:tc>
        <w:tc>
          <w:tcPr>
            <w:tcW w:w="2693" w:type="dxa"/>
            <w:tcBorders>
              <w:top w:val="dotted" w:sz="4" w:space="0" w:color="A6A8AB"/>
              <w:bottom w:val="dotted" w:sz="4" w:space="0" w:color="A6A8AB"/>
            </w:tcBorders>
          </w:tcPr>
          <w:p w:rsidR="006905B2" w:rsidRPr="00876A0F" w:rsidRDefault="006905B2" w:rsidP="006905B2">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fragmented</w:t>
            </w:r>
            <w:r w:rsidRPr="007E22F1">
              <w:t xml:space="preserve"> </w:t>
            </w:r>
            <w:r w:rsidRPr="00CE7784">
              <w:t>presentation</w:t>
            </w:r>
            <w:r w:rsidRPr="00E916DB">
              <w:t xml:space="preserve"> </w:t>
            </w:r>
            <w:r>
              <w:t xml:space="preserve">of conclusions and arguments and </w:t>
            </w:r>
            <w:r w:rsidRPr="001540B5">
              <w:rPr>
                <w:rStyle w:val="shadingdifferences"/>
              </w:rPr>
              <w:t>partial use</w:t>
            </w:r>
            <w:r w:rsidRPr="00CE7784">
              <w:t xml:space="preserve"> of</w:t>
            </w:r>
            <w:r>
              <w:t xml:space="preserve"> subject</w:t>
            </w:r>
            <w:r>
              <w:noBreakHyphen/>
            </w:r>
            <w:r w:rsidRPr="00CE7784">
              <w:t>specific language</w:t>
            </w:r>
            <w:r>
              <w:t xml:space="preserve"> and concepts</w:t>
            </w:r>
          </w:p>
        </w:tc>
      </w:tr>
      <w:tr w:rsidR="006905B2" w:rsidTr="006905B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6905B2" w:rsidRDefault="006905B2" w:rsidP="007526BC">
            <w:pPr>
              <w:pStyle w:val="Tablesubhead"/>
              <w:jc w:val="center"/>
              <w:rPr>
                <w:sz w:val="16"/>
                <w:szCs w:val="16"/>
              </w:rPr>
            </w:pPr>
          </w:p>
        </w:tc>
        <w:tc>
          <w:tcPr>
            <w:tcW w:w="2693" w:type="dxa"/>
            <w:tcBorders>
              <w:top w:val="dotted" w:sz="4" w:space="0" w:color="A6A8AB"/>
            </w:tcBorders>
          </w:tcPr>
          <w:p w:rsidR="006905B2" w:rsidRPr="00876A0F" w:rsidRDefault="006905B2" w:rsidP="007526BC">
            <w:pPr>
              <w:cnfStyle w:val="000000000000" w:firstRow="0" w:lastRow="0" w:firstColumn="0" w:lastColumn="0" w:oddVBand="0" w:evenVBand="0" w:oddHBand="0" w:evenHBand="0" w:firstRowFirstColumn="0" w:firstRowLastColumn="0" w:lastRowFirstColumn="0" w:lastRowLastColumn="0"/>
            </w:pPr>
            <w:r w:rsidRPr="001540B5">
              <w:rPr>
                <w:rStyle w:val="shadingdifferences"/>
              </w:rPr>
              <w:t>discerning</w:t>
            </w:r>
            <w:r w:rsidRPr="00876A0F">
              <w:t xml:space="preserve"> </w:t>
            </w:r>
            <w:r w:rsidRPr="00087A3F">
              <w:t>analysis</w:t>
            </w:r>
            <w:r>
              <w:t xml:space="preserve"> of the effects of economic and business decisions and the potential consequences of alternative actions</w:t>
            </w:r>
          </w:p>
        </w:tc>
        <w:tc>
          <w:tcPr>
            <w:tcW w:w="2693" w:type="dxa"/>
            <w:tcBorders>
              <w:top w:val="dotted" w:sz="4" w:space="0" w:color="A6A8AB"/>
            </w:tcBorders>
          </w:tcPr>
          <w:p w:rsidR="006905B2" w:rsidRPr="00876A0F" w:rsidRDefault="006905B2" w:rsidP="007526BC">
            <w:pPr>
              <w:cnfStyle w:val="000000000000" w:firstRow="0" w:lastRow="0" w:firstColumn="0" w:lastColumn="0" w:oddVBand="0" w:evenVBand="0" w:oddHBand="0" w:evenHBand="0" w:firstRowFirstColumn="0" w:firstRowLastColumn="0" w:lastRowFirstColumn="0" w:lastRowLastColumn="0"/>
            </w:pPr>
            <w:r w:rsidRPr="001540B5">
              <w:rPr>
                <w:rStyle w:val="shadingdifferences"/>
              </w:rPr>
              <w:t>informed</w:t>
            </w:r>
            <w:r w:rsidRPr="00876A0F">
              <w:t xml:space="preserve"> </w:t>
            </w:r>
            <w:r w:rsidRPr="00087A3F">
              <w:t>analysis</w:t>
            </w:r>
            <w:r>
              <w:t xml:space="preserve"> of the effects of economic and business decisions and the potential consequences of alternative actions</w:t>
            </w:r>
          </w:p>
        </w:tc>
        <w:tc>
          <w:tcPr>
            <w:tcW w:w="2693" w:type="dxa"/>
            <w:tcBorders>
              <w:top w:val="dotted" w:sz="4" w:space="0" w:color="A6A8AB"/>
            </w:tcBorders>
          </w:tcPr>
          <w:p w:rsidR="006905B2" w:rsidRPr="00876A0F" w:rsidRDefault="006905B2" w:rsidP="007526BC">
            <w:pPr>
              <w:cnfStyle w:val="000000000000" w:firstRow="0" w:lastRow="0" w:firstColumn="0" w:lastColumn="0" w:oddVBand="0" w:evenVBand="0" w:oddHBand="0" w:evenHBand="0" w:firstRowFirstColumn="0" w:firstRowLastColumn="0" w:lastRowFirstColumn="0" w:lastRowLastColumn="0"/>
            </w:pPr>
            <w:r w:rsidRPr="00087A3F">
              <w:t>analysis</w:t>
            </w:r>
            <w:r>
              <w:t xml:space="preserve"> of the effects of economic and business decisions and the potential consequences of alternative actions</w:t>
            </w:r>
          </w:p>
        </w:tc>
        <w:tc>
          <w:tcPr>
            <w:tcW w:w="2693" w:type="dxa"/>
            <w:tcBorders>
              <w:top w:val="dotted" w:sz="4" w:space="0" w:color="A6A8AB"/>
            </w:tcBorders>
          </w:tcPr>
          <w:p w:rsidR="006905B2" w:rsidRPr="00876A0F" w:rsidRDefault="006905B2" w:rsidP="007526BC">
            <w:pPr>
              <w:cnfStyle w:val="000000000000" w:firstRow="0" w:lastRow="0" w:firstColumn="0" w:lastColumn="0" w:oddVBand="0" w:evenVBand="0" w:oddHBand="0" w:evenHBand="0" w:firstRowFirstColumn="0" w:firstRowLastColumn="0" w:lastRowFirstColumn="0" w:lastRowLastColumn="0"/>
            </w:pPr>
            <w:r w:rsidRPr="001540B5">
              <w:rPr>
                <w:rStyle w:val="shadingdifferences"/>
              </w:rPr>
              <w:t>description</w:t>
            </w:r>
            <w:r>
              <w:t xml:space="preserve"> of the effects of economic and business decisions and </w:t>
            </w:r>
            <w:r w:rsidRPr="001540B5">
              <w:rPr>
                <w:rStyle w:val="shadingdifferences"/>
              </w:rPr>
              <w:t>aspects of</w:t>
            </w:r>
            <w:r>
              <w:t xml:space="preserve"> </w:t>
            </w:r>
            <w:r w:rsidRPr="00F76FB3">
              <w:rPr>
                <w:spacing w:val="-4"/>
              </w:rPr>
              <w:t>the potential consequences</w:t>
            </w:r>
            <w:r>
              <w:t xml:space="preserve"> of alternative actions</w:t>
            </w:r>
          </w:p>
        </w:tc>
        <w:tc>
          <w:tcPr>
            <w:tcW w:w="2693" w:type="dxa"/>
            <w:tcBorders>
              <w:top w:val="dotted" w:sz="4" w:space="0" w:color="A6A8AB"/>
            </w:tcBorders>
          </w:tcPr>
          <w:p w:rsidR="006905B2" w:rsidRPr="00876A0F" w:rsidRDefault="006905B2" w:rsidP="007526BC">
            <w:pPr>
              <w:cnfStyle w:val="000000000000" w:firstRow="0" w:lastRow="0" w:firstColumn="0" w:lastColumn="0" w:oddVBand="0" w:evenVBand="0" w:oddHBand="0" w:evenHBand="0" w:firstRowFirstColumn="0" w:firstRowLastColumn="0" w:lastRowFirstColumn="0" w:lastRowLastColumn="0"/>
              <w:rPr>
                <w:rStyle w:val="shadingdifferences"/>
              </w:rPr>
            </w:pPr>
            <w:r w:rsidRPr="001540B5">
              <w:rPr>
                <w:rStyle w:val="shadingdifferences"/>
              </w:rPr>
              <w:t>statements about</w:t>
            </w:r>
            <w:r w:rsidRPr="008537EE">
              <w:t xml:space="preserve"> </w:t>
            </w:r>
            <w:r w:rsidRPr="00FC0481">
              <w:t xml:space="preserve">potential consequences of </w:t>
            </w:r>
            <w:r>
              <w:t xml:space="preserve">economics and business </w:t>
            </w:r>
            <w:r w:rsidRPr="00FC0481">
              <w:t>alternative actions</w:t>
            </w:r>
          </w:p>
        </w:tc>
      </w:tr>
    </w:tbl>
    <w:p w:rsidR="00645C80" w:rsidRPr="007526BC" w:rsidRDefault="00645C80" w:rsidP="00645C80">
      <w:pPr>
        <w:rPr>
          <w:sz w:val="16"/>
          <w:szCs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76"/>
        <w:gridCol w:w="13453"/>
      </w:tblGrid>
      <w:tr w:rsidR="00645C80" w:rsidRPr="006E764A" w:rsidTr="00486FC8">
        <w:trPr>
          <w:cantSplit/>
          <w:trHeight w:val="81"/>
        </w:trPr>
        <w:tc>
          <w:tcPr>
            <w:tcW w:w="476" w:type="dxa"/>
            <w:shd w:val="clear" w:color="auto" w:fill="E6E7E8" w:themeFill="background2"/>
            <w:vAlign w:val="center"/>
          </w:tcPr>
          <w:p w:rsidR="00645C80" w:rsidRPr="006E764A" w:rsidRDefault="00645C80" w:rsidP="008D178F">
            <w:pPr>
              <w:pStyle w:val="Tablesubhead"/>
              <w:spacing w:before="0" w:after="0"/>
            </w:pPr>
            <w:r w:rsidRPr="006E764A">
              <w:t>Key</w:t>
            </w:r>
          </w:p>
        </w:tc>
        <w:tc>
          <w:tcPr>
            <w:tcW w:w="13453" w:type="dxa"/>
            <w:vAlign w:val="center"/>
          </w:tcPr>
          <w:p w:rsidR="00645C80" w:rsidRPr="006E764A" w:rsidRDefault="00645C80" w:rsidP="008D178F">
            <w:pPr>
              <w:pStyle w:val="keytext"/>
              <w:spacing w:before="0"/>
              <w:rPr>
                <w:sz w:val="18"/>
                <w:szCs w:val="18"/>
              </w:rPr>
            </w:pPr>
            <w:r w:rsidRPr="001540B5">
              <w:rPr>
                <w:rStyle w:val="shadingdifferences"/>
              </w:rPr>
              <w:t>shading</w:t>
            </w:r>
            <w:r w:rsidRPr="006E764A">
              <w:rPr>
                <w:sz w:val="18"/>
                <w:szCs w:val="18"/>
              </w:rPr>
              <w:t xml:space="preserve"> emphasises the </w:t>
            </w:r>
            <w:r w:rsidRPr="001540B5">
              <w:rPr>
                <w:rStyle w:val="shadingdifferences"/>
              </w:rPr>
              <w:t>qualities that discriminate between the A–E descriptors</w:t>
            </w:r>
          </w:p>
        </w:tc>
      </w:tr>
    </w:tbl>
    <w:p w:rsidR="00E02DB2" w:rsidRPr="00377E0B" w:rsidRDefault="00E02DB2" w:rsidP="008D178F">
      <w:pPr>
        <w:pStyle w:val="Smallspace"/>
      </w:pPr>
    </w:p>
    <w:p w:rsidR="009452EF" w:rsidRPr="007A62C2" w:rsidRDefault="009452EF" w:rsidP="00703E20">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1" w:name="_Toc375294587"/>
      <w:bookmarkStart w:id="2" w:name="_Ref347492396"/>
      <w:bookmarkStart w:id="3"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rsidR="00736487" w:rsidRDefault="00736487" w:rsidP="00736487">
            <w:pPr>
              <w:pStyle w:val="TableHeading"/>
            </w:pPr>
            <w:r>
              <w:t>Dimension</w:t>
            </w:r>
          </w:p>
        </w:tc>
        <w:tc>
          <w:tcPr>
            <w:tcW w:w="7356"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Pr="00962358" w:rsidRDefault="00755292" w:rsidP="00962358">
      <w:pPr>
        <w:pStyle w:val="Heading3"/>
        <w:ind w:right="-143"/>
      </w:pPr>
      <w:r w:rsidRPr="00962358">
        <w:t xml:space="preserve">Terms used in </w:t>
      </w:r>
      <w:r w:rsidR="008D178F">
        <w:t>Year 9</w:t>
      </w:r>
      <w:r w:rsidR="00CA3757" w:rsidRPr="00962358">
        <w:t xml:space="preserve"> </w:t>
      </w:r>
      <w:r w:rsidR="004500C8" w:rsidRPr="00962358">
        <w:t>Economics</w:t>
      </w:r>
      <w:r w:rsidR="00E33865" w:rsidRPr="00962358">
        <w:t xml:space="preserve"> and </w:t>
      </w:r>
      <w:r w:rsidR="004500C8" w:rsidRPr="00962358">
        <w:t>Business</w:t>
      </w:r>
      <w:r w:rsidRPr="00962358">
        <w:t xml:space="preserve"> </w:t>
      </w:r>
      <w:r w:rsidR="0010026A">
        <w:t>SEs</w:t>
      </w:r>
      <w:bookmarkStart w:id="4" w:name="_GoBack"/>
      <w:bookmarkEnd w:id="4"/>
    </w:p>
    <w:p w:rsidR="00645C80" w:rsidRDefault="00645C80" w:rsidP="00645C80">
      <w:pPr>
        <w:pStyle w:val="BodyText"/>
      </w:pPr>
      <w:r w:rsidRPr="00CE0D38">
        <w:t xml:space="preserve">These terms clarify the descriptors in the </w:t>
      </w:r>
      <w:r w:rsidR="008D178F">
        <w:t>Year 9</w:t>
      </w:r>
      <w:r w:rsidRPr="00CE0D38">
        <w:t xml:space="preserve"> </w:t>
      </w:r>
      <w:r w:rsidR="004500C8">
        <w:t>Economics</w:t>
      </w:r>
      <w:r w:rsidR="00E33865">
        <w:t xml:space="preserve"> and </w:t>
      </w:r>
      <w:r w:rsidR="004500C8">
        <w:t>Business</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993A43" w:rsidRPr="00D31117" w:rsidTr="00F300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45" w:type="dxa"/>
            <w:hideMark/>
          </w:tcPr>
          <w:p w:rsidR="00993A43" w:rsidRPr="00D31117" w:rsidRDefault="00993A43" w:rsidP="00D31117">
            <w:pPr>
              <w:pStyle w:val="TableHeading"/>
            </w:pPr>
            <w:r w:rsidRPr="00D31117">
              <w:t>Term</w:t>
            </w:r>
          </w:p>
        </w:tc>
        <w:tc>
          <w:tcPr>
            <w:tcW w:w="7356" w:type="dxa"/>
            <w:hideMark/>
          </w:tcPr>
          <w:p w:rsidR="00993A43" w:rsidRPr="00D31117" w:rsidRDefault="00993A43"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903B36" w:rsidRDefault="00993A43" w:rsidP="007526BC">
            <w:pPr>
              <w:pStyle w:val="TableText"/>
            </w:pPr>
            <w:r w:rsidRPr="00903B36">
              <w:t xml:space="preserve">analysis; </w:t>
            </w:r>
            <w:r w:rsidRPr="00903B36">
              <w:br/>
              <w:t>analyse</w:t>
            </w:r>
          </w:p>
        </w:tc>
        <w:tc>
          <w:tcPr>
            <w:tcW w:w="7356" w:type="dxa"/>
          </w:tcPr>
          <w:p w:rsidR="00993A43" w:rsidRPr="007C04FC"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c</w:t>
            </w:r>
            <w:r w:rsidRPr="00487256">
              <w:t>onsider in detail for the purpose of finding meaning or relationships, and identifying patterns, similarities and differences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903B36" w:rsidRDefault="00993A43" w:rsidP="007526BC">
            <w:pPr>
              <w:pStyle w:val="TableText"/>
            </w:pPr>
            <w:r w:rsidRPr="00903B36">
              <w:t>application;</w:t>
            </w:r>
            <w:r w:rsidRPr="00903B36">
              <w:br/>
              <w:t>apply</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7C04FC">
              <w:t xml:space="preserve">use, utilise or employ in a particular situation; </w:t>
            </w:r>
          </w:p>
          <w:p w:rsidR="00993A43" w:rsidRPr="007C04FC"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 xml:space="preserve">in Economics and Business, </w:t>
            </w:r>
            <w:r w:rsidRPr="00DD72E0">
              <w:rPr>
                <w:i/>
              </w:rPr>
              <w:t>apply</w:t>
            </w:r>
            <w:r>
              <w:t xml:space="preserve"> means to </w:t>
            </w:r>
            <w:r w:rsidRPr="007C04FC">
              <w:t>carry out or use a procedure; in a given context</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appropriate</w:t>
            </w:r>
          </w:p>
        </w:tc>
        <w:tc>
          <w:tcPr>
            <w:tcW w:w="7356" w:type="dxa"/>
          </w:tcPr>
          <w:p w:rsidR="00993A43" w:rsidRPr="00190C37" w:rsidRDefault="00993A43" w:rsidP="007526BC">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aspects</w:t>
            </w:r>
          </w:p>
        </w:tc>
        <w:tc>
          <w:tcPr>
            <w:tcW w:w="7356" w:type="dxa"/>
          </w:tcPr>
          <w:p w:rsidR="00993A43" w:rsidRPr="003639B4"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description</w:t>
            </w:r>
            <w:r>
              <w:t>;</w:t>
            </w:r>
            <w:r>
              <w:br/>
              <w:t>describe</w:t>
            </w:r>
          </w:p>
        </w:tc>
        <w:tc>
          <w:tcPr>
            <w:tcW w:w="7356" w:type="dxa"/>
          </w:tcPr>
          <w:p w:rsidR="00993A43" w:rsidRPr="00003F56"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detailed</w:t>
            </w:r>
          </w:p>
        </w:tc>
        <w:tc>
          <w:tcPr>
            <w:tcW w:w="7356" w:type="dxa"/>
          </w:tcPr>
          <w:p w:rsidR="00993A43" w:rsidRPr="00003F56"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development;</w:t>
            </w:r>
            <w:r w:rsidRPr="003814FE">
              <w:br/>
              <w:t>develop</w:t>
            </w:r>
          </w:p>
        </w:tc>
        <w:tc>
          <w:tcPr>
            <w:tcW w:w="7356" w:type="dxa"/>
          </w:tcPr>
          <w:p w:rsidR="00993A43" w:rsidRPr="00424C87"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elaborate or expand in detail; to create or construct</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discerning</w:t>
            </w:r>
          </w:p>
        </w:tc>
        <w:tc>
          <w:tcPr>
            <w:tcW w:w="7356" w:type="dxa"/>
          </w:tcPr>
          <w:p w:rsidR="00993A43" w:rsidRPr="0072185A"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effective;</w:t>
            </w:r>
            <w:r w:rsidRPr="003814FE">
              <w:br/>
              <w:t>effectively</w:t>
            </w:r>
          </w:p>
        </w:tc>
        <w:tc>
          <w:tcPr>
            <w:tcW w:w="7356" w:type="dxa"/>
          </w:tcPr>
          <w:p w:rsidR="00993A43" w:rsidRPr="00003F56"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explanation</w:t>
            </w:r>
            <w:r>
              <w:t>;</w:t>
            </w:r>
            <w:r>
              <w:br/>
              <w:t>explain</w:t>
            </w:r>
          </w:p>
        </w:tc>
        <w:tc>
          <w:tcPr>
            <w:tcW w:w="7356" w:type="dxa"/>
          </w:tcPr>
          <w:p w:rsidR="00993A43" w:rsidRPr="00003F56"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1047D8" w:rsidRDefault="00993A43" w:rsidP="007526BC">
            <w:pPr>
              <w:pStyle w:val="TableText"/>
              <w:rPr>
                <w:bCs/>
              </w:rPr>
            </w:pPr>
            <w:r w:rsidRPr="001047D8">
              <w:rPr>
                <w:bCs/>
              </w:rPr>
              <w:t>familiar</w:t>
            </w:r>
          </w:p>
        </w:tc>
        <w:tc>
          <w:tcPr>
            <w:tcW w:w="7356" w:type="dxa"/>
          </w:tcPr>
          <w:p w:rsidR="00993A43" w:rsidRPr="007C04FC"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previously encountered in prior learning experiences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fragmented</w:t>
            </w:r>
          </w:p>
        </w:tc>
        <w:tc>
          <w:tcPr>
            <w:tcW w:w="7356" w:type="dxa"/>
          </w:tcPr>
          <w:p w:rsidR="00993A43" w:rsidRPr="00003F56"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identification</w:t>
            </w:r>
            <w:r>
              <w:t>;</w:t>
            </w:r>
            <w:r>
              <w:br/>
              <w:t>identify</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informed</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Default="00993A43" w:rsidP="007526BC">
            <w:pPr>
              <w:pStyle w:val="TableText"/>
              <w:rPr>
                <w:b w:val="0"/>
              </w:rPr>
            </w:pPr>
            <w:r>
              <w:lastRenderedPageBreak/>
              <w:t>innovation</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2B56A8">
              <w:t>something new or different introduced; a creation (a new device or process) resulting from study and experimentation</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Default="00993A43" w:rsidP="001B6606">
            <w:pPr>
              <w:pStyle w:val="TableText"/>
            </w:pPr>
            <w:r w:rsidRPr="00CC4792">
              <w:t>interpret*, interpretation</w:t>
            </w:r>
          </w:p>
        </w:tc>
        <w:tc>
          <w:tcPr>
            <w:tcW w:w="7356" w:type="dxa"/>
          </w:tcPr>
          <w:p w:rsidR="00993A43" w:rsidRPr="002B56A8" w:rsidRDefault="00993A43" w:rsidP="001B6606">
            <w:pPr>
              <w:pStyle w:val="TableText"/>
              <w:cnfStyle w:val="000000000000" w:firstRow="0" w:lastRow="0" w:firstColumn="0" w:lastColumn="0" w:oddVBand="0" w:evenVBand="0" w:oddHBand="0" w:evenHBand="0" w:firstRowFirstColumn="0" w:firstRowLastColumn="0" w:lastRowFirstColumn="0" w:lastRowLastColumn="0"/>
            </w:pPr>
            <w:r w:rsidRPr="00CC4792">
              <w:t>explaining the meaning of information or actions</w:t>
            </w:r>
          </w:p>
        </w:tc>
      </w:tr>
      <w:tr w:rsidR="00993A43" w:rsidRPr="00D31117" w:rsidDel="002269B4"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903B36" w:rsidRDefault="00993A43" w:rsidP="007526BC">
            <w:pPr>
              <w:pStyle w:val="TableText"/>
            </w:pPr>
            <w:r w:rsidRPr="00903B36">
              <w:t>investigation;</w:t>
            </w:r>
            <w:r w:rsidRPr="00903B36">
              <w:br/>
              <w:t>investigate</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p>
          <w:p w:rsidR="00993A43" w:rsidRPr="0072185A" w:rsidRDefault="00993A43" w:rsidP="007526BC">
            <w:pPr>
              <w:pStyle w:val="TableText"/>
              <w:spacing w:before="80"/>
              <w:cnfStyle w:val="000000000000" w:firstRow="0" w:lastRow="0" w:firstColumn="0" w:lastColumn="0" w:oddVBand="0" w:evenVBand="0" w:oddHBand="0" w:evenHBand="0" w:firstRowFirstColumn="0" w:firstRowLastColumn="0" w:lastRowFirstColumn="0" w:lastRowLastColumn="0"/>
            </w:pPr>
            <w:r>
              <w:t>in Economics and Business,</w:t>
            </w:r>
            <w:r w:rsidRPr="008C3541">
              <w:rPr>
                <w:i/>
              </w:rPr>
              <w:t xml:space="preserve"> </w:t>
            </w:r>
            <w:r w:rsidRPr="00366F60">
              <w:rPr>
                <w:rStyle w:val="Emphasis"/>
              </w:rPr>
              <w:t>investigate</w:t>
            </w:r>
            <w:r>
              <w:t xml:space="preserve"> means to make an inquiry or examination</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justified</w:t>
            </w:r>
          </w:p>
        </w:tc>
        <w:tc>
          <w:tcPr>
            <w:tcW w:w="7356" w:type="dxa"/>
          </w:tcPr>
          <w:p w:rsidR="00993A43" w:rsidRPr="0072185A"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show how an argument or conclusion is right or reasonable; provide sound reasons or evidence</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partial</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903B36" w:rsidRDefault="00993A43" w:rsidP="007526BC">
            <w:pPr>
              <w:pStyle w:val="TableText"/>
            </w:pPr>
            <w:r w:rsidRPr="00903B36">
              <w:t>presentation</w:t>
            </w:r>
            <w:r>
              <w:t>;</w:t>
            </w:r>
            <w:r>
              <w:br/>
              <w:t>present</w:t>
            </w:r>
          </w:p>
        </w:tc>
        <w:tc>
          <w:tcPr>
            <w:tcW w:w="7356" w:type="dxa"/>
          </w:tcPr>
          <w:p w:rsidR="00993A43" w:rsidRPr="007C04FC"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a means of spoken communication supported by images, digital data and/or other evidence that can be adapted for different contexts such as talking to a group, addressing a meeting or briefing a team</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purposeful</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903B36" w:rsidRDefault="00993A43" w:rsidP="007526BC">
            <w:pPr>
              <w:pStyle w:val="TableText"/>
            </w:pPr>
            <w:r w:rsidRPr="00903B36">
              <w:t>reasoned</w:t>
            </w:r>
          </w:p>
        </w:tc>
        <w:tc>
          <w:tcPr>
            <w:tcW w:w="7356" w:type="dxa"/>
          </w:tcPr>
          <w:p w:rsidR="00993A43" w:rsidRPr="00903B36"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903B36">
              <w:t>logical and sound; presented with justification</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relevant</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903B36" w:rsidRDefault="00993A43" w:rsidP="007526BC">
            <w:pPr>
              <w:pStyle w:val="TableText"/>
            </w:pPr>
            <w:r w:rsidRPr="00903B36">
              <w:t>simple</w:t>
            </w:r>
          </w:p>
        </w:tc>
        <w:tc>
          <w:tcPr>
            <w:tcW w:w="7356" w:type="dxa"/>
          </w:tcPr>
          <w:p w:rsidR="00993A43" w:rsidRPr="00903B36"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903B36">
              <w:t>involving few elements, components or steps; obvious data or outcomes</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3814FE" w:rsidRDefault="00993A43" w:rsidP="007526BC">
            <w:pPr>
              <w:pStyle w:val="TableText"/>
            </w:pPr>
            <w:r w:rsidRPr="003814FE">
              <w:t>statement</w:t>
            </w:r>
          </w:p>
        </w:tc>
        <w:tc>
          <w:tcPr>
            <w:tcW w:w="7356" w:type="dxa"/>
          </w:tcPr>
          <w:p w:rsidR="00993A43" w:rsidRDefault="00993A43" w:rsidP="007526BC">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993A43" w:rsidRPr="00D31117" w:rsidTr="00F3003C">
        <w:tc>
          <w:tcPr>
            <w:cnfStyle w:val="001000000000" w:firstRow="0" w:lastRow="0" w:firstColumn="1" w:lastColumn="0" w:oddVBand="0" w:evenVBand="0" w:oddHBand="0" w:evenHBand="0" w:firstRowFirstColumn="0" w:firstRowLastColumn="0" w:lastRowFirstColumn="0" w:lastRowLastColumn="0"/>
            <w:tcW w:w="1745" w:type="dxa"/>
          </w:tcPr>
          <w:p w:rsidR="00993A43" w:rsidRPr="002269B4" w:rsidRDefault="00993A43" w:rsidP="007526BC">
            <w:pPr>
              <w:pStyle w:val="TableText"/>
            </w:pPr>
            <w:r w:rsidRPr="0002112C">
              <w:t>unfamiliar</w:t>
            </w:r>
          </w:p>
        </w:tc>
        <w:tc>
          <w:tcPr>
            <w:tcW w:w="7356" w:type="dxa"/>
          </w:tcPr>
          <w:p w:rsidR="00993A43" w:rsidRPr="00545D47" w:rsidRDefault="00993A43" w:rsidP="007526BC">
            <w:pPr>
              <w:pStyle w:val="TableText"/>
              <w:cnfStyle w:val="000000000000" w:firstRow="0" w:lastRow="0" w:firstColumn="0" w:lastColumn="0" w:oddVBand="0" w:evenVBand="0" w:oddHBand="0" w:evenHBand="0" w:firstRowFirstColumn="0" w:firstRowLastColumn="0" w:lastRowFirstColumn="0" w:lastRowLastColumn="0"/>
            </w:pPr>
            <w:r>
              <w:t>not previously encountered in prior learning experiences</w:t>
            </w:r>
          </w:p>
        </w:tc>
      </w:tr>
      <w:tr w:rsidR="00993A43" w:rsidTr="00F3003C">
        <w:tc>
          <w:tcPr>
            <w:cnfStyle w:val="001000000000" w:firstRow="0" w:lastRow="0" w:firstColumn="1" w:lastColumn="0" w:oddVBand="0" w:evenVBand="0" w:oddHBand="0" w:evenHBand="0" w:firstRowFirstColumn="0" w:firstRowLastColumn="0" w:lastRowFirstColumn="0" w:lastRowLastColumn="0"/>
            <w:tcW w:w="1745" w:type="dxa"/>
            <w:hideMark/>
          </w:tcPr>
          <w:p w:rsidR="00993A43" w:rsidRDefault="00993A43">
            <w:pPr>
              <w:pStyle w:val="TableText"/>
            </w:pPr>
            <w:r>
              <w:t>use</w:t>
            </w:r>
          </w:p>
        </w:tc>
        <w:tc>
          <w:tcPr>
            <w:tcW w:w="7356" w:type="dxa"/>
            <w:hideMark/>
          </w:tcPr>
          <w:p w:rsidR="00993A43" w:rsidRDefault="00993A43">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1"/>
      <w:bookmarkEnd w:id="2"/>
      <w:bookmarkEnd w:id="3"/>
    </w:tbl>
    <w:p w:rsidR="00090D53" w:rsidRPr="00090D53" w:rsidRDefault="00090D53" w:rsidP="007D5BD9"/>
    <w:sectPr w:rsidR="00090D53" w:rsidRPr="00090D53"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D1" w:rsidRDefault="007776D1">
      <w:r>
        <w:separator/>
      </w:r>
    </w:p>
    <w:p w:rsidR="007776D1" w:rsidRDefault="007776D1"/>
  </w:endnote>
  <w:endnote w:type="continuationSeparator" w:id="0">
    <w:p w:rsidR="007776D1" w:rsidRDefault="007776D1">
      <w:r>
        <w:continuationSeparator/>
      </w:r>
    </w:p>
    <w:p w:rsidR="007776D1" w:rsidRDefault="00777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1D458C" w:rsidP="0093255E">
              <w:pPr>
                <w:pStyle w:val="Footer"/>
              </w:pPr>
              <w:r>
                <w:t>Year 9 standard elaborations — Australian Curriculum: Economics and Business</w:t>
              </w:r>
            </w:p>
          </w:sdtContent>
        </w:sdt>
        <w:p w:rsidR="00342B08" w:rsidRPr="00FD561F" w:rsidRDefault="0010026A"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4500C8">
                <w:t>Economics</w:t>
              </w:r>
              <w:r w:rsidR="00E33865">
                <w:t xml:space="preserve"> and </w:t>
              </w:r>
              <w:r w:rsidR="004500C8">
                <w:t>Business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10026A"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993A43">
                <w:rPr>
                  <w:b/>
                  <w:color w:val="00948D"/>
                </w:rPr>
                <w:t>June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42438">
                <w:rPr>
                  <w:b w:val="0"/>
                  <w:noProof/>
                  <w:color w:val="000000" w:themeColor="text1"/>
                </w:rPr>
                <w:t>5</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1E9C91D0" wp14:editId="77928E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10026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993A43">
                                <w:t>190678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993A4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190678</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4C69696D" wp14:editId="02FE4B73">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993A43" w:rsidP="009452EF">
              <w:pPr>
                <w:pStyle w:val="Footer"/>
              </w:pPr>
              <w:r>
                <w:t xml:space="preserve">Year 9 standard elaborations — Australian Curriculum: </w:t>
              </w:r>
              <w:r>
                <w:br/>
                <w:t>Economics and Business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10026A"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993A43" w:rsidRPr="00993A43">
                <w:t>June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0026A">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0026A">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993A43" w:rsidP="000F3BF4">
              <w:pPr>
                <w:pStyle w:val="Footer"/>
              </w:pPr>
              <w:r>
                <w:t xml:space="preserve">Year 9 standard elaborations — Australian Curriculum: </w:t>
              </w:r>
              <w:r>
                <w:br/>
                <w:t>Economics and Business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10026A"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993A43" w:rsidRPr="00993A43">
                <w:t>June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0026A">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0026A">
                <w:rPr>
                  <w:b w:val="0"/>
                  <w:noProof/>
                  <w:color w:val="000000" w:themeColor="text1"/>
                </w:rPr>
                <w:t>5</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D1" w:rsidRPr="00E95E3F" w:rsidRDefault="007776D1" w:rsidP="00B3438C">
      <w:pPr>
        <w:pStyle w:val="footnoteseparator"/>
      </w:pPr>
    </w:p>
  </w:footnote>
  <w:footnote w:type="continuationSeparator" w:id="0">
    <w:p w:rsidR="007776D1" w:rsidRDefault="007776D1">
      <w:r>
        <w:continuationSeparator/>
      </w:r>
    </w:p>
    <w:p w:rsidR="007776D1" w:rsidRDefault="007776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100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100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100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100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100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100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DF"/>
    <w:rsid w:val="00002D5B"/>
    <w:rsid w:val="00003A28"/>
    <w:rsid w:val="00003CFE"/>
    <w:rsid w:val="00004943"/>
    <w:rsid w:val="000050B7"/>
    <w:rsid w:val="000063A2"/>
    <w:rsid w:val="0001015F"/>
    <w:rsid w:val="000159C5"/>
    <w:rsid w:val="00017F0E"/>
    <w:rsid w:val="00020EDF"/>
    <w:rsid w:val="0002112C"/>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8FA"/>
    <w:rsid w:val="00033AB9"/>
    <w:rsid w:val="0003505C"/>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4589"/>
    <w:rsid w:val="000658BE"/>
    <w:rsid w:val="00065D7D"/>
    <w:rsid w:val="00067EC9"/>
    <w:rsid w:val="00070242"/>
    <w:rsid w:val="00070735"/>
    <w:rsid w:val="00071600"/>
    <w:rsid w:val="00072AAF"/>
    <w:rsid w:val="0007358E"/>
    <w:rsid w:val="00074F2E"/>
    <w:rsid w:val="00075317"/>
    <w:rsid w:val="00075A1D"/>
    <w:rsid w:val="000764AB"/>
    <w:rsid w:val="000775A1"/>
    <w:rsid w:val="00080114"/>
    <w:rsid w:val="00080D86"/>
    <w:rsid w:val="00081420"/>
    <w:rsid w:val="0008306F"/>
    <w:rsid w:val="00083971"/>
    <w:rsid w:val="000843E5"/>
    <w:rsid w:val="000852BB"/>
    <w:rsid w:val="00086AA0"/>
    <w:rsid w:val="00087B97"/>
    <w:rsid w:val="00090D53"/>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6A"/>
    <w:rsid w:val="001002FB"/>
    <w:rsid w:val="001007C1"/>
    <w:rsid w:val="001013B9"/>
    <w:rsid w:val="001029DB"/>
    <w:rsid w:val="001047D8"/>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0B5"/>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30E3"/>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606"/>
    <w:rsid w:val="001B6D93"/>
    <w:rsid w:val="001C24A0"/>
    <w:rsid w:val="001C3385"/>
    <w:rsid w:val="001C363B"/>
    <w:rsid w:val="001C6D32"/>
    <w:rsid w:val="001C7DF9"/>
    <w:rsid w:val="001D09F5"/>
    <w:rsid w:val="001D2FEF"/>
    <w:rsid w:val="001D458C"/>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697A"/>
    <w:rsid w:val="002269B4"/>
    <w:rsid w:val="00227B1B"/>
    <w:rsid w:val="00230CBD"/>
    <w:rsid w:val="00233091"/>
    <w:rsid w:val="00233DFE"/>
    <w:rsid w:val="00234147"/>
    <w:rsid w:val="0023466F"/>
    <w:rsid w:val="00234797"/>
    <w:rsid w:val="00235ADC"/>
    <w:rsid w:val="00240474"/>
    <w:rsid w:val="002406AA"/>
    <w:rsid w:val="00240887"/>
    <w:rsid w:val="002419B6"/>
    <w:rsid w:val="0024651E"/>
    <w:rsid w:val="00247AB8"/>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66F60"/>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4E75"/>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2BCF"/>
    <w:rsid w:val="00433800"/>
    <w:rsid w:val="00433869"/>
    <w:rsid w:val="004338A0"/>
    <w:rsid w:val="00436614"/>
    <w:rsid w:val="00436CAF"/>
    <w:rsid w:val="00437036"/>
    <w:rsid w:val="0043730D"/>
    <w:rsid w:val="00440558"/>
    <w:rsid w:val="00443469"/>
    <w:rsid w:val="00444C06"/>
    <w:rsid w:val="00444C7A"/>
    <w:rsid w:val="00445283"/>
    <w:rsid w:val="004461B1"/>
    <w:rsid w:val="004464A1"/>
    <w:rsid w:val="00447C4D"/>
    <w:rsid w:val="004500C8"/>
    <w:rsid w:val="004512BA"/>
    <w:rsid w:val="00452337"/>
    <w:rsid w:val="00452BB2"/>
    <w:rsid w:val="00452FB3"/>
    <w:rsid w:val="00455B1E"/>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39"/>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53DF"/>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C02"/>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5190"/>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5B2"/>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E20"/>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26BC"/>
    <w:rsid w:val="00753091"/>
    <w:rsid w:val="007530DD"/>
    <w:rsid w:val="0075456A"/>
    <w:rsid w:val="00755292"/>
    <w:rsid w:val="007578A3"/>
    <w:rsid w:val="00757E06"/>
    <w:rsid w:val="00760768"/>
    <w:rsid w:val="00761E53"/>
    <w:rsid w:val="00765276"/>
    <w:rsid w:val="00765D90"/>
    <w:rsid w:val="007663D0"/>
    <w:rsid w:val="007669E8"/>
    <w:rsid w:val="0076757E"/>
    <w:rsid w:val="00767A27"/>
    <w:rsid w:val="0077479B"/>
    <w:rsid w:val="00776896"/>
    <w:rsid w:val="007776D1"/>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D5BD9"/>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17BAC"/>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178F"/>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358"/>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3A43"/>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02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3381"/>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2438"/>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524"/>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6B97"/>
    <w:rsid w:val="00D87F03"/>
    <w:rsid w:val="00D920CC"/>
    <w:rsid w:val="00D92D38"/>
    <w:rsid w:val="00D94374"/>
    <w:rsid w:val="00D95D28"/>
    <w:rsid w:val="00D9609E"/>
    <w:rsid w:val="00DA0080"/>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003C"/>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08F"/>
    <w:rsid w:val="00F725AA"/>
    <w:rsid w:val="00F74A66"/>
    <w:rsid w:val="00F7537F"/>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338FA"/>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semiHidden/>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semiHidden/>
    <w:rsid w:val="000338FA"/>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2269B4"/>
    <w:pPr>
      <w:numPr>
        <w:numId w:val="24"/>
      </w:numPr>
      <w:spacing w:before="20" w:after="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line="240" w:lineRule="auto"/>
    </w:pPr>
    <w:rPr>
      <w:rFonts w:asciiTheme="minorHAnsi" w:hAnsiTheme="minorHAnsi"/>
      <w:szCs w:val="20"/>
    </w:rPr>
  </w:style>
  <w:style w:type="paragraph" w:customStyle="1" w:styleId="Tabletextsinglecell">
    <w:name w:val="Table text single cell"/>
    <w:basedOn w:val="TableText"/>
    <w:uiPriority w:val="3"/>
    <w:qFormat/>
    <w:rsid w:val="002269B4"/>
    <w:pPr>
      <w:spacing w:before="20" w:after="0" w:line="250" w:lineRule="auto"/>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338FA"/>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semiHidden/>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semiHidden/>
    <w:rsid w:val="000338FA"/>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2269B4"/>
    <w:pPr>
      <w:numPr>
        <w:numId w:val="24"/>
      </w:numPr>
      <w:spacing w:before="20" w:after="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line="240" w:lineRule="auto"/>
    </w:pPr>
    <w:rPr>
      <w:rFonts w:asciiTheme="minorHAnsi" w:hAnsiTheme="minorHAnsi"/>
      <w:szCs w:val="20"/>
    </w:rPr>
  </w:style>
  <w:style w:type="paragraph" w:customStyle="1" w:styleId="Tabletextsinglecell">
    <w:name w:val="Table text single cell"/>
    <w:basedOn w:val="TableText"/>
    <w:uiPriority w:val="3"/>
    <w:qFormat/>
    <w:rsid w:val="002269B4"/>
    <w:pPr>
      <w:spacing w:before="20" w:after="0" w:line="250" w:lineRule="auto"/>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46947">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618729051">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economics-and-busines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0B359238724087B7D43249A55066A6"/>
        <w:category>
          <w:name w:val="General"/>
          <w:gallery w:val="placeholder"/>
        </w:category>
        <w:types>
          <w:type w:val="bbPlcHdr"/>
        </w:types>
        <w:behaviors>
          <w:behavior w:val="content"/>
        </w:behaviors>
        <w:guid w:val="{BCE399F2-FA8A-44E7-B0A9-553798AFE76C}"/>
      </w:docPartPr>
      <w:docPartBody>
        <w:p w:rsidR="000529CD" w:rsidRDefault="000529CD">
          <w:pPr>
            <w:pStyle w:val="B40B359238724087B7D43249A55066A6"/>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CD"/>
    <w:rsid w:val="000529CD"/>
    <w:rsid w:val="00083E2D"/>
    <w:rsid w:val="00AD11D0"/>
    <w:rsid w:val="00C109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9 standard elaborations — Australian Curriculum: 
Economics and Business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271DC0-4530-4CC7-AB37-746BA7B4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1755</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 9 standard elaborations — Australian Curriculum: Economics and Business</vt:lpstr>
    </vt:vector>
  </TitlesOfParts>
  <Company>Queensland Curriculum and Assessment Authority</Company>
  <LinksUpToDate>false</LinksUpToDate>
  <CharactersWithSpaces>13024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Economics and Business</dc:title>
  <dc:subject>Economics and Business</dc:subject>
  <dc:creator>Queensland Curriculum and Assessment Authority</dc:creator>
  <cp:keywords/>
  <dc:description/>
  <cp:lastModifiedBy>GHig</cp:lastModifiedBy>
  <cp:revision>4</cp:revision>
  <cp:lastPrinted>2018-01-14T23:37:00Z</cp:lastPrinted>
  <dcterms:created xsi:type="dcterms:W3CDTF">2019-05-31T00:12:00Z</dcterms:created>
  <dcterms:modified xsi:type="dcterms:W3CDTF">2019-06-20T07:05:00Z</dcterms:modified>
  <cp:category>190678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