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2833ED" w:rsidP="002D518E">
                <w:pPr>
                  <w:pStyle w:val="Title"/>
                  <w:tabs>
                    <w:tab w:val="right" w:pos="13918"/>
                  </w:tabs>
                  <w:spacing w:before="400"/>
                </w:pPr>
                <w:r>
                  <w:rPr>
                    <w:color w:val="1E1E1E"/>
                    <w:sz w:val="44"/>
                  </w:rPr>
                  <w:t>Year 6</w:t>
                </w:r>
                <w:r w:rsidR="00B65866">
                  <w:rPr>
                    <w:color w:val="1E1E1E"/>
                    <w:sz w:val="44"/>
                  </w:rPr>
                  <w:t xml:space="preserve"> standard elaborations — Australian Curriculum: </w:t>
                </w:r>
                <w:r w:rsidR="002D518E">
                  <w:rPr>
                    <w:color w:val="1E1E1E"/>
                    <w:sz w:val="44"/>
                  </w:rPr>
                  <w:br/>
                </w:r>
                <w:r w:rsidR="005557AB">
                  <w:rPr>
                    <w:color w:val="1E1E1E"/>
                    <w:sz w:val="44"/>
                  </w:rPr>
                  <w:t>Economics and Business</w:t>
                </w:r>
                <w:r w:rsidR="00922C25">
                  <w:rPr>
                    <w:color w:val="1E1E1E"/>
                    <w:sz w:val="44"/>
                  </w:rPr>
                  <w:t xml:space="preserve"> </w:t>
                </w:r>
                <w:r w:rsidR="00B65866">
                  <w:rPr>
                    <w:color w:val="1E1E1E"/>
                    <w:sz w:val="44"/>
                  </w:rPr>
                  <w:t>DRAFT</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 xml:space="preserve">In Queensland, the </w:t>
      </w:r>
      <w:r w:rsidR="00424C08">
        <w:t>Year 6</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424C08" w:rsidP="000B46C9">
            <w:pPr>
              <w:pStyle w:val="TableHeading"/>
            </w:pPr>
            <w:r>
              <w:rPr>
                <w:bCs/>
              </w:rPr>
              <w:t>Year 6</w:t>
            </w:r>
            <w:r w:rsidR="00691B1D" w:rsidRPr="00691B1D">
              <w:rPr>
                <w:bCs/>
              </w:rPr>
              <w:t xml:space="preserve"> </w:t>
            </w:r>
            <w:r w:rsidR="009452EF">
              <w:t xml:space="preserve">Australian Curriculum: </w:t>
            </w:r>
            <w:r w:rsidR="005557AB">
              <w:t>Economics and Business</w:t>
            </w:r>
            <w:r w:rsidR="00B65866" w:rsidRPr="00B65866">
              <w:t xml:space="preserve"> </w:t>
            </w:r>
            <w:r w:rsidR="009452EF">
              <w:t>achievement standard</w:t>
            </w:r>
          </w:p>
        </w:tc>
      </w:tr>
      <w:tr w:rsidR="001B6D93" w:rsidTr="00120846">
        <w:trPr>
          <w:trHeight w:val="298"/>
        </w:trPr>
        <w:tc>
          <w:tcPr>
            <w:tcW w:w="13936" w:type="dxa"/>
            <w:gridSpan w:val="2"/>
            <w:tcBorders>
              <w:bottom w:val="single" w:sz="4" w:space="0" w:color="A6A8AB"/>
            </w:tcBorders>
          </w:tcPr>
          <w:p w:rsidR="00424C08" w:rsidRPr="00F85A83" w:rsidRDefault="00424C08" w:rsidP="00424C08">
            <w:pPr>
              <w:pStyle w:val="TableText"/>
            </w:pPr>
            <w:r w:rsidRPr="00F85A83">
              <w:t xml:space="preserve">By the end of Year 6, students recognise why choices about the allocation of </w:t>
            </w:r>
            <w:hyperlink r:id="rId20" w:tooltip="Display the glossary entry for resources" w:history="1">
              <w:r w:rsidRPr="00F85A83">
                <w:rPr>
                  <w:rStyle w:val="Hyperlink"/>
                </w:rPr>
                <w:t>resources</w:t>
              </w:r>
            </w:hyperlink>
            <w:r w:rsidRPr="00F85A83">
              <w:t xml:space="preserve"> involve trade-offs. They describe the effects of </w:t>
            </w:r>
            <w:hyperlink r:id="rId21" w:tooltip="Display the glossary entry for consumer" w:history="1">
              <w:r w:rsidRPr="00F85A83">
                <w:rPr>
                  <w:rStyle w:val="Hyperlink"/>
                </w:rPr>
                <w:t>consumer</w:t>
              </w:r>
            </w:hyperlink>
            <w:r w:rsidRPr="00F85A83">
              <w:t xml:space="preserve"> and financial decisions on themselves, others and the environment. Students identify the purpose of </w:t>
            </w:r>
            <w:hyperlink r:id="rId22" w:tooltip="Display the glossary entry for business" w:history="1">
              <w:r w:rsidRPr="00F85A83">
                <w:rPr>
                  <w:rStyle w:val="Hyperlink"/>
                </w:rPr>
                <w:t>business</w:t>
              </w:r>
            </w:hyperlink>
            <w:r w:rsidRPr="00F85A83">
              <w:t xml:space="preserve"> and recognise the different ways that businesses choose to provide </w:t>
            </w:r>
            <w:hyperlink r:id="rId23" w:tooltip="Display the glossary entry for goods" w:history="1">
              <w:r w:rsidRPr="00F85A83">
                <w:rPr>
                  <w:rStyle w:val="Hyperlink"/>
                </w:rPr>
                <w:t>goods</w:t>
              </w:r>
            </w:hyperlink>
            <w:r w:rsidRPr="00F85A83">
              <w:t xml:space="preserve"> and services. </w:t>
            </w:r>
          </w:p>
          <w:p w:rsidR="00465947" w:rsidRPr="00DA273E" w:rsidRDefault="00424C08" w:rsidP="00424C08">
            <w:pPr>
              <w:pStyle w:val="TableText"/>
            </w:pPr>
            <w:r w:rsidRPr="00F85A83">
              <w:t xml:space="preserve">When researching, students develop questions and gather and sort data and information from different sources to investigate an economic or </w:t>
            </w:r>
            <w:hyperlink r:id="rId24" w:tooltip="Display the glossary entry for business" w:history="1">
              <w:r w:rsidRPr="00F85A83">
                <w:rPr>
                  <w:rStyle w:val="Hyperlink"/>
                </w:rPr>
                <w:t>business</w:t>
              </w:r>
            </w:hyperlink>
            <w:r w:rsidRPr="00F85A83">
              <w:t xml:space="preserve"> issue. They identify the advantages and disadvantages of a proposed response to an issue and apply </w:t>
            </w:r>
            <w:hyperlink r:id="rId25" w:tooltip="Display the glossary entry for economics" w:history="1">
              <w:r w:rsidRPr="00F85A83">
                <w:rPr>
                  <w:rStyle w:val="Hyperlink"/>
                </w:rPr>
                <w:t>economics</w:t>
              </w:r>
            </w:hyperlink>
            <w:r w:rsidRPr="00F85A83">
              <w:t xml:space="preserve"> and </w:t>
            </w:r>
            <w:hyperlink r:id="rId26" w:tooltip="Display the glossary entry for business" w:history="1">
              <w:r w:rsidRPr="00F85A83">
                <w:rPr>
                  <w:rStyle w:val="Hyperlink"/>
                </w:rPr>
                <w:t>business</w:t>
              </w:r>
            </w:hyperlink>
            <w:r w:rsidRPr="00F85A83">
              <w:t xml:space="preserve"> knowledge and skills to everyday problems. Students present their findings using appropriate texts and </w:t>
            </w:r>
            <w:hyperlink r:id="rId27" w:tooltip="Display the glossary entry for economics" w:history="1">
              <w:r w:rsidRPr="00F85A83">
                <w:rPr>
                  <w:rStyle w:val="Hyperlink"/>
                </w:rPr>
                <w:t>economics</w:t>
              </w:r>
            </w:hyperlink>
            <w:r w:rsidRPr="00F85A83">
              <w:t xml:space="preserve"> and </w:t>
            </w:r>
            <w:hyperlink r:id="rId28" w:tooltip="Display the glossary entry for business" w:history="1">
              <w:r w:rsidRPr="00F85A83">
                <w:rPr>
                  <w:rStyle w:val="Hyperlink"/>
                </w:rPr>
                <w:t>business</w:t>
              </w:r>
            </w:hyperlink>
            <w:r w:rsidRPr="00F85A83">
              <w:t xml:space="preserve"> terms and identify the possible effects of their decisions.</w:t>
            </w:r>
          </w:p>
        </w:tc>
      </w:tr>
      <w:tr w:rsidR="0097784A" w:rsidTr="00C5702F">
        <w:trPr>
          <w:trHeight w:val="99"/>
        </w:trPr>
        <w:tc>
          <w:tcPr>
            <w:tcW w:w="846" w:type="dxa"/>
            <w:tcBorders>
              <w:right w:val="nil"/>
            </w:tcBorders>
          </w:tcPr>
          <w:p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97784A" w:rsidRPr="00E5541C" w:rsidRDefault="0097784A" w:rsidP="005537B9">
            <w:pPr>
              <w:pStyle w:val="Source"/>
              <w:spacing w:before="0" w:after="0"/>
              <w:rPr>
                <w:color w:val="808080" w:themeColor="background1" w:themeShade="80"/>
              </w:rPr>
            </w:pPr>
            <w:r w:rsidRPr="00120846">
              <w:rPr>
                <w:color w:val="808080" w:themeColor="background1" w:themeShade="80"/>
                <w:spacing w:val="-2"/>
              </w:rPr>
              <w:t xml:space="preserve">Australian Curriculum, Assessment and Reporting Authority (ACARA), </w:t>
            </w:r>
            <w:r w:rsidRPr="00120846">
              <w:rPr>
                <w:i/>
                <w:color w:val="808080" w:themeColor="background1" w:themeShade="80"/>
                <w:spacing w:val="-2"/>
              </w:rPr>
              <w:t xml:space="preserve">Australian Curriculum </w:t>
            </w:r>
            <w:r w:rsidR="005557AB">
              <w:rPr>
                <w:i/>
                <w:color w:val="808080" w:themeColor="background1" w:themeShade="80"/>
                <w:spacing w:val="-2"/>
              </w:rPr>
              <w:t>Economics and Business</w:t>
            </w:r>
            <w:r w:rsidR="001B6D93" w:rsidRPr="00120846">
              <w:rPr>
                <w:i/>
                <w:color w:val="808080" w:themeColor="background1" w:themeShade="80"/>
                <w:spacing w:val="-2"/>
              </w:rPr>
              <w:t xml:space="preserve"> </w:t>
            </w:r>
            <w:r w:rsidRPr="00120846">
              <w:rPr>
                <w:i/>
                <w:color w:val="808080" w:themeColor="background1" w:themeShade="80"/>
                <w:spacing w:val="-2"/>
              </w:rPr>
              <w:t>for Foundation–10</w:t>
            </w:r>
            <w:r w:rsidRPr="00120846">
              <w:rPr>
                <w:color w:val="808080" w:themeColor="background1" w:themeShade="80"/>
                <w:spacing w:val="-2"/>
              </w:rPr>
              <w:t xml:space="preserve">, </w:t>
            </w:r>
            <w:r w:rsidRPr="00120846">
              <w:rPr>
                <w:color w:val="808080" w:themeColor="background1" w:themeShade="80"/>
                <w:spacing w:val="-2"/>
              </w:rPr>
              <w:br/>
            </w:r>
            <w:hyperlink r:id="rId29" w:anchor="level6" w:history="1">
              <w:r w:rsidR="00424C08">
                <w:rPr>
                  <w:rStyle w:val="Hyperlink"/>
                  <w:spacing w:val="-2"/>
                </w:rPr>
                <w:t>www.australiancurriculum.edu.au/humanities-and-social-sciences/economics-and-business/curriculum/f-10?layout=1#level6</w:t>
              </w:r>
            </w:hyperlink>
          </w:p>
        </w:tc>
      </w:tr>
    </w:tbl>
    <w:p w:rsidR="009452EF" w:rsidRPr="005219C9" w:rsidRDefault="00643B67" w:rsidP="00B75880">
      <w:pPr>
        <w:pStyle w:val="BodyText"/>
        <w:spacing w:before="180"/>
      </w:pPr>
      <w:r>
        <w:t>The standard</w:t>
      </w:r>
      <w:r w:rsidR="009452EF" w:rsidRPr="005219C9">
        <w:t xml:space="preserve"> elaborations (SEs) should be used in conjunction with the Australian Curriculum achievement standard and content descriptions for the relevant year level. They provide additional clarity about using the </w:t>
      </w:r>
      <w:r w:rsidR="009452EF" w:rsidRPr="005219C9">
        <w:rPr>
          <w:spacing w:val="-2"/>
        </w:rPr>
        <w:t>Australian Curriculum achievement standard to make judgments on a five-point scale.</w:t>
      </w:r>
    </w:p>
    <w:p w:rsidR="009452EF" w:rsidRPr="005219C9" w:rsidRDefault="009452EF" w:rsidP="005219C9">
      <w:pPr>
        <w:pStyle w:val="BodyText"/>
        <w:rPr>
          <w:spacing w:val="-6"/>
        </w:rPr>
      </w:pPr>
      <w:r w:rsidRPr="005219C9">
        <w:rPr>
          <w:spacing w:val="-4"/>
        </w:rPr>
        <w:t xml:space="preserve">The SEs for </w:t>
      </w:r>
      <w:r w:rsidR="005557AB">
        <w:rPr>
          <w:spacing w:val="-4"/>
        </w:rPr>
        <w:t>Economics and Business</w:t>
      </w:r>
      <w:r w:rsidRPr="005219C9">
        <w:rPr>
          <w:spacing w:val="-4"/>
        </w:rPr>
        <w:t xml:space="preserve"> have been developed using the Australian Curriculum</w:t>
      </w:r>
      <w:r w:rsidRPr="005219C9">
        <w:rPr>
          <w:spacing w:val="-6"/>
        </w:rPr>
        <w:t xml:space="preserve"> content descriptions and the achievement standard. They</w:t>
      </w:r>
      <w:r w:rsidR="00057E0A">
        <w:rPr>
          <w:spacing w:val="-6"/>
        </w:rPr>
        <w:t> </w:t>
      </w:r>
      <w:r w:rsidRPr="005219C9">
        <w:rPr>
          <w:spacing w:val="-6"/>
        </w:rPr>
        <w:t>promote and support:</w:t>
      </w:r>
    </w:p>
    <w:p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rsidR="009452EF" w:rsidRPr="009B18AF" w:rsidRDefault="009452EF" w:rsidP="006F3864">
      <w:pPr>
        <w:pStyle w:val="ListBullet0"/>
      </w:pPr>
      <w:r w:rsidRPr="009B18AF">
        <w:t>continuing skill development from one year of schooling to another</w:t>
      </w:r>
    </w:p>
    <w:p w:rsidR="009452EF" w:rsidRPr="009B18AF" w:rsidRDefault="009452EF" w:rsidP="006F3864">
      <w:pPr>
        <w:pStyle w:val="ListBullet0"/>
      </w:pPr>
      <w:r w:rsidRPr="009B18AF">
        <w:t xml:space="preserve">making judgments on a five-point scale based on evidence of learning in a folio of student work </w:t>
      </w:r>
    </w:p>
    <w:p w:rsidR="009452EF" w:rsidRPr="009B18AF" w:rsidRDefault="009452EF" w:rsidP="006F3864">
      <w:pPr>
        <w:pStyle w:val="ListBullet0"/>
      </w:pPr>
      <w:r w:rsidRPr="009B18AF">
        <w:t>planning an assessment program and individual assessments</w:t>
      </w:r>
    </w:p>
    <w:p w:rsidR="009452EF" w:rsidRDefault="009452EF" w:rsidP="006F3864">
      <w:pPr>
        <w:pStyle w:val="ListBullet0"/>
      </w:pPr>
      <w:proofErr w:type="gramStart"/>
      <w:r w:rsidRPr="009B18AF">
        <w:t>developing</w:t>
      </w:r>
      <w:proofErr w:type="gramEnd"/>
      <w:r w:rsidRPr="009B18AF">
        <w:t xml:space="preserve"> task-specific standards and grading guides.</w:t>
      </w:r>
    </w:p>
    <w:p w:rsidR="00B76415" w:rsidRDefault="00424C08" w:rsidP="001B6D93">
      <w:pPr>
        <w:pStyle w:val="Heading2"/>
        <w:pageBreakBefore/>
        <w:tabs>
          <w:tab w:val="right" w:pos="13984"/>
        </w:tabs>
      </w:pPr>
      <w:r>
        <w:lastRenderedPageBreak/>
        <w:t>Year 6</w:t>
      </w:r>
      <w:r w:rsidR="00B76415">
        <w:t xml:space="preserve"> </w:t>
      </w:r>
      <w:r w:rsidR="005557AB">
        <w:t>Economics and Business</w:t>
      </w:r>
      <w:r w:rsidR="00B76415">
        <w:t xml:space="preserve"> standard elaborations</w:t>
      </w:r>
      <w:r w:rsidR="00B76415">
        <w:tab/>
        <w:t>DRAFT</w:t>
      </w:r>
    </w:p>
    <w:tbl>
      <w:tblPr>
        <w:tblStyle w:val="QCAAtablestyle2"/>
        <w:tblW w:w="4900" w:type="pct"/>
        <w:tblLayout w:type="fixed"/>
        <w:tblLook w:val="04A0" w:firstRow="1" w:lastRow="0" w:firstColumn="1" w:lastColumn="0" w:noHBand="0" w:noVBand="1"/>
      </w:tblPr>
      <w:tblGrid>
        <w:gridCol w:w="762"/>
        <w:gridCol w:w="763"/>
        <w:gridCol w:w="2531"/>
        <w:gridCol w:w="2532"/>
        <w:gridCol w:w="2478"/>
        <w:gridCol w:w="2435"/>
        <w:gridCol w:w="56"/>
        <w:gridCol w:w="2379"/>
      </w:tblGrid>
      <w:tr w:rsidR="00465947" w:rsidTr="00A32AF8">
        <w:trPr>
          <w:cnfStyle w:val="100000000000" w:firstRow="1" w:lastRow="0" w:firstColumn="0" w:lastColumn="0" w:oddVBand="0" w:evenVBand="0" w:oddHBand="0" w:evenHBand="0" w:firstRowFirstColumn="0" w:firstRowLastColumn="0" w:lastRowFirstColumn="0" w:lastRowLastColumn="0"/>
          <w:cantSplit/>
          <w:trHeight w:val="131"/>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extDirection w:val="btLr"/>
            <w:vAlign w:val="center"/>
          </w:tcPr>
          <w:p w:rsidR="00465947" w:rsidRDefault="00465947" w:rsidP="00155858">
            <w:pPr>
              <w:ind w:left="113" w:right="113"/>
              <w:jc w:val="center"/>
              <w:rPr>
                <w:sz w:val="16"/>
                <w:szCs w:val="16"/>
              </w:rPr>
            </w:pPr>
          </w:p>
        </w:tc>
        <w:tc>
          <w:tcPr>
            <w:tcW w:w="763" w:type="dxa"/>
            <w:tcBorders>
              <w:top w:val="nil"/>
              <w:left w:val="nil"/>
              <w:bottom w:val="nil"/>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531" w:type="dxa"/>
            <w:tcBorders>
              <w:left w:val="single" w:sz="4" w:space="0" w:color="A6A8AB"/>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532"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478"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435"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435" w:type="dxa"/>
            <w:gridSpan w:val="2"/>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465947" w:rsidTr="00A32AF8">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1000000100" w:firstRow="0" w:lastRow="0" w:firstColumn="1" w:lastColumn="0" w:oddVBand="0" w:evenVBand="0" w:oddHBand="0" w:evenHBand="0" w:firstRowFirstColumn="1" w:firstRowLastColumn="0" w:lastRowFirstColumn="0" w:lastRowLastColumn="0"/>
            <w:tcW w:w="762" w:type="dxa"/>
            <w:tcBorders>
              <w:bottom w:val="single" w:sz="4" w:space="0" w:color="A6A8AB"/>
            </w:tcBorders>
            <w:shd w:val="clear" w:color="auto" w:fill="auto"/>
            <w:textDirection w:val="btLr"/>
            <w:vAlign w:val="center"/>
          </w:tcPr>
          <w:p w:rsidR="00465947" w:rsidRDefault="00465947" w:rsidP="00155858">
            <w:pPr>
              <w:ind w:left="113" w:right="113"/>
              <w:jc w:val="center"/>
              <w:rPr>
                <w:sz w:val="16"/>
                <w:szCs w:val="16"/>
              </w:rPr>
            </w:pPr>
          </w:p>
        </w:tc>
        <w:tc>
          <w:tcPr>
            <w:tcW w:w="763" w:type="dxa"/>
            <w:tcBorders>
              <w:top w:val="nil"/>
              <w:left w:val="nil"/>
              <w:bottom w:val="single" w:sz="4" w:space="0" w:color="A6A8AB"/>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2411" w:type="dxa"/>
            <w:gridSpan w:val="6"/>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rsidR="00465947" w:rsidRDefault="00465947" w:rsidP="00A32AF8">
            <w:pPr>
              <w:pStyle w:val="Tableheadingcolumns"/>
              <w:jc w:val="left"/>
              <w:cnfStyle w:val="100000000000" w:firstRow="1" w:lastRow="0" w:firstColumn="0" w:lastColumn="0" w:oddVBand="0" w:evenVBand="0" w:oddHBand="0" w:evenHBand="0" w:firstRowFirstColumn="0" w:firstRowLastColumn="0" w:lastRowFirstColumn="0" w:lastRowLastColumn="0"/>
            </w:pPr>
            <w:r w:rsidRPr="00A32AF8">
              <w:rPr>
                <w:color w:val="auto"/>
              </w:rPr>
              <w:t>The folio of student work has the following characteristics:</w:t>
            </w:r>
          </w:p>
        </w:tc>
      </w:tr>
      <w:tr w:rsidR="00424C08" w:rsidTr="005656A4">
        <w:trPr>
          <w:cantSplit/>
          <w:trHeight w:val="767"/>
        </w:trPr>
        <w:tc>
          <w:tcPr>
            <w:cnfStyle w:val="001000000000" w:firstRow="0" w:lastRow="0" w:firstColumn="1" w:lastColumn="0" w:oddVBand="0" w:evenVBand="0" w:oddHBand="0" w:evenHBand="0" w:firstRowFirstColumn="0" w:firstRowLastColumn="0" w:lastRowFirstColumn="0" w:lastRowLastColumn="0"/>
            <w:tcW w:w="762" w:type="dxa"/>
            <w:vMerge w:val="restart"/>
            <w:textDirection w:val="btLr"/>
            <w:vAlign w:val="center"/>
          </w:tcPr>
          <w:p w:rsidR="00424C08" w:rsidRDefault="00424C08" w:rsidP="00057E0A">
            <w:pPr>
              <w:pStyle w:val="Tableheadingcolumns"/>
              <w:rPr>
                <w:sz w:val="16"/>
                <w:szCs w:val="16"/>
              </w:rPr>
            </w:pPr>
            <w:r>
              <w:t>Understanding and skills dimensions</w:t>
            </w:r>
          </w:p>
        </w:tc>
        <w:tc>
          <w:tcPr>
            <w:tcW w:w="763" w:type="dxa"/>
            <w:vMerge w:val="restart"/>
            <w:shd w:val="clear" w:color="auto" w:fill="E6E7E8" w:themeFill="background2"/>
            <w:textDirection w:val="btLr"/>
            <w:vAlign w:val="center"/>
          </w:tcPr>
          <w:p w:rsidR="00424C08" w:rsidRDefault="009D1B40" w:rsidP="00057E0A">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K</w:t>
            </w:r>
            <w:r w:rsidR="00424C08">
              <w:t>nowledge and understanding</w:t>
            </w:r>
          </w:p>
        </w:tc>
        <w:tc>
          <w:tcPr>
            <w:tcW w:w="2531" w:type="dxa"/>
            <w:tcBorders>
              <w:top w:val="single" w:sz="4" w:space="0" w:color="808184" w:themeColor="text2"/>
            </w:tcBorders>
          </w:tcPr>
          <w:p w:rsidR="00424C08"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comprehensive</w:t>
            </w:r>
            <w:r w:rsidRPr="00DC697F">
              <w:t xml:space="preserve"> </w:t>
            </w:r>
            <w:r w:rsidRPr="00424C08">
              <w:rPr>
                <w:rStyle w:val="shadingkeyaspects"/>
              </w:rPr>
              <w:t>description</w:t>
            </w:r>
            <w:r w:rsidRPr="00DC7462">
              <w:t xml:space="preserve"> of</w:t>
            </w:r>
            <w:r>
              <w:t xml:space="preserve"> </w:t>
            </w:r>
            <w:r w:rsidRPr="00DC7462">
              <w:t>why choices about the alloca</w:t>
            </w:r>
            <w:r>
              <w:t>tion of resources involve trade-</w:t>
            </w:r>
            <w:r w:rsidRPr="00DC7462">
              <w:t xml:space="preserve">offs </w:t>
            </w:r>
          </w:p>
        </w:tc>
        <w:tc>
          <w:tcPr>
            <w:tcW w:w="2532" w:type="dxa"/>
            <w:tcBorders>
              <w:top w:val="single" w:sz="4" w:space="0" w:color="808184" w:themeColor="text2"/>
            </w:tcBorders>
          </w:tcPr>
          <w:p w:rsidR="00424C08"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detailed</w:t>
            </w:r>
            <w:r w:rsidRPr="00DC697F">
              <w:t xml:space="preserve"> </w:t>
            </w:r>
            <w:r w:rsidRPr="00424C08">
              <w:rPr>
                <w:rStyle w:val="shadingkeyaspects"/>
              </w:rPr>
              <w:t>description</w:t>
            </w:r>
            <w:r w:rsidRPr="00DC7462">
              <w:t xml:space="preserve"> of</w:t>
            </w:r>
            <w:r>
              <w:t xml:space="preserve"> </w:t>
            </w:r>
            <w:r w:rsidRPr="00DC7462">
              <w:t>why choices about the alloca</w:t>
            </w:r>
            <w:r>
              <w:t>tion of resources involve trade-</w:t>
            </w:r>
            <w:r w:rsidRPr="00DC7462">
              <w:t xml:space="preserve">offs </w:t>
            </w:r>
          </w:p>
        </w:tc>
        <w:tc>
          <w:tcPr>
            <w:tcW w:w="2478" w:type="dxa"/>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description</w:t>
            </w:r>
            <w:r w:rsidRPr="00733A32">
              <w:t xml:space="preserve"> of</w:t>
            </w:r>
            <w:r>
              <w:t xml:space="preserve"> </w:t>
            </w:r>
            <w:r w:rsidRPr="00733A32">
              <w:t>why choices about the alloca</w:t>
            </w:r>
            <w:r>
              <w:t xml:space="preserve">tion of resources involve </w:t>
            </w:r>
            <w:r w:rsidR="005656A4">
              <w:br/>
            </w:r>
            <w:r>
              <w:t>trade-</w:t>
            </w:r>
            <w:r w:rsidRPr="00733A32">
              <w:t xml:space="preserve">offs </w:t>
            </w:r>
          </w:p>
        </w:tc>
        <w:tc>
          <w:tcPr>
            <w:tcW w:w="2491" w:type="dxa"/>
            <w:gridSpan w:val="2"/>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identification</w:t>
            </w:r>
            <w:r w:rsidRPr="00424C08">
              <w:t xml:space="preserve"> of trade-offs </w:t>
            </w:r>
            <w:r>
              <w:t>in</w:t>
            </w:r>
            <w:r w:rsidRPr="00733A32">
              <w:t xml:space="preserve"> the allocation of resources </w:t>
            </w:r>
          </w:p>
        </w:tc>
        <w:tc>
          <w:tcPr>
            <w:tcW w:w="2379" w:type="dxa"/>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statements about</w:t>
            </w:r>
            <w:r w:rsidRPr="00733A32">
              <w:t xml:space="preserve"> the allocation of resources </w:t>
            </w:r>
          </w:p>
        </w:tc>
      </w:tr>
      <w:tr w:rsidR="00424C08" w:rsidTr="005656A4">
        <w:trPr>
          <w:cantSplit/>
          <w:trHeight w:val="769"/>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424C08" w:rsidRDefault="00424C08" w:rsidP="00057E0A">
            <w:pPr>
              <w:pStyle w:val="Tableheadingcolumns"/>
            </w:pPr>
          </w:p>
        </w:tc>
        <w:tc>
          <w:tcPr>
            <w:tcW w:w="763" w:type="dxa"/>
            <w:vMerge/>
            <w:shd w:val="clear" w:color="auto" w:fill="E6E7E8" w:themeFill="background2"/>
            <w:textDirection w:val="btLr"/>
            <w:vAlign w:val="center"/>
          </w:tcPr>
          <w:p w:rsidR="00424C08" w:rsidRDefault="00424C08" w:rsidP="00057E0A">
            <w:pPr>
              <w:pStyle w:val="Tableheadingcolumns"/>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comprehensive</w:t>
            </w:r>
            <w:r w:rsidRPr="00DC697F">
              <w:t xml:space="preserve"> </w:t>
            </w:r>
            <w:r w:rsidRPr="00424C08">
              <w:rPr>
                <w:rStyle w:val="shadingkeyaspects"/>
              </w:rPr>
              <w:t>description</w:t>
            </w:r>
            <w:r w:rsidRPr="00733A32">
              <w:t xml:space="preserve"> of</w:t>
            </w:r>
            <w:r>
              <w:t xml:space="preserve"> </w:t>
            </w:r>
            <w:r w:rsidRPr="00733A32">
              <w:t>the effects of consumer and financial decisions on themselves, others and the environment</w:t>
            </w:r>
          </w:p>
        </w:tc>
        <w:tc>
          <w:tcPr>
            <w:tcW w:w="2532" w:type="dxa"/>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detailed</w:t>
            </w:r>
            <w:r w:rsidRPr="00DC697F">
              <w:t xml:space="preserve"> </w:t>
            </w:r>
            <w:r w:rsidRPr="00424C08">
              <w:rPr>
                <w:rStyle w:val="shadingkeyaspects"/>
              </w:rPr>
              <w:t>description</w:t>
            </w:r>
            <w:r w:rsidRPr="00733A32">
              <w:t xml:space="preserve"> of</w:t>
            </w:r>
            <w:r>
              <w:t xml:space="preserve"> </w:t>
            </w:r>
            <w:r w:rsidRPr="00733A32">
              <w:t>the effects of consumer and financial decisions on themselves, others and the environment</w:t>
            </w:r>
          </w:p>
        </w:tc>
        <w:tc>
          <w:tcPr>
            <w:tcW w:w="2478" w:type="dxa"/>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description</w:t>
            </w:r>
            <w:r w:rsidRPr="00733A32">
              <w:t xml:space="preserve"> of</w:t>
            </w:r>
            <w:r>
              <w:t xml:space="preserve"> </w:t>
            </w:r>
            <w:r w:rsidRPr="00733A32">
              <w:t>the effects of consumer and financial decisions on themselves, others and the environment</w:t>
            </w:r>
          </w:p>
        </w:tc>
        <w:tc>
          <w:tcPr>
            <w:tcW w:w="2491" w:type="dxa"/>
            <w:gridSpan w:val="2"/>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description</w:t>
            </w:r>
            <w:r w:rsidRPr="00733A32">
              <w:t xml:space="preserve"> of</w:t>
            </w:r>
            <w:r>
              <w:t xml:space="preserve"> </w:t>
            </w:r>
            <w:r w:rsidRPr="00424C08">
              <w:rPr>
                <w:rStyle w:val="shadingdifferences"/>
              </w:rPr>
              <w:t>aspects of</w:t>
            </w:r>
            <w:r>
              <w:t xml:space="preserve"> </w:t>
            </w:r>
            <w:r w:rsidRPr="00733A32">
              <w:t>the effects of consumer and financial decisions on themselves, others and the environment</w:t>
            </w:r>
          </w:p>
        </w:tc>
        <w:tc>
          <w:tcPr>
            <w:tcW w:w="2379" w:type="dxa"/>
            <w:tcBorders>
              <w:top w:val="single" w:sz="4" w:space="0" w:color="808184" w:themeColor="text2"/>
            </w:tcBorders>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statements about</w:t>
            </w:r>
            <w:r>
              <w:t xml:space="preserve"> </w:t>
            </w:r>
            <w:r w:rsidRPr="00733A32">
              <w:t>the effects of consumer and financial decisions</w:t>
            </w:r>
          </w:p>
        </w:tc>
      </w:tr>
      <w:tr w:rsidR="00424C08" w:rsidTr="005656A4">
        <w:trPr>
          <w:cantSplit/>
          <w:trHeight w:val="1710"/>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424C08" w:rsidRDefault="00424C08" w:rsidP="00F42880">
            <w:pPr>
              <w:ind w:left="113" w:right="113"/>
              <w:jc w:val="center"/>
              <w:rPr>
                <w:sz w:val="16"/>
                <w:szCs w:val="16"/>
              </w:rPr>
            </w:pPr>
          </w:p>
        </w:tc>
        <w:tc>
          <w:tcPr>
            <w:tcW w:w="763" w:type="dxa"/>
            <w:vMerge/>
            <w:shd w:val="clear" w:color="auto" w:fill="E6E7E8" w:themeFill="background2"/>
            <w:textDirection w:val="btLr"/>
            <w:vAlign w:val="center"/>
          </w:tcPr>
          <w:p w:rsidR="00424C08" w:rsidRDefault="00424C08" w:rsidP="006C7921">
            <w:pPr>
              <w:ind w:left="113" w:right="113"/>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531" w:type="dxa"/>
          </w:tcPr>
          <w:p w:rsidR="00424C08"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identification</w:t>
            </w:r>
            <w:r w:rsidRPr="00DC697F">
              <w:t xml:space="preserve"> </w:t>
            </w:r>
            <w:r w:rsidRPr="00BB18B9">
              <w:t xml:space="preserve">and </w:t>
            </w:r>
            <w:r w:rsidRPr="00424C08">
              <w:rPr>
                <w:rStyle w:val="shadingdifferences"/>
              </w:rPr>
              <w:t>explanation</w:t>
            </w:r>
            <w:r w:rsidRPr="00424C08">
              <w:t xml:space="preserve"> </w:t>
            </w:r>
            <w:r>
              <w:t>of the:</w:t>
            </w:r>
          </w:p>
          <w:p w:rsidR="00424C08" w:rsidRPr="00424C08" w:rsidRDefault="00424C08" w:rsidP="00424C08">
            <w:pPr>
              <w:pStyle w:val="TableBullet"/>
              <w:cnfStyle w:val="000000000000" w:firstRow="0" w:lastRow="0" w:firstColumn="0" w:lastColumn="0" w:oddVBand="0" w:evenVBand="0" w:oddHBand="0" w:evenHBand="0" w:firstRowFirstColumn="0" w:firstRowLastColumn="0" w:lastRowFirstColumn="0" w:lastRowLastColumn="0"/>
            </w:pPr>
            <w:r w:rsidRPr="00424C08">
              <w:t>purpose of business</w:t>
            </w:r>
          </w:p>
          <w:p w:rsidR="00424C08" w:rsidRPr="005F38D1" w:rsidRDefault="00424C08" w:rsidP="00424C08">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424C08">
              <w:t>different ways that businesses choose to provide goods and services</w:t>
            </w:r>
          </w:p>
        </w:tc>
        <w:tc>
          <w:tcPr>
            <w:tcW w:w="2532" w:type="dxa"/>
          </w:tcPr>
          <w:p w:rsidR="00424C08"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identification</w:t>
            </w:r>
            <w:r w:rsidRPr="00DC697F">
              <w:t xml:space="preserve"> </w:t>
            </w:r>
            <w:r w:rsidRPr="00BB18B9">
              <w:rPr>
                <w:color w:val="000000" w:themeColor="text1"/>
                <w:lang w:eastAsia="en-US"/>
              </w:rPr>
              <w:t xml:space="preserve">and </w:t>
            </w:r>
            <w:r w:rsidRPr="00424C08">
              <w:rPr>
                <w:rStyle w:val="shadingdifferences"/>
              </w:rPr>
              <w:t>description</w:t>
            </w:r>
            <w:r w:rsidRPr="00424C08">
              <w:t xml:space="preserve"> </w:t>
            </w:r>
            <w:r>
              <w:t>of the:</w:t>
            </w:r>
          </w:p>
          <w:p w:rsidR="00424C08" w:rsidRDefault="00424C08" w:rsidP="00424C08">
            <w:pPr>
              <w:pStyle w:val="TableBullet"/>
              <w:spacing w:before="40" w:line="240" w:lineRule="auto"/>
              <w:cnfStyle w:val="000000000000" w:firstRow="0" w:lastRow="0" w:firstColumn="0" w:lastColumn="0" w:oddVBand="0" w:evenVBand="0" w:oddHBand="0" w:evenHBand="0" w:firstRowFirstColumn="0" w:firstRowLastColumn="0" w:lastRowFirstColumn="0" w:lastRowLastColumn="0"/>
              <w:rPr>
                <w:lang w:eastAsia="en-AU"/>
              </w:rPr>
            </w:pPr>
            <w:r>
              <w:t>purpose of business</w:t>
            </w:r>
          </w:p>
          <w:p w:rsidR="00424C08" w:rsidRPr="005F38D1" w:rsidRDefault="00424C08" w:rsidP="00424C08">
            <w:pPr>
              <w:pStyle w:val="TableBullet"/>
              <w:spacing w:before="40" w:line="240" w:lineRule="auto"/>
              <w:cnfStyle w:val="000000000000" w:firstRow="0" w:lastRow="0" w:firstColumn="0" w:lastColumn="0" w:oddVBand="0" w:evenVBand="0" w:oddHBand="0" w:evenHBand="0" w:firstRowFirstColumn="0" w:firstRowLastColumn="0" w:lastRowFirstColumn="0" w:lastRowLastColumn="0"/>
              <w:rPr>
                <w:lang w:eastAsia="en-AU"/>
              </w:rPr>
            </w:pPr>
            <w:r w:rsidRPr="005F38D1">
              <w:t>different ways that businesses choose to provide goods and services</w:t>
            </w:r>
          </w:p>
        </w:tc>
        <w:tc>
          <w:tcPr>
            <w:tcW w:w="2478" w:type="dxa"/>
          </w:tcPr>
          <w:p w:rsidR="00424C08"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identification</w:t>
            </w:r>
            <w:r w:rsidRPr="00733A32">
              <w:t xml:space="preserve"> </w:t>
            </w:r>
            <w:r>
              <w:t>of the:</w:t>
            </w:r>
          </w:p>
          <w:p w:rsidR="00424C08" w:rsidRPr="00F85A83" w:rsidRDefault="00424C08" w:rsidP="005656A4">
            <w:pPr>
              <w:pStyle w:val="TableBullet"/>
              <w:spacing w:before="260" w:line="240" w:lineRule="auto"/>
              <w:cnfStyle w:val="000000000000" w:firstRow="0" w:lastRow="0" w:firstColumn="0" w:lastColumn="0" w:oddVBand="0" w:evenVBand="0" w:oddHBand="0" w:evenHBand="0" w:firstRowFirstColumn="0" w:firstRowLastColumn="0" w:lastRowFirstColumn="0" w:lastRowLastColumn="0"/>
              <w:rPr>
                <w:lang w:eastAsia="en-AU"/>
              </w:rPr>
            </w:pPr>
            <w:r>
              <w:t>purpose of business</w:t>
            </w:r>
          </w:p>
          <w:p w:rsidR="00424C08" w:rsidRPr="00733A32" w:rsidRDefault="00424C08" w:rsidP="00424C08">
            <w:pPr>
              <w:pStyle w:val="TableBullet"/>
              <w:spacing w:before="40" w:line="240" w:lineRule="auto"/>
              <w:cnfStyle w:val="000000000000" w:firstRow="0" w:lastRow="0" w:firstColumn="0" w:lastColumn="0" w:oddVBand="0" w:evenVBand="0" w:oddHBand="0" w:evenHBand="0" w:firstRowFirstColumn="0" w:firstRowLastColumn="0" w:lastRowFirstColumn="0" w:lastRowLastColumn="0"/>
              <w:rPr>
                <w:lang w:eastAsia="en-AU"/>
              </w:rPr>
            </w:pPr>
            <w:r w:rsidRPr="00733A32">
              <w:t>different ways that businesses choose to provide goods and services</w:t>
            </w:r>
          </w:p>
        </w:tc>
        <w:tc>
          <w:tcPr>
            <w:tcW w:w="2491" w:type="dxa"/>
            <w:gridSpan w:val="2"/>
          </w:tcPr>
          <w:p w:rsidR="00424C08"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identification</w:t>
            </w:r>
            <w:r w:rsidRPr="00733A32">
              <w:t xml:space="preserve"> </w:t>
            </w:r>
            <w:r>
              <w:t xml:space="preserve">of </w:t>
            </w:r>
            <w:r w:rsidRPr="00424C08">
              <w:rPr>
                <w:rStyle w:val="shadingdifferences"/>
              </w:rPr>
              <w:t>aspects of</w:t>
            </w:r>
            <w:r>
              <w:t xml:space="preserve"> the:</w:t>
            </w:r>
          </w:p>
          <w:p w:rsidR="00424C08" w:rsidRDefault="00424C08" w:rsidP="00424C08">
            <w:pPr>
              <w:pStyle w:val="TableBullet"/>
              <w:spacing w:before="40" w:line="240" w:lineRule="auto"/>
              <w:cnfStyle w:val="000000000000" w:firstRow="0" w:lastRow="0" w:firstColumn="0" w:lastColumn="0" w:oddVBand="0" w:evenVBand="0" w:oddHBand="0" w:evenHBand="0" w:firstRowFirstColumn="0" w:firstRowLastColumn="0" w:lastRowFirstColumn="0" w:lastRowLastColumn="0"/>
              <w:rPr>
                <w:lang w:eastAsia="en-AU"/>
              </w:rPr>
            </w:pPr>
            <w:r>
              <w:t>purpose of business</w:t>
            </w:r>
          </w:p>
          <w:p w:rsidR="00424C08" w:rsidRPr="005F38D1" w:rsidRDefault="00424C08" w:rsidP="00424C08">
            <w:pPr>
              <w:pStyle w:val="TableBullet"/>
              <w:spacing w:before="40" w:line="240" w:lineRule="auto"/>
              <w:cnfStyle w:val="000000000000" w:firstRow="0" w:lastRow="0" w:firstColumn="0" w:lastColumn="0" w:oddVBand="0" w:evenVBand="0" w:oddHBand="0" w:evenHBand="0" w:firstRowFirstColumn="0" w:firstRowLastColumn="0" w:lastRowFirstColumn="0" w:lastRowLastColumn="0"/>
              <w:rPr>
                <w:lang w:eastAsia="en-AU"/>
              </w:rPr>
            </w:pPr>
            <w:r w:rsidRPr="005F38D1">
              <w:t>different ways that businesses choose to provide goods and services</w:t>
            </w:r>
          </w:p>
        </w:tc>
        <w:tc>
          <w:tcPr>
            <w:tcW w:w="2379" w:type="dxa"/>
          </w:tcPr>
          <w:p w:rsidR="005656A4"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statements about</w:t>
            </w:r>
            <w:r w:rsidRPr="00733A32">
              <w:t xml:space="preserve"> the</w:t>
            </w:r>
            <w:r w:rsidR="005656A4">
              <w:t>:</w:t>
            </w:r>
          </w:p>
          <w:p w:rsidR="005656A4" w:rsidRDefault="005656A4" w:rsidP="005656A4">
            <w:pPr>
              <w:pStyle w:val="TableBullet"/>
              <w:spacing w:before="260"/>
              <w:cnfStyle w:val="000000000000" w:firstRow="0" w:lastRow="0" w:firstColumn="0" w:lastColumn="0" w:oddVBand="0" w:evenVBand="0" w:oddHBand="0" w:evenHBand="0" w:firstRowFirstColumn="0" w:firstRowLastColumn="0" w:lastRowFirstColumn="0" w:lastRowLastColumn="0"/>
            </w:pPr>
            <w:r>
              <w:t>purpose of business</w:t>
            </w:r>
          </w:p>
          <w:p w:rsidR="00424C08" w:rsidRPr="00733A32" w:rsidRDefault="00424C08" w:rsidP="005656A4">
            <w:pPr>
              <w:pStyle w:val="TableBullet"/>
              <w:cnfStyle w:val="000000000000" w:firstRow="0" w:lastRow="0" w:firstColumn="0" w:lastColumn="0" w:oddVBand="0" w:evenVBand="0" w:oddHBand="0" w:evenHBand="0" w:firstRowFirstColumn="0" w:firstRowLastColumn="0" w:lastRowFirstColumn="0" w:lastRowLastColumn="0"/>
            </w:pPr>
            <w:r w:rsidRPr="00733A32">
              <w:t>ways business provide goods and services</w:t>
            </w:r>
          </w:p>
        </w:tc>
      </w:tr>
      <w:tr w:rsidR="00424C08" w:rsidTr="005656A4">
        <w:trPr>
          <w:cantSplit/>
          <w:trHeight w:val="1710"/>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424C08" w:rsidRDefault="00424C08" w:rsidP="00F42880">
            <w:pPr>
              <w:ind w:left="113" w:right="113"/>
              <w:jc w:val="center"/>
              <w:rPr>
                <w:sz w:val="16"/>
                <w:szCs w:val="16"/>
              </w:rPr>
            </w:pPr>
          </w:p>
        </w:tc>
        <w:tc>
          <w:tcPr>
            <w:tcW w:w="763" w:type="dxa"/>
            <w:shd w:val="clear" w:color="auto" w:fill="E6E7E8" w:themeFill="background2"/>
            <w:textDirection w:val="btLr"/>
            <w:vAlign w:val="center"/>
          </w:tcPr>
          <w:p w:rsidR="00424C08" w:rsidRDefault="00424C08" w:rsidP="00057E0A">
            <w:pPr>
              <w:pStyle w:val="Tableheadingcolumns"/>
              <w:cnfStyle w:val="000000000000" w:firstRow="0" w:lastRow="0" w:firstColumn="0" w:lastColumn="0" w:oddVBand="0" w:evenVBand="0" w:oddHBand="0" w:evenHBand="0" w:firstRowFirstColumn="0" w:firstRowLastColumn="0" w:lastRowFirstColumn="0" w:lastRowLastColumn="0"/>
            </w:pPr>
            <w:r>
              <w:t>Questioning and researching</w:t>
            </w:r>
          </w:p>
        </w:tc>
        <w:tc>
          <w:tcPr>
            <w:tcW w:w="2531"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development</w:t>
            </w:r>
            <w:r w:rsidRPr="00733A32">
              <w:t xml:space="preserve"> of</w:t>
            </w:r>
            <w:r>
              <w:t xml:space="preserve"> </w:t>
            </w:r>
            <w:r w:rsidRPr="00733A32">
              <w:t xml:space="preserve">questions </w:t>
            </w:r>
            <w:r>
              <w:t xml:space="preserve">and </w:t>
            </w:r>
            <w:r w:rsidRPr="00424C08">
              <w:rPr>
                <w:rStyle w:val="shadingkeyaspects"/>
              </w:rPr>
              <w:t>collection, sorting</w:t>
            </w:r>
            <w:r w:rsidRPr="00BB18B9">
              <w:t xml:space="preserve"> and</w:t>
            </w:r>
            <w:r w:rsidRPr="00424C08">
              <w:rPr>
                <w:rStyle w:val="shadingkeyaspects"/>
              </w:rPr>
              <w:t xml:space="preserve"> </w:t>
            </w:r>
            <w:r w:rsidRPr="00424C08">
              <w:rPr>
                <w:rStyle w:val="shadingdifferences"/>
              </w:rPr>
              <w:t>considered</w:t>
            </w:r>
            <w:r w:rsidRPr="00424C08">
              <w:t xml:space="preserve"> </w:t>
            </w:r>
            <w:r w:rsidRPr="00424C08">
              <w:rPr>
                <w:rStyle w:val="shadingkeyaspects"/>
              </w:rPr>
              <w:t>use</w:t>
            </w:r>
            <w:r w:rsidRPr="001040FA">
              <w:rPr>
                <w:rStyle w:val="shadingkeyaspects"/>
                <w:shd w:val="clear" w:color="auto" w:fill="auto"/>
              </w:rPr>
              <w:t xml:space="preserve"> of</w:t>
            </w:r>
            <w:r>
              <w:t xml:space="preserve"> data </w:t>
            </w:r>
            <w:r w:rsidRPr="00733A32">
              <w:t>and information from different sources to</w:t>
            </w:r>
            <w:r>
              <w:t xml:space="preserve"> </w:t>
            </w:r>
            <w:r w:rsidRPr="00424C08">
              <w:rPr>
                <w:rStyle w:val="shadingdifferences"/>
              </w:rPr>
              <w:t>effectively</w:t>
            </w:r>
            <w:r>
              <w:t xml:space="preserve"> </w:t>
            </w:r>
            <w:hyperlink r:id="rId30" w:tooltip="Display the glossary entry for 'investigate'" w:history="1">
              <w:r w:rsidRPr="00424C08">
                <w:rPr>
                  <w:rStyle w:val="shadingkeyaspects"/>
                </w:rPr>
                <w:t>investigate</w:t>
              </w:r>
            </w:hyperlink>
            <w:r>
              <w:t xml:space="preserve"> </w:t>
            </w:r>
            <w:r w:rsidRPr="00733A32">
              <w:t>an economic or business issue</w:t>
            </w:r>
          </w:p>
        </w:tc>
        <w:tc>
          <w:tcPr>
            <w:tcW w:w="2532"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development</w:t>
            </w:r>
            <w:r w:rsidRPr="00733A32">
              <w:t xml:space="preserve"> of</w:t>
            </w:r>
            <w:r>
              <w:t xml:space="preserve"> </w:t>
            </w:r>
            <w:r w:rsidRPr="00733A32">
              <w:t xml:space="preserve">questions </w:t>
            </w:r>
            <w:r>
              <w:t xml:space="preserve">and </w:t>
            </w:r>
            <w:r w:rsidRPr="00424C08">
              <w:rPr>
                <w:rStyle w:val="shadingkeyaspects"/>
              </w:rPr>
              <w:t xml:space="preserve">collection, sorting </w:t>
            </w:r>
            <w:r w:rsidRPr="00BB18B9">
              <w:t xml:space="preserve">and </w:t>
            </w:r>
            <w:r w:rsidRPr="00424C08">
              <w:rPr>
                <w:rStyle w:val="shadingdifferences"/>
              </w:rPr>
              <w:t>informed</w:t>
            </w:r>
            <w:r w:rsidRPr="00424C08">
              <w:t xml:space="preserve"> </w:t>
            </w:r>
            <w:r w:rsidRPr="00424C08">
              <w:rPr>
                <w:rStyle w:val="shadingkeyaspects"/>
              </w:rPr>
              <w:t>use</w:t>
            </w:r>
            <w:r w:rsidRPr="001040FA">
              <w:rPr>
                <w:rStyle w:val="shadingkeyaspects"/>
                <w:shd w:val="clear" w:color="auto" w:fill="auto"/>
              </w:rPr>
              <w:t xml:space="preserve"> of</w:t>
            </w:r>
            <w:r>
              <w:t xml:space="preserve"> data </w:t>
            </w:r>
            <w:r w:rsidRPr="00733A32">
              <w:t>and information from different sources to</w:t>
            </w:r>
            <w:r>
              <w:t xml:space="preserve"> </w:t>
            </w:r>
            <w:r w:rsidRPr="00424C08">
              <w:rPr>
                <w:rStyle w:val="shadingdifferences"/>
              </w:rPr>
              <w:t>effectively</w:t>
            </w:r>
            <w:r>
              <w:t xml:space="preserve"> </w:t>
            </w:r>
            <w:hyperlink r:id="rId31" w:tooltip="Display the glossary entry for 'investigate'" w:history="1">
              <w:r w:rsidRPr="00424C08">
                <w:rPr>
                  <w:rStyle w:val="shadingkeyaspects"/>
                </w:rPr>
                <w:t>investigate</w:t>
              </w:r>
            </w:hyperlink>
            <w:r>
              <w:t xml:space="preserve"> </w:t>
            </w:r>
            <w:r w:rsidRPr="00733A32">
              <w:t>an economic or business issue</w:t>
            </w:r>
          </w:p>
        </w:tc>
        <w:tc>
          <w:tcPr>
            <w:tcW w:w="2478"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development</w:t>
            </w:r>
            <w:r w:rsidRPr="00733A32">
              <w:t xml:space="preserve"> of</w:t>
            </w:r>
            <w:r>
              <w:t xml:space="preserve"> </w:t>
            </w:r>
            <w:r w:rsidRPr="00733A32">
              <w:t xml:space="preserve">questions </w:t>
            </w:r>
            <w:r>
              <w:t xml:space="preserve">and </w:t>
            </w:r>
            <w:r w:rsidRPr="00424C08">
              <w:rPr>
                <w:rStyle w:val="shadingkeyaspects"/>
              </w:rPr>
              <w:t xml:space="preserve">collection, sorting </w:t>
            </w:r>
            <w:r w:rsidRPr="00BB18B9">
              <w:t xml:space="preserve">and </w:t>
            </w:r>
            <w:r w:rsidRPr="00424C08">
              <w:rPr>
                <w:rStyle w:val="shadingkeyaspects"/>
              </w:rPr>
              <w:t>use</w:t>
            </w:r>
            <w:r w:rsidRPr="001040FA">
              <w:rPr>
                <w:rStyle w:val="shadingkeyaspects"/>
                <w:shd w:val="clear" w:color="auto" w:fill="auto"/>
              </w:rPr>
              <w:t xml:space="preserve"> of</w:t>
            </w:r>
            <w:r w:rsidRPr="001040FA">
              <w:t xml:space="preserve"> </w:t>
            </w:r>
            <w:r>
              <w:t xml:space="preserve">data </w:t>
            </w:r>
            <w:r w:rsidRPr="00733A32">
              <w:t>and information from different sources to</w:t>
            </w:r>
            <w:r>
              <w:t xml:space="preserve"> </w:t>
            </w:r>
            <w:hyperlink r:id="rId32" w:tooltip="Display the glossary entry for 'investigate'" w:history="1">
              <w:r w:rsidRPr="00424C08">
                <w:rPr>
                  <w:rStyle w:val="shadingkeyaspects"/>
                </w:rPr>
                <w:t>investigate</w:t>
              </w:r>
            </w:hyperlink>
            <w:r>
              <w:t xml:space="preserve"> </w:t>
            </w:r>
            <w:r w:rsidRPr="00733A32">
              <w:t>an economic or business issue</w:t>
            </w:r>
          </w:p>
        </w:tc>
        <w:tc>
          <w:tcPr>
            <w:tcW w:w="2491" w:type="dxa"/>
            <w:gridSpan w:val="2"/>
          </w:tcPr>
          <w:p w:rsidR="00424C08" w:rsidRPr="00733A32" w:rsidRDefault="00424C08" w:rsidP="00B91202">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development</w:t>
            </w:r>
            <w:r w:rsidRPr="00733A32">
              <w:t xml:space="preserve"> of</w:t>
            </w:r>
            <w:r>
              <w:t xml:space="preserve"> </w:t>
            </w:r>
            <w:r w:rsidRPr="00733A32">
              <w:t xml:space="preserve">questions </w:t>
            </w:r>
            <w:r>
              <w:t xml:space="preserve">and </w:t>
            </w:r>
            <w:r w:rsidRPr="00424C08">
              <w:rPr>
                <w:rStyle w:val="shadingkeyaspects"/>
              </w:rPr>
              <w:t xml:space="preserve">collection </w:t>
            </w:r>
            <w:r w:rsidRPr="00BB18B9">
              <w:t xml:space="preserve">and </w:t>
            </w:r>
            <w:r w:rsidRPr="00424C08">
              <w:rPr>
                <w:rStyle w:val="shadingkeyaspects"/>
              </w:rPr>
              <w:t>use</w:t>
            </w:r>
            <w:r w:rsidRPr="001040FA">
              <w:rPr>
                <w:rStyle w:val="shadingkeyaspects"/>
                <w:shd w:val="clear" w:color="auto" w:fill="auto"/>
              </w:rPr>
              <w:t xml:space="preserve"> of</w:t>
            </w:r>
            <w:r>
              <w:t xml:space="preserve"> </w:t>
            </w:r>
            <w:r w:rsidRPr="00424C08">
              <w:rPr>
                <w:rStyle w:val="shadingdifferences"/>
              </w:rPr>
              <w:t>aspects of</w:t>
            </w:r>
            <w:r>
              <w:t xml:space="preserve"> data </w:t>
            </w:r>
            <w:r w:rsidRPr="00733A32">
              <w:t>and information to</w:t>
            </w:r>
            <w:r>
              <w:t xml:space="preserve"> </w:t>
            </w:r>
            <w:hyperlink r:id="rId33" w:tooltip="Display the glossary entry for 'investigate'" w:history="1">
              <w:r w:rsidRPr="00424C08">
                <w:rPr>
                  <w:rStyle w:val="shadingkeyaspects"/>
                </w:rPr>
                <w:t>investigate</w:t>
              </w:r>
            </w:hyperlink>
            <w:r>
              <w:t xml:space="preserve"> </w:t>
            </w:r>
            <w:r w:rsidRPr="00733A32">
              <w:t>an economic or business</w:t>
            </w:r>
            <w:r>
              <w:t xml:space="preserve"> </w:t>
            </w:r>
            <w:r w:rsidR="00DA5D28">
              <w:t>issue</w:t>
            </w:r>
          </w:p>
        </w:tc>
        <w:tc>
          <w:tcPr>
            <w:tcW w:w="2379" w:type="dxa"/>
          </w:tcPr>
          <w:p w:rsidR="00424C08" w:rsidRPr="00733A32" w:rsidRDefault="00424C08" w:rsidP="00B91202">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use</w:t>
            </w:r>
            <w:r w:rsidRPr="001040FA">
              <w:rPr>
                <w:rStyle w:val="shadingdifferences"/>
                <w:u w:val="none"/>
                <w:shd w:val="clear" w:color="auto" w:fill="auto"/>
              </w:rPr>
              <w:t xml:space="preserve"> of</w:t>
            </w:r>
            <w:r w:rsidRPr="003665DE">
              <w:rPr>
                <w:rFonts w:cs="Tahoma"/>
                <w:szCs w:val="16"/>
                <w:lang w:eastAsia="en-US"/>
              </w:rPr>
              <w:t xml:space="preserve"> questions </w:t>
            </w:r>
            <w:r>
              <w:rPr>
                <w:rFonts w:cs="Tahoma"/>
                <w:szCs w:val="16"/>
                <w:lang w:eastAsia="en-US"/>
              </w:rPr>
              <w:t xml:space="preserve">and </w:t>
            </w:r>
            <w:r w:rsidRPr="00424C08">
              <w:rPr>
                <w:rStyle w:val="shadingkeyaspects"/>
              </w:rPr>
              <w:t>use</w:t>
            </w:r>
            <w:r w:rsidR="00CC490F" w:rsidRPr="001040FA">
              <w:rPr>
                <w:rStyle w:val="shadingkeyaspects"/>
                <w:shd w:val="clear" w:color="auto" w:fill="auto"/>
              </w:rPr>
              <w:t> </w:t>
            </w:r>
            <w:r w:rsidRPr="001040FA">
              <w:rPr>
                <w:rStyle w:val="shadingkeyaspects"/>
                <w:shd w:val="clear" w:color="auto" w:fill="auto"/>
              </w:rPr>
              <w:t>of</w:t>
            </w:r>
            <w:r w:rsidRPr="003665DE">
              <w:rPr>
                <w:rFonts w:cs="Tahoma"/>
                <w:szCs w:val="16"/>
                <w:lang w:eastAsia="en-US"/>
              </w:rPr>
              <w:t xml:space="preserve"> </w:t>
            </w:r>
            <w:r w:rsidRPr="00424C08">
              <w:rPr>
                <w:rStyle w:val="shadingdifferences"/>
              </w:rPr>
              <w:t>aspects of</w:t>
            </w:r>
            <w:r>
              <w:rPr>
                <w:rFonts w:cs="Tahoma"/>
                <w:szCs w:val="16"/>
                <w:lang w:eastAsia="en-US"/>
              </w:rPr>
              <w:t xml:space="preserve"> </w:t>
            </w:r>
            <w:r w:rsidRPr="003665DE">
              <w:rPr>
                <w:rFonts w:cs="Tahoma"/>
                <w:szCs w:val="16"/>
                <w:lang w:eastAsia="en-US"/>
              </w:rPr>
              <w:t xml:space="preserve">data and information </w:t>
            </w:r>
            <w:r w:rsidR="00B91202" w:rsidRPr="00B91202">
              <w:rPr>
                <w:rStyle w:val="shadingdifferences"/>
              </w:rPr>
              <w:t>related to</w:t>
            </w:r>
            <w:r w:rsidR="00B91202">
              <w:rPr>
                <w:rFonts w:cs="Tahoma"/>
                <w:szCs w:val="16"/>
                <w:lang w:eastAsia="en-US"/>
              </w:rPr>
              <w:t xml:space="preserve"> </w:t>
            </w:r>
            <w:r>
              <w:t xml:space="preserve">an </w:t>
            </w:r>
            <w:r w:rsidRPr="00733A32">
              <w:t>economic or b</w:t>
            </w:r>
            <w:r w:rsidR="00B91202">
              <w:t>usiness issue</w:t>
            </w:r>
          </w:p>
        </w:tc>
      </w:tr>
      <w:tr w:rsidR="00424C08" w:rsidTr="005656A4">
        <w:trPr>
          <w:cantSplit/>
          <w:trHeight w:val="1989"/>
        </w:trPr>
        <w:tc>
          <w:tcPr>
            <w:cnfStyle w:val="001000000000" w:firstRow="0" w:lastRow="0" w:firstColumn="1" w:lastColumn="0" w:oddVBand="0" w:evenVBand="0" w:oddHBand="0" w:evenHBand="0" w:firstRowFirstColumn="0" w:firstRowLastColumn="0" w:lastRowFirstColumn="0" w:lastRowLastColumn="0"/>
            <w:tcW w:w="762" w:type="dxa"/>
            <w:vMerge w:val="restart"/>
            <w:textDirection w:val="btLr"/>
            <w:vAlign w:val="center"/>
          </w:tcPr>
          <w:p w:rsidR="00424C08" w:rsidRDefault="00424C08" w:rsidP="00057E0A">
            <w:pPr>
              <w:pStyle w:val="Tableheadingcolumns"/>
              <w:rPr>
                <w:sz w:val="16"/>
                <w:szCs w:val="16"/>
              </w:rPr>
            </w:pPr>
            <w:r>
              <w:lastRenderedPageBreak/>
              <w:t>Understanding and skills dimensions</w:t>
            </w:r>
          </w:p>
        </w:tc>
        <w:tc>
          <w:tcPr>
            <w:tcW w:w="763" w:type="dxa"/>
            <w:vMerge w:val="restart"/>
            <w:shd w:val="clear" w:color="auto" w:fill="E6E7E8" w:themeFill="background2"/>
            <w:textDirection w:val="btLr"/>
            <w:vAlign w:val="center"/>
          </w:tcPr>
          <w:p w:rsidR="00424C08" w:rsidRDefault="00424C08" w:rsidP="00057E0A">
            <w:pPr>
              <w:pStyle w:val="Tableheadingcolumns"/>
              <w:cnfStyle w:val="000000000000" w:firstRow="0" w:lastRow="0" w:firstColumn="0" w:lastColumn="0" w:oddVBand="0" w:evenVBand="0" w:oddHBand="0" w:evenHBand="0" w:firstRowFirstColumn="0" w:firstRowLastColumn="0" w:lastRowFirstColumn="0" w:lastRowLastColumn="0"/>
            </w:pPr>
            <w:r>
              <w:t>Analysing and interpreting</w:t>
            </w:r>
          </w:p>
        </w:tc>
        <w:tc>
          <w:tcPr>
            <w:tcW w:w="2531"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 xml:space="preserve">identification </w:t>
            </w:r>
            <w:r w:rsidRPr="00BB18B9">
              <w:t xml:space="preserve">and </w:t>
            </w:r>
            <w:r w:rsidRPr="00424C08">
              <w:rPr>
                <w:rStyle w:val="shadingdifferences"/>
              </w:rPr>
              <w:t>explanation</w:t>
            </w:r>
            <w:r w:rsidRPr="00733A32">
              <w:t xml:space="preserve"> of the advantages and disadvantages of a proposed response to an issue</w:t>
            </w:r>
            <w:r>
              <w:t xml:space="preserve"> and </w:t>
            </w:r>
            <w:r w:rsidRPr="00424C08">
              <w:rPr>
                <w:rStyle w:val="shadingdifferences"/>
              </w:rPr>
              <w:t>considered</w:t>
            </w:r>
            <w:r w:rsidRPr="00424C08">
              <w:t xml:space="preserve"> </w:t>
            </w:r>
            <w:r w:rsidRPr="00424C08">
              <w:rPr>
                <w:rStyle w:val="shadingkeyaspects"/>
              </w:rPr>
              <w:t>application</w:t>
            </w:r>
            <w:r w:rsidRPr="00733A32">
              <w:t xml:space="preserve"> of</w:t>
            </w:r>
            <w:r>
              <w:t xml:space="preserve"> </w:t>
            </w:r>
            <w:r w:rsidRPr="00733A32">
              <w:t>economics and business knowledge and skills to everyday problems</w:t>
            </w:r>
          </w:p>
        </w:tc>
        <w:tc>
          <w:tcPr>
            <w:tcW w:w="2532"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 xml:space="preserve">identification </w:t>
            </w:r>
            <w:r w:rsidRPr="00BB18B9">
              <w:t xml:space="preserve">and </w:t>
            </w:r>
            <w:r w:rsidRPr="00424C08">
              <w:rPr>
                <w:rStyle w:val="shadingdifferences"/>
              </w:rPr>
              <w:t>description</w:t>
            </w:r>
            <w:r w:rsidRPr="00733A32">
              <w:t xml:space="preserve"> of the advantages and disadvantages of a proposed response to an issue</w:t>
            </w:r>
            <w:r>
              <w:t xml:space="preserve"> and </w:t>
            </w:r>
            <w:r w:rsidRPr="00424C08">
              <w:rPr>
                <w:rStyle w:val="shadingdifferences"/>
              </w:rPr>
              <w:t>informed</w:t>
            </w:r>
            <w:r w:rsidRPr="00424C08">
              <w:t xml:space="preserve"> </w:t>
            </w:r>
            <w:r w:rsidRPr="00424C08">
              <w:rPr>
                <w:rStyle w:val="shadingkeyaspects"/>
              </w:rPr>
              <w:t>application</w:t>
            </w:r>
            <w:r w:rsidRPr="00733A32">
              <w:t xml:space="preserve"> of</w:t>
            </w:r>
            <w:r>
              <w:t xml:space="preserve"> </w:t>
            </w:r>
            <w:r w:rsidRPr="00733A32">
              <w:t>economics and business knowledge and skills to everyday problems</w:t>
            </w:r>
          </w:p>
        </w:tc>
        <w:tc>
          <w:tcPr>
            <w:tcW w:w="2478" w:type="dxa"/>
          </w:tcPr>
          <w:p w:rsidR="00424C08" w:rsidRPr="00733A32" w:rsidRDefault="00424C08" w:rsidP="001040FA">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identification</w:t>
            </w:r>
            <w:r w:rsidRPr="00733A32">
              <w:t xml:space="preserve"> of the advantages and disadvantages of a proposed response to an issue</w:t>
            </w:r>
            <w:r>
              <w:t xml:space="preserve"> and </w:t>
            </w:r>
            <w:r w:rsidRPr="00424C08">
              <w:rPr>
                <w:rStyle w:val="shadingkeyaspects"/>
              </w:rPr>
              <w:t>application</w:t>
            </w:r>
            <w:r w:rsidRPr="00733A32">
              <w:t xml:space="preserve"> of</w:t>
            </w:r>
            <w:r>
              <w:t xml:space="preserve"> </w:t>
            </w:r>
            <w:r w:rsidRPr="00733A32">
              <w:t>economics and business knowledge and skills to everyday problems</w:t>
            </w:r>
          </w:p>
        </w:tc>
        <w:tc>
          <w:tcPr>
            <w:tcW w:w="2491" w:type="dxa"/>
            <w:gridSpan w:val="2"/>
          </w:tcPr>
          <w:p w:rsidR="00424C08" w:rsidRPr="00733A32" w:rsidRDefault="00424C08" w:rsidP="009D1B40">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424C08">
              <w:rPr>
                <w:rStyle w:val="shadingkeyaspects"/>
              </w:rPr>
              <w:t>identification</w:t>
            </w:r>
            <w:r w:rsidRPr="00733A32">
              <w:t xml:space="preserve"> of</w:t>
            </w:r>
            <w:r>
              <w:t xml:space="preserve"> </w:t>
            </w:r>
            <w:r w:rsidRPr="00424C08">
              <w:rPr>
                <w:rStyle w:val="shadingdifferences"/>
              </w:rPr>
              <w:t>aspects of</w:t>
            </w:r>
            <w:r w:rsidRPr="00733A32">
              <w:t xml:space="preserve"> the advantages and disadvantages of a proposed response to an issue</w:t>
            </w:r>
            <w:r>
              <w:t xml:space="preserve"> and</w:t>
            </w:r>
            <w:r w:rsidR="00662754">
              <w:t xml:space="preserve"> </w:t>
            </w:r>
            <w:r w:rsidR="001040FA" w:rsidRPr="001040FA">
              <w:rPr>
                <w:rStyle w:val="shadingdifferences"/>
              </w:rPr>
              <w:t>partial</w:t>
            </w:r>
            <w:r w:rsidR="001040FA">
              <w:t xml:space="preserve"> </w:t>
            </w:r>
            <w:r w:rsidRPr="00424C08">
              <w:rPr>
                <w:rStyle w:val="shadingkeyaspects"/>
              </w:rPr>
              <w:t>application</w:t>
            </w:r>
            <w:r w:rsidRPr="00733A32">
              <w:t xml:space="preserve"> of</w:t>
            </w:r>
            <w:r>
              <w:t xml:space="preserve"> </w:t>
            </w:r>
            <w:r w:rsidRPr="00733A32">
              <w:t>economics and business knowledge and skills to everyday problems</w:t>
            </w:r>
          </w:p>
        </w:tc>
        <w:tc>
          <w:tcPr>
            <w:tcW w:w="2379"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statements about</w:t>
            </w:r>
            <w:r>
              <w:t xml:space="preserve"> a </w:t>
            </w:r>
            <w:r w:rsidRPr="00424C08">
              <w:rPr>
                <w:rStyle w:val="shadingdifferences"/>
              </w:rPr>
              <w:t>response to an issue</w:t>
            </w:r>
            <w:r w:rsidRPr="00776D78">
              <w:t xml:space="preserve"> </w:t>
            </w:r>
            <w:r w:rsidRPr="00BB18B9">
              <w:t>and</w:t>
            </w:r>
            <w:r w:rsidRPr="00424C08">
              <w:rPr>
                <w:rStyle w:val="shadingdifferences"/>
              </w:rPr>
              <w:t xml:space="preserve"> use of aspects of</w:t>
            </w:r>
            <w:r w:rsidRPr="00424C08">
              <w:t xml:space="preserve"> </w:t>
            </w:r>
            <w:r w:rsidRPr="003665DE">
              <w:rPr>
                <w:rFonts w:cs="Tahoma"/>
                <w:szCs w:val="16"/>
                <w:lang w:eastAsia="en-US"/>
              </w:rPr>
              <w:t xml:space="preserve">economics and business </w:t>
            </w:r>
            <w:r>
              <w:rPr>
                <w:rFonts w:cs="Tahoma"/>
                <w:szCs w:val="16"/>
                <w:lang w:eastAsia="en-US"/>
              </w:rPr>
              <w:t xml:space="preserve">knowledge and </w:t>
            </w:r>
            <w:r w:rsidRPr="003665DE">
              <w:rPr>
                <w:rFonts w:cs="Tahoma"/>
                <w:szCs w:val="16"/>
                <w:lang w:eastAsia="en-US"/>
              </w:rPr>
              <w:t>skills</w:t>
            </w:r>
          </w:p>
        </w:tc>
      </w:tr>
      <w:tr w:rsidR="00424C08" w:rsidTr="005656A4">
        <w:trPr>
          <w:cantSplit/>
          <w:trHeight w:val="310"/>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424C08" w:rsidRDefault="00424C08" w:rsidP="00057E0A">
            <w:pPr>
              <w:pStyle w:val="Tableheadingcolumns"/>
            </w:pPr>
          </w:p>
        </w:tc>
        <w:tc>
          <w:tcPr>
            <w:tcW w:w="763" w:type="dxa"/>
            <w:vMerge/>
            <w:shd w:val="clear" w:color="auto" w:fill="E6E7E8" w:themeFill="background2"/>
            <w:textDirection w:val="btLr"/>
            <w:vAlign w:val="center"/>
          </w:tcPr>
          <w:p w:rsidR="00424C08" w:rsidRDefault="00424C08" w:rsidP="00057E0A">
            <w:pPr>
              <w:pStyle w:val="Tableheadingcolumns"/>
              <w:cnfStyle w:val="000000000000" w:firstRow="0" w:lastRow="0" w:firstColumn="0" w:lastColumn="0" w:oddVBand="0" w:evenVBand="0" w:oddHBand="0" w:evenHBand="0" w:firstRowFirstColumn="0" w:firstRowLastColumn="0" w:lastRowFirstColumn="0" w:lastRowLastColumn="0"/>
            </w:pPr>
          </w:p>
        </w:tc>
        <w:tc>
          <w:tcPr>
            <w:tcW w:w="2531" w:type="dxa"/>
          </w:tcPr>
          <w:p w:rsidR="00424C08" w:rsidRPr="006310FE" w:rsidRDefault="00424C08" w:rsidP="00424C0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24C08">
              <w:rPr>
                <w:rStyle w:val="shadingkeyaspects"/>
              </w:rPr>
              <w:t>identification</w:t>
            </w:r>
            <w:r w:rsidRPr="00424C08">
              <w:t xml:space="preserve"> </w:t>
            </w:r>
            <w:r w:rsidRPr="00424C08">
              <w:rPr>
                <w:rStyle w:val="shadingdifferences"/>
              </w:rPr>
              <w:t>and explanation</w:t>
            </w:r>
            <w:r w:rsidRPr="00424C08">
              <w:t xml:space="preserve"> </w:t>
            </w:r>
            <w:r>
              <w:t>of the possible effects of their decisions</w:t>
            </w:r>
          </w:p>
        </w:tc>
        <w:tc>
          <w:tcPr>
            <w:tcW w:w="2532" w:type="dxa"/>
          </w:tcPr>
          <w:p w:rsidR="00424C08" w:rsidRPr="006310FE" w:rsidRDefault="00424C08" w:rsidP="00424C0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24C08">
              <w:rPr>
                <w:rStyle w:val="shadingkeyaspects"/>
              </w:rPr>
              <w:t>identification</w:t>
            </w:r>
            <w:r w:rsidRPr="00424C08">
              <w:t xml:space="preserve"> </w:t>
            </w:r>
            <w:r w:rsidRPr="00424C08">
              <w:rPr>
                <w:rStyle w:val="shadingdifferences"/>
              </w:rPr>
              <w:t>and</w:t>
            </w:r>
            <w:r w:rsidRPr="00424C08">
              <w:t xml:space="preserve"> </w:t>
            </w:r>
            <w:r w:rsidRPr="00424C08">
              <w:rPr>
                <w:rStyle w:val="shadingdifferences"/>
              </w:rPr>
              <w:t>description</w:t>
            </w:r>
            <w:r w:rsidRPr="00424C08">
              <w:t xml:space="preserve"> </w:t>
            </w:r>
            <w:r>
              <w:t>of the possible effects of their decisions</w:t>
            </w:r>
          </w:p>
        </w:tc>
        <w:tc>
          <w:tcPr>
            <w:tcW w:w="2478" w:type="dxa"/>
          </w:tcPr>
          <w:p w:rsidR="00424C08" w:rsidRPr="006310FE" w:rsidRDefault="00424C08" w:rsidP="00424C0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24C08">
              <w:rPr>
                <w:rStyle w:val="shadingkeyaspects"/>
              </w:rPr>
              <w:t>identification</w:t>
            </w:r>
            <w:r w:rsidRPr="00424C08">
              <w:t xml:space="preserve"> </w:t>
            </w:r>
            <w:r>
              <w:t>of the possible effects of their decisions</w:t>
            </w:r>
          </w:p>
        </w:tc>
        <w:tc>
          <w:tcPr>
            <w:tcW w:w="2491" w:type="dxa"/>
            <w:gridSpan w:val="2"/>
          </w:tcPr>
          <w:p w:rsidR="00424C08" w:rsidRPr="006310FE" w:rsidRDefault="00424C08" w:rsidP="00424C0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24C08">
              <w:rPr>
                <w:rStyle w:val="shadingkeyaspects"/>
              </w:rPr>
              <w:t>identification</w:t>
            </w:r>
            <w:r w:rsidRPr="00424C08">
              <w:t xml:space="preserve"> </w:t>
            </w:r>
            <w:r>
              <w:t xml:space="preserve">of </w:t>
            </w:r>
            <w:r w:rsidRPr="00424C08">
              <w:rPr>
                <w:rStyle w:val="shadingdifferences"/>
              </w:rPr>
              <w:t>aspects of</w:t>
            </w:r>
            <w:r>
              <w:t xml:space="preserve"> the possible effects of their decisions</w:t>
            </w:r>
          </w:p>
        </w:tc>
        <w:tc>
          <w:tcPr>
            <w:tcW w:w="2379" w:type="dxa"/>
          </w:tcPr>
          <w:p w:rsidR="00424C08" w:rsidRPr="00A74F16"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statements about</w:t>
            </w:r>
            <w:r w:rsidRPr="00424C08">
              <w:t xml:space="preserve"> </w:t>
            </w:r>
            <w:r>
              <w:t>possible effects of decisions</w:t>
            </w:r>
          </w:p>
        </w:tc>
      </w:tr>
      <w:tr w:rsidR="00424C08" w:rsidTr="009D1B40">
        <w:trPr>
          <w:cantSplit/>
          <w:trHeight w:val="1684"/>
        </w:trPr>
        <w:tc>
          <w:tcPr>
            <w:cnfStyle w:val="001000000000" w:firstRow="0" w:lastRow="0" w:firstColumn="1" w:lastColumn="0" w:oddVBand="0" w:evenVBand="0" w:oddHBand="0" w:evenHBand="0" w:firstRowFirstColumn="0" w:firstRowLastColumn="0" w:lastRowFirstColumn="0" w:lastRowLastColumn="0"/>
            <w:tcW w:w="762" w:type="dxa"/>
            <w:vMerge/>
            <w:textDirection w:val="btLr"/>
            <w:vAlign w:val="center"/>
          </w:tcPr>
          <w:p w:rsidR="00424C08" w:rsidRDefault="00424C08" w:rsidP="00F42880">
            <w:pPr>
              <w:ind w:left="113" w:right="113"/>
              <w:jc w:val="center"/>
              <w:rPr>
                <w:sz w:val="16"/>
                <w:szCs w:val="16"/>
              </w:rPr>
            </w:pPr>
          </w:p>
        </w:tc>
        <w:tc>
          <w:tcPr>
            <w:tcW w:w="763" w:type="dxa"/>
            <w:shd w:val="clear" w:color="auto" w:fill="E6E7E8" w:themeFill="background2"/>
            <w:textDirection w:val="btLr"/>
            <w:vAlign w:val="center"/>
          </w:tcPr>
          <w:p w:rsidR="00424C08" w:rsidRDefault="00424C08" w:rsidP="00057E0A">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Communicating</w:t>
            </w:r>
          </w:p>
        </w:tc>
        <w:tc>
          <w:tcPr>
            <w:tcW w:w="2531"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proofErr w:type="gramStart"/>
            <w:r w:rsidRPr="00424C08">
              <w:rPr>
                <w:rStyle w:val="shadingdifferences"/>
              </w:rPr>
              <w:t>purposeful</w:t>
            </w:r>
            <w:proofErr w:type="gramEnd"/>
            <w:r w:rsidRPr="00733A32">
              <w:t xml:space="preserve"> </w:t>
            </w:r>
            <w:r w:rsidRPr="00424C08">
              <w:rPr>
                <w:rStyle w:val="shadingkeyaspects"/>
              </w:rPr>
              <w:t>presentation</w:t>
            </w:r>
            <w:r w:rsidRPr="00733A32">
              <w:t xml:space="preserve"> of findings using appropriate </w:t>
            </w:r>
            <w:r>
              <w:t>formats (</w:t>
            </w:r>
            <w:r w:rsidRPr="00733A32">
              <w:t>texts</w:t>
            </w:r>
            <w:r>
              <w:t>)</w:t>
            </w:r>
            <w:r w:rsidRPr="00733A32">
              <w:t xml:space="preserve"> and </w:t>
            </w:r>
            <w:r w:rsidRPr="00424C08">
              <w:rPr>
                <w:rStyle w:val="shadingdifferences"/>
              </w:rPr>
              <w:t>relevant</w:t>
            </w:r>
            <w:r w:rsidRPr="00424C08">
              <w:t xml:space="preserve"> </w:t>
            </w:r>
            <w:r w:rsidRPr="00733A32">
              <w:t>economics and business terms</w:t>
            </w:r>
            <w:r>
              <w:t>.</w:t>
            </w:r>
          </w:p>
        </w:tc>
        <w:tc>
          <w:tcPr>
            <w:tcW w:w="2532"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effective</w:t>
            </w:r>
            <w:r w:rsidRPr="00733A32">
              <w:t xml:space="preserve"> </w:t>
            </w:r>
            <w:r w:rsidRPr="00424C08">
              <w:rPr>
                <w:rStyle w:val="shadingkeyaspects"/>
              </w:rPr>
              <w:t>presentation</w:t>
            </w:r>
            <w:r w:rsidRPr="00733A32">
              <w:t xml:space="preserve"> of findings using appropriate </w:t>
            </w:r>
            <w:r>
              <w:t>formats (</w:t>
            </w:r>
            <w:r w:rsidRPr="00733A32">
              <w:t>texts</w:t>
            </w:r>
            <w:r>
              <w:t>)</w:t>
            </w:r>
            <w:r w:rsidRPr="00733A32">
              <w:t xml:space="preserve"> and </w:t>
            </w:r>
            <w:r w:rsidRPr="00424C08">
              <w:rPr>
                <w:rStyle w:val="shadingdifferences"/>
              </w:rPr>
              <w:t>relevant</w:t>
            </w:r>
            <w:r w:rsidRPr="00424C08">
              <w:t xml:space="preserve"> </w:t>
            </w:r>
            <w:r w:rsidRPr="00733A32">
              <w:t>economics and business terms</w:t>
            </w:r>
            <w:r>
              <w:t>.</w:t>
            </w:r>
          </w:p>
        </w:tc>
        <w:tc>
          <w:tcPr>
            <w:tcW w:w="2478"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keyaspects"/>
              </w:rPr>
              <w:t>presentation</w:t>
            </w:r>
            <w:r w:rsidRPr="00733A32">
              <w:t xml:space="preserve"> of findings using appropriate </w:t>
            </w:r>
            <w:r>
              <w:t>formats (</w:t>
            </w:r>
            <w:r w:rsidRPr="00733A32">
              <w:t>texts</w:t>
            </w:r>
            <w:r>
              <w:t>)</w:t>
            </w:r>
            <w:r w:rsidRPr="00733A32">
              <w:t xml:space="preserve"> and economics and business terms</w:t>
            </w:r>
            <w:r>
              <w:t>.</w:t>
            </w:r>
          </w:p>
        </w:tc>
        <w:tc>
          <w:tcPr>
            <w:tcW w:w="2491" w:type="dxa"/>
            <w:gridSpan w:val="2"/>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partial</w:t>
            </w:r>
            <w:r w:rsidRPr="00733A32">
              <w:t xml:space="preserve"> </w:t>
            </w:r>
            <w:r w:rsidRPr="00424C08">
              <w:rPr>
                <w:rStyle w:val="shadingkeyaspects"/>
              </w:rPr>
              <w:t>presentation</w:t>
            </w:r>
            <w:r w:rsidRPr="00733A32">
              <w:t xml:space="preserve"> of </w:t>
            </w:r>
            <w:r>
              <w:t>f</w:t>
            </w:r>
            <w:r w:rsidRPr="00733A32">
              <w:t xml:space="preserve">indings </w:t>
            </w:r>
            <w:r>
              <w:t>using formats (</w:t>
            </w:r>
            <w:r w:rsidRPr="00733A32">
              <w:t>texts</w:t>
            </w:r>
            <w:r>
              <w:t>)</w:t>
            </w:r>
            <w:r w:rsidRPr="00733A32">
              <w:t xml:space="preserve"> and </w:t>
            </w:r>
            <w:r w:rsidRPr="00424C08">
              <w:rPr>
                <w:rStyle w:val="shadingdifferences"/>
              </w:rPr>
              <w:t>everyday language</w:t>
            </w:r>
            <w:r w:rsidRPr="00B90EB8">
              <w:t>.</w:t>
            </w:r>
          </w:p>
        </w:tc>
        <w:tc>
          <w:tcPr>
            <w:tcW w:w="2379" w:type="dxa"/>
          </w:tcPr>
          <w:p w:rsidR="00424C08" w:rsidRPr="00733A32" w:rsidRDefault="00424C08" w:rsidP="00424C08">
            <w:pPr>
              <w:pStyle w:val="TableText"/>
              <w:cnfStyle w:val="000000000000" w:firstRow="0" w:lastRow="0" w:firstColumn="0" w:lastColumn="0" w:oddVBand="0" w:evenVBand="0" w:oddHBand="0" w:evenHBand="0" w:firstRowFirstColumn="0" w:firstRowLastColumn="0" w:lastRowFirstColumn="0" w:lastRowLastColumn="0"/>
            </w:pPr>
            <w:r w:rsidRPr="00424C08">
              <w:rPr>
                <w:rStyle w:val="shadingdifferences"/>
              </w:rPr>
              <w:t>fragmented</w:t>
            </w:r>
            <w:r w:rsidRPr="00733A32">
              <w:t xml:space="preserve"> </w:t>
            </w:r>
            <w:r w:rsidRPr="00424C08">
              <w:rPr>
                <w:rStyle w:val="shadingkeyaspects"/>
              </w:rPr>
              <w:t>presentation</w:t>
            </w:r>
            <w:r w:rsidRPr="00733A32">
              <w:t xml:space="preserve"> of findings </w:t>
            </w:r>
            <w:r>
              <w:t xml:space="preserve">using </w:t>
            </w:r>
            <w:r w:rsidRPr="00424C08">
              <w:rPr>
                <w:rStyle w:val="shadingdifferences"/>
              </w:rPr>
              <w:t>everyday language</w:t>
            </w:r>
            <w:r w:rsidRPr="00B90EB8">
              <w:t>.</w:t>
            </w:r>
          </w:p>
        </w:tc>
      </w:tr>
    </w:tbl>
    <w:p w:rsidR="00E02DB2" w:rsidRPr="00377E0B" w:rsidRDefault="00E02DB2" w:rsidP="006F3864">
      <w:pPr>
        <w:rPr>
          <w:sz w:val="16"/>
          <w:szCs w:val="16"/>
        </w:rPr>
      </w:pPr>
    </w:p>
    <w:tbl>
      <w:tblPr>
        <w:tblStyle w:val="TextLayout"/>
        <w:tblW w:w="4918"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70"/>
        <w:gridCol w:w="13172"/>
      </w:tblGrid>
      <w:tr w:rsidR="00B76415" w:rsidRPr="00057E0A" w:rsidTr="003C7A7B">
        <w:tc>
          <w:tcPr>
            <w:tcW w:w="770" w:type="dxa"/>
            <w:vAlign w:val="center"/>
          </w:tcPr>
          <w:p w:rsidR="00B76415" w:rsidRPr="00057E0A" w:rsidRDefault="00B76415" w:rsidP="00057E0A">
            <w:pPr>
              <w:pStyle w:val="TableText"/>
              <w:rPr>
                <w:b/>
                <w:sz w:val="18"/>
                <w:szCs w:val="18"/>
              </w:rPr>
            </w:pPr>
            <w:r w:rsidRPr="00057E0A">
              <w:rPr>
                <w:b/>
                <w:sz w:val="18"/>
                <w:szCs w:val="18"/>
              </w:rPr>
              <w:t>Key</w:t>
            </w:r>
          </w:p>
        </w:tc>
        <w:tc>
          <w:tcPr>
            <w:tcW w:w="13172" w:type="dxa"/>
            <w:vAlign w:val="center"/>
          </w:tcPr>
          <w:p w:rsidR="00B76415" w:rsidRPr="00057E0A" w:rsidRDefault="00A649D5" w:rsidP="00057E0A">
            <w:pPr>
              <w:pStyle w:val="TableText"/>
              <w:rPr>
                <w:b/>
                <w:sz w:val="18"/>
                <w:szCs w:val="18"/>
              </w:rPr>
            </w:pPr>
            <w:r w:rsidRPr="00057E0A">
              <w:rPr>
                <w:sz w:val="18"/>
                <w:szCs w:val="18"/>
              </w:rPr>
              <w:t xml:space="preserve">Shading emphasises the </w:t>
            </w:r>
            <w:r w:rsidRPr="00057E0A">
              <w:rPr>
                <w:rStyle w:val="shadingkeyaspects"/>
                <w:sz w:val="18"/>
                <w:szCs w:val="18"/>
              </w:rPr>
              <w:t>key aspects of the achievement standard</w:t>
            </w:r>
            <w:r w:rsidRPr="00057E0A">
              <w:rPr>
                <w:sz w:val="18"/>
                <w:szCs w:val="18"/>
              </w:rPr>
              <w:t xml:space="preserve"> and </w:t>
            </w:r>
            <w:r w:rsidRPr="00057E0A">
              <w:rPr>
                <w:rStyle w:val="shadingdifferences"/>
                <w:sz w:val="18"/>
                <w:szCs w:val="18"/>
              </w:rPr>
              <w:t>qualities that discriminate between the A–E descriptors</w:t>
            </w:r>
            <w:r w:rsidRPr="00057E0A">
              <w:rPr>
                <w:sz w:val="18"/>
                <w:szCs w:val="18"/>
              </w:rPr>
              <w:t>. Key terms are described overleaf.</w:t>
            </w:r>
          </w:p>
        </w:tc>
      </w:tr>
    </w:tbl>
    <w:p w:rsidR="009452EF" w:rsidRPr="00627D1F" w:rsidRDefault="009452EF" w:rsidP="00967122">
      <w:pPr>
        <w:pStyle w:val="Smallspace"/>
      </w:pPr>
    </w:p>
    <w:p w:rsidR="009452EF" w:rsidRPr="007A62C2" w:rsidRDefault="009452EF" w:rsidP="006F3864">
      <w:pPr>
        <w:pStyle w:val="Smallspace"/>
        <w:rPr>
          <w:b/>
        </w:rPr>
        <w:sectPr w:rsidR="009452EF" w:rsidRPr="007A62C2" w:rsidSect="00BF684C">
          <w:headerReference w:type="default" r:id="rId34"/>
          <w:footerReference w:type="default" r:id="rId35"/>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31139F">
            <w:pPr>
              <w:pStyle w:val="TableHeading"/>
            </w:pPr>
            <w: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424C08">
        <w:t>Year 6</w:t>
      </w:r>
      <w:r>
        <w:t xml:space="preserve"> </w:t>
      </w:r>
      <w:r w:rsidR="005557AB">
        <w:t>Economics and Business</w:t>
      </w:r>
      <w:r>
        <w:t xml:space="preserve"> SEs</w:t>
      </w:r>
    </w:p>
    <w:p w:rsidR="009452EF" w:rsidRDefault="009452EF" w:rsidP="007A62C2">
      <w:pPr>
        <w:pStyle w:val="BodyText"/>
        <w:spacing w:before="120"/>
      </w:pPr>
      <w:r w:rsidRPr="009452EF">
        <w:t xml:space="preserve">The following terms are used in the </w:t>
      </w:r>
      <w:r w:rsidR="00424C08">
        <w:t>Year 6</w:t>
      </w:r>
      <w:r w:rsidRPr="009452EF">
        <w:t xml:space="preserve"> </w:t>
      </w:r>
      <w:r w:rsidR="005557AB">
        <w:t>Economics and Business</w:t>
      </w:r>
      <w:r w:rsidR="00F6269F">
        <w:t xml:space="preserve"> </w:t>
      </w:r>
      <w:r w:rsidR="00F6269F" w:rsidRPr="009452EF">
        <w:t>SEs</w:t>
      </w:r>
      <w:r w:rsidR="00755292">
        <w:t xml:space="preserve">. They help to clarify the descriptors, and should be read in </w:t>
      </w:r>
      <w:r w:rsidR="00610B96">
        <w:t xml:space="preserve">conjunction with </w:t>
      </w:r>
      <w:r w:rsidR="000B46C9">
        <w:t xml:space="preserve">the </w:t>
      </w:r>
      <w:r w:rsidR="00610B96">
        <w:t>A</w:t>
      </w:r>
      <w:r w:rsidRPr="009452EF">
        <w:t xml:space="preserve">CARA </w:t>
      </w:r>
      <w:r w:rsidR="005557AB">
        <w:t>Economics and Business</w:t>
      </w:r>
      <w:r w:rsidR="00A13981">
        <w:t xml:space="preserve"> glossary</w:t>
      </w:r>
      <w:r w:rsidR="00C94910">
        <w:t>:</w:t>
      </w:r>
      <w:r w:rsidR="00A13981">
        <w:t xml:space="preserve"> </w:t>
      </w:r>
      <w:hyperlink r:id="rId36" w:history="1">
        <w:r w:rsidR="0039090C">
          <w:rPr>
            <w:rStyle w:val="Hyperlink"/>
          </w:rPr>
          <w:t>www.australiancurriculum.edu.au/humanities-and-social-sciences/economics-and-business/glossary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5656A4"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5656A4" w:rsidRDefault="005656A4" w:rsidP="005706FE">
            <w:pPr>
              <w:pStyle w:val="TableHeading"/>
            </w:pPr>
            <w:r>
              <w:t>Term</w:t>
            </w:r>
          </w:p>
        </w:tc>
        <w:tc>
          <w:tcPr>
            <w:tcW w:w="7263" w:type="dxa"/>
            <w:hideMark/>
          </w:tcPr>
          <w:p w:rsidR="005656A4" w:rsidRDefault="005656A4"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application;</w:t>
            </w:r>
            <w:r w:rsidRPr="00A32AF8">
              <w:rPr>
                <w:rStyle w:val="Strong"/>
              </w:rPr>
              <w:br/>
              <w:t xml:space="preserve">apply </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use, utilise or employ in a particular situation; carry out or use a procedure; in a given context</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 xml:space="preserve">aspects </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particular parts or features</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highlight w:val="yellow"/>
              </w:rPr>
            </w:pPr>
            <w:r w:rsidRPr="00A32AF8">
              <w:rPr>
                <w:rStyle w:val="Strong"/>
              </w:rPr>
              <w:t>comprehensive</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A32AF8">
              <w:t>detailed and thorough, including all that is relevant</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considered</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thought about deliberately with a purpose</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consumer</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a person or a group that is the final user of goods and services produced within an economy</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662754" w:rsidP="00662754">
            <w:pPr>
              <w:pStyle w:val="TableText"/>
              <w:rPr>
                <w:rStyle w:val="Strong"/>
              </w:rPr>
            </w:pPr>
            <w:r>
              <w:rPr>
                <w:rStyle w:val="Strong"/>
              </w:rPr>
              <w:t>description;</w:t>
            </w:r>
            <w:r w:rsidR="005656A4" w:rsidRPr="00A32AF8">
              <w:rPr>
                <w:rStyle w:val="Strong"/>
              </w:rPr>
              <w:br/>
              <w:t>describe</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give an account of characteristics or features</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detailed</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meticulous; including many of the parts</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development;</w:t>
            </w:r>
            <w:r w:rsidRPr="00A32AF8">
              <w:rPr>
                <w:rStyle w:val="Strong"/>
              </w:rPr>
              <w:br/>
              <w:t>develop</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elaborate or expand in detail; to create or construct</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effective;</w:t>
            </w:r>
            <w:r w:rsidRPr="00A32AF8">
              <w:rPr>
                <w:rStyle w:val="Strong"/>
              </w:rPr>
              <w:br/>
              <w:t>effectively</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 xml:space="preserve">meeting the assigned purpose; in a way that produces a desired or intended result </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662754" w:rsidP="00662754">
            <w:pPr>
              <w:pStyle w:val="TableText"/>
              <w:rPr>
                <w:rStyle w:val="Strong"/>
              </w:rPr>
            </w:pPr>
            <w:r>
              <w:rPr>
                <w:rStyle w:val="Strong"/>
              </w:rPr>
              <w:t>explanation;</w:t>
            </w:r>
            <w:r w:rsidR="005656A4" w:rsidRPr="00A32AF8">
              <w:rPr>
                <w:rStyle w:val="Strong"/>
              </w:rPr>
              <w:br/>
              <w:t>explain</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provide additional information that demonstrates understanding of reasoning and/or application</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 xml:space="preserve">fragmented </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disjointed, incomplete or isolated</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identification;</w:t>
            </w:r>
            <w:r w:rsidRPr="00A32AF8">
              <w:rPr>
                <w:rStyle w:val="Strong"/>
              </w:rPr>
              <w:br/>
              <w:t>identify</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establish or indicate who or what someone or something is, includes recognition</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 xml:space="preserve">informed </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having relevant knowledge; being conversant with the topic</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Default="005656A4" w:rsidP="0039090C">
            <w:pPr>
              <w:pStyle w:val="Tablesubhead"/>
            </w:pPr>
            <w:r>
              <w:t xml:space="preserve">investigate </w:t>
            </w:r>
          </w:p>
        </w:tc>
        <w:tc>
          <w:tcPr>
            <w:tcW w:w="7263" w:type="dxa"/>
          </w:tcPr>
          <w:p w:rsidR="005656A4" w:rsidRDefault="005656A4" w:rsidP="0039090C">
            <w:pPr>
              <w:pStyle w:val="Tabletext0"/>
              <w:cnfStyle w:val="000000000000" w:firstRow="0" w:lastRow="0" w:firstColumn="0" w:lastColumn="0" w:oddVBand="0" w:evenVBand="0" w:oddHBand="0" w:evenHBand="0" w:firstRowFirstColumn="0" w:firstRowLastColumn="0" w:lastRowFirstColumn="0" w:lastRowLastColumn="0"/>
            </w:pPr>
            <w:r>
              <w:t>m</w:t>
            </w:r>
            <w:r w:rsidRPr="00CE7375">
              <w:t>ake inquiry, examination, or investigation</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 xml:space="preserve">partial </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attempted; incomplete evidence provided</w:t>
            </w:r>
          </w:p>
        </w:tc>
      </w:tr>
      <w:tr w:rsidR="0066275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662754" w:rsidRPr="00A32AF8" w:rsidRDefault="00662754" w:rsidP="00A32AF8">
            <w:pPr>
              <w:pStyle w:val="TableText"/>
              <w:rPr>
                <w:rStyle w:val="Strong"/>
              </w:rPr>
            </w:pPr>
            <w:r>
              <w:rPr>
                <w:rStyle w:val="Strong"/>
              </w:rPr>
              <w:lastRenderedPageBreak/>
              <w:t>presentation</w:t>
            </w:r>
          </w:p>
        </w:tc>
        <w:tc>
          <w:tcPr>
            <w:tcW w:w="7263" w:type="dxa"/>
          </w:tcPr>
          <w:p w:rsidR="00662754" w:rsidRPr="00A32AF8" w:rsidRDefault="00DE1205" w:rsidP="00A32AF8">
            <w:pPr>
              <w:pStyle w:val="TableText"/>
              <w:cnfStyle w:val="000000000000" w:firstRow="0" w:lastRow="0" w:firstColumn="0" w:lastColumn="0" w:oddVBand="0" w:evenVBand="0" w:oddHBand="0" w:evenHBand="0" w:firstRowFirstColumn="0" w:firstRowLastColumn="0" w:lastRowFirstColumn="0" w:lastRowLastColumn="0"/>
            </w:pPr>
            <w:r>
              <w:t>an address or report on a particular topic, especially one supported by images and digital data.</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 xml:space="preserve">purposeful </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intentional; done by design; focused and clearly linked to the goals of the task</w:t>
            </w:r>
          </w:p>
        </w:tc>
      </w:tr>
      <w:tr w:rsidR="0066275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662754" w:rsidRPr="00A32AF8" w:rsidRDefault="00662754" w:rsidP="00A32AF8">
            <w:pPr>
              <w:pStyle w:val="TableText"/>
              <w:rPr>
                <w:rStyle w:val="Strong"/>
              </w:rPr>
            </w:pPr>
            <w:r>
              <w:rPr>
                <w:rStyle w:val="Strong"/>
              </w:rPr>
              <w:t>related to</w:t>
            </w:r>
          </w:p>
        </w:tc>
        <w:tc>
          <w:tcPr>
            <w:tcW w:w="7263" w:type="dxa"/>
          </w:tcPr>
          <w:p w:rsidR="00662754" w:rsidRPr="00A32AF8" w:rsidRDefault="00DE1205" w:rsidP="00A32AF8">
            <w:pPr>
              <w:pStyle w:val="TableText"/>
              <w:cnfStyle w:val="000000000000" w:firstRow="0" w:lastRow="0" w:firstColumn="0" w:lastColumn="0" w:oddVBand="0" w:evenVBand="0" w:oddHBand="0" w:evenHBand="0" w:firstRowFirstColumn="0" w:firstRowLastColumn="0" w:lastRowFirstColumn="0" w:lastRowLastColumn="0"/>
            </w:pPr>
            <w:r>
              <w:t>connected to</w:t>
            </w:r>
          </w:p>
        </w:tc>
      </w:tr>
      <w:tr w:rsidR="00DE1205"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DE1205" w:rsidRDefault="00DE1205" w:rsidP="00A32AF8">
            <w:pPr>
              <w:pStyle w:val="TableText"/>
              <w:rPr>
                <w:rStyle w:val="Strong"/>
              </w:rPr>
            </w:pPr>
            <w:r>
              <w:rPr>
                <w:rStyle w:val="Strong"/>
              </w:rPr>
              <w:t>relevant</w:t>
            </w:r>
          </w:p>
        </w:tc>
        <w:tc>
          <w:tcPr>
            <w:tcW w:w="7263" w:type="dxa"/>
          </w:tcPr>
          <w:p w:rsidR="00DE1205" w:rsidRPr="00A32AF8" w:rsidRDefault="00DE1205" w:rsidP="00A32AF8">
            <w:pPr>
              <w:pStyle w:val="TableText"/>
              <w:cnfStyle w:val="000000000000" w:firstRow="0" w:lastRow="0" w:firstColumn="0" w:lastColumn="0" w:oddVBand="0" w:evenVBand="0" w:oddHBand="0" w:evenHBand="0" w:firstRowFirstColumn="0" w:firstRowLastColumn="0" w:lastRowFirstColumn="0" w:lastRowLastColumn="0"/>
            </w:pPr>
            <w:r>
              <w:t>applicable and pertinent</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5656A4" w:rsidP="00A32AF8">
            <w:pPr>
              <w:pStyle w:val="TableText"/>
              <w:rPr>
                <w:rStyle w:val="Strong"/>
              </w:rPr>
            </w:pPr>
            <w:r w:rsidRPr="00A32AF8">
              <w:rPr>
                <w:rStyle w:val="Strong"/>
              </w:rPr>
              <w:t>resources</w:t>
            </w:r>
          </w:p>
        </w:tc>
        <w:tc>
          <w:tcPr>
            <w:tcW w:w="7263" w:type="dxa"/>
          </w:tcPr>
          <w:p w:rsidR="005656A4" w:rsidRPr="00A32AF8" w:rsidRDefault="005656A4" w:rsidP="00F51196">
            <w:pPr>
              <w:pStyle w:val="TableText"/>
              <w:cnfStyle w:val="000000000000" w:firstRow="0" w:lastRow="0" w:firstColumn="0" w:lastColumn="0" w:oddVBand="0" w:evenVBand="0" w:oddHBand="0" w:evenHBand="0" w:firstRowFirstColumn="0" w:firstRowLastColumn="0" w:lastRowFirstColumn="0" w:lastRowLastColumn="0"/>
            </w:pPr>
            <w:r w:rsidRPr="00A32AF8">
              <w:t>used to produce goods and servic</w:t>
            </w:r>
            <w:r>
              <w:t>es that satisfy needs and wants;</w:t>
            </w:r>
            <w:r w:rsidRPr="00A32AF8">
              <w:t xml:space="preserve"> the four economic resources (factors of production) are land, labour, capital and enterprise</w:t>
            </w:r>
            <w:r>
              <w:t>;</w:t>
            </w:r>
            <w:r w:rsidRPr="00A32AF8">
              <w:t xml:space="preserve"> production usually requires the combination of resources</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957597" w:rsidP="00662754">
            <w:pPr>
              <w:pStyle w:val="TableText"/>
              <w:rPr>
                <w:rStyle w:val="Strong"/>
              </w:rPr>
            </w:pPr>
            <w:r>
              <w:rPr>
                <w:rStyle w:val="Strong"/>
              </w:rPr>
              <w:t>statement</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a sentence or assertion</w:t>
            </w:r>
          </w:p>
        </w:tc>
      </w:tr>
      <w:tr w:rsidR="005656A4" w:rsidRPr="00A32AF8" w:rsidTr="00A32AF8">
        <w:trPr>
          <w:cantSplit/>
        </w:trPr>
        <w:tc>
          <w:tcPr>
            <w:cnfStyle w:val="001000000000" w:firstRow="0" w:lastRow="0" w:firstColumn="1" w:lastColumn="0" w:oddVBand="0" w:evenVBand="0" w:oddHBand="0" w:evenHBand="0" w:firstRowFirstColumn="0" w:firstRowLastColumn="0" w:lastRowFirstColumn="0" w:lastRowLastColumn="0"/>
            <w:tcW w:w="1838" w:type="dxa"/>
          </w:tcPr>
          <w:p w:rsidR="005656A4" w:rsidRPr="00A32AF8" w:rsidRDefault="00916C7D" w:rsidP="00A32AF8">
            <w:pPr>
              <w:pStyle w:val="TableText"/>
              <w:rPr>
                <w:rStyle w:val="Strong"/>
              </w:rPr>
            </w:pPr>
            <w:r>
              <w:rPr>
                <w:rStyle w:val="Strong"/>
              </w:rPr>
              <w:t>use</w:t>
            </w:r>
          </w:p>
        </w:tc>
        <w:tc>
          <w:tcPr>
            <w:tcW w:w="7263" w:type="dxa"/>
          </w:tcPr>
          <w:p w:rsidR="005656A4" w:rsidRPr="00A32AF8" w:rsidRDefault="005656A4" w:rsidP="00A32AF8">
            <w:pPr>
              <w:pStyle w:val="TableText"/>
              <w:cnfStyle w:val="000000000000" w:firstRow="0" w:lastRow="0" w:firstColumn="0" w:lastColumn="0" w:oddVBand="0" w:evenVBand="0" w:oddHBand="0" w:evenHBand="0" w:firstRowFirstColumn="0" w:firstRowLastColumn="0" w:lastRowFirstColumn="0" w:lastRowLastColumn="0"/>
            </w:pPr>
            <w:r w:rsidRPr="00A32AF8">
              <w:t>to operate or put into effect</w:t>
            </w:r>
          </w:p>
        </w:tc>
      </w:tr>
      <w:bookmarkEnd w:id="2"/>
      <w:bookmarkEnd w:id="3"/>
      <w:bookmarkEnd w:id="4"/>
    </w:tbl>
    <w:p w:rsidR="009452EF" w:rsidRPr="00080114" w:rsidRDefault="009452EF" w:rsidP="00D0563B"/>
    <w:sectPr w:rsidR="009452EF" w:rsidRPr="00080114" w:rsidSect="002B46D8">
      <w:footerReference w:type="default" r:id="rId3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0C" w:rsidRDefault="0039090C">
      <w:r>
        <w:separator/>
      </w:r>
    </w:p>
    <w:p w:rsidR="0039090C" w:rsidRDefault="0039090C"/>
  </w:endnote>
  <w:endnote w:type="continuationSeparator" w:id="0">
    <w:p w:rsidR="0039090C" w:rsidRDefault="0039090C">
      <w:r>
        <w:continuationSeparator/>
      </w:r>
    </w:p>
    <w:p w:rsidR="0039090C" w:rsidRDefault="00390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9090C"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39090C" w:rsidRDefault="0039090C" w:rsidP="0093255E">
              <w:pPr>
                <w:pStyle w:val="Footer"/>
              </w:pPr>
              <w:r>
                <w:t>Year 6 standard elaborations — Australian Curriculum: Economics and Business</w:t>
              </w:r>
            </w:p>
          </w:sdtContent>
        </w:sdt>
        <w:p w:rsidR="0039090C" w:rsidRPr="00FD561F" w:rsidRDefault="00445263"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39090C">
                <w:t>Economics and Business</w:t>
              </w:r>
            </w:sdtContent>
          </w:sdt>
          <w:r w:rsidR="0039090C">
            <w:tab/>
          </w:r>
        </w:p>
      </w:tc>
      <w:tc>
        <w:tcPr>
          <w:tcW w:w="2911" w:type="pct"/>
        </w:tcPr>
        <w:p w:rsidR="0039090C" w:rsidRDefault="0039090C" w:rsidP="0093255E">
          <w:pPr>
            <w:pStyle w:val="Footer"/>
            <w:ind w:left="284"/>
            <w:jc w:val="right"/>
            <w:rPr>
              <w:rFonts w:eastAsia="SimSun"/>
            </w:rPr>
          </w:pPr>
          <w:r w:rsidRPr="0055152A">
            <w:rPr>
              <w:rFonts w:eastAsia="SimSun"/>
            </w:rPr>
            <w:t>Queensland Curriculum &amp; Assessment Authority</w:t>
          </w:r>
        </w:p>
        <w:p w:rsidR="0039090C" w:rsidRPr="000F044B" w:rsidRDefault="00445263"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3-03T00:00:00Z">
                <w:dateFormat w:val="MMMM yyyy"/>
                <w:lid w:val="en-AU"/>
                <w:storeMappedDataAs w:val="dateTime"/>
                <w:calendar w:val="gregorian"/>
              </w:date>
            </w:sdtPr>
            <w:sdtEndPr/>
            <w:sdtContent>
              <w:r w:rsidR="0039090C">
                <w:rPr>
                  <w:b/>
                  <w:color w:val="00948D"/>
                </w:rPr>
                <w:t>March 2015</w:t>
              </w:r>
            </w:sdtContent>
          </w:sdt>
          <w:r w:rsidR="0039090C" w:rsidRPr="000F044B">
            <w:t xml:space="preserve"> </w:t>
          </w:r>
        </w:p>
      </w:tc>
    </w:tr>
    <w:tr w:rsidR="0039090C"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9090C" w:rsidRPr="00914504" w:rsidRDefault="0039090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47764">
                <w:rPr>
                  <w:b w:val="0"/>
                  <w:noProof/>
                  <w:color w:val="000000" w:themeColor="text1"/>
                </w:rPr>
                <w:t>5</w:t>
              </w:r>
              <w:r w:rsidRPr="00914504">
                <w:rPr>
                  <w:b w:val="0"/>
                  <w:color w:val="000000" w:themeColor="text1"/>
                  <w:sz w:val="24"/>
                  <w:szCs w:val="24"/>
                </w:rPr>
                <w:fldChar w:fldCharType="end"/>
              </w:r>
            </w:p>
          </w:sdtContent>
        </w:sdt>
      </w:tc>
    </w:tr>
  </w:tbl>
  <w:p w:rsidR="0039090C" w:rsidRPr="0085726A" w:rsidRDefault="0039090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90C" w:rsidRDefault="0039090C" w:rsidP="00DA76A0">
    <w:r>
      <w:rPr>
        <w:noProof/>
      </w:rPr>
      <mc:AlternateContent>
        <mc:Choice Requires="wps">
          <w:drawing>
            <wp:anchor distT="0" distB="0" distL="114300" distR="114300" simplePos="0" relativeHeight="251668480" behindDoc="0" locked="0" layoutInCell="1" allowOverlap="1" wp14:anchorId="48803760" wp14:editId="79D93FF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9090C" w:rsidRDefault="0044526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39090C">
                                <w:t>141246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9090C" w:rsidRDefault="0095759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39090C">
                          <w:t>141246</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1E776AEE" wp14:editId="664DE687">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A4" w:rsidRDefault="005656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9090C"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9090C" w:rsidRPr="009452EF" w:rsidRDefault="0039090C" w:rsidP="009452EF">
              <w:pPr>
                <w:pStyle w:val="Footer"/>
              </w:pPr>
              <w:r>
                <w:t xml:space="preserve">Year 6 standard elaborations — Australian Curriculum: </w:t>
              </w:r>
              <w:r>
                <w:br/>
                <w:t>Economics and Business DRAFT</w:t>
              </w:r>
            </w:p>
          </w:sdtContent>
        </w:sdt>
      </w:tc>
      <w:tc>
        <w:tcPr>
          <w:tcW w:w="2500" w:type="pct"/>
        </w:tcPr>
        <w:p w:rsidR="0039090C" w:rsidRDefault="0039090C" w:rsidP="000F044B">
          <w:pPr>
            <w:pStyle w:val="Footer"/>
            <w:ind w:left="284"/>
            <w:jc w:val="right"/>
            <w:rPr>
              <w:rFonts w:eastAsia="SimSun"/>
            </w:rPr>
          </w:pPr>
          <w:r w:rsidRPr="0055152A">
            <w:rPr>
              <w:rFonts w:eastAsia="SimSun"/>
            </w:rPr>
            <w:t>Queensland Curriculum &amp; Assessment Authority</w:t>
          </w:r>
        </w:p>
        <w:p w:rsidR="0039090C" w:rsidRPr="003452E3" w:rsidRDefault="00445263"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3-03T00:00:00Z">
                <w:dateFormat w:val="MMMM yyyy"/>
                <w:lid w:val="en-AU"/>
                <w:storeMappedDataAs w:val="dateTime"/>
                <w:calendar w:val="gregorian"/>
              </w:date>
            </w:sdtPr>
            <w:sdtEndPr/>
            <w:sdtContent>
              <w:r w:rsidR="0039090C">
                <w:t>March 2015</w:t>
              </w:r>
            </w:sdtContent>
          </w:sdt>
          <w:r w:rsidR="0039090C" w:rsidRPr="00784169">
            <w:t xml:space="preserve"> </w:t>
          </w:r>
        </w:p>
      </w:tc>
    </w:tr>
    <w:tr w:rsidR="0039090C"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9090C" w:rsidRPr="00914504" w:rsidRDefault="0039090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4526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45263">
                <w:rPr>
                  <w:b w:val="0"/>
                  <w:noProof/>
                  <w:color w:val="000000" w:themeColor="text1"/>
                </w:rPr>
                <w:t>5</w:t>
              </w:r>
              <w:r w:rsidRPr="00914504">
                <w:rPr>
                  <w:b w:val="0"/>
                  <w:color w:val="000000" w:themeColor="text1"/>
                  <w:sz w:val="24"/>
                  <w:szCs w:val="24"/>
                </w:rPr>
                <w:fldChar w:fldCharType="end"/>
              </w:r>
            </w:p>
          </w:sdtContent>
        </w:sdt>
      </w:tc>
    </w:tr>
  </w:tbl>
  <w:p w:rsidR="0039090C" w:rsidRDefault="0039090C" w:rsidP="005069D2">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9090C" w:rsidRPr="00CB4E6D" w:rsidTr="00B93649">
      <w:tc>
        <w:tcPr>
          <w:tcW w:w="2627" w:type="pct"/>
          <w:noWrap/>
          <w:tcMar>
            <w:left w:w="0" w:type="dxa"/>
            <w:right w:w="0" w:type="dxa"/>
          </w:tcMar>
        </w:tcPr>
        <w:sdt>
          <w:sdtPr>
            <w:alias w:val="Document title"/>
            <w:tag w:val="Document title"/>
            <w:id w:val="760263892"/>
            <w:dataBinding w:prefixMappings="xmlns:ns0='http://schemas.microsoft.com/office/2006/coverPageProps' " w:xpath="/ns0:CoverPageProperties[1]/ns0:Abstract[1]" w:storeItemID="{55AF091B-3C7A-41E3-B477-F2FDAA23CFDA}"/>
            <w:text w:multiLine="1"/>
          </w:sdtPr>
          <w:sdtEndPr/>
          <w:sdtContent>
            <w:p w:rsidR="0039090C" w:rsidRPr="009452EF" w:rsidRDefault="0039090C" w:rsidP="00D23D97">
              <w:pPr>
                <w:pStyle w:val="Footer"/>
              </w:pPr>
              <w:r>
                <w:t xml:space="preserve">Year 6 standard elaborations — Australian Curriculum: </w:t>
              </w:r>
              <w:r>
                <w:br/>
                <w:t>Economics and Business DRAFT</w:t>
              </w:r>
            </w:p>
          </w:sdtContent>
        </w:sdt>
      </w:tc>
      <w:tc>
        <w:tcPr>
          <w:tcW w:w="2373" w:type="pct"/>
        </w:tcPr>
        <w:p w:rsidR="0039090C" w:rsidRPr="00CB4E6D" w:rsidRDefault="0039090C" w:rsidP="00155C03">
          <w:pPr>
            <w:pStyle w:val="Footer"/>
            <w:jc w:val="right"/>
            <w:rPr>
              <w:rFonts w:eastAsia="SimSun"/>
            </w:rPr>
          </w:pPr>
          <w:r w:rsidRPr="00CB4E6D">
            <w:rPr>
              <w:rFonts w:eastAsia="SimSun"/>
            </w:rPr>
            <w:t>Queensland Curriculum &amp; Assessment Authority</w:t>
          </w:r>
        </w:p>
        <w:p w:rsidR="0039090C" w:rsidRPr="00155C03" w:rsidRDefault="00445263"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3-03T00:00:00Z">
                <w:dateFormat w:val="MMMM yyyy"/>
                <w:lid w:val="en-AU"/>
                <w:storeMappedDataAs w:val="dateTime"/>
                <w:calendar w:val="gregorian"/>
              </w:date>
            </w:sdtPr>
            <w:sdtEndPr/>
            <w:sdtContent>
              <w:r w:rsidR="0039090C">
                <w:t>March 2015</w:t>
              </w:r>
            </w:sdtContent>
          </w:sdt>
          <w:r w:rsidR="0039090C" w:rsidRPr="00CB4E6D">
            <w:t xml:space="preserve"> </w:t>
          </w:r>
        </w:p>
      </w:tc>
    </w:tr>
    <w:tr w:rsidR="0039090C"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9090C" w:rsidRPr="00914504" w:rsidRDefault="0039090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45263">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45263">
                <w:rPr>
                  <w:b w:val="0"/>
                  <w:noProof/>
                  <w:color w:val="000000" w:themeColor="text1"/>
                </w:rPr>
                <w:t>5</w:t>
              </w:r>
              <w:r w:rsidRPr="00914504">
                <w:rPr>
                  <w:b w:val="0"/>
                  <w:color w:val="000000" w:themeColor="text1"/>
                  <w:sz w:val="24"/>
                  <w:szCs w:val="24"/>
                </w:rPr>
                <w:fldChar w:fldCharType="end"/>
              </w:r>
            </w:p>
          </w:sdtContent>
        </w:sdt>
      </w:tc>
    </w:tr>
  </w:tbl>
  <w:p w:rsidR="0039090C" w:rsidRDefault="0039090C" w:rsidP="0085726A">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0C" w:rsidRPr="00E95E3F" w:rsidRDefault="0039090C" w:rsidP="00B3438C">
      <w:pPr>
        <w:pStyle w:val="footnoteseparator"/>
      </w:pPr>
    </w:p>
  </w:footnote>
  <w:footnote w:type="continuationSeparator" w:id="0">
    <w:p w:rsidR="0039090C" w:rsidRDefault="0039090C">
      <w:r>
        <w:continuationSeparator/>
      </w:r>
    </w:p>
    <w:p w:rsidR="0039090C" w:rsidRDefault="003909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A4" w:rsidRDefault="00565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90C" w:rsidRDefault="0039090C"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A4" w:rsidRDefault="005656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90C" w:rsidRPr="00B76415" w:rsidRDefault="0039090C"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81C61744"/>
    <w:name w:val="BulletsList"/>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9C9EEB72"/>
    <w:lvl w:ilvl="0">
      <w:start w:val="1"/>
      <w:numFmt w:val="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D3D3803"/>
    <w:multiLevelType w:val="multilevel"/>
    <w:tmpl w:val="E2A20002"/>
    <w:styleLink w:val="BulletsList21"/>
    <w:lvl w:ilvl="0">
      <w:start w:val="1"/>
      <w:numFmt w:val="bullet"/>
      <w:pStyle w:val="TableBullet"/>
      <w:lvlText w:val=""/>
      <w:lvlJc w:val="left"/>
      <w:pPr>
        <w:tabs>
          <w:tab w:val="num" w:pos="284"/>
        </w:tabs>
        <w:ind w:left="170" w:hanging="170"/>
      </w:pPr>
      <w:rPr>
        <w:rFonts w:ascii="Symbol" w:hAnsi="Symbol" w:hint="default"/>
        <w:color w:val="auto"/>
      </w:rPr>
    </w:lvl>
    <w:lvl w:ilvl="1">
      <w:start w:val="1"/>
      <w:numFmt w:val="bullet"/>
      <w:pStyle w:val="TableBullet2"/>
      <w:lvlText w:val="­"/>
      <w:lvlJc w:val="left"/>
      <w:pPr>
        <w:tabs>
          <w:tab w:val="num" w:pos="454"/>
        </w:tabs>
        <w:ind w:left="340" w:hanging="170"/>
      </w:pPr>
      <w:rPr>
        <w:rFonts w:ascii="Courier New" w:hAnsi="Courier New" w:hint="default"/>
      </w:rPr>
    </w:lvl>
    <w:lvl w:ilvl="2">
      <w:start w:val="1"/>
      <w:numFmt w:val="bullet"/>
      <w:pStyle w:val="TableBullet3"/>
      <w:lvlText w:val=""/>
      <w:lvlJc w:val="left"/>
      <w:pPr>
        <w:ind w:left="510" w:hanging="170"/>
      </w:pPr>
      <w:rPr>
        <w:rFonts w:ascii="Wingdings" w:hAnsi="Wingdings" w:hint="default"/>
      </w:rPr>
    </w:lvl>
    <w:lvl w:ilvl="3">
      <w:start w:val="1"/>
      <w:numFmt w:val="bullet"/>
      <w:lvlText w:val=""/>
      <w:lvlJc w:val="left"/>
      <w:pPr>
        <w:tabs>
          <w:tab w:val="num" w:pos="794"/>
        </w:tabs>
        <w:ind w:left="680" w:hanging="170"/>
      </w:pPr>
      <w:rPr>
        <w:rFonts w:ascii="Symbol" w:hAnsi="Symbol" w:hint="default"/>
      </w:rPr>
    </w:lvl>
    <w:lvl w:ilvl="4">
      <w:start w:val="1"/>
      <w:numFmt w:val="bullet"/>
      <w:lvlText w:val="o"/>
      <w:lvlJc w:val="left"/>
      <w:pPr>
        <w:tabs>
          <w:tab w:val="num" w:pos="964"/>
        </w:tabs>
        <w:ind w:left="850" w:hanging="170"/>
      </w:pPr>
      <w:rPr>
        <w:rFonts w:ascii="Courier New" w:hAnsi="Courier New" w:cs="Courier New" w:hint="default"/>
      </w:rPr>
    </w:lvl>
    <w:lvl w:ilvl="5">
      <w:start w:val="1"/>
      <w:numFmt w:val="bullet"/>
      <w:lvlText w:val=""/>
      <w:lvlJc w:val="left"/>
      <w:pPr>
        <w:tabs>
          <w:tab w:val="num" w:pos="1134"/>
        </w:tabs>
        <w:ind w:left="1020" w:hanging="170"/>
      </w:pPr>
      <w:rPr>
        <w:rFonts w:ascii="Wingdings" w:hAnsi="Wingdings" w:hint="default"/>
      </w:rPr>
    </w:lvl>
    <w:lvl w:ilvl="6">
      <w:start w:val="1"/>
      <w:numFmt w:val="bullet"/>
      <w:lvlText w:val=""/>
      <w:lvlJc w:val="left"/>
      <w:pPr>
        <w:tabs>
          <w:tab w:val="num" w:pos="1304"/>
        </w:tabs>
        <w:ind w:left="1190" w:hanging="170"/>
      </w:pPr>
      <w:rPr>
        <w:rFonts w:ascii="Symbol" w:hAnsi="Symbol" w:hint="default"/>
      </w:rPr>
    </w:lvl>
    <w:lvl w:ilvl="7">
      <w:start w:val="1"/>
      <w:numFmt w:val="bullet"/>
      <w:lvlText w:val="o"/>
      <w:lvlJc w:val="left"/>
      <w:pPr>
        <w:tabs>
          <w:tab w:val="num" w:pos="1474"/>
        </w:tabs>
        <w:ind w:left="1360" w:hanging="170"/>
      </w:pPr>
      <w:rPr>
        <w:rFonts w:ascii="Courier New" w:hAnsi="Courier New" w:cs="Courier New" w:hint="default"/>
      </w:rPr>
    </w:lvl>
    <w:lvl w:ilvl="8">
      <w:start w:val="1"/>
      <w:numFmt w:val="bullet"/>
      <w:lvlText w:val=""/>
      <w:lvlJc w:val="left"/>
      <w:pPr>
        <w:tabs>
          <w:tab w:val="num" w:pos="1644"/>
        </w:tabs>
        <w:ind w:left="1530" w:hanging="170"/>
      </w:pPr>
      <w:rPr>
        <w:rFonts w:ascii="Wingdings" w:hAnsi="Wingdings" w:hint="default"/>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9AD65BF"/>
    <w:multiLevelType w:val="hybridMultilevel"/>
    <w:tmpl w:val="335E0AD6"/>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3"/>
  </w:num>
  <w:num w:numId="5">
    <w:abstractNumId w:val="2"/>
  </w:num>
  <w:num w:numId="6">
    <w:abstractNumId w:val="1"/>
  </w:num>
  <w:num w:numId="7">
    <w:abstractNumId w:val="0"/>
  </w:num>
  <w:num w:numId="8">
    <w:abstractNumId w:val="6"/>
  </w:num>
  <w:num w:numId="9">
    <w:abstractNumId w:val="12"/>
  </w:num>
  <w:num w:numId="10">
    <w:abstractNumId w:val="19"/>
  </w:num>
  <w:num w:numId="11">
    <w:abstractNumId w:val="14"/>
  </w:num>
  <w:num w:numId="12">
    <w:abstractNumId w:val="18"/>
  </w:num>
  <w:num w:numId="13">
    <w:abstractNumId w:val="13"/>
  </w:num>
  <w:num w:numId="14">
    <w:abstractNumId w:val="4"/>
  </w:num>
  <w:num w:numId="15">
    <w:abstractNumId w:val="9"/>
  </w:num>
  <w:num w:numId="16">
    <w:abstractNumId w:val="5"/>
  </w:num>
  <w:num w:numId="17">
    <w:abstractNumId w:val="10"/>
  </w:num>
  <w:num w:numId="18">
    <w:abstractNumId w:val="20"/>
  </w:num>
  <w:num w:numId="19">
    <w:abstractNumId w:val="21"/>
  </w:num>
  <w:num w:numId="20">
    <w:abstractNumId w:val="16"/>
  </w:num>
  <w:num w:numId="21">
    <w:abstractNumId w:val="15"/>
  </w:num>
  <w:num w:numId="22">
    <w:abstractNumId w:val="8"/>
  </w:num>
  <w:num w:numId="23">
    <w:abstractNumId w:val="17"/>
  </w:num>
  <w:num w:numId="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529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57E0A"/>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46C9"/>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040FA"/>
    <w:rsid w:val="00111134"/>
    <w:rsid w:val="001115B0"/>
    <w:rsid w:val="00114513"/>
    <w:rsid w:val="00114DE1"/>
    <w:rsid w:val="00115EFB"/>
    <w:rsid w:val="001205F4"/>
    <w:rsid w:val="00120846"/>
    <w:rsid w:val="00122FC3"/>
    <w:rsid w:val="00124A32"/>
    <w:rsid w:val="001252D9"/>
    <w:rsid w:val="00125623"/>
    <w:rsid w:val="00127B4D"/>
    <w:rsid w:val="00127CB1"/>
    <w:rsid w:val="00127F29"/>
    <w:rsid w:val="00130DB0"/>
    <w:rsid w:val="001314DB"/>
    <w:rsid w:val="001323AA"/>
    <w:rsid w:val="00132A42"/>
    <w:rsid w:val="001335A3"/>
    <w:rsid w:val="00133612"/>
    <w:rsid w:val="00133FAE"/>
    <w:rsid w:val="00134DDD"/>
    <w:rsid w:val="001355EF"/>
    <w:rsid w:val="00135C0D"/>
    <w:rsid w:val="0013653C"/>
    <w:rsid w:val="001411A8"/>
    <w:rsid w:val="001413CB"/>
    <w:rsid w:val="00142006"/>
    <w:rsid w:val="00142EF7"/>
    <w:rsid w:val="001451E0"/>
    <w:rsid w:val="00145B46"/>
    <w:rsid w:val="0015475A"/>
    <w:rsid w:val="001553EE"/>
    <w:rsid w:val="00155858"/>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539"/>
    <w:rsid w:val="00266B5B"/>
    <w:rsid w:val="00266D57"/>
    <w:rsid w:val="00267AF3"/>
    <w:rsid w:val="00270181"/>
    <w:rsid w:val="00270E23"/>
    <w:rsid w:val="00271A2D"/>
    <w:rsid w:val="00276CDD"/>
    <w:rsid w:val="002774D4"/>
    <w:rsid w:val="00280C62"/>
    <w:rsid w:val="00281C76"/>
    <w:rsid w:val="00282768"/>
    <w:rsid w:val="002833ED"/>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02D"/>
    <w:rsid w:val="002D05D8"/>
    <w:rsid w:val="002D3C23"/>
    <w:rsid w:val="002D4B80"/>
    <w:rsid w:val="002D4E39"/>
    <w:rsid w:val="002D518E"/>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34FF"/>
    <w:rsid w:val="0035389E"/>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090C"/>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A7B"/>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4C08"/>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63"/>
    <w:rsid w:val="00445283"/>
    <w:rsid w:val="004461B1"/>
    <w:rsid w:val="004464A1"/>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069D2"/>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37B9"/>
    <w:rsid w:val="005557AB"/>
    <w:rsid w:val="0055582C"/>
    <w:rsid w:val="00555A77"/>
    <w:rsid w:val="00555AD0"/>
    <w:rsid w:val="00555E80"/>
    <w:rsid w:val="00560ECF"/>
    <w:rsid w:val="00561265"/>
    <w:rsid w:val="00564208"/>
    <w:rsid w:val="0056463F"/>
    <w:rsid w:val="005656A4"/>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4AA8"/>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0B96"/>
    <w:rsid w:val="00612C8E"/>
    <w:rsid w:val="00612F94"/>
    <w:rsid w:val="00614325"/>
    <w:rsid w:val="006159C5"/>
    <w:rsid w:val="0062163D"/>
    <w:rsid w:val="006224BD"/>
    <w:rsid w:val="0062383A"/>
    <w:rsid w:val="00624DAA"/>
    <w:rsid w:val="00627220"/>
    <w:rsid w:val="00627D1F"/>
    <w:rsid w:val="00630814"/>
    <w:rsid w:val="0063081B"/>
    <w:rsid w:val="00631B64"/>
    <w:rsid w:val="006321A2"/>
    <w:rsid w:val="00632802"/>
    <w:rsid w:val="006345E1"/>
    <w:rsid w:val="00635A7B"/>
    <w:rsid w:val="00643B67"/>
    <w:rsid w:val="00643E58"/>
    <w:rsid w:val="00644EA1"/>
    <w:rsid w:val="00650B7B"/>
    <w:rsid w:val="00651676"/>
    <w:rsid w:val="00655B13"/>
    <w:rsid w:val="00656882"/>
    <w:rsid w:val="00656B85"/>
    <w:rsid w:val="0065710C"/>
    <w:rsid w:val="00657D40"/>
    <w:rsid w:val="0066030B"/>
    <w:rsid w:val="00660676"/>
    <w:rsid w:val="00660ABF"/>
    <w:rsid w:val="00662754"/>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5FA9"/>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921"/>
    <w:rsid w:val="006C7B26"/>
    <w:rsid w:val="006D3155"/>
    <w:rsid w:val="006D5D9A"/>
    <w:rsid w:val="006D6DC5"/>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6D78"/>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4720A"/>
    <w:rsid w:val="00851AAA"/>
    <w:rsid w:val="00854412"/>
    <w:rsid w:val="00855EA5"/>
    <w:rsid w:val="0085726A"/>
    <w:rsid w:val="00860177"/>
    <w:rsid w:val="00860473"/>
    <w:rsid w:val="00863664"/>
    <w:rsid w:val="00864193"/>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6C7D"/>
    <w:rsid w:val="009175AA"/>
    <w:rsid w:val="00922798"/>
    <w:rsid w:val="00922C25"/>
    <w:rsid w:val="009231C9"/>
    <w:rsid w:val="00923CB5"/>
    <w:rsid w:val="00923E2D"/>
    <w:rsid w:val="0092482C"/>
    <w:rsid w:val="0092498F"/>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50CB6"/>
    <w:rsid w:val="009532FF"/>
    <w:rsid w:val="00955351"/>
    <w:rsid w:val="00956F56"/>
    <w:rsid w:val="00957597"/>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454A"/>
    <w:rsid w:val="00995314"/>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1B40"/>
    <w:rsid w:val="009D32C5"/>
    <w:rsid w:val="009D397A"/>
    <w:rsid w:val="009D3D37"/>
    <w:rsid w:val="009D6136"/>
    <w:rsid w:val="009D6DA3"/>
    <w:rsid w:val="009D6FCF"/>
    <w:rsid w:val="009E0B42"/>
    <w:rsid w:val="009E2F9A"/>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2AF8"/>
    <w:rsid w:val="00A331AB"/>
    <w:rsid w:val="00A33518"/>
    <w:rsid w:val="00A33BFC"/>
    <w:rsid w:val="00A353B9"/>
    <w:rsid w:val="00A354FF"/>
    <w:rsid w:val="00A35C4A"/>
    <w:rsid w:val="00A37836"/>
    <w:rsid w:val="00A40B03"/>
    <w:rsid w:val="00A453C6"/>
    <w:rsid w:val="00A469FB"/>
    <w:rsid w:val="00A47AFF"/>
    <w:rsid w:val="00A502D2"/>
    <w:rsid w:val="00A508A9"/>
    <w:rsid w:val="00A53807"/>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171A"/>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764"/>
    <w:rsid w:val="00B47E20"/>
    <w:rsid w:val="00B51601"/>
    <w:rsid w:val="00B52B33"/>
    <w:rsid w:val="00B54C82"/>
    <w:rsid w:val="00B54CB7"/>
    <w:rsid w:val="00B55455"/>
    <w:rsid w:val="00B55E1C"/>
    <w:rsid w:val="00B57D25"/>
    <w:rsid w:val="00B602BC"/>
    <w:rsid w:val="00B64320"/>
    <w:rsid w:val="00B64D6C"/>
    <w:rsid w:val="00B65866"/>
    <w:rsid w:val="00B65C3E"/>
    <w:rsid w:val="00B704A5"/>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0702"/>
    <w:rsid w:val="00B9120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18B9"/>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2E94"/>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398F"/>
    <w:rsid w:val="00C3632B"/>
    <w:rsid w:val="00C37A08"/>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87B02"/>
    <w:rsid w:val="00C90DCF"/>
    <w:rsid w:val="00C90EBC"/>
    <w:rsid w:val="00C91200"/>
    <w:rsid w:val="00C92B02"/>
    <w:rsid w:val="00C94910"/>
    <w:rsid w:val="00C9604F"/>
    <w:rsid w:val="00C9669C"/>
    <w:rsid w:val="00CA11A8"/>
    <w:rsid w:val="00CA4067"/>
    <w:rsid w:val="00CA4B1E"/>
    <w:rsid w:val="00CA5C18"/>
    <w:rsid w:val="00CA7069"/>
    <w:rsid w:val="00CA77FB"/>
    <w:rsid w:val="00CA7879"/>
    <w:rsid w:val="00CB238A"/>
    <w:rsid w:val="00CB4E6D"/>
    <w:rsid w:val="00CB6025"/>
    <w:rsid w:val="00CB7AEF"/>
    <w:rsid w:val="00CC0870"/>
    <w:rsid w:val="00CC1BEC"/>
    <w:rsid w:val="00CC47E6"/>
    <w:rsid w:val="00CC490F"/>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3D9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3F85"/>
    <w:rsid w:val="00D6454D"/>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5D28"/>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205"/>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4220"/>
    <w:rsid w:val="00EC586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6FFE"/>
    <w:rsid w:val="00F47533"/>
    <w:rsid w:val="00F47F72"/>
    <w:rsid w:val="00F51196"/>
    <w:rsid w:val="00F51AED"/>
    <w:rsid w:val="00F53678"/>
    <w:rsid w:val="00F54A8F"/>
    <w:rsid w:val="00F551FC"/>
    <w:rsid w:val="00F56D39"/>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5507"/>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057E0A"/>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120846"/>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unhideWhenUsed/>
    <w:qFormat/>
    <w:rsid w:val="00120846"/>
    <w:pPr>
      <w:outlineLvl w:val="3"/>
    </w:pPr>
    <w:rPr>
      <w:color w:val="808184"/>
      <w:sz w:val="24"/>
      <w:szCs w:val="24"/>
    </w:rPr>
  </w:style>
  <w:style w:type="paragraph" w:styleId="Heading5">
    <w:name w:val="heading 5"/>
    <w:basedOn w:val="Normal"/>
    <w:next w:val="BodyText"/>
    <w:link w:val="Heading5Char"/>
    <w:uiPriority w:val="12"/>
    <w:unhideWhenUsed/>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120846"/>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057E0A"/>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99"/>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057E0A"/>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unhideWhenUsed/>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057E0A"/>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4"/>
    <w:qFormat/>
    <w:rsid w:val="00424C08"/>
    <w:pPr>
      <w:widowControl w:val="0"/>
      <w:numPr>
        <w:ilvl w:val="1"/>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424C08"/>
    <w:pPr>
      <w:numPr>
        <w:numId w:val="2"/>
      </w:numPr>
      <w:tabs>
        <w:tab w:val="left" w:pos="170"/>
      </w:tabs>
      <w:spacing w:after="20" w:line="252" w:lineRule="auto"/>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unhideWhenUsed/>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unhideWhenUsed/>
    <w:qFormat/>
    <w:rsid w:val="00424C08"/>
    <w:pPr>
      <w:numPr>
        <w:ilvl w:val="2"/>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424C08"/>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7"/>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customStyle="1" w:styleId="TabletextCharChar">
    <w:name w:val="Table text Char Char"/>
    <w:link w:val="Tabletext0"/>
    <w:locked/>
    <w:rsid w:val="00424C08"/>
    <w:rPr>
      <w:rFonts w:cs="Tahoma"/>
      <w:szCs w:val="16"/>
      <w:lang w:eastAsia="en-US"/>
    </w:rPr>
  </w:style>
  <w:style w:type="paragraph" w:customStyle="1" w:styleId="Tabletext0">
    <w:name w:val="Table text"/>
    <w:link w:val="TabletextCharChar"/>
    <w:qFormat/>
    <w:rsid w:val="00424C08"/>
    <w:pPr>
      <w:spacing w:before="40" w:after="40" w:line="220" w:lineRule="atLeast"/>
    </w:pPr>
    <w:rPr>
      <w:rFonts w:cs="Tahoma"/>
      <w:szCs w:val="16"/>
      <w:lang w:eastAsia="en-US"/>
    </w:rPr>
  </w:style>
  <w:style w:type="paragraph" w:customStyle="1" w:styleId="Tablesubhead">
    <w:name w:val="Table subhead"/>
    <w:basedOn w:val="Normal"/>
    <w:qFormat/>
    <w:rsid w:val="00F51196"/>
    <w:pPr>
      <w:spacing w:before="40" w:after="40" w:line="264" w:lineRule="auto"/>
    </w:pPr>
    <w:rPr>
      <w:rFonts w:asciiTheme="majorHAnsi" w:hAnsiTheme="majorHAnsi" w:cs="Arial"/>
      <w:b/>
      <w:color w:val="000000" w:themeColor="text1"/>
      <w:sz w:val="19"/>
      <w:szCs w:val="20"/>
      <w:lang w:eastAsia="en-US"/>
    </w:rPr>
  </w:style>
  <w:style w:type="character" w:styleId="CommentReference">
    <w:name w:val="annotation reference"/>
    <w:basedOn w:val="DefaultParagraphFont"/>
    <w:semiHidden/>
    <w:unhideWhenUsed/>
    <w:rsid w:val="00662754"/>
    <w:rPr>
      <w:sz w:val="16"/>
      <w:szCs w:val="16"/>
    </w:rPr>
  </w:style>
  <w:style w:type="paragraph" w:styleId="CommentText">
    <w:name w:val="annotation text"/>
    <w:basedOn w:val="Normal"/>
    <w:link w:val="CommentTextChar"/>
    <w:semiHidden/>
    <w:unhideWhenUsed/>
    <w:rsid w:val="00662754"/>
    <w:pPr>
      <w:spacing w:line="240" w:lineRule="auto"/>
    </w:pPr>
    <w:rPr>
      <w:sz w:val="20"/>
      <w:szCs w:val="20"/>
    </w:rPr>
  </w:style>
  <w:style w:type="character" w:customStyle="1" w:styleId="CommentTextChar">
    <w:name w:val="Comment Text Char"/>
    <w:basedOn w:val="DefaultParagraphFont"/>
    <w:link w:val="CommentText"/>
    <w:semiHidden/>
    <w:rsid w:val="00662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057E0A"/>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120846"/>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unhideWhenUsed/>
    <w:qFormat/>
    <w:rsid w:val="00120846"/>
    <w:pPr>
      <w:outlineLvl w:val="3"/>
    </w:pPr>
    <w:rPr>
      <w:color w:val="808184"/>
      <w:sz w:val="24"/>
      <w:szCs w:val="24"/>
    </w:rPr>
  </w:style>
  <w:style w:type="paragraph" w:styleId="Heading5">
    <w:name w:val="heading 5"/>
    <w:basedOn w:val="Normal"/>
    <w:next w:val="BodyText"/>
    <w:link w:val="Heading5Char"/>
    <w:uiPriority w:val="12"/>
    <w:unhideWhenUsed/>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120846"/>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057E0A"/>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99"/>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057E0A"/>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unhideWhenUsed/>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057E0A"/>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4"/>
    <w:qFormat/>
    <w:rsid w:val="00424C08"/>
    <w:pPr>
      <w:widowControl w:val="0"/>
      <w:numPr>
        <w:ilvl w:val="1"/>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424C08"/>
    <w:pPr>
      <w:numPr>
        <w:numId w:val="2"/>
      </w:numPr>
      <w:tabs>
        <w:tab w:val="left" w:pos="170"/>
      </w:tabs>
      <w:spacing w:after="20" w:line="252" w:lineRule="auto"/>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unhideWhenUsed/>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unhideWhenUsed/>
    <w:qFormat/>
    <w:rsid w:val="00424C08"/>
    <w:pPr>
      <w:numPr>
        <w:ilvl w:val="2"/>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424C08"/>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7"/>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customStyle="1" w:styleId="TabletextCharChar">
    <w:name w:val="Table text Char Char"/>
    <w:link w:val="Tabletext0"/>
    <w:locked/>
    <w:rsid w:val="00424C08"/>
    <w:rPr>
      <w:rFonts w:cs="Tahoma"/>
      <w:szCs w:val="16"/>
      <w:lang w:eastAsia="en-US"/>
    </w:rPr>
  </w:style>
  <w:style w:type="paragraph" w:customStyle="1" w:styleId="Tabletext0">
    <w:name w:val="Table text"/>
    <w:link w:val="TabletextCharChar"/>
    <w:qFormat/>
    <w:rsid w:val="00424C08"/>
    <w:pPr>
      <w:spacing w:before="40" w:after="40" w:line="220" w:lineRule="atLeast"/>
    </w:pPr>
    <w:rPr>
      <w:rFonts w:cs="Tahoma"/>
      <w:szCs w:val="16"/>
      <w:lang w:eastAsia="en-US"/>
    </w:rPr>
  </w:style>
  <w:style w:type="paragraph" w:customStyle="1" w:styleId="Tablesubhead">
    <w:name w:val="Table subhead"/>
    <w:basedOn w:val="Normal"/>
    <w:qFormat/>
    <w:rsid w:val="00F51196"/>
    <w:pPr>
      <w:spacing w:before="40" w:after="40" w:line="264" w:lineRule="auto"/>
    </w:pPr>
    <w:rPr>
      <w:rFonts w:asciiTheme="majorHAnsi" w:hAnsiTheme="majorHAnsi" w:cs="Arial"/>
      <w:b/>
      <w:color w:val="000000" w:themeColor="text1"/>
      <w:sz w:val="19"/>
      <w:szCs w:val="20"/>
      <w:lang w:eastAsia="en-US"/>
    </w:rPr>
  </w:style>
  <w:style w:type="character" w:styleId="CommentReference">
    <w:name w:val="annotation reference"/>
    <w:basedOn w:val="DefaultParagraphFont"/>
    <w:semiHidden/>
    <w:unhideWhenUsed/>
    <w:rsid w:val="00662754"/>
    <w:rPr>
      <w:sz w:val="16"/>
      <w:szCs w:val="16"/>
    </w:rPr>
  </w:style>
  <w:style w:type="paragraph" w:styleId="CommentText">
    <w:name w:val="annotation text"/>
    <w:basedOn w:val="Normal"/>
    <w:link w:val="CommentTextChar"/>
    <w:semiHidden/>
    <w:unhideWhenUsed/>
    <w:rsid w:val="00662754"/>
    <w:pPr>
      <w:spacing w:line="240" w:lineRule="auto"/>
    </w:pPr>
    <w:rPr>
      <w:sz w:val="20"/>
      <w:szCs w:val="20"/>
    </w:rPr>
  </w:style>
  <w:style w:type="character" w:customStyle="1" w:styleId="CommentTextChar">
    <w:name w:val="Comment Text Char"/>
    <w:basedOn w:val="DefaultParagraphFont"/>
    <w:link w:val="CommentText"/>
    <w:semiHidden/>
    <w:rsid w:val="00662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australiancurriculum.edu.au/glossary/popup?a=ENB&amp;t=Business"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australiancurriculum.edu.au/glossary/popup?a=ENB&amp;t=Consumer"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australiancurriculum.edu.au/glossary/popup?a=ENB&amp;t=Economics" TargetMode="External"/><Relationship Id="rId33" Type="http://schemas.openxmlformats.org/officeDocument/2006/relationships/hyperlink" Target="http://www.australiancurriculum.edu.au/Glossary?a=F10AS&amp;t=Investigat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ustraliancurriculum.edu.au/glossary/popup?a=ENB&amp;t=Resources" TargetMode="External"/><Relationship Id="rId29" Type="http://schemas.openxmlformats.org/officeDocument/2006/relationships/hyperlink" Target="http://www.australiancurriculum.edu.au/humanities-and-social-sciences/economics-and-business/curriculum/f-10?layout=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ENB&amp;t=Business" TargetMode="External"/><Relationship Id="rId32" Type="http://schemas.openxmlformats.org/officeDocument/2006/relationships/hyperlink" Target="http://www.australiancurriculum.edu.au/Glossary?a=F10AS&amp;t=Investigate"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ustraliancurriculum.edu.au/glossary/popup?a=ENB&amp;t=Goods" TargetMode="External"/><Relationship Id="rId28" Type="http://schemas.openxmlformats.org/officeDocument/2006/relationships/hyperlink" Target="http://www.australiancurriculum.edu.au/glossary/popup?a=ENB&amp;t=Business" TargetMode="External"/><Relationship Id="rId36" Type="http://schemas.openxmlformats.org/officeDocument/2006/relationships/hyperlink" Target="http://www.australiancurriculum.edu.au/humanities-and-social-sciences/economics-and-business/glossary"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australiancurriculum.edu.au/Glossary?a=F10AS&amp;t=Investigat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ENB&amp;t=Business" TargetMode="External"/><Relationship Id="rId27" Type="http://schemas.openxmlformats.org/officeDocument/2006/relationships/hyperlink" Target="http://www.australiancurriculum.edu.au/glossary/popup?a=ENB&amp;t=Economics" TargetMode="External"/><Relationship Id="rId30" Type="http://schemas.openxmlformats.org/officeDocument/2006/relationships/hyperlink" Target="http://www.australiancurriculum.edu.au/Glossary?a=F10AS&amp;t=Investigate"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35C86"/>
    <w:rsid w:val="007B5417"/>
    <w:rsid w:val="00846C89"/>
    <w:rsid w:val="00893923"/>
    <w:rsid w:val="00940D1F"/>
    <w:rsid w:val="009870EE"/>
    <w:rsid w:val="00997B1A"/>
    <w:rsid w:val="009B121E"/>
    <w:rsid w:val="009C1CCF"/>
    <w:rsid w:val="009D380F"/>
    <w:rsid w:val="009E3B1B"/>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2015-03-03T00:00:00</PublishDate>
  <Abstract>Year 6 standard elaborations — Australian Curriculum: 
Economics and Business DRAFT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BF6B41C3-690E-4487-974F-CA5FBFDD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5</Pages>
  <Words>1303</Words>
  <Characters>10145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Year 6 standard elaborations — Australian Curriculum: Economics and Business</vt:lpstr>
    </vt:vector>
  </TitlesOfParts>
  <Company>Queensland Curriculum and Assessment Authority; </Company>
  <LinksUpToDate>false</LinksUpToDate>
  <CharactersWithSpaces>11426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Economics and Business</dc:title>
  <dc:subject>Economics and Business</dc:subject>
  <dc:creator>Queensland Curriculum and Assessment Authority</dc:creator>
  <cp:lastModifiedBy>QCAA</cp:lastModifiedBy>
  <cp:revision>2</cp:revision>
  <cp:lastPrinted>2015-03-09T22:23:00Z</cp:lastPrinted>
  <dcterms:created xsi:type="dcterms:W3CDTF">2015-03-25T04:53:00Z</dcterms:created>
  <dcterms:modified xsi:type="dcterms:W3CDTF">2015-03-25T04:53:00Z</dcterms:modified>
  <cp:category>141246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