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70B8114F" w14:textId="77777777" w:rsidTr="00BA7D56">
        <w:trPr>
          <w:trHeight w:val="1563"/>
        </w:trPr>
        <w:tc>
          <w:tcPr>
            <w:tcW w:w="964" w:type="dxa"/>
            <w:tcBorders>
              <w:bottom w:val="nil"/>
            </w:tcBorders>
            <w:tcMar>
              <w:left w:w="0" w:type="dxa"/>
              <w:bottom w:w="0" w:type="dxa"/>
              <w:right w:w="0" w:type="dxa"/>
            </w:tcMar>
            <w:vAlign w:val="bottom"/>
          </w:tcPr>
          <w:p w14:paraId="174748C8" w14:textId="77777777"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E7DA680007394E668A6AED380D3122FB"/>
              </w:placeholder>
              <w:dataBinding w:prefixMappings="xmlns:ns0='http://schemas.microsoft.com/office/2006/coverPageProps' " w:xpath="/ns0:CoverPageProperties[1]/ns0:Abstract[1]" w:storeItemID="{55AF091B-3C7A-41E3-B477-F2FDAA23CFDA}"/>
              <w:text w:multiLine="1"/>
            </w:sdtPr>
            <w:sdtEndPr/>
            <w:sdtContent>
              <w:p w14:paraId="24BFE4C5" w14:textId="77777777" w:rsidR="00ED1561" w:rsidRPr="000F044B" w:rsidRDefault="001D2F71" w:rsidP="00690B3F">
                <w:pPr>
                  <w:pStyle w:val="Title"/>
                </w:pPr>
                <w:r>
                  <w:t>Year 8 standard elaborations — Australian Curriculum: Civics and Citizenship</w:t>
                </w:r>
              </w:p>
            </w:sdtContent>
          </w:sdt>
        </w:tc>
      </w:tr>
      <w:bookmarkEnd w:id="0"/>
    </w:tbl>
    <w:p w14:paraId="607D094B"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37DA7D5B"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2C7367D5" w14:textId="77777777" w:rsidTr="00E33865">
        <w:trPr>
          <w:trHeight w:val="1086"/>
        </w:trPr>
        <w:tc>
          <w:tcPr>
            <w:tcW w:w="1560" w:type="dxa"/>
          </w:tcPr>
          <w:p w14:paraId="5407D03E" w14:textId="77777777" w:rsidR="00364A5D" w:rsidRPr="003505F1" w:rsidRDefault="00364A5D" w:rsidP="009F334F">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14:paraId="4ACCBF9A" w14:textId="77777777" w:rsidR="00364A5D" w:rsidRPr="003505F1" w:rsidRDefault="00364A5D" w:rsidP="009F334F">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t>se</w:t>
            </w:r>
            <w:r w:rsidRPr="003505F1">
              <w:t xml:space="preserve"> can be used as a tool for:</w:t>
            </w:r>
          </w:p>
          <w:p w14:paraId="2BDF520F" w14:textId="77777777"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14:paraId="315BDE7E" w14:textId="77777777" w:rsidR="00364A5D" w:rsidRPr="003505F1" w:rsidRDefault="00364A5D" w:rsidP="00364A5D">
            <w:pPr>
              <w:pStyle w:val="ListBullet0"/>
              <w:spacing w:before="60" w:after="20" w:line="252" w:lineRule="auto"/>
            </w:pPr>
            <w:r w:rsidRPr="003505F1">
              <w:rPr>
                <w:sz w:val="19"/>
                <w:szCs w:val="19"/>
              </w:rPr>
              <w:t>developing task-specific standards for individual assessment tasks.</w:t>
            </w:r>
          </w:p>
        </w:tc>
      </w:tr>
      <w:tr w:rsidR="00364A5D" w:rsidRPr="003505F1" w14:paraId="3712FE80" w14:textId="77777777" w:rsidTr="00E33865">
        <w:trPr>
          <w:trHeight w:val="1829"/>
        </w:trPr>
        <w:tc>
          <w:tcPr>
            <w:tcW w:w="1560" w:type="dxa"/>
          </w:tcPr>
          <w:p w14:paraId="62632AF9" w14:textId="77777777" w:rsidR="00364A5D" w:rsidRPr="00CE0D38" w:rsidRDefault="00364A5D" w:rsidP="009F334F">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14:paraId="11746F12" w14:textId="77777777"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E33865">
              <w:t>Civics and Citizenship</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D461EF" w:rsidRPr="00CE0D38">
              <w:noBreakHyphen/>
              <w:t xml:space="preserve">balance judgments about the quality of learning students demonstrate. </w:t>
            </w:r>
          </w:p>
          <w:p w14:paraId="3AD5CC7F" w14:textId="77777777"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are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five-point scale are highlighted to identify the characteristics of student work on which teacher judgments are made. Terms are described in the Notes section following the matrix.</w:t>
            </w:r>
          </w:p>
        </w:tc>
      </w:tr>
      <w:tr w:rsidR="00D461EF" w:rsidRPr="00D461EF" w14:paraId="641BB2E7" w14:textId="77777777" w:rsidTr="00E33865">
        <w:trPr>
          <w:trHeight w:val="201"/>
        </w:trPr>
        <w:tc>
          <w:tcPr>
            <w:tcW w:w="1560" w:type="dxa"/>
          </w:tcPr>
          <w:p w14:paraId="6EBA5096" w14:textId="77777777" w:rsidR="00D461EF" w:rsidRPr="00D461EF" w:rsidRDefault="00D461EF" w:rsidP="00D461EF"/>
        </w:tc>
        <w:tc>
          <w:tcPr>
            <w:tcW w:w="12368" w:type="dxa"/>
          </w:tcPr>
          <w:p w14:paraId="7CB26D65" w14:textId="77777777"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14:paraId="612F61AA" w14:textId="77777777" w:rsidTr="009F334F">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15AB2176" w14:textId="77777777" w:rsidR="00D461EF" w:rsidRPr="003505F1" w:rsidRDefault="00C27C49" w:rsidP="00D461EF">
            <w:pPr>
              <w:rPr>
                <w:rFonts w:asciiTheme="majorHAnsi" w:hAnsiTheme="majorHAnsi"/>
                <w:b/>
                <w:lang w:eastAsia="en-US"/>
              </w:rPr>
            </w:pPr>
            <w:r>
              <w:rPr>
                <w:rFonts w:asciiTheme="majorHAnsi" w:hAnsiTheme="majorHAnsi"/>
                <w:b/>
                <w:bCs/>
                <w:lang w:eastAsia="en-US"/>
              </w:rPr>
              <w:t>Year 8</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E33865">
              <w:rPr>
                <w:rFonts w:asciiTheme="majorHAnsi" w:hAnsiTheme="majorHAnsi"/>
                <w:b/>
                <w:lang w:eastAsia="en-US"/>
              </w:rPr>
              <w:t>Civics and Citizenship</w:t>
            </w:r>
            <w:r w:rsidR="00D461EF" w:rsidRPr="003505F1">
              <w:rPr>
                <w:rFonts w:asciiTheme="majorHAnsi" w:hAnsiTheme="majorHAnsi"/>
                <w:b/>
                <w:lang w:eastAsia="en-US"/>
              </w:rPr>
              <w:t xml:space="preserve"> achievement standard</w:t>
            </w:r>
          </w:p>
        </w:tc>
      </w:tr>
      <w:tr w:rsidR="00D461EF" w:rsidRPr="003505F1" w14:paraId="5A5C8E9A" w14:textId="77777777" w:rsidTr="002202F4">
        <w:trPr>
          <w:trHeight w:val="1056"/>
        </w:trPr>
        <w:tc>
          <w:tcPr>
            <w:tcW w:w="13936" w:type="dxa"/>
            <w:gridSpan w:val="2"/>
          </w:tcPr>
          <w:p w14:paraId="71C2A0A1" w14:textId="77777777" w:rsidR="00C2202A" w:rsidRDefault="00C2202A" w:rsidP="00C2202A">
            <w:pPr>
              <w:pStyle w:val="BodyText"/>
              <w:spacing w:after="40"/>
            </w:pPr>
            <w:r>
              <w:t>By the end of Year 8, students analyse features of Australian democracy, and explain features of Australia’s democracy that enable active participation. They recognise different types of law in Australia and explain how laws are made. They identify the diverse belief systems in Australia and analyse issues about national identity and the factors that contribute to people’s sense of belonging.</w:t>
            </w:r>
          </w:p>
          <w:p w14:paraId="52993394" w14:textId="77777777" w:rsidR="00D461EF" w:rsidRPr="003505F1" w:rsidRDefault="00C2202A" w:rsidP="00C2202A">
            <w:pPr>
              <w:pStyle w:val="BodyText"/>
              <w:spacing w:after="40"/>
            </w:pPr>
            <w:r>
              <w:t>When researching, students develop a range of questions to investigate Australia’s political and legal systems and critically analyse information gathered from different sources for relevance. They explain different points of view on civics and citizenship issues. When planning for action, students take into account multiple perspectives, use democratic processes, and develop solutions to an issue. Students develop and present reasoned arguments on civics and citizenship issues using appropriate texts, subject-specific language and concepts. They identify ways they can be active and informed citizens in different contexts.</w:t>
            </w:r>
          </w:p>
        </w:tc>
      </w:tr>
      <w:tr w:rsidR="00D461EF" w:rsidRPr="003505F1" w14:paraId="0A6DF394" w14:textId="77777777" w:rsidTr="009F334F">
        <w:trPr>
          <w:trHeight w:val="28"/>
        </w:trPr>
        <w:tc>
          <w:tcPr>
            <w:tcW w:w="13936" w:type="dxa"/>
            <w:gridSpan w:val="2"/>
            <w:tcBorders>
              <w:left w:val="nil"/>
              <w:right w:val="nil"/>
            </w:tcBorders>
          </w:tcPr>
          <w:p w14:paraId="2BD7A1FB" w14:textId="77777777" w:rsidR="00D461EF" w:rsidRPr="003505F1" w:rsidRDefault="00D461EF" w:rsidP="009F334F">
            <w:pPr>
              <w:spacing w:line="252" w:lineRule="auto"/>
              <w:rPr>
                <w:sz w:val="2"/>
                <w:szCs w:val="2"/>
              </w:rPr>
            </w:pPr>
          </w:p>
        </w:tc>
      </w:tr>
      <w:tr w:rsidR="00D461EF" w:rsidRPr="003505F1" w14:paraId="461FCE80" w14:textId="77777777" w:rsidTr="009F334F">
        <w:tblPrEx>
          <w:tblLook w:val="04A0" w:firstRow="1" w:lastRow="0" w:firstColumn="1" w:lastColumn="0" w:noHBand="0" w:noVBand="1"/>
        </w:tblPrEx>
        <w:trPr>
          <w:trHeight w:val="312"/>
        </w:trPr>
        <w:tc>
          <w:tcPr>
            <w:tcW w:w="846" w:type="dxa"/>
            <w:shd w:val="clear" w:color="auto" w:fill="E6E7E8" w:themeFill="background2"/>
          </w:tcPr>
          <w:p w14:paraId="37261CA1" w14:textId="77777777" w:rsidR="00D461EF" w:rsidRPr="003505F1" w:rsidRDefault="00D461EF" w:rsidP="009F334F">
            <w:pPr>
              <w:spacing w:before="20" w:after="20"/>
              <w:rPr>
                <w:rFonts w:eastAsia="MS Mincho"/>
                <w:b/>
                <w:bCs/>
                <w:sz w:val="18"/>
              </w:rPr>
            </w:pPr>
            <w:r w:rsidRPr="003505F1">
              <w:rPr>
                <w:rFonts w:eastAsia="MS Mincho"/>
                <w:b/>
                <w:bCs/>
                <w:sz w:val="18"/>
              </w:rPr>
              <w:t>Source</w:t>
            </w:r>
          </w:p>
        </w:tc>
        <w:tc>
          <w:tcPr>
            <w:tcW w:w="13090" w:type="dxa"/>
          </w:tcPr>
          <w:p w14:paraId="4C25183E" w14:textId="77777777" w:rsidR="00D461EF" w:rsidRPr="003505F1" w:rsidRDefault="00D461EF" w:rsidP="00F43015">
            <w:pPr>
              <w:pStyle w:val="Source"/>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E33865">
              <w:rPr>
                <w:rStyle w:val="Emphasis"/>
              </w:rPr>
              <w:t>Civics and Citizenship</w:t>
            </w:r>
            <w:r w:rsidRPr="00D461EF">
              <w:rPr>
                <w:rStyle w:val="Emphasis"/>
              </w:rPr>
              <w:t xml:space="preserve"> 7–10</w:t>
            </w:r>
            <w:r w:rsidRPr="00D461EF">
              <w:rPr>
                <w:rFonts w:eastAsia="MS Mincho"/>
              </w:rPr>
              <w:t xml:space="preserve">, </w:t>
            </w:r>
            <w:r>
              <w:rPr>
                <w:rFonts w:eastAsia="MS Mincho"/>
              </w:rPr>
              <w:br/>
            </w:r>
            <w:hyperlink r:id="rId19" w:history="1">
              <w:r>
                <w:rPr>
                  <w:rFonts w:eastAsia="MS Mincho"/>
                  <w:color w:val="0000FF"/>
                </w:rPr>
                <w:t>www.australiancurriculum.edu.au/f-10-curriculum/humanities-and-social-sciences/</w:t>
              </w:r>
              <w:r w:rsidR="00E33865">
                <w:rPr>
                  <w:rFonts w:eastAsia="MS Mincho"/>
                  <w:color w:val="0000FF"/>
                </w:rPr>
                <w:t>Civics and Citizenship</w:t>
              </w:r>
            </w:hyperlink>
          </w:p>
        </w:tc>
      </w:tr>
    </w:tbl>
    <w:p w14:paraId="4D41E562" w14:textId="77777777" w:rsidR="00E33865" w:rsidRDefault="00E33865">
      <w:r>
        <w:br w:type="page"/>
      </w:r>
    </w:p>
    <w:p w14:paraId="7409B51E" w14:textId="77777777" w:rsidR="00B76415" w:rsidRDefault="00C27C49" w:rsidP="009A4EDF">
      <w:pPr>
        <w:pStyle w:val="Heading2"/>
      </w:pPr>
      <w:r>
        <w:lastRenderedPageBreak/>
        <w:t>Year 8</w:t>
      </w:r>
      <w:r w:rsidR="009A4EDF">
        <w:t xml:space="preserve"> </w:t>
      </w:r>
      <w:r w:rsidR="00E33865">
        <w:t>Civics and Citizenship</w:t>
      </w:r>
      <w:r w:rsidR="00D461EF">
        <w:t xml:space="preserve"> standard elaborations</w:t>
      </w:r>
    </w:p>
    <w:tbl>
      <w:tblPr>
        <w:tblStyle w:val="QCAAtablestyle2"/>
        <w:tblW w:w="4900" w:type="pct"/>
        <w:tblLayout w:type="fixed"/>
        <w:tblLook w:val="04A0" w:firstRow="1" w:lastRow="0" w:firstColumn="1" w:lastColumn="0" w:noHBand="0" w:noVBand="1"/>
      </w:tblPr>
      <w:tblGrid>
        <w:gridCol w:w="443"/>
        <w:gridCol w:w="2698"/>
        <w:gridCol w:w="2699"/>
        <w:gridCol w:w="2698"/>
        <w:gridCol w:w="2699"/>
        <w:gridCol w:w="2699"/>
      </w:tblGrid>
      <w:tr w:rsidR="000955E1" w14:paraId="27D2A50B" w14:textId="77777777" w:rsidTr="00764B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3" w:type="dxa"/>
            <w:tcBorders>
              <w:bottom w:val="nil"/>
              <w:right w:val="single" w:sz="4" w:space="0" w:color="A6A8AB"/>
            </w:tcBorders>
            <w:shd w:val="clear" w:color="auto" w:fill="auto"/>
            <w:vAlign w:val="center"/>
          </w:tcPr>
          <w:p w14:paraId="33763BE8" w14:textId="77777777" w:rsidR="00A77851" w:rsidRDefault="00A77851" w:rsidP="00F42880">
            <w:pPr>
              <w:jc w:val="center"/>
              <w:rPr>
                <w:sz w:val="16"/>
                <w:szCs w:val="16"/>
              </w:rPr>
            </w:pPr>
          </w:p>
        </w:tc>
        <w:tc>
          <w:tcPr>
            <w:tcW w:w="2698" w:type="dxa"/>
            <w:tcBorders>
              <w:left w:val="single" w:sz="4" w:space="0" w:color="A6A8AB"/>
              <w:bottom w:val="single" w:sz="12" w:space="0" w:color="D52B1E" w:themeColor="accent1"/>
            </w:tcBorders>
          </w:tcPr>
          <w:p w14:paraId="59E4FE6F"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99" w:type="dxa"/>
            <w:tcBorders>
              <w:bottom w:val="single" w:sz="12" w:space="0" w:color="D52B1E" w:themeColor="accent1"/>
            </w:tcBorders>
          </w:tcPr>
          <w:p w14:paraId="4101C948"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98" w:type="dxa"/>
            <w:tcBorders>
              <w:bottom w:val="single" w:sz="12" w:space="0" w:color="D52B1E" w:themeColor="accent1"/>
            </w:tcBorders>
          </w:tcPr>
          <w:p w14:paraId="7C93AAA4"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99" w:type="dxa"/>
            <w:tcBorders>
              <w:bottom w:val="single" w:sz="12" w:space="0" w:color="D52B1E" w:themeColor="accent1"/>
            </w:tcBorders>
          </w:tcPr>
          <w:p w14:paraId="48064D77"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99" w:type="dxa"/>
            <w:tcBorders>
              <w:bottom w:val="single" w:sz="12" w:space="0" w:color="D52B1E" w:themeColor="accent1"/>
            </w:tcBorders>
          </w:tcPr>
          <w:p w14:paraId="34D699AF"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14:paraId="63D13C8B" w14:textId="77777777" w:rsidTr="00E33865">
        <w:trPr>
          <w:cnfStyle w:val="100000000000" w:firstRow="1" w:lastRow="0" w:firstColumn="0" w:lastColumn="0" w:oddVBand="0" w:evenVBand="0" w:oddHBand="0" w:evenHBand="0" w:firstRowFirstColumn="0" w:firstRowLastColumn="0" w:lastRowFirstColumn="0" w:lastRowLastColumn="0"/>
          <w:trHeight w:val="43"/>
          <w:tblHeader/>
        </w:trPr>
        <w:tc>
          <w:tcPr>
            <w:cnfStyle w:val="001000000100" w:firstRow="0" w:lastRow="0" w:firstColumn="1" w:lastColumn="0" w:oddVBand="0" w:evenVBand="0" w:oddHBand="0" w:evenHBand="0" w:firstRowFirstColumn="1" w:firstRowLastColumn="0" w:lastRowFirstColumn="0" w:lastRowLastColumn="0"/>
            <w:tcW w:w="443" w:type="dxa"/>
            <w:tcBorders>
              <w:bottom w:val="single" w:sz="4" w:space="0" w:color="A6A8AB"/>
              <w:right w:val="single" w:sz="4" w:space="0" w:color="A6A8AB"/>
            </w:tcBorders>
            <w:shd w:val="clear" w:color="auto" w:fill="auto"/>
            <w:vAlign w:val="center"/>
          </w:tcPr>
          <w:p w14:paraId="57126200" w14:textId="77777777" w:rsidR="00A77851" w:rsidRDefault="00A77851" w:rsidP="00F42880">
            <w:pPr>
              <w:jc w:val="center"/>
              <w:rPr>
                <w:sz w:val="16"/>
                <w:szCs w:val="16"/>
              </w:rPr>
            </w:pPr>
          </w:p>
        </w:tc>
        <w:tc>
          <w:tcPr>
            <w:tcW w:w="13493" w:type="dxa"/>
            <w:gridSpan w:val="5"/>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14:paraId="77466D04" w14:textId="77777777" w:rsidR="00A77851"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C2202A" w14:paraId="4CA0FAF2" w14:textId="77777777" w:rsidTr="00764B7F">
        <w:trPr>
          <w:trHeight w:val="2180"/>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6D0C97B4" w14:textId="77777777" w:rsidR="00C2202A" w:rsidRDefault="00C2202A" w:rsidP="009A4EDF">
            <w:pPr>
              <w:pStyle w:val="Tablesubhead"/>
              <w:ind w:left="113" w:right="113"/>
              <w:jc w:val="center"/>
              <w:rPr>
                <w:sz w:val="16"/>
                <w:szCs w:val="16"/>
              </w:rPr>
            </w:pPr>
            <w:r>
              <w:t>Knowledge and understanding</w:t>
            </w:r>
          </w:p>
        </w:tc>
        <w:tc>
          <w:tcPr>
            <w:tcW w:w="2698" w:type="dxa"/>
            <w:tcBorders>
              <w:top w:val="single" w:sz="4" w:space="0" w:color="808184" w:themeColor="text2"/>
              <w:bottom w:val="dotted" w:sz="4" w:space="0" w:color="auto"/>
            </w:tcBorders>
          </w:tcPr>
          <w:p w14:paraId="1724D439" w14:textId="56BEBF0E" w:rsidR="00C2202A" w:rsidRDefault="00C2202A" w:rsidP="00764B7F">
            <w:pPr>
              <w:pStyle w:val="TableBullet"/>
              <w:cnfStyle w:val="000000000000" w:firstRow="0" w:lastRow="0" w:firstColumn="0" w:lastColumn="0" w:oddVBand="0" w:evenVBand="0" w:oddHBand="0" w:evenHBand="0" w:firstRowFirstColumn="0" w:firstRowLastColumn="0" w:lastRowFirstColumn="0" w:lastRowLastColumn="0"/>
            </w:pPr>
            <w:r w:rsidRPr="00374938">
              <w:rPr>
                <w:rStyle w:val="shadingdifferences"/>
              </w:rPr>
              <w:t>discerning</w:t>
            </w:r>
            <w:r w:rsidRPr="00374938">
              <w:t xml:space="preserve"> analysis of features of Australian democracy</w:t>
            </w:r>
          </w:p>
          <w:p w14:paraId="7AEE3DAF" w14:textId="6EB45CE4" w:rsidR="00C2202A" w:rsidRPr="00374938"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shadingkeyaspects"/>
                <w:rFonts w:cs="Arial"/>
                <w:b/>
              </w:rPr>
            </w:pPr>
            <w:r w:rsidRPr="00374938">
              <w:rPr>
                <w:rStyle w:val="shadingdifferences"/>
              </w:rPr>
              <w:t>thorough</w:t>
            </w:r>
            <w:r w:rsidRPr="00374938">
              <w:t xml:space="preserve"> explanation of </w:t>
            </w:r>
            <w:r w:rsidRPr="00C2202A">
              <w:t>features of Australia’s democracy that enable active participation</w:t>
            </w:r>
          </w:p>
        </w:tc>
        <w:tc>
          <w:tcPr>
            <w:tcW w:w="2699" w:type="dxa"/>
            <w:tcBorders>
              <w:top w:val="single" w:sz="4" w:space="0" w:color="808184" w:themeColor="text2"/>
              <w:bottom w:val="dotted" w:sz="4" w:space="0" w:color="auto"/>
            </w:tcBorders>
          </w:tcPr>
          <w:p w14:paraId="20C15E82" w14:textId="77777777" w:rsidR="00C2202A" w:rsidRDefault="00C2202A" w:rsidP="00764B7F">
            <w:pPr>
              <w:pStyle w:val="TableBullet"/>
              <w:cnfStyle w:val="000000000000" w:firstRow="0" w:lastRow="0" w:firstColumn="0" w:lastColumn="0" w:oddVBand="0" w:evenVBand="0" w:oddHBand="0" w:evenHBand="0" w:firstRowFirstColumn="0" w:firstRowLastColumn="0" w:lastRowFirstColumn="0" w:lastRowLastColumn="0"/>
            </w:pPr>
            <w:r w:rsidRPr="00374938">
              <w:rPr>
                <w:rStyle w:val="shadingdifferences"/>
              </w:rPr>
              <w:t>informed</w:t>
            </w:r>
            <w:r w:rsidRPr="00374938">
              <w:t xml:space="preserve"> analysis of features of Australian democracy</w:t>
            </w:r>
          </w:p>
          <w:p w14:paraId="3553657D" w14:textId="3E8BA220" w:rsidR="00C2202A" w:rsidRPr="00374938"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shadingkeyaspects"/>
                <w:rFonts w:cs="Arial"/>
                <w:b/>
              </w:rPr>
            </w:pPr>
            <w:r w:rsidRPr="00374938">
              <w:rPr>
                <w:rStyle w:val="shadingdifferences"/>
              </w:rPr>
              <w:t>detailed</w:t>
            </w:r>
            <w:r w:rsidRPr="00374938">
              <w:t xml:space="preserve"> explanation of features of Australia’s democracy that enable active participation</w:t>
            </w:r>
          </w:p>
        </w:tc>
        <w:tc>
          <w:tcPr>
            <w:tcW w:w="2698" w:type="dxa"/>
            <w:tcBorders>
              <w:top w:val="single" w:sz="4" w:space="0" w:color="808184" w:themeColor="text2"/>
              <w:bottom w:val="dotted" w:sz="4" w:space="0" w:color="auto"/>
            </w:tcBorders>
          </w:tcPr>
          <w:p w14:paraId="5B693218" w14:textId="77777777" w:rsidR="00C2202A" w:rsidRDefault="00C2202A" w:rsidP="00764B7F">
            <w:pPr>
              <w:pStyle w:val="TableBullet"/>
              <w:cnfStyle w:val="000000000000" w:firstRow="0" w:lastRow="0" w:firstColumn="0" w:lastColumn="0" w:oddVBand="0" w:evenVBand="0" w:oddHBand="0" w:evenHBand="0" w:firstRowFirstColumn="0" w:firstRowLastColumn="0" w:lastRowFirstColumn="0" w:lastRowLastColumn="0"/>
            </w:pPr>
            <w:r w:rsidRPr="00374938">
              <w:t>analysis of features of Australian democracy</w:t>
            </w:r>
          </w:p>
          <w:p w14:paraId="6DB399B5" w14:textId="03E713F6" w:rsidR="00C2202A" w:rsidRPr="00374938"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shadingkeyaspects"/>
                <w:rFonts w:cs="Arial"/>
                <w:b/>
              </w:rPr>
            </w:pPr>
            <w:r w:rsidRPr="00374938">
              <w:t>explanation of features of Australia’s democracy that enable active participation</w:t>
            </w:r>
          </w:p>
        </w:tc>
        <w:tc>
          <w:tcPr>
            <w:tcW w:w="2699" w:type="dxa"/>
            <w:tcBorders>
              <w:top w:val="single" w:sz="4" w:space="0" w:color="808184" w:themeColor="text2"/>
              <w:bottom w:val="dotted" w:sz="4" w:space="0" w:color="auto"/>
            </w:tcBorders>
          </w:tcPr>
          <w:p w14:paraId="1E1CB08A" w14:textId="77777777" w:rsidR="00C2202A" w:rsidRDefault="00C2202A" w:rsidP="00764B7F">
            <w:pPr>
              <w:pStyle w:val="TableBullet"/>
              <w:cnfStyle w:val="000000000000" w:firstRow="0" w:lastRow="0" w:firstColumn="0" w:lastColumn="0" w:oddVBand="0" w:evenVBand="0" w:oddHBand="0" w:evenHBand="0" w:firstRowFirstColumn="0" w:firstRowLastColumn="0" w:lastRowFirstColumn="0" w:lastRowLastColumn="0"/>
            </w:pPr>
            <w:r w:rsidRPr="00374938">
              <w:rPr>
                <w:rStyle w:val="shadingdifferences"/>
              </w:rPr>
              <w:t>description</w:t>
            </w:r>
            <w:r w:rsidRPr="00374938">
              <w:t xml:space="preserve"> of features of Australian democracy</w:t>
            </w:r>
          </w:p>
          <w:p w14:paraId="4DAD544E" w14:textId="52F57764" w:rsidR="00C2202A" w:rsidRPr="00374938"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shadingkeyaspects"/>
                <w:rFonts w:cs="Arial"/>
                <w:b/>
              </w:rPr>
            </w:pPr>
            <w:r w:rsidRPr="00374938">
              <w:rPr>
                <w:rStyle w:val="shadingdifferences"/>
              </w:rPr>
              <w:t>description</w:t>
            </w:r>
            <w:r w:rsidRPr="00374938">
              <w:t xml:space="preserve"> of features of Australia’s democracy that enable active participation</w:t>
            </w:r>
          </w:p>
        </w:tc>
        <w:tc>
          <w:tcPr>
            <w:tcW w:w="2699" w:type="dxa"/>
            <w:tcBorders>
              <w:top w:val="single" w:sz="4" w:space="0" w:color="808184" w:themeColor="text2"/>
              <w:bottom w:val="dotted" w:sz="4" w:space="0" w:color="auto"/>
            </w:tcBorders>
          </w:tcPr>
          <w:p w14:paraId="0D881AB1" w14:textId="77777777" w:rsidR="00C2202A" w:rsidRDefault="00C2202A" w:rsidP="00764B7F">
            <w:pPr>
              <w:pStyle w:val="TableBullet"/>
              <w:cnfStyle w:val="000000000000" w:firstRow="0" w:lastRow="0" w:firstColumn="0" w:lastColumn="0" w:oddVBand="0" w:evenVBand="0" w:oddHBand="0" w:evenHBand="0" w:firstRowFirstColumn="0" w:firstRowLastColumn="0" w:lastRowFirstColumn="0" w:lastRowLastColumn="0"/>
            </w:pPr>
            <w:r w:rsidRPr="00C2202A">
              <w:rPr>
                <w:rStyle w:val="shadingdifferences"/>
              </w:rPr>
              <w:t>statements about</w:t>
            </w:r>
            <w:r w:rsidRPr="00374938">
              <w:t xml:space="preserve"> features of Australian democracy</w:t>
            </w:r>
          </w:p>
          <w:p w14:paraId="3974B06C" w14:textId="2DF22BEB" w:rsidR="00C2202A" w:rsidRPr="00374938"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Arial"/>
                <w:b/>
              </w:rPr>
            </w:pPr>
            <w:r w:rsidRPr="00C2202A">
              <w:rPr>
                <w:rStyle w:val="shadingdifferences"/>
              </w:rPr>
              <w:t>statements</w:t>
            </w:r>
            <w:r w:rsidRPr="0044321E">
              <w:rPr>
                <w:rStyle w:val="shadingdifferences"/>
              </w:rPr>
              <w:t xml:space="preserve"> about</w:t>
            </w:r>
            <w:r w:rsidRPr="00374938">
              <w:t xml:space="preserve"> features of Australia’s democracy that enable active participation</w:t>
            </w:r>
          </w:p>
        </w:tc>
      </w:tr>
      <w:tr w:rsidR="00C2202A" w14:paraId="49EE8749" w14:textId="77777777" w:rsidTr="00764B7F">
        <w:trPr>
          <w:trHeight w:val="2180"/>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56C7FC57" w14:textId="77777777" w:rsidR="00C2202A" w:rsidRDefault="00C2202A" w:rsidP="009A4EDF">
            <w:pPr>
              <w:jc w:val="center"/>
              <w:rPr>
                <w:sz w:val="16"/>
                <w:szCs w:val="16"/>
              </w:rPr>
            </w:pPr>
          </w:p>
        </w:tc>
        <w:tc>
          <w:tcPr>
            <w:tcW w:w="2698" w:type="dxa"/>
            <w:tcBorders>
              <w:top w:val="dotted" w:sz="4" w:space="0" w:color="auto"/>
              <w:bottom w:val="dotted" w:sz="4" w:space="0" w:color="auto"/>
            </w:tcBorders>
          </w:tcPr>
          <w:p w14:paraId="51287B0F" w14:textId="77777777" w:rsidR="00C2202A" w:rsidRPr="00764B7F" w:rsidRDefault="00C2202A" w:rsidP="00764B7F">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374938">
              <w:t>recognition of different types of laws in Australia</w:t>
            </w:r>
          </w:p>
          <w:p w14:paraId="1905C60B" w14:textId="0DD7719B" w:rsidR="00C2202A" w:rsidRPr="00374938"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shadingkeyaspects"/>
              </w:rPr>
            </w:pPr>
            <w:r w:rsidRPr="00374938">
              <w:rPr>
                <w:rStyle w:val="shadingdifferences"/>
              </w:rPr>
              <w:t>thorough</w:t>
            </w:r>
            <w:r w:rsidRPr="00374938">
              <w:t xml:space="preserve"> explanation of how laws are made </w:t>
            </w:r>
          </w:p>
        </w:tc>
        <w:tc>
          <w:tcPr>
            <w:tcW w:w="2699" w:type="dxa"/>
            <w:tcBorders>
              <w:top w:val="dotted" w:sz="4" w:space="0" w:color="auto"/>
              <w:bottom w:val="dotted" w:sz="4" w:space="0" w:color="auto"/>
            </w:tcBorders>
          </w:tcPr>
          <w:p w14:paraId="0D8B5470" w14:textId="77777777" w:rsidR="00C2202A" w:rsidRPr="00764B7F" w:rsidRDefault="00C2202A" w:rsidP="00764B7F">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374938">
              <w:t>recognition of different types of laws in Australia</w:t>
            </w:r>
          </w:p>
          <w:p w14:paraId="35330842" w14:textId="1D2E01D4" w:rsidR="00C2202A" w:rsidRPr="00374938"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shadingkeyaspects"/>
              </w:rPr>
            </w:pPr>
            <w:r w:rsidRPr="00374938">
              <w:rPr>
                <w:rStyle w:val="shadingdifferences"/>
              </w:rPr>
              <w:t>detailed</w:t>
            </w:r>
            <w:r w:rsidRPr="00374938">
              <w:t xml:space="preserve"> explanation of how laws are made </w:t>
            </w:r>
          </w:p>
        </w:tc>
        <w:tc>
          <w:tcPr>
            <w:tcW w:w="2698" w:type="dxa"/>
            <w:tcBorders>
              <w:top w:val="dotted" w:sz="4" w:space="0" w:color="auto"/>
              <w:bottom w:val="dotted" w:sz="4" w:space="0" w:color="auto"/>
            </w:tcBorders>
          </w:tcPr>
          <w:p w14:paraId="01D08EF7" w14:textId="77777777" w:rsidR="00C2202A" w:rsidRDefault="00C2202A" w:rsidP="00764B7F">
            <w:pPr>
              <w:pStyle w:val="TableBullet"/>
              <w:cnfStyle w:val="000000000000" w:firstRow="0" w:lastRow="0" w:firstColumn="0" w:lastColumn="0" w:oddVBand="0" w:evenVBand="0" w:oddHBand="0" w:evenHBand="0" w:firstRowFirstColumn="0" w:firstRowLastColumn="0" w:lastRowFirstColumn="0" w:lastRowLastColumn="0"/>
            </w:pPr>
            <w:r w:rsidRPr="00374938">
              <w:t>recognition of different types of law in Australia</w:t>
            </w:r>
          </w:p>
          <w:p w14:paraId="39095C0B" w14:textId="0908F68A" w:rsidR="00C2202A" w:rsidRPr="00374938"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shadingkeyaspects"/>
              </w:rPr>
            </w:pPr>
            <w:r w:rsidRPr="00374938">
              <w:t xml:space="preserve">explanation of how laws are made </w:t>
            </w:r>
          </w:p>
        </w:tc>
        <w:tc>
          <w:tcPr>
            <w:tcW w:w="2699" w:type="dxa"/>
            <w:tcBorders>
              <w:top w:val="dotted" w:sz="4" w:space="0" w:color="auto"/>
              <w:bottom w:val="dotted" w:sz="4" w:space="0" w:color="auto"/>
            </w:tcBorders>
          </w:tcPr>
          <w:p w14:paraId="371CE253" w14:textId="77777777" w:rsidR="00C2202A" w:rsidRPr="00764B7F" w:rsidRDefault="00C2202A" w:rsidP="00764B7F">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374938">
              <w:t>recognition of different types of laws in Australia</w:t>
            </w:r>
          </w:p>
          <w:p w14:paraId="6A2349D7" w14:textId="37E6BB6A" w:rsidR="00C2202A" w:rsidRPr="00374938"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shadingkeyaspects"/>
              </w:rPr>
            </w:pPr>
            <w:r w:rsidRPr="00374938">
              <w:rPr>
                <w:rStyle w:val="shadingdifferences"/>
              </w:rPr>
              <w:t>description</w:t>
            </w:r>
            <w:r w:rsidRPr="00374938">
              <w:t xml:space="preserve"> of how laws are made </w:t>
            </w:r>
          </w:p>
        </w:tc>
        <w:tc>
          <w:tcPr>
            <w:tcW w:w="2699" w:type="dxa"/>
            <w:tcBorders>
              <w:top w:val="dotted" w:sz="4" w:space="0" w:color="auto"/>
              <w:bottom w:val="dotted" w:sz="4" w:space="0" w:color="auto"/>
            </w:tcBorders>
          </w:tcPr>
          <w:p w14:paraId="66D4A614" w14:textId="77777777" w:rsidR="00C2202A" w:rsidRPr="00764B7F" w:rsidRDefault="00C2202A" w:rsidP="00C2202A">
            <w:pPr>
              <w:pStyle w:val="Tabletextsinglecell"/>
              <w:cnfStyle w:val="000000000000" w:firstRow="0" w:lastRow="0" w:firstColumn="0" w:lastColumn="0" w:oddVBand="0" w:evenVBand="0" w:oddHBand="0" w:evenHBand="0" w:firstRowFirstColumn="0" w:firstRowLastColumn="0" w:lastRowFirstColumn="0" w:lastRowLastColumn="0"/>
              <w:rPr>
                <w:shd w:val="clear" w:color="auto" w:fill="FFE2C6"/>
              </w:rPr>
            </w:pPr>
            <w:r w:rsidRPr="00C2202A">
              <w:rPr>
                <w:rStyle w:val="shadingdifferences"/>
              </w:rPr>
              <w:t>statements about</w:t>
            </w:r>
            <w:r>
              <w:t>:</w:t>
            </w:r>
          </w:p>
          <w:p w14:paraId="06F43977" w14:textId="29B09C96" w:rsidR="00C2202A" w:rsidRPr="0044321E" w:rsidRDefault="00C2202A" w:rsidP="00764B7F">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374938">
              <w:t xml:space="preserve">laws in Australia </w:t>
            </w:r>
          </w:p>
          <w:p w14:paraId="624D48CB" w14:textId="7774007A" w:rsidR="00C2202A" w:rsidRPr="00374938"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374938">
              <w:t>how laws are made</w:t>
            </w:r>
          </w:p>
        </w:tc>
      </w:tr>
      <w:tr w:rsidR="00C2202A" w14:paraId="14502FF3" w14:textId="77777777" w:rsidTr="00764B7F">
        <w:trPr>
          <w:trHeight w:val="2180"/>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5EC8D8CE" w14:textId="77777777" w:rsidR="00C2202A" w:rsidRDefault="00C2202A" w:rsidP="009A4EDF">
            <w:pPr>
              <w:jc w:val="center"/>
              <w:rPr>
                <w:sz w:val="16"/>
                <w:szCs w:val="16"/>
              </w:rPr>
            </w:pPr>
          </w:p>
        </w:tc>
        <w:tc>
          <w:tcPr>
            <w:tcW w:w="2698" w:type="dxa"/>
            <w:tcBorders>
              <w:top w:val="dotted" w:sz="4" w:space="0" w:color="auto"/>
              <w:bottom w:val="single" w:sz="4" w:space="0" w:color="A6A8AB"/>
            </w:tcBorders>
          </w:tcPr>
          <w:p w14:paraId="5A323625" w14:textId="77777777" w:rsidR="0044321E" w:rsidRPr="00764B7F"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TableTextChar"/>
                <w:shd w:val="clear" w:color="auto" w:fill="C8DDF2"/>
              </w:rPr>
            </w:pPr>
            <w:r w:rsidRPr="00374938">
              <w:t>identification</w:t>
            </w:r>
            <w:r w:rsidRPr="00374938">
              <w:rPr>
                <w:rStyle w:val="TableTextChar"/>
              </w:rPr>
              <w:t xml:space="preserve"> and </w:t>
            </w:r>
            <w:r w:rsidRPr="00374938">
              <w:rPr>
                <w:rStyle w:val="shadingdifferences"/>
              </w:rPr>
              <w:t>explanation</w:t>
            </w:r>
            <w:r w:rsidRPr="00374938">
              <w:rPr>
                <w:rStyle w:val="TableTextChar"/>
              </w:rPr>
              <w:t xml:space="preserve"> of the </w:t>
            </w:r>
            <w:r w:rsidRPr="00374938">
              <w:t>diverse</w:t>
            </w:r>
            <w:r w:rsidRPr="00374938">
              <w:rPr>
                <w:rStyle w:val="TableTextChar"/>
              </w:rPr>
              <w:t xml:space="preserve"> belief systems in Australia </w:t>
            </w:r>
          </w:p>
          <w:p w14:paraId="53540514" w14:textId="091F6466" w:rsidR="0044321E" w:rsidRPr="00764B7F" w:rsidRDefault="00C2202A" w:rsidP="00764B7F">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374938">
              <w:rPr>
                <w:rStyle w:val="shadingdifferences"/>
              </w:rPr>
              <w:t>discerning</w:t>
            </w:r>
            <w:r w:rsidRPr="00374938">
              <w:t xml:space="preserve"> analysis of</w:t>
            </w:r>
            <w:r w:rsidR="0044321E">
              <w:t>:</w:t>
            </w:r>
          </w:p>
          <w:p w14:paraId="5953AFB9" w14:textId="145B45AB" w:rsidR="0044321E" w:rsidRPr="00764B7F" w:rsidRDefault="00C2202A" w:rsidP="00764B7F">
            <w:pPr>
              <w:pStyle w:val="TableBullet2"/>
              <w:cnfStyle w:val="000000000000" w:firstRow="0" w:lastRow="0" w:firstColumn="0" w:lastColumn="0" w:oddVBand="0" w:evenVBand="0" w:oddHBand="0" w:evenHBand="0" w:firstRowFirstColumn="0" w:firstRowLastColumn="0" w:lastRowFirstColumn="0" w:lastRowLastColumn="0"/>
              <w:rPr>
                <w:shd w:val="clear" w:color="auto" w:fill="C8DDF2"/>
              </w:rPr>
            </w:pPr>
            <w:r w:rsidRPr="00374938">
              <w:t>issues about national identity</w:t>
            </w:r>
          </w:p>
          <w:p w14:paraId="7A8935C7" w14:textId="0C8C75D5" w:rsidR="00C2202A" w:rsidRPr="00374938" w:rsidRDefault="00C2202A" w:rsidP="00764B7F">
            <w:pPr>
              <w:pStyle w:val="TableBullet2"/>
              <w:cnfStyle w:val="000000000000" w:firstRow="0" w:lastRow="0" w:firstColumn="0" w:lastColumn="0" w:oddVBand="0" w:evenVBand="0" w:oddHBand="0" w:evenHBand="0" w:firstRowFirstColumn="0" w:firstRowLastColumn="0" w:lastRowFirstColumn="0" w:lastRowLastColumn="0"/>
              <w:rPr>
                <w:rStyle w:val="shadingkeyaspects"/>
                <w:szCs w:val="20"/>
              </w:rPr>
            </w:pPr>
            <w:r w:rsidRPr="00374938">
              <w:t>the factors that contribute to people’s sense of belonging</w:t>
            </w:r>
          </w:p>
        </w:tc>
        <w:tc>
          <w:tcPr>
            <w:tcW w:w="2699" w:type="dxa"/>
            <w:tcBorders>
              <w:top w:val="dotted" w:sz="4" w:space="0" w:color="auto"/>
              <w:bottom w:val="single" w:sz="4" w:space="0" w:color="A6A8AB"/>
            </w:tcBorders>
          </w:tcPr>
          <w:p w14:paraId="7CE110DF" w14:textId="77777777" w:rsidR="0044321E"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TableTextChar"/>
                <w:rFonts w:ascii="Arial" w:hAnsi="Arial"/>
              </w:rPr>
            </w:pPr>
            <w:r w:rsidRPr="00374938">
              <w:t>identification</w:t>
            </w:r>
            <w:r w:rsidRPr="00374938">
              <w:rPr>
                <w:rStyle w:val="TableTextChar"/>
              </w:rPr>
              <w:t xml:space="preserve"> </w:t>
            </w:r>
            <w:r w:rsidRPr="00764B7F">
              <w:rPr>
                <w:rStyle w:val="shadingdifferences"/>
                <w:szCs w:val="21"/>
              </w:rPr>
              <w:t xml:space="preserve">and </w:t>
            </w:r>
            <w:r w:rsidRPr="0044321E">
              <w:rPr>
                <w:rStyle w:val="shadingdifferences"/>
              </w:rPr>
              <w:t>description</w:t>
            </w:r>
            <w:r w:rsidRPr="00374938">
              <w:rPr>
                <w:rStyle w:val="TableTextChar"/>
              </w:rPr>
              <w:t xml:space="preserve"> of the </w:t>
            </w:r>
            <w:r w:rsidRPr="00374938">
              <w:t>diverse</w:t>
            </w:r>
            <w:r w:rsidRPr="00374938">
              <w:rPr>
                <w:rStyle w:val="TableTextChar"/>
              </w:rPr>
              <w:t xml:space="preserve"> belief systems in Australia</w:t>
            </w:r>
          </w:p>
          <w:p w14:paraId="61512555" w14:textId="03913583" w:rsidR="0044321E" w:rsidRDefault="00C2202A" w:rsidP="00764B7F">
            <w:pPr>
              <w:pStyle w:val="TableBullet"/>
              <w:cnfStyle w:val="000000000000" w:firstRow="0" w:lastRow="0" w:firstColumn="0" w:lastColumn="0" w:oddVBand="0" w:evenVBand="0" w:oddHBand="0" w:evenHBand="0" w:firstRowFirstColumn="0" w:firstRowLastColumn="0" w:lastRowFirstColumn="0" w:lastRowLastColumn="0"/>
            </w:pPr>
            <w:r w:rsidRPr="00374938">
              <w:rPr>
                <w:rStyle w:val="shadingdifferences"/>
              </w:rPr>
              <w:t>informed</w:t>
            </w:r>
            <w:r w:rsidRPr="00374938">
              <w:t xml:space="preserve"> analysis of</w:t>
            </w:r>
            <w:r w:rsidR="0044321E">
              <w:t>:</w:t>
            </w:r>
          </w:p>
          <w:p w14:paraId="0112247F" w14:textId="502DC939" w:rsidR="0044321E" w:rsidRDefault="00C2202A" w:rsidP="00764B7F">
            <w:pPr>
              <w:pStyle w:val="TableBullet2"/>
              <w:cnfStyle w:val="000000000000" w:firstRow="0" w:lastRow="0" w:firstColumn="0" w:lastColumn="0" w:oddVBand="0" w:evenVBand="0" w:oddHBand="0" w:evenHBand="0" w:firstRowFirstColumn="0" w:firstRowLastColumn="0" w:lastRowFirstColumn="0" w:lastRowLastColumn="0"/>
            </w:pPr>
            <w:r w:rsidRPr="00374938">
              <w:t xml:space="preserve">issues about national identity </w:t>
            </w:r>
          </w:p>
          <w:p w14:paraId="300EBDDB" w14:textId="77777777" w:rsidR="00C2202A" w:rsidRPr="00374938" w:rsidRDefault="00C2202A" w:rsidP="00764B7F">
            <w:pPr>
              <w:pStyle w:val="TableBullet2"/>
              <w:cnfStyle w:val="000000000000" w:firstRow="0" w:lastRow="0" w:firstColumn="0" w:lastColumn="0" w:oddVBand="0" w:evenVBand="0" w:oddHBand="0" w:evenHBand="0" w:firstRowFirstColumn="0" w:firstRowLastColumn="0" w:lastRowFirstColumn="0" w:lastRowLastColumn="0"/>
              <w:rPr>
                <w:rStyle w:val="shadingkeyaspects"/>
                <w:szCs w:val="21"/>
              </w:rPr>
            </w:pPr>
            <w:r w:rsidRPr="00374938">
              <w:t>the factors that contribute to people’s sense of belonging</w:t>
            </w:r>
          </w:p>
        </w:tc>
        <w:tc>
          <w:tcPr>
            <w:tcW w:w="2698" w:type="dxa"/>
            <w:tcBorders>
              <w:top w:val="dotted" w:sz="4" w:space="0" w:color="auto"/>
              <w:bottom w:val="single" w:sz="4" w:space="0" w:color="A6A8AB"/>
            </w:tcBorders>
          </w:tcPr>
          <w:p w14:paraId="40964A5C" w14:textId="078D7D7B" w:rsidR="00C2202A"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TableTextChar"/>
                <w:rFonts w:ascii="Arial" w:hAnsi="Arial"/>
                <w:szCs w:val="21"/>
              </w:rPr>
            </w:pPr>
            <w:r w:rsidRPr="00374938">
              <w:t>identification</w:t>
            </w:r>
            <w:r w:rsidRPr="00374938">
              <w:rPr>
                <w:rStyle w:val="TableTextChar"/>
              </w:rPr>
              <w:t xml:space="preserve"> of the </w:t>
            </w:r>
            <w:r w:rsidRPr="00374938">
              <w:t>diverse</w:t>
            </w:r>
            <w:r w:rsidRPr="00374938">
              <w:rPr>
                <w:rStyle w:val="TableTextChar"/>
              </w:rPr>
              <w:t xml:space="preserve"> belief systems in Australia </w:t>
            </w:r>
          </w:p>
          <w:p w14:paraId="60AF7B8E" w14:textId="77777777" w:rsidR="00C2202A" w:rsidRDefault="00C2202A" w:rsidP="00764B7F">
            <w:pPr>
              <w:pStyle w:val="TableBullet"/>
              <w:cnfStyle w:val="000000000000" w:firstRow="0" w:lastRow="0" w:firstColumn="0" w:lastColumn="0" w:oddVBand="0" w:evenVBand="0" w:oddHBand="0" w:evenHBand="0" w:firstRowFirstColumn="0" w:firstRowLastColumn="0" w:lastRowFirstColumn="0" w:lastRowLastColumn="0"/>
            </w:pPr>
            <w:r w:rsidRPr="00374938">
              <w:t>analysis of</w:t>
            </w:r>
            <w:r>
              <w:t>:</w:t>
            </w:r>
          </w:p>
          <w:p w14:paraId="4723EDB9" w14:textId="5A138F21" w:rsidR="0044321E" w:rsidRPr="00764B7F" w:rsidRDefault="00C2202A" w:rsidP="00764B7F">
            <w:pPr>
              <w:pStyle w:val="TableBullet2"/>
              <w:cnfStyle w:val="000000000000" w:firstRow="0" w:lastRow="0" w:firstColumn="0" w:lastColumn="0" w:oddVBand="0" w:evenVBand="0" w:oddHBand="0" w:evenHBand="0" w:firstRowFirstColumn="0" w:firstRowLastColumn="0" w:lastRowFirstColumn="0" w:lastRowLastColumn="0"/>
              <w:rPr>
                <w:shd w:val="clear" w:color="auto" w:fill="C8DDF2"/>
              </w:rPr>
            </w:pPr>
            <w:r w:rsidRPr="00374938">
              <w:t xml:space="preserve">issues about national identity </w:t>
            </w:r>
          </w:p>
          <w:p w14:paraId="4863A4B4" w14:textId="3B66CEB6" w:rsidR="00C2202A" w:rsidRPr="00374938" w:rsidRDefault="00C2202A" w:rsidP="00764B7F">
            <w:pPr>
              <w:pStyle w:val="TableBullet2"/>
              <w:cnfStyle w:val="000000000000" w:firstRow="0" w:lastRow="0" w:firstColumn="0" w:lastColumn="0" w:oddVBand="0" w:evenVBand="0" w:oddHBand="0" w:evenHBand="0" w:firstRowFirstColumn="0" w:firstRowLastColumn="0" w:lastRowFirstColumn="0" w:lastRowLastColumn="0"/>
              <w:rPr>
                <w:rStyle w:val="shadingkeyaspects"/>
                <w:szCs w:val="21"/>
              </w:rPr>
            </w:pPr>
            <w:r w:rsidRPr="00374938">
              <w:t>the factors that contribute to people’s sense of belonging</w:t>
            </w:r>
          </w:p>
        </w:tc>
        <w:tc>
          <w:tcPr>
            <w:tcW w:w="2699" w:type="dxa"/>
            <w:tcBorders>
              <w:top w:val="dotted" w:sz="4" w:space="0" w:color="auto"/>
              <w:bottom w:val="single" w:sz="4" w:space="0" w:color="A6A8AB"/>
            </w:tcBorders>
          </w:tcPr>
          <w:p w14:paraId="31B266B5" w14:textId="77777777" w:rsidR="0044321E" w:rsidRPr="00764B7F"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TableTextChar"/>
                <w:shd w:val="clear" w:color="auto" w:fill="C8DDF2"/>
              </w:rPr>
            </w:pPr>
            <w:r w:rsidRPr="00374938">
              <w:t>identification</w:t>
            </w:r>
            <w:r w:rsidRPr="00374938">
              <w:rPr>
                <w:rStyle w:val="TableTextChar"/>
              </w:rPr>
              <w:t xml:space="preserve"> of diverse belief systems in Australia</w:t>
            </w:r>
          </w:p>
          <w:p w14:paraId="241AF503" w14:textId="72150145" w:rsidR="0044321E" w:rsidRPr="00764B7F" w:rsidRDefault="00C2202A" w:rsidP="00764B7F">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374938">
              <w:rPr>
                <w:rStyle w:val="shadingdifferences"/>
              </w:rPr>
              <w:t>description</w:t>
            </w:r>
            <w:r w:rsidRPr="00374938">
              <w:t xml:space="preserve"> of</w:t>
            </w:r>
            <w:r w:rsidR="0044321E">
              <w:t>:</w:t>
            </w:r>
          </w:p>
          <w:p w14:paraId="393643F7" w14:textId="383300CE" w:rsidR="0044321E" w:rsidRPr="00764B7F" w:rsidRDefault="00C2202A" w:rsidP="00764B7F">
            <w:pPr>
              <w:pStyle w:val="TableBullet2"/>
              <w:cnfStyle w:val="000000000000" w:firstRow="0" w:lastRow="0" w:firstColumn="0" w:lastColumn="0" w:oddVBand="0" w:evenVBand="0" w:oddHBand="0" w:evenHBand="0" w:firstRowFirstColumn="0" w:firstRowLastColumn="0" w:lastRowFirstColumn="0" w:lastRowLastColumn="0"/>
              <w:rPr>
                <w:shd w:val="clear" w:color="auto" w:fill="C8DDF2"/>
              </w:rPr>
            </w:pPr>
            <w:r w:rsidRPr="00374938">
              <w:t xml:space="preserve">issues about national identity </w:t>
            </w:r>
          </w:p>
          <w:p w14:paraId="71DA2655" w14:textId="77777777" w:rsidR="00C2202A" w:rsidRPr="00374938" w:rsidRDefault="00C2202A" w:rsidP="00764B7F">
            <w:pPr>
              <w:pStyle w:val="TableBullet2"/>
              <w:cnfStyle w:val="000000000000" w:firstRow="0" w:lastRow="0" w:firstColumn="0" w:lastColumn="0" w:oddVBand="0" w:evenVBand="0" w:oddHBand="0" w:evenHBand="0" w:firstRowFirstColumn="0" w:firstRowLastColumn="0" w:lastRowFirstColumn="0" w:lastRowLastColumn="0"/>
              <w:rPr>
                <w:rStyle w:val="shadingkeyaspects"/>
                <w:szCs w:val="21"/>
              </w:rPr>
            </w:pPr>
            <w:r w:rsidRPr="00374938">
              <w:t>the factors that contribute to people’s sense of belonging</w:t>
            </w:r>
          </w:p>
        </w:tc>
        <w:tc>
          <w:tcPr>
            <w:tcW w:w="2699" w:type="dxa"/>
            <w:tcBorders>
              <w:top w:val="dotted" w:sz="4" w:space="0" w:color="auto"/>
              <w:bottom w:val="single" w:sz="4" w:space="0" w:color="A6A8AB"/>
            </w:tcBorders>
          </w:tcPr>
          <w:p w14:paraId="58FD6F48" w14:textId="77777777" w:rsidR="0044321E" w:rsidRPr="00764B7F" w:rsidRDefault="00C2202A" w:rsidP="00764B7F">
            <w:pPr>
              <w:pStyle w:val="TableBullet"/>
              <w:cnfStyle w:val="000000000000" w:firstRow="0" w:lastRow="0" w:firstColumn="0" w:lastColumn="0" w:oddVBand="0" w:evenVBand="0" w:oddHBand="0" w:evenHBand="0" w:firstRowFirstColumn="0" w:firstRowLastColumn="0" w:lastRowFirstColumn="0" w:lastRowLastColumn="0"/>
              <w:rPr>
                <w:rStyle w:val="TableTextChar"/>
                <w:u w:val="dotted"/>
                <w:shd w:val="clear" w:color="auto" w:fill="FFE2C6"/>
              </w:rPr>
            </w:pPr>
            <w:r w:rsidRPr="00C2202A">
              <w:rPr>
                <w:rStyle w:val="shadingdifferences"/>
              </w:rPr>
              <w:t>statements about</w:t>
            </w:r>
            <w:r w:rsidRPr="00374938">
              <w:rPr>
                <w:rStyle w:val="TableTextChar"/>
              </w:rPr>
              <w:t xml:space="preserve"> belief systems in Australia</w:t>
            </w:r>
          </w:p>
          <w:p w14:paraId="0DA30649" w14:textId="17B29FE0" w:rsidR="0044321E" w:rsidRPr="00764B7F" w:rsidRDefault="00C2202A" w:rsidP="00764B7F">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374938">
              <w:rPr>
                <w:rStyle w:val="TableTextChar"/>
              </w:rPr>
              <w:t xml:space="preserve"> </w:t>
            </w:r>
            <w:r w:rsidRPr="00374938">
              <w:rPr>
                <w:rStyle w:val="shadingdifferences"/>
              </w:rPr>
              <w:t>identification</w:t>
            </w:r>
            <w:r w:rsidRPr="00374938">
              <w:t xml:space="preserve"> of</w:t>
            </w:r>
            <w:r w:rsidR="0044321E">
              <w:t>:</w:t>
            </w:r>
          </w:p>
          <w:p w14:paraId="4234CBED" w14:textId="3AAC2154" w:rsidR="0044321E" w:rsidRPr="00764B7F" w:rsidRDefault="00C2202A" w:rsidP="00764B7F">
            <w:pPr>
              <w:pStyle w:val="TableBullet2"/>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374938">
              <w:t>issues about national identity</w:t>
            </w:r>
          </w:p>
          <w:p w14:paraId="7E801FC8" w14:textId="78875BE5" w:rsidR="00C2202A" w:rsidRPr="00374938" w:rsidRDefault="00C2202A" w:rsidP="00764B7F">
            <w:pPr>
              <w:pStyle w:val="TableBullet2"/>
              <w:cnfStyle w:val="000000000000" w:firstRow="0" w:lastRow="0" w:firstColumn="0" w:lastColumn="0" w:oddVBand="0" w:evenVBand="0" w:oddHBand="0" w:evenHBand="0" w:firstRowFirstColumn="0" w:firstRowLastColumn="0" w:lastRowFirstColumn="0" w:lastRowLastColumn="0"/>
              <w:rPr>
                <w:rStyle w:val="shadingdifferences"/>
                <w:szCs w:val="21"/>
              </w:rPr>
            </w:pPr>
            <w:r w:rsidRPr="00374938">
              <w:t>the factors that contribute to people’s sense of belonging</w:t>
            </w:r>
          </w:p>
        </w:tc>
      </w:tr>
      <w:tr w:rsidR="00764B7F" w14:paraId="1B34A40B" w14:textId="77777777" w:rsidTr="00C2202A">
        <w:trPr>
          <w:trHeight w:val="314"/>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634C2D28" w14:textId="77777777" w:rsidR="00764B7F" w:rsidRDefault="00764B7F" w:rsidP="009F334F">
            <w:pPr>
              <w:pStyle w:val="Tablesubhead"/>
              <w:jc w:val="center"/>
              <w:rPr>
                <w:sz w:val="16"/>
                <w:szCs w:val="16"/>
              </w:rPr>
            </w:pPr>
            <w:r>
              <w:lastRenderedPageBreak/>
              <w:t>Inquiry and skills</w:t>
            </w:r>
          </w:p>
        </w:tc>
        <w:tc>
          <w:tcPr>
            <w:tcW w:w="2698" w:type="dxa"/>
            <w:tcBorders>
              <w:bottom w:val="dotted" w:sz="4" w:space="0" w:color="A6A8AB"/>
            </w:tcBorders>
          </w:tcPr>
          <w:p w14:paraId="047076A9" w14:textId="77777777" w:rsidR="00764B7F" w:rsidRDefault="00764B7F" w:rsidP="00D82950">
            <w:pPr>
              <w:pStyle w:val="Tabletextsinglecell"/>
              <w:cnfStyle w:val="000000000000" w:firstRow="0" w:lastRow="0" w:firstColumn="0" w:lastColumn="0" w:oddVBand="0" w:evenVBand="0" w:oddHBand="0" w:evenHBand="0" w:firstRowFirstColumn="0" w:firstRowLastColumn="0" w:lastRowFirstColumn="0" w:lastRowLastColumn="0"/>
            </w:pPr>
            <w:r>
              <w:t xml:space="preserve">when researching, </w:t>
            </w:r>
            <w:r w:rsidRPr="00764B7F">
              <w:rPr>
                <w:rStyle w:val="shadingdifferences"/>
              </w:rPr>
              <w:t>thorough</w:t>
            </w:r>
            <w:r>
              <w:t>:</w:t>
            </w:r>
          </w:p>
          <w:p w14:paraId="6984EDB6" w14:textId="77777777" w:rsidR="00764B7F" w:rsidRDefault="00764B7F" w:rsidP="00764B7F">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374938">
              <w:t>development of a range of questions to investigate Australia’s political and legal system</w:t>
            </w:r>
          </w:p>
          <w:p w14:paraId="2BA0416D" w14:textId="77777777" w:rsidR="00764B7F" w:rsidRPr="00764B7F" w:rsidRDefault="00764B7F" w:rsidP="00764B7F">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Style w:val="shadingkeyaspects"/>
                <w:shd w:val="clear" w:color="auto" w:fill="auto"/>
              </w:rPr>
            </w:pPr>
            <w:r w:rsidRPr="00D82950">
              <w:t>critical analysis of information gathered from different sources for relevance</w:t>
            </w:r>
          </w:p>
        </w:tc>
        <w:tc>
          <w:tcPr>
            <w:tcW w:w="2699" w:type="dxa"/>
            <w:tcBorders>
              <w:bottom w:val="dotted" w:sz="4" w:space="0" w:color="A6A8AB"/>
            </w:tcBorders>
          </w:tcPr>
          <w:p w14:paraId="558DE3E2" w14:textId="77777777" w:rsidR="00764B7F" w:rsidRDefault="00764B7F" w:rsidP="00D82950">
            <w:pPr>
              <w:pStyle w:val="Tabletextsinglecell"/>
              <w:cnfStyle w:val="000000000000" w:firstRow="0" w:lastRow="0" w:firstColumn="0" w:lastColumn="0" w:oddVBand="0" w:evenVBand="0" w:oddHBand="0" w:evenHBand="0" w:firstRowFirstColumn="0" w:firstRowLastColumn="0" w:lastRowFirstColumn="0" w:lastRowLastColumn="0"/>
            </w:pPr>
            <w:r>
              <w:t xml:space="preserve">when researching, </w:t>
            </w:r>
            <w:r w:rsidRPr="00764B7F">
              <w:rPr>
                <w:rStyle w:val="shadingdifferences"/>
              </w:rPr>
              <w:t>effective</w:t>
            </w:r>
            <w:r>
              <w:t>:</w:t>
            </w:r>
          </w:p>
          <w:p w14:paraId="3F6C274C" w14:textId="77777777" w:rsidR="00764B7F" w:rsidRDefault="00764B7F" w:rsidP="00764B7F">
            <w:pPr>
              <w:pStyle w:val="TableBullet"/>
              <w:cnfStyle w:val="000000000000" w:firstRow="0" w:lastRow="0" w:firstColumn="0" w:lastColumn="0" w:oddVBand="0" w:evenVBand="0" w:oddHBand="0" w:evenHBand="0" w:firstRowFirstColumn="0" w:firstRowLastColumn="0" w:lastRowFirstColumn="0" w:lastRowLastColumn="0"/>
            </w:pPr>
            <w:r w:rsidRPr="00374938">
              <w:t>development of a range of questions to investigate Australia’s political and legal system</w:t>
            </w:r>
          </w:p>
          <w:p w14:paraId="332C726A" w14:textId="77777777" w:rsidR="00764B7F" w:rsidRPr="00D82950" w:rsidRDefault="00764B7F" w:rsidP="00764B7F">
            <w:pPr>
              <w:pStyle w:val="TableBullet"/>
              <w:cnfStyle w:val="000000000000" w:firstRow="0" w:lastRow="0" w:firstColumn="0" w:lastColumn="0" w:oddVBand="0" w:evenVBand="0" w:oddHBand="0" w:evenHBand="0" w:firstRowFirstColumn="0" w:firstRowLastColumn="0" w:lastRowFirstColumn="0" w:lastRowLastColumn="0"/>
              <w:rPr>
                <w:rStyle w:val="shadingkeyaspects"/>
                <w:shd w:val="clear" w:color="auto" w:fill="auto"/>
              </w:rPr>
            </w:pPr>
            <w:r w:rsidRPr="00D82950">
              <w:t>critical analysis of information gathered from different sources for relevance</w:t>
            </w:r>
          </w:p>
        </w:tc>
        <w:tc>
          <w:tcPr>
            <w:tcW w:w="2698" w:type="dxa"/>
            <w:tcBorders>
              <w:bottom w:val="dotted" w:sz="4" w:space="0" w:color="A6A8AB"/>
            </w:tcBorders>
          </w:tcPr>
          <w:p w14:paraId="4B2E2440" w14:textId="77777777" w:rsidR="00764B7F"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pPr>
            <w:r>
              <w:t>when researching:</w:t>
            </w:r>
          </w:p>
          <w:p w14:paraId="443179A0" w14:textId="04C9D69C" w:rsidR="00764B7F" w:rsidRPr="00764B7F" w:rsidRDefault="00764B7F" w:rsidP="00764B7F">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374938">
              <w:t>development of a range of questions to investigate Australia’s political and legal system</w:t>
            </w:r>
          </w:p>
          <w:p w14:paraId="3913C8D1" w14:textId="77777777" w:rsidR="00764B7F" w:rsidRPr="00374938" w:rsidRDefault="00764B7F" w:rsidP="00764B7F">
            <w:pPr>
              <w:pStyle w:val="TableBullet"/>
              <w:cnfStyle w:val="000000000000" w:firstRow="0" w:lastRow="0" w:firstColumn="0" w:lastColumn="0" w:oddVBand="0" w:evenVBand="0" w:oddHBand="0" w:evenHBand="0" w:firstRowFirstColumn="0" w:firstRowLastColumn="0" w:lastRowFirstColumn="0" w:lastRowLastColumn="0"/>
              <w:rPr>
                <w:rStyle w:val="shadingkeyaspects"/>
              </w:rPr>
            </w:pPr>
            <w:r>
              <w:t>critical analysis of information gathered from different sources for relevance</w:t>
            </w:r>
            <w:r w:rsidRPr="00374938">
              <w:t xml:space="preserve"> </w:t>
            </w:r>
          </w:p>
        </w:tc>
        <w:tc>
          <w:tcPr>
            <w:tcW w:w="2699" w:type="dxa"/>
            <w:tcBorders>
              <w:bottom w:val="dotted" w:sz="4" w:space="0" w:color="A6A8AB"/>
            </w:tcBorders>
          </w:tcPr>
          <w:p w14:paraId="470BBDA9" w14:textId="430D5309" w:rsidR="00764B7F" w:rsidRDefault="00764B7F" w:rsidP="00D82950">
            <w:pPr>
              <w:pStyle w:val="Tabletextsinglecell"/>
              <w:cnfStyle w:val="000000000000" w:firstRow="0" w:lastRow="0" w:firstColumn="0" w:lastColumn="0" w:oddVBand="0" w:evenVBand="0" w:oddHBand="0" w:evenHBand="0" w:firstRowFirstColumn="0" w:firstRowLastColumn="0" w:lastRowFirstColumn="0" w:lastRowLastColumn="0"/>
            </w:pPr>
            <w:r>
              <w:t>when researching:</w:t>
            </w:r>
          </w:p>
          <w:p w14:paraId="2877DE07" w14:textId="77777777" w:rsidR="00764B7F" w:rsidRDefault="00764B7F" w:rsidP="00764B7F">
            <w:pPr>
              <w:pStyle w:val="TableBullet"/>
              <w:cnfStyle w:val="000000000000" w:firstRow="0" w:lastRow="0" w:firstColumn="0" w:lastColumn="0" w:oddVBand="0" w:evenVBand="0" w:oddHBand="0" w:evenHBand="0" w:firstRowFirstColumn="0" w:firstRowLastColumn="0" w:lastRowFirstColumn="0" w:lastRowLastColumn="0"/>
            </w:pPr>
            <w:r w:rsidRPr="00374938">
              <w:t xml:space="preserve">development of questions to </w:t>
            </w:r>
            <w:r w:rsidRPr="00764B7F">
              <w:rPr>
                <w:rStyle w:val="shadingdifferences"/>
                <w:szCs w:val="21"/>
              </w:rPr>
              <w:t>partially</w:t>
            </w:r>
            <w:r>
              <w:t xml:space="preserve"> </w:t>
            </w:r>
            <w:r w:rsidRPr="00374938">
              <w:t>investigate Australia’s political and legal system</w:t>
            </w:r>
          </w:p>
          <w:p w14:paraId="198D8006" w14:textId="77777777" w:rsidR="00764B7F" w:rsidRPr="00D82950" w:rsidRDefault="00764B7F" w:rsidP="00764B7F">
            <w:pPr>
              <w:pStyle w:val="TableBullet"/>
              <w:cnfStyle w:val="000000000000" w:firstRow="0" w:lastRow="0" w:firstColumn="0" w:lastColumn="0" w:oddVBand="0" w:evenVBand="0" w:oddHBand="0" w:evenHBand="0" w:firstRowFirstColumn="0" w:firstRowLastColumn="0" w:lastRowFirstColumn="0" w:lastRowLastColumn="0"/>
              <w:rPr>
                <w:rStyle w:val="shadingkeyaspects"/>
                <w:szCs w:val="21"/>
                <w:shd w:val="clear" w:color="auto" w:fill="auto"/>
              </w:rPr>
            </w:pPr>
            <w:r w:rsidRPr="00764B7F">
              <w:rPr>
                <w:rStyle w:val="shadingdifferences"/>
                <w:szCs w:val="21"/>
              </w:rPr>
              <w:t>partial</w:t>
            </w:r>
            <w:r>
              <w:t xml:space="preserve"> </w:t>
            </w:r>
            <w:r w:rsidRPr="00D82950">
              <w:t>critical analysis of information gathered from different sources for relevance</w:t>
            </w:r>
          </w:p>
        </w:tc>
        <w:tc>
          <w:tcPr>
            <w:tcW w:w="2699" w:type="dxa"/>
            <w:tcBorders>
              <w:bottom w:val="dotted" w:sz="4" w:space="0" w:color="A6A8AB"/>
            </w:tcBorders>
          </w:tcPr>
          <w:p w14:paraId="1833D80F" w14:textId="3BDE4A77" w:rsidR="00764B7F" w:rsidRPr="00A36C07" w:rsidRDefault="00764B7F" w:rsidP="00764B7F">
            <w:pPr>
              <w:pStyle w:val="Tabletextsinglecell"/>
              <w:cnfStyle w:val="000000000000" w:firstRow="0" w:lastRow="0" w:firstColumn="0" w:lastColumn="0" w:oddVBand="0" w:evenVBand="0" w:oddHBand="0" w:evenHBand="0" w:firstRowFirstColumn="0" w:firstRowLastColumn="0" w:lastRowFirstColumn="0" w:lastRowLastColumn="0"/>
              <w:rPr>
                <w:shd w:val="clear" w:color="auto" w:fill="C8DDF2"/>
              </w:rPr>
            </w:pPr>
            <w:r>
              <w:t xml:space="preserve">when researching, </w:t>
            </w:r>
            <w:r w:rsidRPr="00764B7F">
              <w:rPr>
                <w:rStyle w:val="shadingdifferences"/>
              </w:rPr>
              <w:t>guided use</w:t>
            </w:r>
            <w:r w:rsidRPr="00374938">
              <w:t xml:space="preserve"> of questions to </w:t>
            </w:r>
            <w:r>
              <w:t xml:space="preserve">partially </w:t>
            </w:r>
            <w:r w:rsidRPr="00374938">
              <w:t xml:space="preserve">investigate Australia’s </w:t>
            </w:r>
            <w:r>
              <w:t>p</w:t>
            </w:r>
            <w:r w:rsidRPr="00374938">
              <w:t>olitical and legal system</w:t>
            </w:r>
          </w:p>
          <w:p w14:paraId="17F488E6" w14:textId="77777777" w:rsidR="00764B7F" w:rsidRPr="00374938" w:rsidRDefault="00764B7F" w:rsidP="00D82950">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p>
        </w:tc>
      </w:tr>
      <w:tr w:rsidR="00764B7F" w14:paraId="0F6A852D" w14:textId="77777777" w:rsidTr="00C2202A">
        <w:trPr>
          <w:trHeight w:val="57"/>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562B02C7" w14:textId="77777777" w:rsidR="00764B7F" w:rsidRPr="00AA405F" w:rsidRDefault="00764B7F" w:rsidP="009F334F">
            <w:pPr>
              <w:pStyle w:val="Tablesubhead"/>
              <w:jc w:val="center"/>
            </w:pPr>
          </w:p>
        </w:tc>
        <w:tc>
          <w:tcPr>
            <w:tcW w:w="2698" w:type="dxa"/>
            <w:tcBorders>
              <w:top w:val="dotted" w:sz="4" w:space="0" w:color="A6A8AB"/>
              <w:bottom w:val="dotted" w:sz="4" w:space="0" w:color="A6A8AB"/>
            </w:tcBorders>
          </w:tcPr>
          <w:p w14:paraId="4B1680CE" w14:textId="77777777" w:rsidR="00764B7F" w:rsidRPr="0047027B"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Pr>
                <w:rStyle w:val="shadingdifferences"/>
              </w:rPr>
              <w:t>thorough</w:t>
            </w:r>
            <w:r w:rsidRPr="006150F0">
              <w:t xml:space="preserve"> </w:t>
            </w:r>
            <w:r w:rsidRPr="00F06D1B">
              <w:t>explanation</w:t>
            </w:r>
            <w:r w:rsidRPr="00E609B5">
              <w:rPr>
                <w:lang w:val="en"/>
              </w:rPr>
              <w:t xml:space="preserve"> </w:t>
            </w:r>
            <w:r w:rsidRPr="006150F0">
              <w:rPr>
                <w:lang w:val="en"/>
              </w:rPr>
              <w:t>of different points of view on civics and citizenship issues</w:t>
            </w:r>
          </w:p>
        </w:tc>
        <w:tc>
          <w:tcPr>
            <w:tcW w:w="2699" w:type="dxa"/>
            <w:tcBorders>
              <w:top w:val="dotted" w:sz="4" w:space="0" w:color="A6A8AB"/>
              <w:bottom w:val="dotted" w:sz="4" w:space="0" w:color="A6A8AB"/>
            </w:tcBorders>
          </w:tcPr>
          <w:p w14:paraId="395849FC" w14:textId="77777777" w:rsidR="00764B7F" w:rsidRPr="0047027B"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sidRPr="0047027B">
              <w:rPr>
                <w:rStyle w:val="shadingdifferences"/>
              </w:rPr>
              <w:t>detailed</w:t>
            </w:r>
            <w:r w:rsidRPr="00E046D9">
              <w:rPr>
                <w:rFonts w:ascii="Arial" w:hAnsi="Arial"/>
              </w:rPr>
              <w:t xml:space="preserve"> </w:t>
            </w:r>
            <w:r w:rsidRPr="00F06D1B">
              <w:t>explanation</w:t>
            </w:r>
            <w:r w:rsidRPr="006150F0">
              <w:rPr>
                <w:lang w:val="en"/>
              </w:rPr>
              <w:t xml:space="preserve"> of different points of view on civics and citizenship issues</w:t>
            </w:r>
          </w:p>
        </w:tc>
        <w:tc>
          <w:tcPr>
            <w:tcW w:w="2698" w:type="dxa"/>
            <w:tcBorders>
              <w:top w:val="dotted" w:sz="4" w:space="0" w:color="A6A8AB"/>
              <w:bottom w:val="dotted" w:sz="4" w:space="0" w:color="A6A8AB"/>
            </w:tcBorders>
          </w:tcPr>
          <w:p w14:paraId="0B1B18A6" w14:textId="77777777" w:rsidR="00764B7F" w:rsidRPr="0047027B"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sidRPr="00F06D1B">
              <w:t>explanation</w:t>
            </w:r>
            <w:r w:rsidRPr="006150F0">
              <w:rPr>
                <w:lang w:val="en"/>
              </w:rPr>
              <w:t xml:space="preserve"> of different points of view on civics and citizenship issues</w:t>
            </w:r>
          </w:p>
        </w:tc>
        <w:tc>
          <w:tcPr>
            <w:tcW w:w="2699" w:type="dxa"/>
            <w:tcBorders>
              <w:top w:val="dotted" w:sz="4" w:space="0" w:color="A6A8AB"/>
              <w:bottom w:val="dotted" w:sz="4" w:space="0" w:color="A6A8AB"/>
            </w:tcBorders>
          </w:tcPr>
          <w:p w14:paraId="298D5273" w14:textId="77777777" w:rsidR="00764B7F"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sidRPr="0047027B">
              <w:rPr>
                <w:rStyle w:val="shadingdifferences"/>
              </w:rPr>
              <w:t>description</w:t>
            </w:r>
            <w:r w:rsidRPr="006150F0">
              <w:rPr>
                <w:lang w:val="en"/>
              </w:rPr>
              <w:t xml:space="preserve"> of different points of view on civics and citizenship issues</w:t>
            </w:r>
          </w:p>
        </w:tc>
        <w:tc>
          <w:tcPr>
            <w:tcW w:w="2699" w:type="dxa"/>
            <w:tcBorders>
              <w:top w:val="dotted" w:sz="4" w:space="0" w:color="A6A8AB"/>
              <w:bottom w:val="dotted" w:sz="4" w:space="0" w:color="A6A8AB"/>
            </w:tcBorders>
          </w:tcPr>
          <w:p w14:paraId="2DA0DDD2" w14:textId="77777777" w:rsidR="00764B7F" w:rsidRPr="0047027B"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2202A">
              <w:rPr>
                <w:rStyle w:val="shadingdifferences"/>
              </w:rPr>
              <w:t>statements about</w:t>
            </w:r>
            <w:r w:rsidRPr="006150F0">
              <w:rPr>
                <w:lang w:val="en"/>
              </w:rPr>
              <w:t xml:space="preserve"> points of view on civics and citizenship issues</w:t>
            </w:r>
          </w:p>
        </w:tc>
      </w:tr>
      <w:tr w:rsidR="00764B7F" w14:paraId="7DC5009A" w14:textId="77777777" w:rsidTr="00C2202A">
        <w:trPr>
          <w:trHeight w:val="2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0483D88E" w14:textId="5B966FED" w:rsidR="00764B7F" w:rsidRDefault="00764B7F" w:rsidP="009F334F">
            <w:pPr>
              <w:pStyle w:val="Tablesubhead"/>
              <w:jc w:val="center"/>
              <w:rPr>
                <w:sz w:val="16"/>
                <w:szCs w:val="16"/>
              </w:rPr>
            </w:pPr>
          </w:p>
        </w:tc>
        <w:tc>
          <w:tcPr>
            <w:tcW w:w="2698" w:type="dxa"/>
            <w:tcBorders>
              <w:top w:val="dotted" w:sz="4" w:space="0" w:color="A6A8AB"/>
              <w:bottom w:val="dotted" w:sz="4" w:space="0" w:color="A6A8AB"/>
            </w:tcBorders>
          </w:tcPr>
          <w:p w14:paraId="511784D2" w14:textId="77777777" w:rsidR="00764B7F"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lang w:val="en"/>
              </w:rPr>
            </w:pPr>
            <w:r w:rsidRPr="00F06D1B">
              <w:t>development</w:t>
            </w:r>
            <w:r w:rsidRPr="00E609B5">
              <w:rPr>
                <w:lang w:val="en"/>
              </w:rPr>
              <w:t xml:space="preserve"> of </w:t>
            </w:r>
            <w:r w:rsidRPr="00F06D1B">
              <w:t>solutions</w:t>
            </w:r>
            <w:r w:rsidRPr="006150F0">
              <w:rPr>
                <w:lang w:val="en"/>
              </w:rPr>
              <w:t xml:space="preserve"> to an issue </w:t>
            </w:r>
            <w:r>
              <w:rPr>
                <w:lang w:val="en"/>
              </w:rPr>
              <w:t>when planning for action through:</w:t>
            </w:r>
          </w:p>
          <w:p w14:paraId="0E4F3FD6" w14:textId="77777777" w:rsidR="00764B7F" w:rsidRPr="00F06D1B" w:rsidRDefault="00764B7F" w:rsidP="00C2202A">
            <w:pPr>
              <w:pStyle w:val="TableBullet"/>
              <w:numPr>
                <w:ilvl w:val="0"/>
                <w:numId w:val="3"/>
              </w:numPr>
              <w:tabs>
                <w:tab w:val="left" w:pos="170"/>
              </w:tabs>
              <w:spacing w:after="20" w:line="254" w:lineRule="auto"/>
              <w:ind w:left="179" w:hanging="179"/>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D03D41">
              <w:rPr>
                <w:rFonts w:ascii="Arial" w:hAnsi="Arial"/>
                <w:szCs w:val="21"/>
                <w:lang w:val="en"/>
              </w:rPr>
              <w:t xml:space="preserve"> </w:t>
            </w:r>
            <w:r w:rsidRPr="00F06D1B">
              <w:t>consideration</w:t>
            </w:r>
            <w:r w:rsidRPr="00583BB9">
              <w:rPr>
                <w:color w:val="auto"/>
              </w:rPr>
              <w:t xml:space="preserve"> of multiple perspectives </w:t>
            </w:r>
          </w:p>
          <w:p w14:paraId="1150BC87" w14:textId="77777777" w:rsidR="00764B7F" w:rsidRPr="00D03D41" w:rsidRDefault="00764B7F" w:rsidP="00C2202A">
            <w:pPr>
              <w:pStyle w:val="TableBullet"/>
              <w:numPr>
                <w:ilvl w:val="0"/>
                <w:numId w:val="3"/>
              </w:numPr>
              <w:tabs>
                <w:tab w:val="left" w:pos="170"/>
              </w:tabs>
              <w:spacing w:after="20" w:line="254" w:lineRule="auto"/>
              <w:ind w:left="179" w:hanging="179"/>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9F334F">
              <w:t xml:space="preserve"> </w:t>
            </w:r>
            <w:r w:rsidRPr="00F06D1B">
              <w:t xml:space="preserve">use of </w:t>
            </w:r>
            <w:r w:rsidRPr="00583BB9">
              <w:rPr>
                <w:lang w:val="en"/>
              </w:rPr>
              <w:t>democratic processes</w:t>
            </w:r>
          </w:p>
        </w:tc>
        <w:tc>
          <w:tcPr>
            <w:tcW w:w="2699" w:type="dxa"/>
            <w:tcBorders>
              <w:top w:val="dotted" w:sz="4" w:space="0" w:color="A6A8AB"/>
              <w:bottom w:val="dotted" w:sz="4" w:space="0" w:color="A6A8AB"/>
            </w:tcBorders>
          </w:tcPr>
          <w:p w14:paraId="615D3AF7" w14:textId="77777777" w:rsidR="00764B7F"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lang w:val="en"/>
              </w:rPr>
            </w:pPr>
            <w:r w:rsidRPr="00F06D1B">
              <w:t>development</w:t>
            </w:r>
            <w:r w:rsidRPr="00E609B5">
              <w:rPr>
                <w:lang w:val="en"/>
              </w:rPr>
              <w:t xml:space="preserve"> of </w:t>
            </w:r>
            <w:r w:rsidRPr="00F06D1B">
              <w:t>solutions</w:t>
            </w:r>
            <w:r w:rsidRPr="006150F0">
              <w:rPr>
                <w:lang w:val="en"/>
              </w:rPr>
              <w:t xml:space="preserve"> to an issue </w:t>
            </w:r>
            <w:r>
              <w:rPr>
                <w:lang w:val="en"/>
              </w:rPr>
              <w:t>when planning for action through:</w:t>
            </w:r>
          </w:p>
          <w:p w14:paraId="50AC1136" w14:textId="77777777" w:rsidR="00764B7F" w:rsidRPr="00F06D1B" w:rsidRDefault="00764B7F" w:rsidP="00C2202A">
            <w:pPr>
              <w:pStyle w:val="TableBullet"/>
              <w:numPr>
                <w:ilvl w:val="0"/>
                <w:numId w:val="3"/>
              </w:numPr>
              <w:tabs>
                <w:tab w:val="left" w:pos="170"/>
              </w:tabs>
              <w:spacing w:after="20" w:line="254" w:lineRule="auto"/>
              <w:ind w:left="179" w:hanging="179"/>
              <w:cnfStyle w:val="000000000000" w:firstRow="0" w:lastRow="0" w:firstColumn="0" w:lastColumn="0" w:oddVBand="0" w:evenVBand="0" w:oddHBand="0" w:evenHBand="0" w:firstRowFirstColumn="0" w:firstRowLastColumn="0" w:lastRowFirstColumn="0" w:lastRowLastColumn="0"/>
            </w:pPr>
            <w:r w:rsidRPr="00583BB9">
              <w:rPr>
                <w:rStyle w:val="shadingdifferences"/>
              </w:rPr>
              <w:t>informed</w:t>
            </w:r>
            <w:r w:rsidRPr="00D03D41">
              <w:rPr>
                <w:rFonts w:ascii="Arial" w:hAnsi="Arial"/>
                <w:szCs w:val="21"/>
                <w:lang w:val="en"/>
              </w:rPr>
              <w:t xml:space="preserve"> </w:t>
            </w:r>
            <w:r w:rsidRPr="00F06D1B">
              <w:t>consideration</w:t>
            </w:r>
            <w:r>
              <w:t xml:space="preserve"> of </w:t>
            </w:r>
            <w:r w:rsidRPr="00583BB9">
              <w:rPr>
                <w:color w:val="auto"/>
              </w:rPr>
              <w:t xml:space="preserve">multiple perspectives </w:t>
            </w:r>
          </w:p>
          <w:p w14:paraId="741D2BA4" w14:textId="77777777" w:rsidR="00764B7F" w:rsidRPr="0047027B" w:rsidRDefault="00764B7F" w:rsidP="00C2202A">
            <w:pPr>
              <w:pStyle w:val="TableBullet"/>
              <w:numPr>
                <w:ilvl w:val="0"/>
                <w:numId w:val="3"/>
              </w:numPr>
              <w:tabs>
                <w:tab w:val="left" w:pos="170"/>
              </w:tabs>
              <w:spacing w:after="20" w:line="254" w:lineRule="auto"/>
              <w:ind w:left="179" w:hanging="179"/>
              <w:cnfStyle w:val="000000000000" w:firstRow="0" w:lastRow="0" w:firstColumn="0" w:lastColumn="0" w:oddVBand="0" w:evenVBand="0" w:oddHBand="0" w:evenHBand="0" w:firstRowFirstColumn="0" w:firstRowLastColumn="0" w:lastRowFirstColumn="0" w:lastRowLastColumn="0"/>
              <w:rPr>
                <w:rStyle w:val="shadingdifferences"/>
              </w:rPr>
            </w:pPr>
            <w:r w:rsidRPr="00583BB9">
              <w:rPr>
                <w:rStyle w:val="shadingdifferences"/>
              </w:rPr>
              <w:t>informed</w:t>
            </w:r>
            <w:r w:rsidRPr="00D03D41">
              <w:rPr>
                <w:rFonts w:ascii="Arial" w:hAnsi="Arial"/>
                <w:szCs w:val="21"/>
                <w:lang w:val="en"/>
              </w:rPr>
              <w:t xml:space="preserve"> </w:t>
            </w:r>
            <w:r w:rsidRPr="00F06D1B">
              <w:t xml:space="preserve">use of </w:t>
            </w:r>
            <w:r w:rsidRPr="00583BB9">
              <w:rPr>
                <w:lang w:val="en"/>
              </w:rPr>
              <w:t>democratic processes</w:t>
            </w:r>
          </w:p>
        </w:tc>
        <w:tc>
          <w:tcPr>
            <w:tcW w:w="2698" w:type="dxa"/>
            <w:tcBorders>
              <w:top w:val="dotted" w:sz="4" w:space="0" w:color="A6A8AB"/>
              <w:bottom w:val="dotted" w:sz="4" w:space="0" w:color="A6A8AB"/>
            </w:tcBorders>
          </w:tcPr>
          <w:p w14:paraId="1E20296B" w14:textId="77777777" w:rsidR="00764B7F"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lang w:val="en"/>
              </w:rPr>
            </w:pPr>
            <w:r w:rsidRPr="00F06D1B">
              <w:t>development</w:t>
            </w:r>
            <w:r w:rsidRPr="00E609B5">
              <w:rPr>
                <w:lang w:val="en"/>
              </w:rPr>
              <w:t xml:space="preserve"> of </w:t>
            </w:r>
            <w:r w:rsidRPr="00F06D1B">
              <w:t>solutions</w:t>
            </w:r>
            <w:r w:rsidRPr="008915E4">
              <w:rPr>
                <w:lang w:val="en"/>
              </w:rPr>
              <w:t xml:space="preserve"> to an issue</w:t>
            </w:r>
            <w:r>
              <w:rPr>
                <w:lang w:val="en"/>
              </w:rPr>
              <w:t xml:space="preserve"> when planning for action through:</w:t>
            </w:r>
          </w:p>
          <w:p w14:paraId="52E1A4A5" w14:textId="77777777" w:rsidR="00764B7F" w:rsidRPr="00E609B5" w:rsidRDefault="00764B7F" w:rsidP="00C2202A">
            <w:pPr>
              <w:pStyle w:val="TableBullet"/>
              <w:numPr>
                <w:ilvl w:val="0"/>
                <w:numId w:val="3"/>
              </w:numPr>
              <w:tabs>
                <w:tab w:val="left" w:pos="170"/>
              </w:tabs>
              <w:spacing w:after="20" w:line="254" w:lineRule="auto"/>
              <w:ind w:left="179" w:hanging="179"/>
              <w:cnfStyle w:val="000000000000" w:firstRow="0" w:lastRow="0" w:firstColumn="0" w:lastColumn="0" w:oddVBand="0" w:evenVBand="0" w:oddHBand="0" w:evenHBand="0" w:firstRowFirstColumn="0" w:firstRowLastColumn="0" w:lastRowFirstColumn="0" w:lastRowLastColumn="0"/>
              <w:rPr>
                <w:color w:val="auto"/>
              </w:rPr>
            </w:pPr>
            <w:r w:rsidRPr="00E609B5">
              <w:rPr>
                <w:color w:val="auto"/>
              </w:rPr>
              <w:t>consideration</w:t>
            </w:r>
            <w:r w:rsidRPr="00E609B5">
              <w:rPr>
                <w:color w:val="auto"/>
                <w:lang w:val="en"/>
              </w:rPr>
              <w:t xml:space="preserve"> of multiple perspectives</w:t>
            </w:r>
          </w:p>
          <w:p w14:paraId="35761F51" w14:textId="77777777" w:rsidR="00764B7F" w:rsidRPr="00D03D41" w:rsidRDefault="00764B7F" w:rsidP="00C2202A">
            <w:pPr>
              <w:pStyle w:val="TableBullet"/>
              <w:numPr>
                <w:ilvl w:val="0"/>
                <w:numId w:val="3"/>
              </w:numPr>
              <w:tabs>
                <w:tab w:val="left" w:pos="170"/>
              </w:tabs>
              <w:spacing w:after="20" w:line="254" w:lineRule="auto"/>
              <w:ind w:left="179" w:hanging="179"/>
              <w:cnfStyle w:val="000000000000" w:firstRow="0" w:lastRow="0" w:firstColumn="0" w:lastColumn="0" w:oddVBand="0" w:evenVBand="0" w:oddHBand="0" w:evenHBand="0" w:firstRowFirstColumn="0" w:firstRowLastColumn="0" w:lastRowFirstColumn="0" w:lastRowLastColumn="0"/>
              <w:rPr>
                <w:rStyle w:val="shadingkeyaspects"/>
              </w:rPr>
            </w:pPr>
            <w:r w:rsidRPr="00E609B5">
              <w:rPr>
                <w:color w:val="auto"/>
              </w:rPr>
              <w:t>use of</w:t>
            </w:r>
            <w:r w:rsidRPr="00E609B5">
              <w:rPr>
                <w:color w:val="auto"/>
                <w:szCs w:val="21"/>
                <w:lang w:val="en"/>
              </w:rPr>
              <w:t xml:space="preserve"> democratic processes</w:t>
            </w:r>
          </w:p>
        </w:tc>
        <w:tc>
          <w:tcPr>
            <w:tcW w:w="2699" w:type="dxa"/>
            <w:tcBorders>
              <w:top w:val="dotted" w:sz="4" w:space="0" w:color="A6A8AB"/>
              <w:bottom w:val="dotted" w:sz="4" w:space="0" w:color="A6A8AB"/>
            </w:tcBorders>
          </w:tcPr>
          <w:p w14:paraId="0F9C23F2" w14:textId="77777777" w:rsidR="00764B7F"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lang w:val="en"/>
              </w:rPr>
            </w:pPr>
            <w:r w:rsidRPr="00F06D1B">
              <w:t>development</w:t>
            </w:r>
            <w:r w:rsidRPr="00E609B5">
              <w:rPr>
                <w:lang w:val="en"/>
              </w:rPr>
              <w:t xml:space="preserve"> </w:t>
            </w:r>
            <w:r w:rsidRPr="006150F0">
              <w:rPr>
                <w:lang w:val="en"/>
              </w:rPr>
              <w:t xml:space="preserve">of </w:t>
            </w:r>
            <w:r w:rsidRPr="0047027B">
              <w:rPr>
                <w:rStyle w:val="shadingdifferences"/>
              </w:rPr>
              <w:t>partial</w:t>
            </w:r>
            <w:r w:rsidRPr="0047027B">
              <w:t xml:space="preserve"> </w:t>
            </w:r>
            <w:r w:rsidRPr="00F06D1B">
              <w:t>solutions</w:t>
            </w:r>
            <w:r w:rsidRPr="006150F0">
              <w:rPr>
                <w:lang w:val="en"/>
              </w:rPr>
              <w:t xml:space="preserve"> to an issue </w:t>
            </w:r>
            <w:r>
              <w:rPr>
                <w:lang w:val="en"/>
              </w:rPr>
              <w:t>when planning for action through:</w:t>
            </w:r>
          </w:p>
          <w:p w14:paraId="741BB342" w14:textId="77777777" w:rsidR="00764B7F" w:rsidRPr="00D03D41" w:rsidRDefault="00764B7F" w:rsidP="00C2202A">
            <w:pPr>
              <w:pStyle w:val="TableBullet"/>
              <w:numPr>
                <w:ilvl w:val="0"/>
                <w:numId w:val="3"/>
              </w:numPr>
              <w:tabs>
                <w:tab w:val="left" w:pos="170"/>
              </w:tabs>
              <w:spacing w:after="20" w:line="254" w:lineRule="auto"/>
              <w:ind w:left="179" w:hanging="179"/>
              <w:cnfStyle w:val="000000000000" w:firstRow="0" w:lastRow="0" w:firstColumn="0" w:lastColumn="0" w:oddVBand="0" w:evenVBand="0" w:oddHBand="0" w:evenHBand="0" w:firstRowFirstColumn="0" w:firstRowLastColumn="0" w:lastRowFirstColumn="0" w:lastRowLastColumn="0"/>
            </w:pPr>
            <w:r w:rsidRPr="00F06D1B">
              <w:t>co</w:t>
            </w:r>
            <w:r w:rsidRPr="009F334F">
              <w:t>nsideration of perspectives</w:t>
            </w:r>
            <w:r w:rsidRPr="00583BB9">
              <w:rPr>
                <w:lang w:val="en"/>
              </w:rPr>
              <w:t xml:space="preserve"> </w:t>
            </w:r>
          </w:p>
          <w:p w14:paraId="65B8DB98" w14:textId="77777777" w:rsidR="00764B7F" w:rsidRPr="00D03D41" w:rsidRDefault="00764B7F" w:rsidP="00C2202A">
            <w:pPr>
              <w:pStyle w:val="TableBullet"/>
              <w:numPr>
                <w:ilvl w:val="0"/>
                <w:numId w:val="3"/>
              </w:numPr>
              <w:tabs>
                <w:tab w:val="left" w:pos="170"/>
              </w:tabs>
              <w:spacing w:after="20" w:line="254" w:lineRule="auto"/>
              <w:ind w:left="179" w:hanging="179"/>
              <w:cnfStyle w:val="000000000000" w:firstRow="0" w:lastRow="0" w:firstColumn="0" w:lastColumn="0" w:oddVBand="0" w:evenVBand="0" w:oddHBand="0" w:evenHBand="0" w:firstRowFirstColumn="0" w:firstRowLastColumn="0" w:lastRowFirstColumn="0" w:lastRowLastColumn="0"/>
              <w:rPr>
                <w:rStyle w:val="shadingdifferences"/>
              </w:rPr>
            </w:pPr>
            <w:r w:rsidRPr="00F06D1B">
              <w:t>use of</w:t>
            </w:r>
            <w:r w:rsidRPr="00D03D41">
              <w:rPr>
                <w:rFonts w:ascii="Arial" w:hAnsi="Arial"/>
                <w:szCs w:val="21"/>
                <w:lang w:val="en"/>
              </w:rPr>
              <w:t xml:space="preserve"> </w:t>
            </w:r>
            <w:r w:rsidRPr="00C2202A">
              <w:rPr>
                <w:rStyle w:val="shadingdifferences"/>
              </w:rPr>
              <w:t>aspects of</w:t>
            </w:r>
            <w:r w:rsidRPr="00D03D41">
              <w:rPr>
                <w:rFonts w:ascii="Arial" w:hAnsi="Arial"/>
                <w:szCs w:val="21"/>
                <w:lang w:val="en"/>
              </w:rPr>
              <w:t xml:space="preserve"> democratic processes</w:t>
            </w:r>
          </w:p>
        </w:tc>
        <w:tc>
          <w:tcPr>
            <w:tcW w:w="2699" w:type="dxa"/>
            <w:tcBorders>
              <w:top w:val="dotted" w:sz="4" w:space="0" w:color="A6A8AB"/>
              <w:bottom w:val="dotted" w:sz="4" w:space="0" w:color="A6A8AB"/>
            </w:tcBorders>
          </w:tcPr>
          <w:p w14:paraId="7FCD305B" w14:textId="77777777" w:rsidR="00764B7F" w:rsidRPr="009F334F" w:rsidRDefault="00764B7F" w:rsidP="009F334F">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u w:val="none"/>
                <w:shd w:val="clear" w:color="auto" w:fill="auto"/>
                <w:lang w:val="en"/>
              </w:rPr>
            </w:pPr>
            <w:r w:rsidRPr="00C2202A">
              <w:rPr>
                <w:rStyle w:val="shadingdifferences"/>
              </w:rPr>
              <w:t>statements about</w:t>
            </w:r>
            <w:r>
              <w:t xml:space="preserve"> </w:t>
            </w:r>
            <w:r w:rsidRPr="00F06D1B">
              <w:t>solutions</w:t>
            </w:r>
            <w:r w:rsidRPr="00E609B5">
              <w:rPr>
                <w:lang w:val="en"/>
              </w:rPr>
              <w:t xml:space="preserve"> </w:t>
            </w:r>
            <w:r w:rsidRPr="006150F0">
              <w:rPr>
                <w:lang w:val="en"/>
              </w:rPr>
              <w:t>to an issue</w:t>
            </w:r>
            <w:r>
              <w:rPr>
                <w:lang w:val="en"/>
              </w:rPr>
              <w:t xml:space="preserve"> when planning for action</w:t>
            </w:r>
            <w:r w:rsidRPr="006150F0">
              <w:rPr>
                <w:lang w:val="en"/>
              </w:rPr>
              <w:t xml:space="preserve"> </w:t>
            </w:r>
            <w:r>
              <w:rPr>
                <w:lang w:val="en"/>
              </w:rPr>
              <w:t xml:space="preserve">through </w:t>
            </w:r>
            <w:r w:rsidRPr="00F06D1B">
              <w:t>use of</w:t>
            </w:r>
            <w:r w:rsidRPr="0047027B">
              <w:t xml:space="preserve"> </w:t>
            </w:r>
            <w:r w:rsidRPr="00C2202A">
              <w:rPr>
                <w:rStyle w:val="shadingdifferences"/>
              </w:rPr>
              <w:t>aspects</w:t>
            </w:r>
            <w:r>
              <w:rPr>
                <w:rStyle w:val="shadingdifferences"/>
              </w:rPr>
              <w:t> </w:t>
            </w:r>
            <w:r w:rsidRPr="00C2202A">
              <w:rPr>
                <w:rStyle w:val="shadingdifferences"/>
              </w:rPr>
              <w:t>of</w:t>
            </w:r>
            <w:r>
              <w:rPr>
                <w:lang w:val="en"/>
              </w:rPr>
              <w:t xml:space="preserve"> democratic processes</w:t>
            </w:r>
          </w:p>
        </w:tc>
      </w:tr>
      <w:tr w:rsidR="00764B7F" w14:paraId="4EAA1688" w14:textId="77777777" w:rsidTr="00C2202A">
        <w:trPr>
          <w:trHeight w:val="2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09B5035E" w14:textId="77777777" w:rsidR="00764B7F" w:rsidRDefault="00764B7F" w:rsidP="009F334F">
            <w:pPr>
              <w:pStyle w:val="Tablesubhead"/>
              <w:jc w:val="center"/>
              <w:rPr>
                <w:sz w:val="16"/>
                <w:szCs w:val="16"/>
              </w:rPr>
            </w:pPr>
          </w:p>
        </w:tc>
        <w:tc>
          <w:tcPr>
            <w:tcW w:w="2698" w:type="dxa"/>
            <w:tcBorders>
              <w:top w:val="dotted" w:sz="4" w:space="0" w:color="A6A8AB"/>
              <w:bottom w:val="dotted" w:sz="4" w:space="0" w:color="A6A8AB"/>
            </w:tcBorders>
          </w:tcPr>
          <w:p w14:paraId="6D468CD0" w14:textId="2532D4C5" w:rsidR="00764B7F" w:rsidRPr="0047027B" w:rsidRDefault="00764B7F" w:rsidP="00764B7F">
            <w:pPr>
              <w:pStyle w:val="Tabletextsinglecell"/>
              <w:cnfStyle w:val="000000000000" w:firstRow="0" w:lastRow="0" w:firstColumn="0" w:lastColumn="0" w:oddVBand="0" w:evenVBand="0" w:oddHBand="0" w:evenHBand="0" w:firstRowFirstColumn="0" w:firstRowLastColumn="0" w:lastRowFirstColumn="0" w:lastRowLastColumn="0"/>
              <w:rPr>
                <w:rStyle w:val="shadingkeyaspects"/>
                <w:szCs w:val="21"/>
              </w:rPr>
            </w:pPr>
            <w:r w:rsidRPr="00F06D1B">
              <w:t>development</w:t>
            </w:r>
            <w:r w:rsidRPr="00E609B5">
              <w:t xml:space="preserve"> a</w:t>
            </w:r>
            <w:r w:rsidRPr="008239C2">
              <w:t>nd</w:t>
            </w:r>
            <w:r w:rsidRPr="00F868F6">
              <w:t xml:space="preserve"> </w:t>
            </w:r>
            <w:r w:rsidRPr="0047027B">
              <w:rPr>
                <w:rStyle w:val="shadingdifferences"/>
              </w:rPr>
              <w:t>purposeful</w:t>
            </w:r>
            <w:r w:rsidRPr="008239C2">
              <w:t xml:space="preserve"> </w:t>
            </w:r>
            <w:r w:rsidRPr="00F06D1B">
              <w:t>presentation</w:t>
            </w:r>
            <w:r w:rsidRPr="00E609B5">
              <w:t xml:space="preserve"> of </w:t>
            </w:r>
            <w:r w:rsidRPr="00F06D1B">
              <w:t>reasoned</w:t>
            </w:r>
            <w:r>
              <w:t xml:space="preserve"> arguments </w:t>
            </w:r>
            <w:r w:rsidRPr="00E046D9">
              <w:t xml:space="preserve">on </w:t>
            </w:r>
            <w:r w:rsidRPr="00E046D9">
              <w:rPr>
                <w:rFonts w:ascii="Arial" w:hAnsi="Arial"/>
              </w:rPr>
              <w:t>civics</w:t>
            </w:r>
            <w:r w:rsidRPr="00E046D9">
              <w:t xml:space="preserve"> and </w:t>
            </w:r>
            <w:r w:rsidRPr="00E046D9">
              <w:rPr>
                <w:rFonts w:ascii="Arial" w:hAnsi="Arial"/>
              </w:rPr>
              <w:t>citizenship</w:t>
            </w:r>
            <w:r w:rsidRPr="00E046D9">
              <w:t xml:space="preserve"> issues</w:t>
            </w:r>
            <w:r>
              <w:t xml:space="preserve"> using </w:t>
            </w:r>
            <w:r w:rsidRPr="00F06D1B">
              <w:t>appropriate texts</w:t>
            </w:r>
            <w:r>
              <w:t>, subject</w:t>
            </w:r>
            <w:r>
              <w:noBreakHyphen/>
            </w:r>
            <w:r w:rsidRPr="00F06D1B">
              <w:t>specific language and concepts</w:t>
            </w:r>
          </w:p>
        </w:tc>
        <w:tc>
          <w:tcPr>
            <w:tcW w:w="2699" w:type="dxa"/>
            <w:tcBorders>
              <w:top w:val="dotted" w:sz="4" w:space="0" w:color="A6A8AB"/>
              <w:bottom w:val="dotted" w:sz="4" w:space="0" w:color="A6A8AB"/>
            </w:tcBorders>
          </w:tcPr>
          <w:p w14:paraId="37F5B509" w14:textId="204CB246" w:rsidR="00764B7F" w:rsidRPr="0047027B" w:rsidRDefault="00764B7F" w:rsidP="00764B7F">
            <w:pPr>
              <w:pStyle w:val="Tabletextsinglecell"/>
              <w:cnfStyle w:val="000000000000" w:firstRow="0" w:lastRow="0" w:firstColumn="0" w:lastColumn="0" w:oddVBand="0" w:evenVBand="0" w:oddHBand="0" w:evenHBand="0" w:firstRowFirstColumn="0" w:firstRowLastColumn="0" w:lastRowFirstColumn="0" w:lastRowLastColumn="0"/>
              <w:rPr>
                <w:rStyle w:val="shadingkeyaspects"/>
                <w:szCs w:val="21"/>
              </w:rPr>
            </w:pPr>
            <w:r w:rsidRPr="00F06D1B">
              <w:t>development</w:t>
            </w:r>
            <w:r w:rsidRPr="00E609B5">
              <w:t xml:space="preserve"> </w:t>
            </w:r>
            <w:r w:rsidRPr="008239C2">
              <w:t xml:space="preserve">and </w:t>
            </w:r>
            <w:r w:rsidRPr="0047027B">
              <w:rPr>
                <w:rStyle w:val="shadingdifferences"/>
              </w:rPr>
              <w:t>effective</w:t>
            </w:r>
            <w:r w:rsidRPr="0047027B">
              <w:t xml:space="preserve"> </w:t>
            </w:r>
            <w:r w:rsidRPr="00F06D1B">
              <w:t>presentation</w:t>
            </w:r>
            <w:r w:rsidRPr="00E609B5">
              <w:t xml:space="preserve"> of </w:t>
            </w:r>
            <w:r w:rsidRPr="00F06D1B">
              <w:t>reasoned</w:t>
            </w:r>
            <w:r>
              <w:t xml:space="preserve"> arguments </w:t>
            </w:r>
            <w:r w:rsidRPr="00E046D9">
              <w:t xml:space="preserve">on </w:t>
            </w:r>
            <w:r w:rsidRPr="00E046D9">
              <w:rPr>
                <w:rFonts w:ascii="Arial" w:hAnsi="Arial"/>
              </w:rPr>
              <w:t>civics</w:t>
            </w:r>
            <w:r w:rsidRPr="00E046D9">
              <w:t xml:space="preserve"> and </w:t>
            </w:r>
            <w:r w:rsidRPr="00E046D9">
              <w:rPr>
                <w:rFonts w:ascii="Arial" w:hAnsi="Arial"/>
              </w:rPr>
              <w:t>citizenship</w:t>
            </w:r>
            <w:r w:rsidRPr="00E046D9">
              <w:t xml:space="preserve"> issues</w:t>
            </w:r>
            <w:r>
              <w:t xml:space="preserve"> using </w:t>
            </w:r>
            <w:r w:rsidRPr="00F06D1B">
              <w:t>appropriate texts</w:t>
            </w:r>
            <w:r>
              <w:t>, subject</w:t>
            </w:r>
            <w:r>
              <w:noBreakHyphen/>
            </w:r>
            <w:r w:rsidRPr="00F06D1B">
              <w:t>specific language</w:t>
            </w:r>
            <w:r w:rsidRPr="008C01CE">
              <w:t xml:space="preserve"> and concepts</w:t>
            </w:r>
          </w:p>
        </w:tc>
        <w:tc>
          <w:tcPr>
            <w:tcW w:w="2698" w:type="dxa"/>
            <w:tcBorders>
              <w:top w:val="dotted" w:sz="4" w:space="0" w:color="A6A8AB"/>
              <w:bottom w:val="dotted" w:sz="4" w:space="0" w:color="A6A8AB"/>
            </w:tcBorders>
          </w:tcPr>
          <w:p w14:paraId="3364FED9" w14:textId="6D90A952" w:rsidR="00764B7F" w:rsidRPr="0047027B" w:rsidRDefault="00764B7F" w:rsidP="00764B7F">
            <w:pPr>
              <w:pStyle w:val="Tabletextsinglecell"/>
              <w:cnfStyle w:val="000000000000" w:firstRow="0" w:lastRow="0" w:firstColumn="0" w:lastColumn="0" w:oddVBand="0" w:evenVBand="0" w:oddHBand="0" w:evenHBand="0" w:firstRowFirstColumn="0" w:firstRowLastColumn="0" w:lastRowFirstColumn="0" w:lastRowLastColumn="0"/>
              <w:rPr>
                <w:rStyle w:val="shadingkeyaspects"/>
                <w:sz w:val="21"/>
                <w:szCs w:val="21"/>
                <w:lang w:eastAsia="en-AU"/>
              </w:rPr>
            </w:pPr>
            <w:r w:rsidRPr="00F06D1B">
              <w:t>development</w:t>
            </w:r>
            <w:r w:rsidRPr="00E609B5">
              <w:t xml:space="preserve"> and</w:t>
            </w:r>
            <w:r w:rsidRPr="00E609B5">
              <w:rPr>
                <w:lang w:val="en"/>
              </w:rPr>
              <w:t xml:space="preserve"> </w:t>
            </w:r>
            <w:r w:rsidRPr="00F06D1B">
              <w:t>presentation</w:t>
            </w:r>
            <w:r w:rsidRPr="00E609B5">
              <w:t xml:space="preserve"> of </w:t>
            </w:r>
            <w:r w:rsidRPr="00F06D1B">
              <w:t>reasoned</w:t>
            </w:r>
            <w:r>
              <w:t xml:space="preserve"> arguments </w:t>
            </w:r>
            <w:r w:rsidRPr="00E046D9">
              <w:t xml:space="preserve">on </w:t>
            </w:r>
            <w:r w:rsidRPr="00E046D9">
              <w:rPr>
                <w:rFonts w:ascii="Arial" w:hAnsi="Arial"/>
              </w:rPr>
              <w:t>civics</w:t>
            </w:r>
            <w:r w:rsidRPr="00E046D9">
              <w:t xml:space="preserve"> and </w:t>
            </w:r>
            <w:r w:rsidRPr="00E046D9">
              <w:rPr>
                <w:rFonts w:ascii="Arial" w:hAnsi="Arial"/>
              </w:rPr>
              <w:t>citizenship</w:t>
            </w:r>
            <w:r w:rsidRPr="00E046D9">
              <w:t xml:space="preserve"> issues</w:t>
            </w:r>
            <w:r>
              <w:t xml:space="preserve"> using </w:t>
            </w:r>
            <w:r w:rsidRPr="00764B7F">
              <w:t xml:space="preserve">appropriate texts, </w:t>
            </w:r>
            <w:r>
              <w:t>subject</w:t>
            </w:r>
            <w:r>
              <w:noBreakHyphen/>
            </w:r>
            <w:r w:rsidRPr="00764B7F">
              <w:t>specific language and concepts</w:t>
            </w:r>
          </w:p>
        </w:tc>
        <w:tc>
          <w:tcPr>
            <w:tcW w:w="2699" w:type="dxa"/>
            <w:tcBorders>
              <w:top w:val="dotted" w:sz="4" w:space="0" w:color="A6A8AB"/>
              <w:bottom w:val="dotted" w:sz="4" w:space="0" w:color="A6A8AB"/>
            </w:tcBorders>
          </w:tcPr>
          <w:p w14:paraId="6CDD9AE0" w14:textId="41053257" w:rsidR="00764B7F" w:rsidRDefault="00764B7F" w:rsidP="00764B7F">
            <w:pPr>
              <w:pStyle w:val="Tabletextsinglecell"/>
              <w:cnfStyle w:val="000000000000" w:firstRow="0" w:lastRow="0" w:firstColumn="0" w:lastColumn="0" w:oddVBand="0" w:evenVBand="0" w:oddHBand="0" w:evenHBand="0" w:firstRowFirstColumn="0" w:firstRowLastColumn="0" w:lastRowFirstColumn="0" w:lastRowLastColumn="0"/>
              <w:rPr>
                <w:rStyle w:val="shadingkeyaspects"/>
                <w:sz w:val="21"/>
                <w:szCs w:val="21"/>
                <w:lang w:eastAsia="en-AU"/>
              </w:rPr>
            </w:pPr>
            <w:r w:rsidRPr="00F06D1B">
              <w:t xml:space="preserve">development </w:t>
            </w:r>
            <w:r w:rsidRPr="00E609B5">
              <w:t>and</w:t>
            </w:r>
            <w:r w:rsidRPr="00F03A20">
              <w:rPr>
                <w:rStyle w:val="shadingdifferences"/>
                <w:shd w:val="clear" w:color="auto" w:fill="FFFFFF" w:themeFill="background1"/>
              </w:rPr>
              <w:t xml:space="preserve"> </w:t>
            </w:r>
            <w:r w:rsidRPr="00F06D1B">
              <w:t>presentation</w:t>
            </w:r>
            <w:r w:rsidRPr="00E40F4F">
              <w:t xml:space="preserve"> of</w:t>
            </w:r>
            <w:r w:rsidRPr="00597FDD">
              <w:t xml:space="preserve"> </w:t>
            </w:r>
            <w:r w:rsidRPr="009F334F">
              <w:rPr>
                <w:rStyle w:val="shadingdifferences"/>
              </w:rPr>
              <w:t>ideas</w:t>
            </w:r>
            <w:r w:rsidRPr="00764B7F">
              <w:rPr>
                <w:rStyle w:val="shadingdifferences"/>
              </w:rPr>
              <w:t xml:space="preserve"> about</w:t>
            </w:r>
            <w:r w:rsidRPr="00E046D9">
              <w:t xml:space="preserve"> </w:t>
            </w:r>
            <w:r w:rsidRPr="00E046D9">
              <w:rPr>
                <w:rFonts w:ascii="Arial" w:hAnsi="Arial"/>
              </w:rPr>
              <w:t>civics</w:t>
            </w:r>
            <w:r w:rsidRPr="00E046D9">
              <w:t xml:space="preserve"> and </w:t>
            </w:r>
            <w:r w:rsidRPr="00E046D9">
              <w:rPr>
                <w:rFonts w:ascii="Arial" w:hAnsi="Arial"/>
              </w:rPr>
              <w:t>citizenship</w:t>
            </w:r>
            <w:r w:rsidRPr="00E046D9">
              <w:t xml:space="preserve"> issues</w:t>
            </w:r>
            <w:r>
              <w:t xml:space="preserve"> using </w:t>
            </w:r>
            <w:r w:rsidRPr="00764B7F">
              <w:rPr>
                <w:rStyle w:val="shadingdifferences"/>
              </w:rPr>
              <w:t>aspects of</w:t>
            </w:r>
            <w:r>
              <w:t xml:space="preserve"> appropriate </w:t>
            </w:r>
            <w:r w:rsidRPr="00764B7F">
              <w:rPr>
                <w:rFonts w:ascii="Arial" w:hAnsi="Arial"/>
              </w:rPr>
              <w:t>texts</w:t>
            </w:r>
            <w:r>
              <w:rPr>
                <w:rFonts w:ascii="Arial" w:hAnsi="Arial"/>
              </w:rPr>
              <w:t xml:space="preserve">, </w:t>
            </w:r>
            <w:r w:rsidRPr="00F06D1B">
              <w:t>subject</w:t>
            </w:r>
            <w:r>
              <w:noBreakHyphen/>
            </w:r>
            <w:r w:rsidRPr="00F06D1B">
              <w:t xml:space="preserve">specific language and concepts </w:t>
            </w:r>
          </w:p>
        </w:tc>
        <w:tc>
          <w:tcPr>
            <w:tcW w:w="2699" w:type="dxa"/>
            <w:tcBorders>
              <w:top w:val="dotted" w:sz="4" w:space="0" w:color="A6A8AB"/>
              <w:bottom w:val="dotted" w:sz="4" w:space="0" w:color="A6A8AB"/>
            </w:tcBorders>
          </w:tcPr>
          <w:p w14:paraId="7662FDA8" w14:textId="4234CCF7" w:rsidR="00764B7F" w:rsidRPr="00A84040" w:rsidRDefault="00764B7F" w:rsidP="00764B7F">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z w:val="21"/>
                <w:szCs w:val="21"/>
                <w:lang w:eastAsia="en-AU"/>
              </w:rPr>
            </w:pPr>
            <w:r w:rsidRPr="0047027B">
              <w:rPr>
                <w:rStyle w:val="shadingdifferences"/>
              </w:rPr>
              <w:t>fragmented</w:t>
            </w:r>
            <w:r w:rsidRPr="00332E86">
              <w:t xml:space="preserve"> </w:t>
            </w:r>
            <w:r w:rsidRPr="00F06D1B">
              <w:t>presentation</w:t>
            </w:r>
            <w:r w:rsidRPr="0047027B">
              <w:t xml:space="preserve"> of </w:t>
            </w:r>
            <w:r w:rsidRPr="00E046D9">
              <w:rPr>
                <w:rFonts w:ascii="Arial" w:hAnsi="Arial"/>
              </w:rPr>
              <w:t>civics</w:t>
            </w:r>
            <w:r w:rsidRPr="00E046D9">
              <w:t xml:space="preserve"> and </w:t>
            </w:r>
            <w:r w:rsidRPr="00E046D9">
              <w:rPr>
                <w:rFonts w:ascii="Arial" w:hAnsi="Arial"/>
              </w:rPr>
              <w:t>citizenship</w:t>
            </w:r>
            <w:r w:rsidRPr="00E046D9">
              <w:t xml:space="preserve"> issues</w:t>
            </w:r>
            <w:r>
              <w:t xml:space="preserve"> using </w:t>
            </w:r>
            <w:r w:rsidRPr="00F06D1B">
              <w:t>texts</w:t>
            </w:r>
            <w:r>
              <w:t xml:space="preserve">, </w:t>
            </w:r>
            <w:r w:rsidRPr="00F06D1B">
              <w:t>subject</w:t>
            </w:r>
            <w:r>
              <w:noBreakHyphen/>
            </w:r>
            <w:r w:rsidRPr="00F06D1B">
              <w:t>specific language and concepts</w:t>
            </w:r>
          </w:p>
        </w:tc>
      </w:tr>
      <w:tr w:rsidR="00764B7F" w14:paraId="395886DC" w14:textId="77777777" w:rsidTr="00C2202A">
        <w:trPr>
          <w:trHeight w:val="2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6E2F4D06" w14:textId="77777777" w:rsidR="00764B7F" w:rsidRDefault="00764B7F" w:rsidP="009F334F">
            <w:pPr>
              <w:pStyle w:val="Tablesubhead"/>
              <w:jc w:val="center"/>
              <w:rPr>
                <w:sz w:val="16"/>
                <w:szCs w:val="16"/>
              </w:rPr>
            </w:pPr>
          </w:p>
        </w:tc>
        <w:tc>
          <w:tcPr>
            <w:tcW w:w="2698" w:type="dxa"/>
            <w:tcBorders>
              <w:top w:val="dotted" w:sz="4" w:space="0" w:color="A6A8AB"/>
            </w:tcBorders>
          </w:tcPr>
          <w:p w14:paraId="27AAD56B" w14:textId="77777777" w:rsidR="00764B7F" w:rsidRPr="0047027B"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sidRPr="00F06D1B">
              <w:t>identification</w:t>
            </w:r>
            <w:r w:rsidRPr="006150F0">
              <w:t xml:space="preserve"> </w:t>
            </w:r>
            <w:r w:rsidRPr="00764B7F">
              <w:rPr>
                <w:rStyle w:val="shadingdifferences"/>
              </w:rPr>
              <w:t>and</w:t>
            </w:r>
            <w:r w:rsidRPr="009F334F">
              <w:rPr>
                <w:rStyle w:val="shadingdifferences"/>
              </w:rPr>
              <w:t xml:space="preserve"> explanation</w:t>
            </w:r>
            <w:r w:rsidRPr="00764B7F">
              <w:rPr>
                <w:rStyle w:val="shadingdifferences"/>
              </w:rPr>
              <w:t xml:space="preserve"> </w:t>
            </w:r>
            <w:r w:rsidRPr="006150F0">
              <w:t>of ways to be active and informed citizens in different contexts</w:t>
            </w:r>
          </w:p>
        </w:tc>
        <w:tc>
          <w:tcPr>
            <w:tcW w:w="2699" w:type="dxa"/>
            <w:tcBorders>
              <w:top w:val="dotted" w:sz="4" w:space="0" w:color="A6A8AB"/>
            </w:tcBorders>
          </w:tcPr>
          <w:p w14:paraId="5FCA359F" w14:textId="77777777" w:rsidR="00764B7F" w:rsidRPr="0047027B"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sidRPr="00F06D1B">
              <w:t>identification</w:t>
            </w:r>
            <w:r w:rsidRPr="006150F0">
              <w:t xml:space="preserve"> </w:t>
            </w:r>
            <w:r w:rsidRPr="00764B7F">
              <w:rPr>
                <w:rStyle w:val="shadingdifferences"/>
              </w:rPr>
              <w:t xml:space="preserve">and </w:t>
            </w:r>
            <w:r w:rsidRPr="009F334F">
              <w:rPr>
                <w:rStyle w:val="shadingdifferences"/>
              </w:rPr>
              <w:t>description</w:t>
            </w:r>
            <w:r w:rsidRPr="0047027B">
              <w:t xml:space="preserve"> </w:t>
            </w:r>
            <w:r w:rsidRPr="006150F0">
              <w:t>of ways to be active and informed citizens in different contexts</w:t>
            </w:r>
          </w:p>
        </w:tc>
        <w:tc>
          <w:tcPr>
            <w:tcW w:w="2698" w:type="dxa"/>
            <w:tcBorders>
              <w:top w:val="dotted" w:sz="4" w:space="0" w:color="A6A8AB"/>
            </w:tcBorders>
          </w:tcPr>
          <w:p w14:paraId="6B78071A" w14:textId="77777777" w:rsidR="00764B7F" w:rsidRPr="0047027B"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sidRPr="00F06D1B">
              <w:t>identification</w:t>
            </w:r>
            <w:r w:rsidRPr="00E609B5">
              <w:t xml:space="preserve"> </w:t>
            </w:r>
            <w:r w:rsidRPr="006150F0">
              <w:t>of ways to be active and informed citizens in different contexts</w:t>
            </w:r>
          </w:p>
        </w:tc>
        <w:tc>
          <w:tcPr>
            <w:tcW w:w="2699" w:type="dxa"/>
            <w:tcBorders>
              <w:top w:val="dotted" w:sz="4" w:space="0" w:color="A6A8AB"/>
            </w:tcBorders>
          </w:tcPr>
          <w:p w14:paraId="76B55153" w14:textId="77777777" w:rsidR="00764B7F" w:rsidRPr="00812B69"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Pr>
            </w:pPr>
            <w:r w:rsidRPr="00583BB9">
              <w:rPr>
                <w:rStyle w:val="shadingdifferences"/>
              </w:rPr>
              <w:t>partial</w:t>
            </w:r>
            <w:r w:rsidRPr="00E609B5">
              <w:t xml:space="preserve"> </w:t>
            </w:r>
            <w:r w:rsidRPr="00F06D1B">
              <w:t>identification</w:t>
            </w:r>
            <w:r w:rsidRPr="006150F0">
              <w:t xml:space="preserve"> of ways to be active and informed citizens in different contexts</w:t>
            </w:r>
          </w:p>
        </w:tc>
        <w:tc>
          <w:tcPr>
            <w:tcW w:w="2699" w:type="dxa"/>
            <w:tcBorders>
              <w:top w:val="dotted" w:sz="4" w:space="0" w:color="A6A8AB"/>
            </w:tcBorders>
          </w:tcPr>
          <w:p w14:paraId="24FDD81D" w14:textId="28FFA5A9" w:rsidR="00764B7F" w:rsidRPr="0047027B" w:rsidRDefault="00764B7F" w:rsidP="00C2202A">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47027B">
              <w:rPr>
                <w:rStyle w:val="shadingdifferences"/>
              </w:rPr>
              <w:t>fragmented</w:t>
            </w:r>
            <w:r w:rsidRPr="00332E86">
              <w:t xml:space="preserve"> </w:t>
            </w:r>
            <w:r w:rsidRPr="00F06D1B">
              <w:t>identification</w:t>
            </w:r>
            <w:r w:rsidRPr="006150F0">
              <w:t xml:space="preserve"> of ways to be active and informed citizens in different contexts</w:t>
            </w:r>
          </w:p>
        </w:tc>
      </w:tr>
    </w:tbl>
    <w:p w14:paraId="143A73DA" w14:textId="77777777" w:rsidR="00645C80" w:rsidRPr="00AF3AEA" w:rsidRDefault="00645C80" w:rsidP="00645C80">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48"/>
        <w:gridCol w:w="13481"/>
      </w:tblGrid>
      <w:tr w:rsidR="00645C80" w:rsidRPr="006E764A" w14:paraId="5475422B" w14:textId="77777777" w:rsidTr="00645C80">
        <w:trPr>
          <w:trHeight w:val="81"/>
        </w:trPr>
        <w:tc>
          <w:tcPr>
            <w:tcW w:w="448" w:type="dxa"/>
            <w:shd w:val="clear" w:color="auto" w:fill="E6E7E8" w:themeFill="background2"/>
            <w:vAlign w:val="center"/>
          </w:tcPr>
          <w:p w14:paraId="217B2214" w14:textId="77777777" w:rsidR="00645C80" w:rsidRPr="006E764A" w:rsidRDefault="00645C80" w:rsidP="009F334F">
            <w:pPr>
              <w:pStyle w:val="Tableheadingcolumn2"/>
              <w:jc w:val="left"/>
              <w:rPr>
                <w:szCs w:val="18"/>
              </w:rPr>
            </w:pPr>
            <w:r w:rsidRPr="006E764A">
              <w:rPr>
                <w:szCs w:val="18"/>
              </w:rPr>
              <w:t>Key</w:t>
            </w:r>
          </w:p>
        </w:tc>
        <w:tc>
          <w:tcPr>
            <w:tcW w:w="13481" w:type="dxa"/>
            <w:vAlign w:val="center"/>
          </w:tcPr>
          <w:p w14:paraId="0BD70F5E" w14:textId="77777777" w:rsidR="00645C80" w:rsidRPr="006E764A" w:rsidRDefault="00645C80" w:rsidP="009F334F">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Pr>
                <w:rStyle w:val="shadingdifferences"/>
                <w:sz w:val="18"/>
                <w:szCs w:val="18"/>
              </w:rPr>
              <w:t>A–E</w:t>
            </w:r>
            <w:r w:rsidRPr="006E764A">
              <w:rPr>
                <w:rStyle w:val="shadingdifferences"/>
                <w:sz w:val="18"/>
                <w:szCs w:val="18"/>
              </w:rPr>
              <w:t xml:space="preserve"> descriptors</w:t>
            </w:r>
          </w:p>
        </w:tc>
      </w:tr>
    </w:tbl>
    <w:p w14:paraId="31784E3A" w14:textId="77777777" w:rsidR="00E02DB2" w:rsidRPr="00377E0B" w:rsidRDefault="00E02DB2" w:rsidP="006F3864">
      <w:pPr>
        <w:rPr>
          <w:sz w:val="16"/>
          <w:szCs w:val="16"/>
        </w:rPr>
      </w:pPr>
    </w:p>
    <w:p w14:paraId="6F5DE268" w14:textId="77777777" w:rsidR="009452EF" w:rsidRPr="007A62C2" w:rsidRDefault="009452EF" w:rsidP="006F3864">
      <w:pPr>
        <w:pStyle w:val="Smallspace"/>
        <w:rPr>
          <w:b/>
        </w:rPr>
        <w:sectPr w:rsidR="009452EF" w:rsidRPr="007A62C2" w:rsidSect="00BF684C">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14:paraId="7FC399BA" w14:textId="77777777" w:rsidR="009452EF" w:rsidRDefault="00755292" w:rsidP="005B04FA">
      <w:pPr>
        <w:pStyle w:val="Heading2"/>
        <w:spacing w:before="0"/>
      </w:pPr>
      <w:bookmarkStart w:id="1" w:name="_Toc375294587"/>
      <w:bookmarkStart w:id="2" w:name="_Ref347492396"/>
      <w:bookmarkStart w:id="3" w:name="_Toc343763701"/>
      <w:r>
        <w:lastRenderedPageBreak/>
        <w:t>Notes</w:t>
      </w:r>
    </w:p>
    <w:p w14:paraId="0DED6EC8" w14:textId="77777777" w:rsidR="00755292" w:rsidRDefault="00755292" w:rsidP="00755292">
      <w:pPr>
        <w:pStyle w:val="Heading3"/>
      </w:pPr>
      <w:r>
        <w:t xml:space="preserve">Australian Curriculum </w:t>
      </w:r>
      <w:r w:rsidR="005706FE">
        <w:t xml:space="preserve">common </w:t>
      </w:r>
      <w:r>
        <w:t>dimensions</w:t>
      </w:r>
    </w:p>
    <w:p w14:paraId="68BFAC05"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01"/>
        <w:gridCol w:w="7300"/>
      </w:tblGrid>
      <w:tr w:rsidR="00736487" w14:paraId="05F55109" w14:textId="77777777" w:rsidTr="00E2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hideMark/>
          </w:tcPr>
          <w:p w14:paraId="1C3732F4" w14:textId="77777777" w:rsidR="00736487" w:rsidRDefault="00736487" w:rsidP="00736487">
            <w:pPr>
              <w:pStyle w:val="TableHeading"/>
            </w:pPr>
            <w:r>
              <w:t>Dimension</w:t>
            </w:r>
          </w:p>
        </w:tc>
        <w:tc>
          <w:tcPr>
            <w:tcW w:w="7300" w:type="dxa"/>
            <w:hideMark/>
          </w:tcPr>
          <w:p w14:paraId="0CAA8D24"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64A291F4" w14:textId="77777777" w:rsidTr="00E2669D">
        <w:tc>
          <w:tcPr>
            <w:cnfStyle w:val="001000000000" w:firstRow="0" w:lastRow="0" w:firstColumn="1" w:lastColumn="0" w:oddVBand="0" w:evenVBand="0" w:oddHBand="0" w:evenHBand="0" w:firstRowFirstColumn="0" w:firstRowLastColumn="0" w:lastRowFirstColumn="0" w:lastRowLastColumn="0"/>
            <w:tcW w:w="1801" w:type="dxa"/>
            <w:hideMark/>
          </w:tcPr>
          <w:p w14:paraId="2F32672A"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300" w:type="dxa"/>
            <w:hideMark/>
          </w:tcPr>
          <w:p w14:paraId="3BAC8622"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3C401E08" w14:textId="77777777" w:rsidTr="00E2669D">
        <w:tc>
          <w:tcPr>
            <w:cnfStyle w:val="001000000000" w:firstRow="0" w:lastRow="0" w:firstColumn="1" w:lastColumn="0" w:oddVBand="0" w:evenVBand="0" w:oddHBand="0" w:evenHBand="0" w:firstRowFirstColumn="0" w:firstRowLastColumn="0" w:lastRowFirstColumn="0" w:lastRowLastColumn="0"/>
            <w:tcW w:w="1801" w:type="dxa"/>
            <w:hideMark/>
          </w:tcPr>
          <w:p w14:paraId="4BC6220B"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300" w:type="dxa"/>
            <w:hideMark/>
          </w:tcPr>
          <w:p w14:paraId="0B14E920"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02CCF599" w14:textId="77777777" w:rsidR="00755292" w:rsidRDefault="00755292" w:rsidP="00755292">
      <w:pPr>
        <w:pStyle w:val="Heading3"/>
      </w:pPr>
      <w:r>
        <w:t xml:space="preserve">Terms used in </w:t>
      </w:r>
      <w:r w:rsidR="00C27C49">
        <w:t>Year 8</w:t>
      </w:r>
      <w:r w:rsidR="00CA3757">
        <w:t xml:space="preserve"> </w:t>
      </w:r>
      <w:r w:rsidR="00E33865">
        <w:t>Civics and Citizenship</w:t>
      </w:r>
      <w:r>
        <w:t xml:space="preserve"> </w:t>
      </w:r>
      <w:r w:rsidR="009C0DEB">
        <w:t>standard elaboration</w:t>
      </w:r>
      <w:r>
        <w:t>s</w:t>
      </w:r>
    </w:p>
    <w:p w14:paraId="0BF69626" w14:textId="77777777" w:rsidR="00645C80" w:rsidRDefault="00645C80" w:rsidP="00645C80">
      <w:pPr>
        <w:pStyle w:val="BodyText"/>
      </w:pPr>
      <w:r w:rsidRPr="00CE0D38">
        <w:t xml:space="preserve">These terms clarify the descriptors in the </w:t>
      </w:r>
      <w:r w:rsidR="00C27C49">
        <w:t>Year 8</w:t>
      </w:r>
      <w:r w:rsidRPr="00CE0D38">
        <w:t xml:space="preserve"> </w:t>
      </w:r>
      <w:r w:rsidR="00E33865">
        <w:t>Civics and Citizenship</w:t>
      </w:r>
      <w:r w:rsidRPr="00CE0D38">
        <w:t xml:space="preserve"> SEs. Definitions are drawn from the ACARA Australian Curriculum </w:t>
      </w:r>
      <w:r w:rsidR="0094497A" w:rsidRPr="00CE0D38">
        <w:t xml:space="preserve">Humanities and Social Sciences (HASS) </w:t>
      </w:r>
      <w:r w:rsidRPr="00CE0D38">
        <w:t>glossary (</w:t>
      </w:r>
      <w:hyperlink r:id="rId24"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801"/>
        <w:gridCol w:w="7300"/>
      </w:tblGrid>
      <w:tr w:rsidR="00E2669D" w14:paraId="7E0369F9" w14:textId="77777777" w:rsidTr="00F078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1" w:type="dxa"/>
          </w:tcPr>
          <w:p w14:paraId="0DEADFB1" w14:textId="77777777" w:rsidR="00E2669D" w:rsidRPr="001609B7" w:rsidRDefault="00E2669D" w:rsidP="00D82950">
            <w:pPr>
              <w:pStyle w:val="TableHeading"/>
            </w:pPr>
            <w:r w:rsidRPr="001609B7">
              <w:t>Term</w:t>
            </w:r>
          </w:p>
        </w:tc>
        <w:tc>
          <w:tcPr>
            <w:tcW w:w="7300" w:type="dxa"/>
          </w:tcPr>
          <w:p w14:paraId="06943008" w14:textId="77777777" w:rsidR="00E2669D" w:rsidRPr="001609B7" w:rsidRDefault="00E2669D" w:rsidP="00D82950">
            <w:pPr>
              <w:pStyle w:val="TableHeading"/>
              <w:cnfStyle w:val="100000000000" w:firstRow="1" w:lastRow="0" w:firstColumn="0" w:lastColumn="0" w:oddVBand="0" w:evenVBand="0" w:oddHBand="0" w:evenHBand="0" w:firstRowFirstColumn="0" w:firstRowLastColumn="0" w:lastRowFirstColumn="0" w:lastRowLastColumn="0"/>
            </w:pPr>
            <w:r w:rsidRPr="001609B7">
              <w:t>Description</w:t>
            </w:r>
          </w:p>
        </w:tc>
      </w:tr>
      <w:tr w:rsidR="00E2669D" w14:paraId="50F5D879"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64056D74" w14:textId="77777777" w:rsidR="00E2669D" w:rsidRPr="001609B7" w:rsidRDefault="00E2669D" w:rsidP="00D82950">
            <w:pPr>
              <w:pStyle w:val="TableText"/>
            </w:pPr>
            <w:r w:rsidRPr="001609B7">
              <w:t xml:space="preserve">analysis; </w:t>
            </w:r>
            <w:r w:rsidRPr="001609B7">
              <w:br/>
              <w:t>analyse</w:t>
            </w:r>
          </w:p>
        </w:tc>
        <w:tc>
          <w:tcPr>
            <w:tcW w:w="7300" w:type="dxa"/>
          </w:tcPr>
          <w:p w14:paraId="3F44E444" w14:textId="77777777" w:rsidR="00E2669D" w:rsidRPr="00190C37" w:rsidRDefault="00E2669D" w:rsidP="00D82950">
            <w:pPr>
              <w:pStyle w:val="TableText"/>
              <w:cnfStyle w:val="000000000000" w:firstRow="0" w:lastRow="0" w:firstColumn="0" w:lastColumn="0" w:oddVBand="0" w:evenVBand="0" w:oddHBand="0" w:evenHBand="0" w:firstRowFirstColumn="0" w:firstRowLastColumn="0" w:lastRowFirstColumn="0" w:lastRowLastColumn="0"/>
            </w:pPr>
            <w:r w:rsidRPr="00EB0C71">
              <w:t>consider in detail for the purpose of finding meaning or relationships, and identifying patterns, similarities and differences</w:t>
            </w:r>
          </w:p>
        </w:tc>
      </w:tr>
      <w:tr w:rsidR="00E2669D" w14:paraId="6642CBE4"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027E76A6" w14:textId="77777777" w:rsidR="00E2669D" w:rsidRPr="001609B7" w:rsidRDefault="00E2669D" w:rsidP="00D82950">
            <w:pPr>
              <w:pStyle w:val="TableText"/>
            </w:pPr>
            <w:r w:rsidRPr="001609B7">
              <w:t>appropriate</w:t>
            </w:r>
          </w:p>
        </w:tc>
        <w:tc>
          <w:tcPr>
            <w:tcW w:w="7300" w:type="dxa"/>
          </w:tcPr>
          <w:p w14:paraId="489A65DE" w14:textId="77777777" w:rsidR="00E2669D" w:rsidRPr="00190C37" w:rsidRDefault="00E2669D" w:rsidP="00D82950">
            <w:pPr>
              <w:pStyle w:val="TableText"/>
              <w:tabs>
                <w:tab w:val="left" w:pos="601"/>
              </w:tabs>
              <w:cnfStyle w:val="000000000000" w:firstRow="0" w:lastRow="0" w:firstColumn="0" w:lastColumn="0" w:oddVBand="0" w:evenVBand="0" w:oddHBand="0" w:evenHBand="0" w:firstRowFirstColumn="0" w:firstRowLastColumn="0" w:lastRowFirstColumn="0" w:lastRowLastColumn="0"/>
            </w:pPr>
            <w:r>
              <w:t>f</w:t>
            </w:r>
            <w:r w:rsidRPr="00316CF4">
              <w:t>itting, suitable to the context</w:t>
            </w:r>
          </w:p>
        </w:tc>
      </w:tr>
      <w:tr w:rsidR="00E2669D" w14:paraId="07BDE3BF"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2B94DD4B" w14:textId="77777777" w:rsidR="00E2669D" w:rsidRPr="001609B7" w:rsidRDefault="00E2669D" w:rsidP="00D82950">
            <w:pPr>
              <w:pStyle w:val="TableText"/>
            </w:pPr>
            <w:r w:rsidRPr="001609B7">
              <w:t>aspects</w:t>
            </w:r>
          </w:p>
        </w:tc>
        <w:tc>
          <w:tcPr>
            <w:tcW w:w="7300" w:type="dxa"/>
          </w:tcPr>
          <w:p w14:paraId="08FA5C91" w14:textId="77777777" w:rsidR="00E2669D" w:rsidRPr="003639B4" w:rsidRDefault="00E2669D" w:rsidP="00D82950">
            <w:pPr>
              <w:pStyle w:val="TableText"/>
              <w:cnfStyle w:val="000000000000" w:firstRow="0" w:lastRow="0" w:firstColumn="0" w:lastColumn="0" w:oddVBand="0" w:evenVBand="0" w:oddHBand="0" w:evenHBand="0" w:firstRowFirstColumn="0" w:firstRowLastColumn="0" w:lastRowFirstColumn="0" w:lastRowLastColumn="0"/>
            </w:pPr>
            <w:r w:rsidRPr="00190C37">
              <w:t>particular parts or features</w:t>
            </w:r>
          </w:p>
        </w:tc>
      </w:tr>
      <w:tr w:rsidR="00E2669D" w14:paraId="179E1052"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1AD6CB4A" w14:textId="77777777" w:rsidR="00E2669D" w:rsidRPr="001609B7" w:rsidRDefault="00E2669D" w:rsidP="00D82950">
            <w:pPr>
              <w:pStyle w:val="TableText"/>
            </w:pPr>
            <w:r w:rsidRPr="001609B7">
              <w:t>citizen</w:t>
            </w:r>
          </w:p>
        </w:tc>
        <w:tc>
          <w:tcPr>
            <w:tcW w:w="7300" w:type="dxa"/>
          </w:tcPr>
          <w:p w14:paraId="3D419280" w14:textId="77777777" w:rsidR="00E2669D" w:rsidRDefault="00E2669D" w:rsidP="00D82950">
            <w:pPr>
              <w:pStyle w:val="TableText"/>
              <w:cnfStyle w:val="000000000000" w:firstRow="0" w:lastRow="0" w:firstColumn="0" w:lastColumn="0" w:oddVBand="0" w:evenVBand="0" w:oddHBand="0" w:evenHBand="0" w:firstRowFirstColumn="0" w:firstRowLastColumn="0" w:lastRowFirstColumn="0" w:lastRowLastColumn="0"/>
            </w:pPr>
            <w:r>
              <w:t>a person who holds citizenship of an entity, such as a country, and who is a member of a political community which grants certain rights and privileges to its citizens, and in return expects them to act responsibly such as to obey their country’s laws</w:t>
            </w:r>
          </w:p>
        </w:tc>
      </w:tr>
      <w:tr w:rsidR="009F59D8" w14:paraId="090CF8A0"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17C857FF" w14:textId="5D60D0C7" w:rsidR="009F59D8" w:rsidRPr="001609B7" w:rsidRDefault="00C26C3F" w:rsidP="00D82950">
            <w:pPr>
              <w:pStyle w:val="TableText"/>
            </w:pPr>
            <w:r>
              <w:t>c</w:t>
            </w:r>
            <w:r w:rsidR="009F59D8">
              <w:t xml:space="preserve">itizenship </w:t>
            </w:r>
          </w:p>
        </w:tc>
        <w:tc>
          <w:tcPr>
            <w:tcW w:w="7300" w:type="dxa"/>
          </w:tcPr>
          <w:p w14:paraId="7BE4869C" w14:textId="08DA6382" w:rsidR="009F59D8" w:rsidRDefault="009F59D8" w:rsidP="00D82950">
            <w:pPr>
              <w:pStyle w:val="TableText"/>
              <w:cnfStyle w:val="000000000000" w:firstRow="0" w:lastRow="0" w:firstColumn="0" w:lastColumn="0" w:oddVBand="0" w:evenVBand="0" w:oddHBand="0" w:evenHBand="0" w:firstRowFirstColumn="0" w:firstRowLastColumn="0" w:lastRowFirstColumn="0" w:lastRowLastColumn="0"/>
            </w:pPr>
            <w:r>
              <w:t>a legal status granted by birth or naturalisation to citizens involving certain rights (for example, protection, passport, voting) and responsibilities (for example, obey the law, vote, defend country)</w:t>
            </w:r>
          </w:p>
        </w:tc>
      </w:tr>
      <w:tr w:rsidR="00E2669D" w14:paraId="234019D4"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25E4C8C5" w14:textId="77777777" w:rsidR="00E2669D" w:rsidRPr="001609B7" w:rsidRDefault="00E2669D" w:rsidP="00D82950">
            <w:pPr>
              <w:pStyle w:val="TableText"/>
            </w:pPr>
            <w:r w:rsidRPr="001609B7">
              <w:t>considered;</w:t>
            </w:r>
            <w:r w:rsidRPr="001609B7">
              <w:br/>
              <w:t>consideration</w:t>
            </w:r>
          </w:p>
        </w:tc>
        <w:tc>
          <w:tcPr>
            <w:tcW w:w="7300" w:type="dxa"/>
          </w:tcPr>
          <w:p w14:paraId="54F70322" w14:textId="77777777" w:rsidR="00E2669D" w:rsidRPr="00424C87" w:rsidRDefault="00E2669D" w:rsidP="00D82950">
            <w:pPr>
              <w:pStyle w:val="TableText"/>
              <w:cnfStyle w:val="000000000000" w:firstRow="0" w:lastRow="0" w:firstColumn="0" w:lastColumn="0" w:oddVBand="0" w:evenVBand="0" w:oddHBand="0" w:evenHBand="0" w:firstRowFirstColumn="0" w:firstRowLastColumn="0" w:lastRowFirstColumn="0" w:lastRowLastColumn="0"/>
            </w:pPr>
            <w:r>
              <w:t>thought about deliberately with a purpose</w:t>
            </w:r>
          </w:p>
        </w:tc>
      </w:tr>
      <w:tr w:rsidR="00E2669D" w14:paraId="492C3EA5"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6D2B91C3" w14:textId="77777777" w:rsidR="00E2669D" w:rsidRPr="001609B7" w:rsidRDefault="00E2669D" w:rsidP="00D82950">
            <w:pPr>
              <w:pStyle w:val="TableText"/>
            </w:pPr>
            <w:r w:rsidRPr="001609B7">
              <w:t>critical analysis</w:t>
            </w:r>
          </w:p>
        </w:tc>
        <w:tc>
          <w:tcPr>
            <w:tcW w:w="7300" w:type="dxa"/>
          </w:tcPr>
          <w:p w14:paraId="3B83C513" w14:textId="77777777" w:rsidR="00E2669D" w:rsidRPr="00FA66A9" w:rsidRDefault="00E2669D" w:rsidP="00D82950">
            <w:pPr>
              <w:pStyle w:val="TableText"/>
              <w:cnfStyle w:val="000000000000" w:firstRow="0" w:lastRow="0" w:firstColumn="0" w:lastColumn="0" w:oddVBand="0" w:evenVBand="0" w:oddHBand="0" w:evenHBand="0" w:firstRowFirstColumn="0" w:firstRowLastColumn="0" w:lastRowFirstColumn="0" w:lastRowLastColumn="0"/>
            </w:pPr>
            <w:r w:rsidRPr="000C172B">
              <w:t>analysis or evaluation of an issue or information in order to form a critical judgment, especially in a detailed way, and involving skilful judgment as to truth or merit and is informed by evidence</w:t>
            </w:r>
          </w:p>
        </w:tc>
      </w:tr>
      <w:tr w:rsidR="00E2669D" w14:paraId="364BB086"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416C2A7D" w14:textId="77777777" w:rsidR="00E2669D" w:rsidRPr="001609B7" w:rsidRDefault="00E2669D" w:rsidP="00D82950">
            <w:pPr>
              <w:pStyle w:val="TableText"/>
            </w:pPr>
            <w:r w:rsidRPr="001609B7">
              <w:t>democracy</w:t>
            </w:r>
          </w:p>
        </w:tc>
        <w:tc>
          <w:tcPr>
            <w:tcW w:w="7300" w:type="dxa"/>
          </w:tcPr>
          <w:p w14:paraId="6DA6E27C" w14:textId="77777777" w:rsidR="00E2669D" w:rsidRDefault="00E2669D" w:rsidP="00D82950">
            <w:pPr>
              <w:pStyle w:val="TableText"/>
              <w:cnfStyle w:val="000000000000" w:firstRow="0" w:lastRow="0" w:firstColumn="0" w:lastColumn="0" w:oddVBand="0" w:evenVBand="0" w:oddHBand="0" w:evenHBand="0" w:firstRowFirstColumn="0" w:firstRowLastColumn="0" w:lastRowFirstColumn="0" w:lastRowLastColumn="0"/>
            </w:pPr>
            <w:r>
              <w:t>a system of government where power is vested in the people, who may exercise it directly or through elected representatives, and who may remove and replace their political leaders and government in free and fair regular elections</w:t>
            </w:r>
          </w:p>
        </w:tc>
      </w:tr>
      <w:tr w:rsidR="00E2669D" w14:paraId="3062FB4C"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10BFD9BA" w14:textId="77777777" w:rsidR="00E2669D" w:rsidRPr="001609B7" w:rsidRDefault="00E2669D" w:rsidP="00C26C3F">
            <w:pPr>
              <w:pStyle w:val="TableText"/>
              <w:spacing w:before="20" w:after="20"/>
            </w:pPr>
            <w:r w:rsidRPr="001609B7">
              <w:t>description</w:t>
            </w:r>
          </w:p>
        </w:tc>
        <w:tc>
          <w:tcPr>
            <w:tcW w:w="7300" w:type="dxa"/>
          </w:tcPr>
          <w:p w14:paraId="2B106E44" w14:textId="77777777" w:rsidR="00E2669D" w:rsidRPr="00003F56"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rsidRPr="00424C87">
              <w:t>give an account of characteristics or features</w:t>
            </w:r>
          </w:p>
        </w:tc>
      </w:tr>
      <w:tr w:rsidR="00E2669D" w14:paraId="303BE81F"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604F6F38" w14:textId="77777777" w:rsidR="00E2669D" w:rsidRPr="001609B7" w:rsidRDefault="00E2669D" w:rsidP="00C26C3F">
            <w:pPr>
              <w:pStyle w:val="TableText"/>
              <w:spacing w:before="20" w:after="20"/>
            </w:pPr>
            <w:r w:rsidRPr="001609B7">
              <w:t>detailed</w:t>
            </w:r>
          </w:p>
        </w:tc>
        <w:tc>
          <w:tcPr>
            <w:tcW w:w="7300" w:type="dxa"/>
          </w:tcPr>
          <w:p w14:paraId="626AA4AA" w14:textId="77777777" w:rsidR="00E2669D" w:rsidRPr="00003F56"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t xml:space="preserve">meticulous; </w:t>
            </w:r>
            <w:r w:rsidRPr="00424C87">
              <w:t>including many of the parts</w:t>
            </w:r>
          </w:p>
        </w:tc>
      </w:tr>
      <w:tr w:rsidR="00E2669D" w14:paraId="3A797B02"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0544C95A" w14:textId="77777777" w:rsidR="00E2669D" w:rsidRPr="001609B7" w:rsidRDefault="00E2669D" w:rsidP="00C26C3F">
            <w:pPr>
              <w:pStyle w:val="TableText"/>
              <w:spacing w:before="20" w:after="20"/>
            </w:pPr>
            <w:r w:rsidRPr="001609B7">
              <w:t>development;</w:t>
            </w:r>
            <w:r w:rsidRPr="001609B7">
              <w:br/>
              <w:t>develop</w:t>
            </w:r>
          </w:p>
        </w:tc>
        <w:tc>
          <w:tcPr>
            <w:tcW w:w="7300" w:type="dxa"/>
          </w:tcPr>
          <w:p w14:paraId="3AED3E3D" w14:textId="77777777" w:rsidR="00E2669D" w:rsidRPr="00424C87"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t>elaborate or expand in detail;</w:t>
            </w:r>
            <w:r>
              <w:br/>
              <w:t>to create or construct</w:t>
            </w:r>
          </w:p>
        </w:tc>
      </w:tr>
      <w:tr w:rsidR="00E2669D" w14:paraId="29E73745"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6170D530" w14:textId="77777777" w:rsidR="00E2669D" w:rsidRPr="001609B7" w:rsidRDefault="00E2669D" w:rsidP="00C26C3F">
            <w:pPr>
              <w:pStyle w:val="TableText"/>
              <w:spacing w:before="20" w:after="20"/>
            </w:pPr>
            <w:r w:rsidRPr="001609B7">
              <w:t>discerning</w:t>
            </w:r>
          </w:p>
        </w:tc>
        <w:tc>
          <w:tcPr>
            <w:tcW w:w="7300" w:type="dxa"/>
          </w:tcPr>
          <w:p w14:paraId="40AF8DFF" w14:textId="77777777" w:rsidR="00E2669D" w:rsidRPr="0072185A"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t>s</w:t>
            </w:r>
            <w:r w:rsidRPr="007D3AA6">
              <w:t>howing good judgment to make thoughtful choices</w:t>
            </w:r>
          </w:p>
        </w:tc>
      </w:tr>
      <w:tr w:rsidR="00E2669D" w14:paraId="7F36D9B5"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26401E6C" w14:textId="77777777" w:rsidR="00E2669D" w:rsidRPr="001609B7" w:rsidRDefault="00E2669D" w:rsidP="00D82950">
            <w:pPr>
              <w:pStyle w:val="TableText"/>
            </w:pPr>
            <w:r w:rsidRPr="001609B7">
              <w:lastRenderedPageBreak/>
              <w:t>effective;</w:t>
            </w:r>
            <w:r w:rsidRPr="001609B7">
              <w:br/>
              <w:t>effectively</w:t>
            </w:r>
          </w:p>
        </w:tc>
        <w:tc>
          <w:tcPr>
            <w:tcW w:w="7300" w:type="dxa"/>
          </w:tcPr>
          <w:p w14:paraId="04DBCC3C" w14:textId="77777777" w:rsidR="00E2669D" w:rsidRPr="00003F56" w:rsidRDefault="00E2669D" w:rsidP="00D82950">
            <w:pPr>
              <w:pStyle w:val="TableText"/>
              <w:cnfStyle w:val="000000000000" w:firstRow="0" w:lastRow="0" w:firstColumn="0" w:lastColumn="0" w:oddVBand="0" w:evenVBand="0" w:oddHBand="0" w:evenHBand="0" w:firstRowFirstColumn="0" w:firstRowLastColumn="0" w:lastRowFirstColumn="0" w:lastRowLastColumn="0"/>
            </w:pPr>
            <w:r w:rsidRPr="005A17EA">
              <w:t>meeting the assigned purpose in a considered and/or efficient manner to produce a desired or intended result</w:t>
            </w:r>
          </w:p>
        </w:tc>
      </w:tr>
      <w:tr w:rsidR="00E2669D" w14:paraId="3ECBEFB4"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764AF2A1" w14:textId="77777777" w:rsidR="00E2669D" w:rsidRPr="001609B7" w:rsidRDefault="00E2669D" w:rsidP="00D82950">
            <w:pPr>
              <w:pStyle w:val="TableText"/>
            </w:pPr>
            <w:r w:rsidRPr="001609B7">
              <w:t>explanation</w:t>
            </w:r>
          </w:p>
        </w:tc>
        <w:tc>
          <w:tcPr>
            <w:tcW w:w="7300" w:type="dxa"/>
          </w:tcPr>
          <w:p w14:paraId="344B10B0" w14:textId="77777777" w:rsidR="00E2669D" w:rsidRPr="00003F56" w:rsidRDefault="00E2669D" w:rsidP="00D82950">
            <w:pPr>
              <w:pStyle w:val="TableText"/>
              <w:cnfStyle w:val="000000000000" w:firstRow="0" w:lastRow="0" w:firstColumn="0" w:lastColumn="0" w:oddVBand="0" w:evenVBand="0" w:oddHBand="0" w:evenHBand="0" w:firstRowFirstColumn="0" w:firstRowLastColumn="0" w:lastRowFirstColumn="0" w:lastRowLastColumn="0"/>
            </w:pPr>
            <w:r w:rsidRPr="0072185A">
              <w:t>provide additional information that demonstrates understanding of reasoning and/or application</w:t>
            </w:r>
          </w:p>
        </w:tc>
      </w:tr>
      <w:tr w:rsidR="00E2669D" w14:paraId="5F14DDEC"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30B795F9" w14:textId="77777777" w:rsidR="00E2669D" w:rsidRPr="001609B7" w:rsidRDefault="00E2669D" w:rsidP="00D82950">
            <w:pPr>
              <w:pStyle w:val="TableText"/>
            </w:pPr>
            <w:r w:rsidRPr="001609B7">
              <w:t>fragmented</w:t>
            </w:r>
          </w:p>
        </w:tc>
        <w:tc>
          <w:tcPr>
            <w:tcW w:w="7300" w:type="dxa"/>
          </w:tcPr>
          <w:p w14:paraId="0E01332C" w14:textId="77777777" w:rsidR="00E2669D" w:rsidRPr="00003F56" w:rsidRDefault="00E2669D" w:rsidP="00D82950">
            <w:pPr>
              <w:pStyle w:val="TableText"/>
              <w:cnfStyle w:val="000000000000" w:firstRow="0" w:lastRow="0" w:firstColumn="0" w:lastColumn="0" w:oddVBand="0" w:evenVBand="0" w:oddHBand="0" w:evenHBand="0" w:firstRowFirstColumn="0" w:firstRowLastColumn="0" w:lastRowFirstColumn="0" w:lastRowLastColumn="0"/>
            </w:pPr>
            <w:r>
              <w:t>d</w:t>
            </w:r>
            <w:r w:rsidRPr="0072185A">
              <w:t>isjointed</w:t>
            </w:r>
            <w:r>
              <w:t>, incomplete</w:t>
            </w:r>
            <w:r w:rsidRPr="0072185A">
              <w:t xml:space="preserve"> or isolated</w:t>
            </w:r>
          </w:p>
        </w:tc>
      </w:tr>
      <w:tr w:rsidR="00E2669D" w14:paraId="6DDF76ED"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3E9296C1" w14:textId="77777777" w:rsidR="00E2669D" w:rsidRPr="001609B7" w:rsidRDefault="00E2669D" w:rsidP="00D82950">
            <w:pPr>
              <w:pStyle w:val="TableText"/>
            </w:pPr>
            <w:r w:rsidRPr="001609B7">
              <w:t>identify</w:t>
            </w:r>
          </w:p>
        </w:tc>
        <w:tc>
          <w:tcPr>
            <w:tcW w:w="7300" w:type="dxa"/>
          </w:tcPr>
          <w:p w14:paraId="18AE32CC" w14:textId="77777777" w:rsidR="00E2669D" w:rsidRDefault="00E2669D" w:rsidP="00D82950">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72185A">
              <w:t>establish or indicate who or what someone or something is</w:t>
            </w:r>
            <w:r>
              <w:t>;</w:t>
            </w:r>
          </w:p>
        </w:tc>
      </w:tr>
      <w:tr w:rsidR="00E2669D" w14:paraId="5047C772"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30E2527E" w14:textId="77777777" w:rsidR="00E2669D" w:rsidRPr="001609B7" w:rsidRDefault="00E2669D" w:rsidP="00D82950">
            <w:pPr>
              <w:pStyle w:val="TableText"/>
            </w:pPr>
            <w:r w:rsidRPr="001609B7">
              <w:t>identity;</w:t>
            </w:r>
          </w:p>
          <w:p w14:paraId="758370EE" w14:textId="77777777" w:rsidR="00E2669D" w:rsidRPr="001609B7" w:rsidRDefault="00E2669D" w:rsidP="00D82950">
            <w:pPr>
              <w:pStyle w:val="TableText"/>
            </w:pPr>
            <w:r w:rsidRPr="001609B7">
              <w:t>identification</w:t>
            </w:r>
          </w:p>
        </w:tc>
        <w:tc>
          <w:tcPr>
            <w:tcW w:w="7300" w:type="dxa"/>
          </w:tcPr>
          <w:p w14:paraId="4E904D66" w14:textId="77777777" w:rsidR="00E2669D" w:rsidRPr="00E2669D" w:rsidRDefault="00E2669D" w:rsidP="00D82950">
            <w:pPr>
              <w:pStyle w:val="TableText"/>
              <w:cnfStyle w:val="000000000000" w:firstRow="0" w:lastRow="0" w:firstColumn="0" w:lastColumn="0" w:oddVBand="0" w:evenVBand="0" w:oddHBand="0" w:evenHBand="0" w:firstRowFirstColumn="0" w:firstRowLastColumn="0" w:lastRowFirstColumn="0" w:lastRowLastColumn="0"/>
            </w:pPr>
            <w:r w:rsidRPr="00E2669D">
              <w:t>a person’s conception and expression of their individuality or association with a group;</w:t>
            </w:r>
          </w:p>
          <w:p w14:paraId="10F63479" w14:textId="77777777" w:rsidR="00E2669D" w:rsidRDefault="00E2669D" w:rsidP="00D82950">
            <w:pPr>
              <w:pStyle w:val="TableText"/>
              <w:cnfStyle w:val="000000000000" w:firstRow="0" w:lastRow="0" w:firstColumn="0" w:lastColumn="0" w:oddVBand="0" w:evenVBand="0" w:oddHBand="0" w:evenHBand="0" w:firstRowFirstColumn="0" w:firstRowLastColumn="0" w:lastRowFirstColumn="0" w:lastRowLastColumn="0"/>
            </w:pPr>
            <w:r w:rsidRPr="001609B7">
              <w:t xml:space="preserve">in Year 8 Civics and Citizenship, </w:t>
            </w:r>
            <w:r>
              <w:rPr>
                <w:rStyle w:val="Emphasis"/>
              </w:rPr>
              <w:t>identity</w:t>
            </w:r>
            <w:r w:rsidRPr="001609B7">
              <w:t xml:space="preserve"> refers to a person’s sense of belonging to a culture or to a state or nation, a religion or globally; it is a feeling one shares with a group of people, regardless of one’s citizenship status</w:t>
            </w:r>
          </w:p>
        </w:tc>
      </w:tr>
      <w:tr w:rsidR="00E2669D" w14:paraId="63AE28AF"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6CBB30CF" w14:textId="77777777" w:rsidR="00E2669D" w:rsidRPr="001609B7" w:rsidRDefault="00E2669D" w:rsidP="00D82950">
            <w:pPr>
              <w:pStyle w:val="TableText"/>
            </w:pPr>
            <w:r w:rsidRPr="001609B7">
              <w:t>informed</w:t>
            </w:r>
          </w:p>
        </w:tc>
        <w:tc>
          <w:tcPr>
            <w:tcW w:w="7300" w:type="dxa"/>
          </w:tcPr>
          <w:p w14:paraId="644C7194" w14:textId="77777777" w:rsidR="00E2669D" w:rsidRDefault="00E2669D" w:rsidP="00D82950">
            <w:pPr>
              <w:pStyle w:val="TableText"/>
              <w:cnfStyle w:val="000000000000" w:firstRow="0" w:lastRow="0" w:firstColumn="0" w:lastColumn="0" w:oddVBand="0" w:evenVBand="0" w:oddHBand="0" w:evenHBand="0" w:firstRowFirstColumn="0" w:firstRowLastColumn="0" w:lastRowFirstColumn="0" w:lastRowLastColumn="0"/>
            </w:pPr>
            <w:r w:rsidRPr="0072185A">
              <w:t>having relevant knowledge</w:t>
            </w:r>
            <w:r>
              <w:t xml:space="preserve">; </w:t>
            </w:r>
            <w:r w:rsidRPr="0072185A">
              <w:t>being conversant with the topic</w:t>
            </w:r>
          </w:p>
        </w:tc>
      </w:tr>
      <w:tr w:rsidR="00E2669D" w14:paraId="7C51B0F7"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2B5BAD53" w14:textId="77777777" w:rsidR="00E2669D" w:rsidRPr="001609B7" w:rsidRDefault="00E2669D" w:rsidP="00D82950">
            <w:pPr>
              <w:pStyle w:val="TableText"/>
            </w:pPr>
            <w:r w:rsidRPr="001609B7">
              <w:t>investigate</w:t>
            </w:r>
          </w:p>
        </w:tc>
        <w:tc>
          <w:tcPr>
            <w:tcW w:w="7300" w:type="dxa"/>
          </w:tcPr>
          <w:p w14:paraId="77150445" w14:textId="744FB484" w:rsidR="00E2669D" w:rsidRPr="0072185A" w:rsidRDefault="00E2669D" w:rsidP="00D82950">
            <w:pPr>
              <w:pStyle w:val="TableText"/>
              <w:cnfStyle w:val="000000000000" w:firstRow="0" w:lastRow="0" w:firstColumn="0" w:lastColumn="0" w:oddVBand="0" w:evenVBand="0" w:oddHBand="0" w:evenHBand="0" w:firstRowFirstColumn="0" w:firstRowLastColumn="0" w:lastRowFirstColumn="0" w:lastRowLastColumn="0"/>
            </w:pPr>
            <w:r>
              <w:t>plan, collect and interpret data/information and draw conclusions about</w:t>
            </w:r>
            <w:r w:rsidR="00B814DF" w:rsidRPr="00B814DF">
              <w:t xml:space="preserve">; </w:t>
            </w:r>
            <w:r w:rsidR="003E089C">
              <w:br/>
            </w:r>
            <w:r w:rsidR="00B814DF" w:rsidRPr="00B814DF">
              <w:t xml:space="preserve">in Civics and Citizenship, </w:t>
            </w:r>
            <w:r w:rsidR="00B814DF" w:rsidRPr="003E089C">
              <w:rPr>
                <w:rStyle w:val="Emphasis"/>
              </w:rPr>
              <w:t>investigate</w:t>
            </w:r>
            <w:r w:rsidR="00B814DF" w:rsidRPr="00B814DF">
              <w:t xml:space="preserve"> means to make an inquiry into political and legal systems, and explore the nature of citizenship, diversity and identity in contemporary society</w:t>
            </w:r>
          </w:p>
        </w:tc>
      </w:tr>
      <w:tr w:rsidR="00E2669D" w14:paraId="6AD404A5"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64FEF521" w14:textId="77777777" w:rsidR="00E2669D" w:rsidRPr="001609B7" w:rsidRDefault="00E2669D" w:rsidP="00D82950">
            <w:pPr>
              <w:pStyle w:val="TableText"/>
            </w:pPr>
            <w:r w:rsidRPr="001609B7">
              <w:t>partial;</w:t>
            </w:r>
            <w:r w:rsidRPr="001609B7">
              <w:br/>
              <w:t>partially</w:t>
            </w:r>
          </w:p>
        </w:tc>
        <w:tc>
          <w:tcPr>
            <w:tcW w:w="7300" w:type="dxa"/>
          </w:tcPr>
          <w:p w14:paraId="240EE781" w14:textId="73078082" w:rsidR="00E2669D" w:rsidRDefault="007E6538" w:rsidP="00D82950">
            <w:pPr>
              <w:pStyle w:val="TableText"/>
              <w:cnfStyle w:val="000000000000" w:firstRow="0" w:lastRow="0" w:firstColumn="0" w:lastColumn="0" w:oddVBand="0" w:evenVBand="0" w:oddHBand="0" w:evenHBand="0" w:firstRowFirstColumn="0" w:firstRowLastColumn="0" w:lastRowFirstColumn="0" w:lastRowLastColumn="0"/>
            </w:pPr>
            <w:r>
              <w:t>incomplete, half-done, unfinished</w:t>
            </w:r>
          </w:p>
        </w:tc>
      </w:tr>
      <w:tr w:rsidR="00657AEC" w14:paraId="460EB9DB"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62C32467" w14:textId="615DC909" w:rsidR="00657AEC" w:rsidRPr="001609B7" w:rsidRDefault="00657AEC" w:rsidP="00D82950">
            <w:pPr>
              <w:pStyle w:val="TableText"/>
            </w:pPr>
            <w:bookmarkStart w:id="4" w:name="perspective"/>
            <w:r>
              <w:t>perspective</w:t>
            </w:r>
            <w:bookmarkEnd w:id="4"/>
          </w:p>
        </w:tc>
        <w:tc>
          <w:tcPr>
            <w:tcW w:w="7300" w:type="dxa"/>
          </w:tcPr>
          <w:p w14:paraId="3700803A" w14:textId="6D025AD2" w:rsidR="00657AEC" w:rsidRDefault="00657AEC">
            <w:pPr>
              <w:pStyle w:val="TableText"/>
              <w:cnfStyle w:val="000000000000" w:firstRow="0" w:lastRow="0" w:firstColumn="0" w:lastColumn="0" w:oddVBand="0" w:evenVBand="0" w:oddHBand="0" w:evenHBand="0" w:firstRowFirstColumn="0" w:firstRowLastColumn="0" w:lastRowFirstColumn="0" w:lastRowLastColumn="0"/>
            </w:pPr>
            <w:r>
              <w:t xml:space="preserve">the position from which a person sees and understands events going on around them; </w:t>
            </w:r>
            <w:hyperlink w:anchor="point_of_view" w:history="1">
              <w:r>
                <w:rPr>
                  <w:rStyle w:val="Hyperlink"/>
                </w:rPr>
                <w:t>point of view</w:t>
              </w:r>
            </w:hyperlink>
          </w:p>
          <w:p w14:paraId="21013303" w14:textId="2943F675" w:rsidR="00657AEC" w:rsidRPr="0072185A" w:rsidRDefault="00657AEC" w:rsidP="003E089C">
            <w:pPr>
              <w:pStyle w:val="TableText"/>
              <w:cnfStyle w:val="000000000000" w:firstRow="0" w:lastRow="0" w:firstColumn="0" w:lastColumn="0" w:oddVBand="0" w:evenVBand="0" w:oddHBand="0" w:evenHBand="0" w:firstRowFirstColumn="0" w:firstRowLastColumn="0" w:lastRowFirstColumn="0" w:lastRowLastColumn="0"/>
            </w:pPr>
            <w:r>
              <w:t xml:space="preserve">in Civics and Citizenship, </w:t>
            </w:r>
            <w:r>
              <w:rPr>
                <w:rStyle w:val="Emphasis"/>
              </w:rPr>
              <w:t>perspective</w:t>
            </w:r>
            <w:r>
              <w:t xml:space="preserve"> refers to a world view or a set of ideas or beliefs that guide actions; perspectives draw on a person’s or group’s age, gender experiences, cultural or religious background, ideologies and/or intellectual contexts, which influence their world view and inform their opinions, values, and actions</w:t>
            </w:r>
          </w:p>
        </w:tc>
      </w:tr>
      <w:tr w:rsidR="00E2669D" w14:paraId="237648B0"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3DFCD023" w14:textId="77777777" w:rsidR="00E2669D" w:rsidRPr="001609B7" w:rsidRDefault="00E2669D" w:rsidP="00C26C3F">
            <w:pPr>
              <w:pStyle w:val="TableText"/>
              <w:spacing w:before="20" w:after="20"/>
            </w:pPr>
            <w:bookmarkStart w:id="5" w:name="point_of_view"/>
            <w:r w:rsidRPr="001609B7">
              <w:t>point of view</w:t>
            </w:r>
            <w:bookmarkEnd w:id="5"/>
          </w:p>
        </w:tc>
        <w:tc>
          <w:tcPr>
            <w:tcW w:w="7300" w:type="dxa"/>
          </w:tcPr>
          <w:p w14:paraId="26C9B6CB" w14:textId="77777777" w:rsidR="00E2669D"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t xml:space="preserve">way of regarding situations, events, facts and people; a person’s </w:t>
            </w:r>
            <w:hyperlink w:anchor="perspective" w:history="1">
              <w:r w:rsidRPr="001609B7">
                <w:rPr>
                  <w:rStyle w:val="Hyperlink"/>
                  <w:rFonts w:asciiTheme="minorHAnsi" w:hAnsiTheme="minorHAnsi"/>
                </w:rPr>
                <w:t>perspective</w:t>
              </w:r>
            </w:hyperlink>
            <w:r>
              <w:t>, the position from which they see and understand particular events</w:t>
            </w:r>
          </w:p>
        </w:tc>
      </w:tr>
      <w:tr w:rsidR="00E2669D" w14:paraId="01E7E4BE"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0BCF5198" w14:textId="77777777" w:rsidR="00E2669D" w:rsidRPr="001609B7" w:rsidRDefault="00E2669D" w:rsidP="00C26C3F">
            <w:pPr>
              <w:pStyle w:val="TableText"/>
              <w:spacing w:before="20" w:after="20"/>
            </w:pPr>
            <w:r w:rsidRPr="001609B7">
              <w:t>process;</w:t>
            </w:r>
            <w:r w:rsidRPr="001609B7">
              <w:br/>
              <w:t>processes</w:t>
            </w:r>
          </w:p>
        </w:tc>
        <w:tc>
          <w:tcPr>
            <w:tcW w:w="7300" w:type="dxa"/>
          </w:tcPr>
          <w:p w14:paraId="2B79FCE7" w14:textId="77777777" w:rsidR="00E2669D" w:rsidRPr="0072185A"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t>to prepare or modify in a methodical manner; a series of progressive and interdependent steps by which an end is attained</w:t>
            </w:r>
          </w:p>
        </w:tc>
      </w:tr>
      <w:tr w:rsidR="00E2669D" w14:paraId="7E214172"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383EF0B1" w14:textId="77777777" w:rsidR="00E2669D" w:rsidRPr="001609B7" w:rsidRDefault="00E2669D" w:rsidP="00C26C3F">
            <w:pPr>
              <w:pStyle w:val="TableText"/>
              <w:spacing w:before="20" w:after="20"/>
            </w:pPr>
            <w:r w:rsidRPr="001609B7">
              <w:t>purposeful</w:t>
            </w:r>
          </w:p>
        </w:tc>
        <w:tc>
          <w:tcPr>
            <w:tcW w:w="7300" w:type="dxa"/>
          </w:tcPr>
          <w:p w14:paraId="61A47B76" w14:textId="77777777" w:rsidR="00E2669D"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rsidRPr="0072185A">
              <w:t>intentional</w:t>
            </w:r>
            <w:r>
              <w:t xml:space="preserve">; </w:t>
            </w:r>
            <w:r w:rsidRPr="0072185A">
              <w:t>done by design</w:t>
            </w:r>
            <w:r>
              <w:t xml:space="preserve">; </w:t>
            </w:r>
            <w:r w:rsidRPr="0072185A">
              <w:t>focused and clearly linked to the goals of the task</w:t>
            </w:r>
          </w:p>
        </w:tc>
      </w:tr>
      <w:tr w:rsidR="00E2669D" w14:paraId="5348747E"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5CD89B9D" w14:textId="77777777" w:rsidR="00E2669D" w:rsidRPr="001609B7" w:rsidRDefault="00E2669D" w:rsidP="00C26C3F">
            <w:pPr>
              <w:pStyle w:val="TableText"/>
              <w:spacing w:before="20" w:after="20"/>
            </w:pPr>
            <w:r w:rsidRPr="001609B7">
              <w:t>reasoned</w:t>
            </w:r>
          </w:p>
        </w:tc>
        <w:tc>
          <w:tcPr>
            <w:tcW w:w="7300" w:type="dxa"/>
          </w:tcPr>
          <w:p w14:paraId="7CD6B0C5" w14:textId="77777777" w:rsidR="00E2669D"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rsidRPr="0072185A">
              <w:t>logical and sound</w:t>
            </w:r>
            <w:r>
              <w:t xml:space="preserve">; </w:t>
            </w:r>
            <w:r w:rsidRPr="0072185A">
              <w:t>presented with justification</w:t>
            </w:r>
          </w:p>
        </w:tc>
      </w:tr>
      <w:tr w:rsidR="00E2669D" w14:paraId="0473F0C9"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1DA9FA97" w14:textId="77777777" w:rsidR="00E2669D" w:rsidRPr="001609B7" w:rsidRDefault="00E2669D" w:rsidP="00C26C3F">
            <w:pPr>
              <w:pStyle w:val="TableText"/>
              <w:spacing w:before="20" w:after="20"/>
            </w:pPr>
            <w:r w:rsidRPr="001609B7">
              <w:t>relevant</w:t>
            </w:r>
          </w:p>
        </w:tc>
        <w:tc>
          <w:tcPr>
            <w:tcW w:w="7300" w:type="dxa"/>
          </w:tcPr>
          <w:p w14:paraId="1CFF2D27" w14:textId="77777777" w:rsidR="00E2669D"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rsidRPr="00402D0C">
              <w:t>having some logical connection with; applicable and pertinent</w:t>
            </w:r>
          </w:p>
        </w:tc>
      </w:tr>
      <w:tr w:rsidR="00E2669D" w14:paraId="3D5B5BBF"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6EE90AA9" w14:textId="77777777" w:rsidR="00E2669D" w:rsidRPr="001609B7" w:rsidRDefault="00E2669D" w:rsidP="00C26C3F">
            <w:pPr>
              <w:pStyle w:val="TableText"/>
              <w:spacing w:before="20" w:after="20"/>
            </w:pPr>
            <w:r w:rsidRPr="001609B7">
              <w:t>source</w:t>
            </w:r>
          </w:p>
        </w:tc>
        <w:tc>
          <w:tcPr>
            <w:tcW w:w="7300" w:type="dxa"/>
          </w:tcPr>
          <w:p w14:paraId="7D4AE5B5" w14:textId="77777777" w:rsidR="00E2669D" w:rsidRPr="0072185A"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t>any written or non-written material that can be used in an investigation</w:t>
            </w:r>
          </w:p>
        </w:tc>
      </w:tr>
      <w:tr w:rsidR="00E2669D" w14:paraId="5F57BF9F"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74DB8620" w14:textId="77777777" w:rsidR="00E2669D" w:rsidRPr="001609B7" w:rsidRDefault="00E2669D" w:rsidP="00C26C3F">
            <w:pPr>
              <w:pStyle w:val="TableText"/>
              <w:spacing w:before="20" w:after="20"/>
            </w:pPr>
            <w:r w:rsidRPr="001609B7">
              <w:t>statement</w:t>
            </w:r>
          </w:p>
        </w:tc>
        <w:tc>
          <w:tcPr>
            <w:tcW w:w="7300" w:type="dxa"/>
          </w:tcPr>
          <w:p w14:paraId="24B56E5E" w14:textId="77777777" w:rsidR="00E2669D"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rsidRPr="0072185A">
              <w:t>a sentence or assertion</w:t>
            </w:r>
          </w:p>
        </w:tc>
      </w:tr>
      <w:tr w:rsidR="00E2669D" w14:paraId="3178F9BA"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445F2ECC" w14:textId="77777777" w:rsidR="00E2669D" w:rsidRPr="001609B7" w:rsidRDefault="00E2669D" w:rsidP="00D82950">
            <w:pPr>
              <w:pStyle w:val="TableText"/>
            </w:pPr>
            <w:r w:rsidRPr="001609B7">
              <w:t>texts</w:t>
            </w:r>
          </w:p>
        </w:tc>
        <w:tc>
          <w:tcPr>
            <w:tcW w:w="7300" w:type="dxa"/>
          </w:tcPr>
          <w:p w14:paraId="4DBD0AC5" w14:textId="77777777" w:rsidR="00F07881" w:rsidRDefault="00F07881" w:rsidP="00F07881">
            <w:pPr>
              <w:pStyle w:val="TableText"/>
              <w:cnfStyle w:val="000000000000" w:firstRow="0" w:lastRow="0" w:firstColumn="0" w:lastColumn="0" w:oddVBand="0" w:evenVBand="0" w:oddHBand="0" w:evenHBand="0" w:firstRowFirstColumn="0" w:firstRowLastColumn="0" w:lastRowFirstColumn="0" w:lastRowLastColumn="0"/>
            </w:pPr>
            <w:r>
              <w:t>the means for communication; their forms and conversations have developed to help us communicate effectively with a variety of audiences for a range of purposes;</w:t>
            </w:r>
          </w:p>
          <w:p w14:paraId="6852F81A" w14:textId="77777777" w:rsidR="00F07881" w:rsidRDefault="00F07881" w:rsidP="00F07881">
            <w:pPr>
              <w:pStyle w:val="TableText"/>
              <w:cnfStyle w:val="000000000000" w:firstRow="0" w:lastRow="0" w:firstColumn="0" w:lastColumn="0" w:oddVBand="0" w:evenVBand="0" w:oddHBand="0" w:evenHBand="0" w:firstRowFirstColumn="0" w:firstRowLastColumn="0" w:lastRowFirstColumn="0" w:lastRowLastColumn="0"/>
            </w:pPr>
            <w:r w:rsidRPr="001609B7">
              <w:rPr>
                <w:rStyle w:val="Emphasis"/>
              </w:rPr>
              <w:t>texts</w:t>
            </w:r>
            <w:r>
              <w:t xml:space="preserve"> can be written, spoken or multimodal and in print or digital/online forms; </w:t>
            </w:r>
          </w:p>
          <w:p w14:paraId="12932180" w14:textId="5204F87A" w:rsidR="00E2669D" w:rsidRPr="00545D47" w:rsidRDefault="00F07881" w:rsidP="00F07881">
            <w:pPr>
              <w:pStyle w:val="TableText"/>
              <w:cnfStyle w:val="000000000000" w:firstRow="0" w:lastRow="0" w:firstColumn="0" w:lastColumn="0" w:oddVBand="0" w:evenVBand="0" w:oddHBand="0" w:evenHBand="0" w:firstRowFirstColumn="0" w:firstRowLastColumn="0" w:lastRowFirstColumn="0" w:lastRowLastColumn="0"/>
            </w:pPr>
            <w:r w:rsidRPr="00057197">
              <w:rPr>
                <w:rStyle w:val="Emphasis"/>
              </w:rPr>
              <w:t>multimodal texts</w:t>
            </w:r>
            <w:r>
              <w:t xml:space="preserve"> combine language with other systems for communication, such as print text, visual images, soundtrack and spoken word as in film or computer presentation media</w:t>
            </w:r>
          </w:p>
        </w:tc>
      </w:tr>
      <w:tr w:rsidR="00E2669D" w14:paraId="5536BEDF"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09112054" w14:textId="1B75C7D6" w:rsidR="00E2669D" w:rsidRPr="001609B7" w:rsidRDefault="00B814DF" w:rsidP="00C26C3F">
            <w:pPr>
              <w:pStyle w:val="TableText"/>
              <w:spacing w:before="20" w:after="20"/>
            </w:pPr>
            <w:r>
              <w:t>t</w:t>
            </w:r>
            <w:r w:rsidR="00E2669D" w:rsidRPr="001609B7">
              <w:t>horough</w:t>
            </w:r>
            <w:r>
              <w:t>;</w:t>
            </w:r>
            <w:r w:rsidR="003E089C">
              <w:br/>
            </w:r>
            <w:r>
              <w:t>thoroughly</w:t>
            </w:r>
          </w:p>
        </w:tc>
        <w:tc>
          <w:tcPr>
            <w:tcW w:w="7300" w:type="dxa"/>
          </w:tcPr>
          <w:p w14:paraId="7111DC21" w14:textId="77777777" w:rsidR="00E2669D"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demonstrating depth and breadth, inclusive of relevant detail</w:t>
            </w:r>
          </w:p>
        </w:tc>
      </w:tr>
      <w:tr w:rsidR="00E2669D" w14:paraId="57E44FB1" w14:textId="77777777" w:rsidTr="00F07881">
        <w:tc>
          <w:tcPr>
            <w:cnfStyle w:val="001000000000" w:firstRow="0" w:lastRow="0" w:firstColumn="1" w:lastColumn="0" w:oddVBand="0" w:evenVBand="0" w:oddHBand="0" w:evenHBand="0" w:firstRowFirstColumn="0" w:firstRowLastColumn="0" w:lastRowFirstColumn="0" w:lastRowLastColumn="0"/>
            <w:tcW w:w="1801" w:type="dxa"/>
          </w:tcPr>
          <w:p w14:paraId="3045459B" w14:textId="5234BA66" w:rsidR="00E2669D" w:rsidRPr="001609B7" w:rsidRDefault="00B814DF" w:rsidP="00C26C3F">
            <w:pPr>
              <w:pStyle w:val="TableText"/>
              <w:spacing w:before="20" w:after="20"/>
            </w:pPr>
            <w:r>
              <w:t>u</w:t>
            </w:r>
            <w:r w:rsidR="00E2669D" w:rsidRPr="001609B7">
              <w:t>se</w:t>
            </w:r>
            <w:r>
              <w:t xml:space="preserve"> of</w:t>
            </w:r>
          </w:p>
        </w:tc>
        <w:tc>
          <w:tcPr>
            <w:tcW w:w="7300" w:type="dxa"/>
          </w:tcPr>
          <w:p w14:paraId="6C8C27EB" w14:textId="77777777" w:rsidR="00E2669D" w:rsidRDefault="00E2669D" w:rsidP="00C26C3F">
            <w:pPr>
              <w:pStyle w:val="TableText"/>
              <w:spacing w:before="20" w:after="20"/>
              <w:cnfStyle w:val="000000000000" w:firstRow="0" w:lastRow="0" w:firstColumn="0" w:lastColumn="0" w:oddVBand="0" w:evenVBand="0" w:oddHBand="0" w:evenHBand="0" w:firstRowFirstColumn="0" w:firstRowLastColumn="0" w:lastRowFirstColumn="0" w:lastRowLastColumn="0"/>
            </w:pPr>
            <w:r>
              <w:t>to operate or put into effect</w:t>
            </w:r>
          </w:p>
        </w:tc>
      </w:tr>
    </w:tbl>
    <w:p w14:paraId="6CD213BD" w14:textId="77777777" w:rsidR="00E2669D" w:rsidRDefault="00E2669D" w:rsidP="00CB36B5">
      <w:pPr>
        <w:pStyle w:val="Smallspace"/>
      </w:pPr>
      <w:bookmarkStart w:id="6" w:name="_GoBack"/>
      <w:bookmarkEnd w:id="1"/>
      <w:bookmarkEnd w:id="2"/>
      <w:bookmarkEnd w:id="3"/>
      <w:bookmarkEnd w:id="6"/>
    </w:p>
    <w:sectPr w:rsidR="00E2669D" w:rsidSect="00C26C3F">
      <w:headerReference w:type="even" r:id="rId25"/>
      <w:headerReference w:type="default" r:id="rId26"/>
      <w:footerReference w:type="default" r:id="rId27"/>
      <w:headerReference w:type="first" r:id="rId28"/>
      <w:footnotePr>
        <w:numFmt w:val="chicago"/>
        <w:numRestart w:val="eachSect"/>
      </w:footnotePr>
      <w:pgSz w:w="11907" w:h="16840" w:code="9"/>
      <w:pgMar w:top="1134" w:right="1418" w:bottom="1560"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636B3" w14:textId="77777777" w:rsidR="001D2F71" w:rsidRDefault="001D2F71">
      <w:r>
        <w:separator/>
      </w:r>
    </w:p>
    <w:p w14:paraId="000D3BA9" w14:textId="77777777" w:rsidR="001D2F71" w:rsidRDefault="001D2F71"/>
  </w:endnote>
  <w:endnote w:type="continuationSeparator" w:id="0">
    <w:p w14:paraId="720F7F85" w14:textId="77777777" w:rsidR="001D2F71" w:rsidRDefault="001D2F71">
      <w:r>
        <w:continuationSeparator/>
      </w:r>
    </w:p>
    <w:p w14:paraId="579C14A5" w14:textId="77777777" w:rsidR="001D2F71" w:rsidRDefault="001D2F71"/>
  </w:endnote>
  <w:endnote w:type="continuationNotice" w:id="1">
    <w:p w14:paraId="38C1D83E" w14:textId="77777777" w:rsidR="001D2F71" w:rsidRDefault="001D2F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D82950" w:rsidRPr="007165FF" w14:paraId="683C83D0"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4B07EB60" w14:textId="77777777" w:rsidR="00D82950" w:rsidRDefault="00D82950" w:rsidP="0093255E">
              <w:pPr>
                <w:pStyle w:val="Footer"/>
              </w:pPr>
              <w:r>
                <w:t>Year 8 standard elaborations — Australian Curriculum: Civics and Citizenship</w:t>
              </w:r>
            </w:p>
          </w:sdtContent>
        </w:sdt>
        <w:p w14:paraId="09DD91FA" w14:textId="77777777" w:rsidR="00D82950" w:rsidRPr="00FD561F" w:rsidRDefault="00CB36B5"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D82950">
                <w:t>Civics and citizenship</w:t>
              </w:r>
            </w:sdtContent>
          </w:sdt>
          <w:r w:rsidR="00D82950">
            <w:tab/>
          </w:r>
        </w:p>
      </w:tc>
      <w:tc>
        <w:tcPr>
          <w:tcW w:w="2911" w:type="pct"/>
        </w:tcPr>
        <w:p w14:paraId="1435DDF8" w14:textId="77777777" w:rsidR="00D82950" w:rsidRDefault="00D82950" w:rsidP="0093255E">
          <w:pPr>
            <w:pStyle w:val="Footer"/>
            <w:ind w:left="284"/>
            <w:jc w:val="right"/>
            <w:rPr>
              <w:rFonts w:eastAsia="SimSun"/>
            </w:rPr>
          </w:pPr>
          <w:r w:rsidRPr="0055152A">
            <w:rPr>
              <w:rFonts w:eastAsia="SimSun"/>
            </w:rPr>
            <w:t>Queensland Curriculum &amp; Assessment Authority</w:t>
          </w:r>
        </w:p>
        <w:p w14:paraId="719124C5" w14:textId="6B7D2C75" w:rsidR="00D82950" w:rsidRPr="000F044B" w:rsidRDefault="00CB36B5"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3E089C">
                <w:rPr>
                  <w:b/>
                  <w:color w:val="00948D"/>
                </w:rPr>
                <w:t>June 2019</w:t>
              </w:r>
            </w:sdtContent>
          </w:sdt>
          <w:r w:rsidR="00D82950" w:rsidRPr="000F044B">
            <w:t xml:space="preserve"> </w:t>
          </w:r>
        </w:p>
      </w:tc>
    </w:tr>
    <w:tr w:rsidR="00D82950" w:rsidRPr="007165FF" w14:paraId="47594754"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7499B247" w14:textId="77777777" w:rsidR="00D82950" w:rsidRPr="00914504" w:rsidRDefault="00D8295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86CF4">
                <w:rPr>
                  <w:b w:val="0"/>
                  <w:noProof/>
                  <w:color w:val="000000" w:themeColor="text1"/>
                </w:rPr>
                <w:t>5</w:t>
              </w:r>
              <w:r w:rsidRPr="00914504">
                <w:rPr>
                  <w:b w:val="0"/>
                  <w:color w:val="000000" w:themeColor="text1"/>
                  <w:sz w:val="24"/>
                  <w:szCs w:val="24"/>
                </w:rPr>
                <w:fldChar w:fldCharType="end"/>
              </w:r>
            </w:p>
          </w:sdtContent>
        </w:sdt>
      </w:tc>
    </w:tr>
  </w:tbl>
  <w:p w14:paraId="47122CF8" w14:textId="77777777" w:rsidR="00D82950" w:rsidRPr="0085726A" w:rsidRDefault="00D8295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CEB50" w14:textId="77777777" w:rsidR="00D82950" w:rsidRDefault="00D82950" w:rsidP="00DA76A0">
    <w:r>
      <w:rPr>
        <w:noProof/>
        <w:lang w:val="en-US" w:eastAsia="ja-JP"/>
      </w:rPr>
      <mc:AlternateContent>
        <mc:Choice Requires="wps">
          <w:drawing>
            <wp:anchor distT="0" distB="0" distL="114300" distR="114300" simplePos="0" relativeHeight="251668480" behindDoc="0" locked="0" layoutInCell="1" allowOverlap="1" wp14:anchorId="0D96B2A6" wp14:editId="69503550">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5C19075" w14:textId="0A3C7EEF" w:rsidR="00D82950" w:rsidRDefault="00CB36B5"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28258E">
                                <w:t>190679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5C19075" w14:textId="0A3C7EEF" w:rsidR="00D82950" w:rsidRDefault="00657AEC"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28258E">
                          <w:t>190679</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451A21F1" wp14:editId="1694F943">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D82950" w:rsidRPr="007165FF" w14:paraId="59E89DA0"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5DDA129D" w14:textId="77777777" w:rsidR="00D82950" w:rsidRPr="009452EF" w:rsidRDefault="00D82950" w:rsidP="009452EF">
              <w:pPr>
                <w:pStyle w:val="Footer"/>
              </w:pPr>
              <w:r>
                <w:t>Year 8 standard elaborations — Australian Curriculum: Civics and Citizenship</w:t>
              </w:r>
            </w:p>
          </w:sdtContent>
        </w:sdt>
      </w:tc>
      <w:tc>
        <w:tcPr>
          <w:tcW w:w="2500" w:type="pct"/>
        </w:tcPr>
        <w:p w14:paraId="12090B2C" w14:textId="77777777" w:rsidR="00D82950" w:rsidRDefault="00D82950" w:rsidP="000F044B">
          <w:pPr>
            <w:pStyle w:val="Footer"/>
            <w:ind w:left="284"/>
            <w:jc w:val="right"/>
            <w:rPr>
              <w:rFonts w:eastAsia="SimSun"/>
            </w:rPr>
          </w:pPr>
          <w:r w:rsidRPr="0055152A">
            <w:rPr>
              <w:rFonts w:eastAsia="SimSun"/>
            </w:rPr>
            <w:t>Queensland Curriculum &amp; Assessment Authority</w:t>
          </w:r>
        </w:p>
        <w:p w14:paraId="7FFE4D4E" w14:textId="1F35FEAC" w:rsidR="00D82950" w:rsidRPr="003452E3" w:rsidRDefault="00CB36B5"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3E089C" w:rsidRPr="003E089C">
                <w:t>June 2019</w:t>
              </w:r>
            </w:sdtContent>
          </w:sdt>
          <w:r w:rsidR="00D82950" w:rsidRPr="00784169">
            <w:t xml:space="preserve"> </w:t>
          </w:r>
        </w:p>
      </w:tc>
    </w:tr>
    <w:tr w:rsidR="00D82950" w:rsidRPr="007165FF" w14:paraId="64E6C79C"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4BF3D95E" w14:textId="3D548515" w:rsidR="00D82950" w:rsidRPr="00914504" w:rsidRDefault="00D8295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B36B5">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B36B5">
                <w:rPr>
                  <w:b w:val="0"/>
                  <w:noProof/>
                  <w:color w:val="000000" w:themeColor="text1"/>
                </w:rPr>
                <w:t>6</w:t>
              </w:r>
              <w:r w:rsidRPr="00914504">
                <w:rPr>
                  <w:b w:val="0"/>
                  <w:color w:val="000000" w:themeColor="text1"/>
                  <w:sz w:val="24"/>
                  <w:szCs w:val="24"/>
                </w:rPr>
                <w:fldChar w:fldCharType="end"/>
              </w:r>
            </w:p>
          </w:sdtContent>
        </w:sdt>
      </w:tc>
    </w:tr>
  </w:tbl>
  <w:p w14:paraId="04848B0F" w14:textId="77777777" w:rsidR="00D82950" w:rsidRDefault="00D82950"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D82950" w:rsidRPr="00CB4E6D" w14:paraId="2BB18F90"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30D4F3C2" w14:textId="77777777" w:rsidR="00D82950" w:rsidRPr="009452EF" w:rsidRDefault="00D82950" w:rsidP="000F3BF4">
              <w:pPr>
                <w:pStyle w:val="Footer"/>
              </w:pPr>
              <w:r>
                <w:t>Year 8 standard elaborations — Australian Curriculum: Civics and Citizenship</w:t>
              </w:r>
            </w:p>
          </w:sdtContent>
        </w:sdt>
      </w:tc>
      <w:tc>
        <w:tcPr>
          <w:tcW w:w="2373" w:type="pct"/>
        </w:tcPr>
        <w:p w14:paraId="749828F9" w14:textId="77777777" w:rsidR="00D82950" w:rsidRPr="00CB4E6D" w:rsidRDefault="00D82950" w:rsidP="00155C03">
          <w:pPr>
            <w:pStyle w:val="Footer"/>
            <w:jc w:val="right"/>
            <w:rPr>
              <w:rFonts w:eastAsia="SimSun"/>
            </w:rPr>
          </w:pPr>
          <w:r w:rsidRPr="00CB4E6D">
            <w:rPr>
              <w:rFonts w:eastAsia="SimSun"/>
            </w:rPr>
            <w:t>Queensland Curriculum &amp; Assessment Authority</w:t>
          </w:r>
        </w:p>
        <w:p w14:paraId="0C68CDF3" w14:textId="1B9F0A28" w:rsidR="00D82950" w:rsidRPr="00155C03" w:rsidRDefault="00CB36B5"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3E089C" w:rsidRPr="003E089C">
                <w:t>June 2019</w:t>
              </w:r>
            </w:sdtContent>
          </w:sdt>
          <w:r w:rsidR="00D82950" w:rsidRPr="00CB4E6D">
            <w:t xml:space="preserve"> </w:t>
          </w:r>
        </w:p>
      </w:tc>
    </w:tr>
    <w:tr w:rsidR="00D82950" w:rsidRPr="007165FF" w14:paraId="2527B1E8"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5DD4833" w14:textId="70BC55C3" w:rsidR="00D82950" w:rsidRPr="00914504" w:rsidRDefault="00D8295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B36B5">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B36B5">
                <w:rPr>
                  <w:b w:val="0"/>
                  <w:noProof/>
                  <w:color w:val="000000" w:themeColor="text1"/>
                </w:rPr>
                <w:t>5</w:t>
              </w:r>
              <w:r w:rsidRPr="00914504">
                <w:rPr>
                  <w:b w:val="0"/>
                  <w:color w:val="000000" w:themeColor="text1"/>
                  <w:sz w:val="24"/>
                  <w:szCs w:val="24"/>
                </w:rPr>
                <w:fldChar w:fldCharType="end"/>
              </w:r>
            </w:p>
          </w:sdtContent>
        </w:sdt>
      </w:tc>
    </w:tr>
  </w:tbl>
  <w:p w14:paraId="7EE0E1E7" w14:textId="77777777" w:rsidR="00D82950" w:rsidRDefault="00D82950"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B7535" w14:textId="77777777" w:rsidR="001D2F71" w:rsidRPr="00E95E3F" w:rsidRDefault="001D2F71" w:rsidP="00B3438C">
      <w:pPr>
        <w:pStyle w:val="footnoteseparator"/>
      </w:pPr>
    </w:p>
  </w:footnote>
  <w:footnote w:type="continuationSeparator" w:id="0">
    <w:p w14:paraId="540549C1" w14:textId="77777777" w:rsidR="001D2F71" w:rsidRDefault="001D2F71">
      <w:r>
        <w:continuationSeparator/>
      </w:r>
    </w:p>
    <w:p w14:paraId="69EB428F" w14:textId="77777777" w:rsidR="001D2F71" w:rsidRDefault="001D2F71"/>
  </w:footnote>
  <w:footnote w:type="continuationNotice" w:id="1">
    <w:p w14:paraId="342C805D" w14:textId="77777777" w:rsidR="001D2F71" w:rsidRDefault="001D2F7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613AC" w14:textId="77777777" w:rsidR="00D82950" w:rsidRDefault="00CB36B5">
    <w:pPr>
      <w:pStyle w:val="Header"/>
    </w:pPr>
    <w:r>
      <w:rPr>
        <w:noProof/>
      </w:rPr>
      <w:pict w14:anchorId="687C8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AED96" w14:textId="77777777" w:rsidR="00D82950" w:rsidRDefault="00D82950"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6DA25" w14:textId="77777777" w:rsidR="00D82950" w:rsidRDefault="00CB36B5">
    <w:pPr>
      <w:pStyle w:val="Header"/>
    </w:pPr>
    <w:r>
      <w:rPr>
        <w:noProof/>
      </w:rPr>
      <w:pict w14:anchorId="6C2B4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D8778" w14:textId="77777777" w:rsidR="00D82950" w:rsidRDefault="00CB36B5">
    <w:pPr>
      <w:pStyle w:val="Header"/>
    </w:pPr>
    <w:r>
      <w:rPr>
        <w:noProof/>
      </w:rPr>
      <w:pict w14:anchorId="53B32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A42FC" w14:textId="77777777" w:rsidR="00D82950" w:rsidRPr="00B76415" w:rsidRDefault="00D82950"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AB3A3" w14:textId="77777777" w:rsidR="00D82950" w:rsidRDefault="00CB36B5">
    <w:pPr>
      <w:pStyle w:val="Header"/>
    </w:pPr>
    <w:r>
      <w:rPr>
        <w:noProof/>
      </w:rPr>
      <w:pict w14:anchorId="1AD07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E24D3" w14:textId="77777777" w:rsidR="00D82950" w:rsidRDefault="00CB36B5">
    <w:pPr>
      <w:pStyle w:val="Header"/>
    </w:pPr>
    <w:r>
      <w:rPr>
        <w:noProof/>
      </w:rPr>
      <w:pict w14:anchorId="4BA07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95DAC" w14:textId="77777777" w:rsidR="00D82950" w:rsidRDefault="00D8295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F2ABE" w14:textId="77777777" w:rsidR="00D82950" w:rsidRDefault="00CB36B5">
    <w:pPr>
      <w:pStyle w:val="Header"/>
    </w:pPr>
    <w:r>
      <w:rPr>
        <w:noProof/>
      </w:rPr>
      <w:pict w14:anchorId="67377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1D2471C"/>
    <w:multiLevelType w:val="hybridMultilevel"/>
    <w:tmpl w:val="9B3E0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3">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1">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21"/>
  </w:num>
  <w:num w:numId="2">
    <w:abstractNumId w:val="4"/>
  </w:num>
  <w:num w:numId="3">
    <w:abstractNumId w:val="12"/>
  </w:num>
  <w:num w:numId="4">
    <w:abstractNumId w:val="20"/>
  </w:num>
  <w:num w:numId="5">
    <w:abstractNumId w:val="10"/>
  </w:num>
  <w:num w:numId="6">
    <w:abstractNumId w:val="13"/>
  </w:num>
  <w:num w:numId="7">
    <w:abstractNumId w:val="8"/>
  </w:num>
  <w:num w:numId="8">
    <w:abstractNumId w:val="16"/>
  </w:num>
  <w:num w:numId="9">
    <w:abstractNumId w:val="9"/>
  </w:num>
  <w:num w:numId="10">
    <w:abstractNumId w:val="3"/>
  </w:num>
  <w:num w:numId="11">
    <w:abstractNumId w:val="2"/>
  </w:num>
  <w:num w:numId="12">
    <w:abstractNumId w:val="1"/>
  </w:num>
  <w:num w:numId="13">
    <w:abstractNumId w:val="0"/>
  </w:num>
  <w:num w:numId="14">
    <w:abstractNumId w:val="6"/>
  </w:num>
  <w:num w:numId="15">
    <w:abstractNumId w:val="14"/>
  </w:num>
  <w:num w:numId="16">
    <w:abstractNumId w:val="22"/>
  </w:num>
  <w:num w:numId="17">
    <w:abstractNumId w:val="17"/>
  </w:num>
  <w:num w:numId="18">
    <w:abstractNumId w:val="21"/>
  </w:num>
  <w:num w:numId="19">
    <w:abstractNumId w:val="15"/>
  </w:num>
  <w:num w:numId="20">
    <w:abstractNumId w:val="4"/>
  </w:num>
  <w:num w:numId="21">
    <w:abstractNumId w:val="11"/>
  </w:num>
  <w:num w:numId="22">
    <w:abstractNumId w:val="5"/>
  </w:num>
  <w:num w:numId="23">
    <w:abstractNumId w:val="24"/>
  </w:num>
  <w:num w:numId="24">
    <w:abstractNumId w:val="4"/>
  </w:num>
  <w:num w:numId="25">
    <w:abstractNumId w:val="19"/>
  </w:num>
  <w:num w:numId="26">
    <w:abstractNumId w:val="18"/>
  </w:num>
  <w:num w:numId="27">
    <w:abstractNumId w:val="23"/>
  </w:num>
  <w:num w:numId="28">
    <w:abstractNumId w:val="7"/>
  </w:num>
  <w:num w:numId="29">
    <w:abstractNumId w:val="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ey Stonham">
    <w15:presenceInfo w15:providerId="AD" w15:userId="S::Haley.Stonham@qcaa.qld.edu.au::1a0bbb1a-8dd3-4a23-b637-99305b45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F4"/>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CAD"/>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03E9"/>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CF4"/>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09B7"/>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71"/>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1443"/>
    <w:rsid w:val="0021316E"/>
    <w:rsid w:val="002140C2"/>
    <w:rsid w:val="00215920"/>
    <w:rsid w:val="00216149"/>
    <w:rsid w:val="00217AB0"/>
    <w:rsid w:val="00217E11"/>
    <w:rsid w:val="002202F4"/>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58E"/>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D6E4C"/>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089C"/>
    <w:rsid w:val="003E12D4"/>
    <w:rsid w:val="003E20D9"/>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A78"/>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21E"/>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67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035"/>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17E89"/>
    <w:rsid w:val="0062163D"/>
    <w:rsid w:val="00621A73"/>
    <w:rsid w:val="006224BD"/>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AE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96D3B"/>
    <w:rsid w:val="006A0A4B"/>
    <w:rsid w:val="006A189A"/>
    <w:rsid w:val="006A2BFD"/>
    <w:rsid w:val="006A2F4C"/>
    <w:rsid w:val="006A3BA7"/>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1A6F"/>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AAE"/>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536"/>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4B7F"/>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832"/>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3A29"/>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E6538"/>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2F40"/>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343E"/>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5C5"/>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7A5"/>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334F"/>
    <w:rsid w:val="009F572C"/>
    <w:rsid w:val="009F59D8"/>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5C0E"/>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1C3E"/>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4DF"/>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6F0B"/>
    <w:rsid w:val="00B9774C"/>
    <w:rsid w:val="00BA1430"/>
    <w:rsid w:val="00BA365C"/>
    <w:rsid w:val="00BA482A"/>
    <w:rsid w:val="00BA5AF0"/>
    <w:rsid w:val="00BA69D6"/>
    <w:rsid w:val="00BA7D56"/>
    <w:rsid w:val="00BB0CA7"/>
    <w:rsid w:val="00BB0D6A"/>
    <w:rsid w:val="00BB1449"/>
    <w:rsid w:val="00BB49AF"/>
    <w:rsid w:val="00BB5FE5"/>
    <w:rsid w:val="00BC1CBD"/>
    <w:rsid w:val="00BC2B30"/>
    <w:rsid w:val="00BC35CA"/>
    <w:rsid w:val="00BC502E"/>
    <w:rsid w:val="00BC5B7B"/>
    <w:rsid w:val="00BC7C9C"/>
    <w:rsid w:val="00BD0C65"/>
    <w:rsid w:val="00BD21F3"/>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02A"/>
    <w:rsid w:val="00C228C6"/>
    <w:rsid w:val="00C22A27"/>
    <w:rsid w:val="00C22BFD"/>
    <w:rsid w:val="00C23148"/>
    <w:rsid w:val="00C23A36"/>
    <w:rsid w:val="00C24DD5"/>
    <w:rsid w:val="00C26C3F"/>
    <w:rsid w:val="00C26F43"/>
    <w:rsid w:val="00C27C49"/>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67"/>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36B5"/>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CF627A"/>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2950"/>
    <w:rsid w:val="00D84773"/>
    <w:rsid w:val="00D849F7"/>
    <w:rsid w:val="00D86453"/>
    <w:rsid w:val="00D8654B"/>
    <w:rsid w:val="00D86CF4"/>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2669D"/>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07881"/>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015"/>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00E2"/>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34E1"/>
    <w:rsid w:val="00FC52F2"/>
    <w:rsid w:val="00FC650F"/>
    <w:rsid w:val="00FC7843"/>
    <w:rsid w:val="00FC7907"/>
    <w:rsid w:val="00FD2C34"/>
    <w:rsid w:val="00FD561F"/>
    <w:rsid w:val="00FD63D1"/>
    <w:rsid w:val="00FD7D74"/>
    <w:rsid w:val="00FD7EFF"/>
    <w:rsid w:val="00FE0434"/>
    <w:rsid w:val="00FE0F8E"/>
    <w:rsid w:val="00FE1C10"/>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1480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1609B7"/>
    <w:pPr>
      <w:spacing w:line="250" w:lineRule="auto"/>
    </w:pPr>
    <w:rPr>
      <w:rFonts w:asciiTheme="minorHAnsi" w:hAnsiTheme="minorHAn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1609B7"/>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5"/>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9"/>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2202F4"/>
    <w:pPr>
      <w:spacing w:line="240" w:lineRule="auto"/>
    </w:pPr>
    <w:rPr>
      <w:sz w:val="20"/>
      <w:szCs w:val="20"/>
    </w:rPr>
  </w:style>
  <w:style w:type="character" w:customStyle="1" w:styleId="CommentTextChar">
    <w:name w:val="Comment Text Char"/>
    <w:basedOn w:val="DefaultParagraphFont"/>
    <w:link w:val="CommentText"/>
    <w:semiHidden/>
    <w:rsid w:val="002202F4"/>
    <w:rPr>
      <w:sz w:val="20"/>
      <w:szCs w:val="20"/>
    </w:rPr>
  </w:style>
  <w:style w:type="character" w:customStyle="1" w:styleId="shadingkeyaspects">
    <w:name w:val="shading key aspects"/>
    <w:basedOn w:val="DefaultParagraphFont"/>
    <w:uiPriority w:val="9"/>
    <w:rsid w:val="00C2202A"/>
    <w:rPr>
      <w:rFonts w:asciiTheme="minorHAnsi" w:hAnsiTheme="minorHAnsi"/>
      <w:bdr w:val="none" w:sz="0" w:space="0" w:color="auto"/>
      <w:shd w:val="clear" w:color="auto" w:fill="C8DD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1609B7"/>
    <w:pPr>
      <w:spacing w:line="250" w:lineRule="auto"/>
    </w:pPr>
    <w:rPr>
      <w:rFonts w:asciiTheme="minorHAnsi" w:hAnsiTheme="minorHAn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1609B7"/>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5"/>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9"/>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2202F4"/>
    <w:pPr>
      <w:spacing w:line="240" w:lineRule="auto"/>
    </w:pPr>
    <w:rPr>
      <w:sz w:val="20"/>
      <w:szCs w:val="20"/>
    </w:rPr>
  </w:style>
  <w:style w:type="character" w:customStyle="1" w:styleId="CommentTextChar">
    <w:name w:val="Comment Text Char"/>
    <w:basedOn w:val="DefaultParagraphFont"/>
    <w:link w:val="CommentText"/>
    <w:semiHidden/>
    <w:rsid w:val="002202F4"/>
    <w:rPr>
      <w:sz w:val="20"/>
      <w:szCs w:val="20"/>
    </w:rPr>
  </w:style>
  <w:style w:type="character" w:customStyle="1" w:styleId="shadingkeyaspects">
    <w:name w:val="shading key aspects"/>
    <w:basedOn w:val="DefaultParagraphFont"/>
    <w:uiPriority w:val="9"/>
    <w:rsid w:val="00C2202A"/>
    <w:rPr>
      <w:rFonts w:asciiTheme="minorHAnsi" w:hAnsiTheme="minorHAnsi"/>
      <w:bdr w:val="none" w:sz="0" w:space="0" w:color="auto"/>
      <w:shd w:val="clear" w:color="auto" w:fill="C8DD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humanities-and-social-sciences/hass/glossary"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yperlink" Target="https://www.australiancurriculum.edu.au/f-10-curriculum/humanities-and-social-sciences/civics-and-citizensh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DA680007394E668A6AED380D3122FB"/>
        <w:category>
          <w:name w:val="General"/>
          <w:gallery w:val="placeholder"/>
        </w:category>
        <w:types>
          <w:type w:val="bbPlcHdr"/>
        </w:types>
        <w:behaviors>
          <w:behavior w:val="content"/>
        </w:behaviors>
        <w:guid w:val="{81440C91-5FF6-4876-835E-68DC12FF0EFC}"/>
      </w:docPartPr>
      <w:docPartBody>
        <w:p w:rsidR="00B80920" w:rsidRDefault="00B80920">
          <w:pPr>
            <w:pStyle w:val="E7DA680007394E668A6AED380D3122FB"/>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20"/>
    <w:rsid w:val="00307B48"/>
    <w:rsid w:val="003F113A"/>
    <w:rsid w:val="00410084"/>
    <w:rsid w:val="00832BCB"/>
    <w:rsid w:val="00A00038"/>
    <w:rsid w:val="00B809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A680007394E668A6AED380D3122FB">
    <w:name w:val="E7DA680007394E668A6AED380D3122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A680007394E668A6AED380D3122FB">
    <w:name w:val="E7DA680007394E668A6AED380D312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8 standard elaborations — Australian Curriculum: Civics and Citizenship</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2FB0F121-675B-4A1C-8AE9-A717C36A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1842</Words>
  <Characters>11613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Year 8 standard elaborations — Australian Curriculum: Civics and Citizenship</vt:lpstr>
    </vt:vector>
  </TitlesOfParts>
  <Company>Queensland Curriculum and Assessment Authority</Company>
  <LinksUpToDate>false</LinksUpToDate>
  <CharactersWithSpaces>13429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 Australian Curriculum: Civics and Citizenship</dc:title>
  <dc:subject>Civics and citizenship</dc:subject>
  <dc:creator>Queensland Curriculum and Assessment Authority</dc:creator>
  <cp:lastModifiedBy>Zoe Yule</cp:lastModifiedBy>
  <cp:revision>3</cp:revision>
  <cp:lastPrinted>2017-11-09T01:04:00Z</cp:lastPrinted>
  <dcterms:created xsi:type="dcterms:W3CDTF">2019-07-15T01:08:00Z</dcterms:created>
  <dcterms:modified xsi:type="dcterms:W3CDTF">2019-07-15T01:09:00Z</dcterms:modified>
  <cp:category>190679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