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C27728"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C27728" w:rsidRDefault="00ED1561" w:rsidP="00EC2F71">
            <w:pPr>
              <w:pStyle w:val="ListBullet2"/>
              <w:numPr>
                <w:ilvl w:val="0"/>
                <w:numId w:val="0"/>
              </w:numPr>
              <w:ind w:left="568"/>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65FB24F8" w:rsidR="00ED1561" w:rsidRPr="00C27728" w:rsidRDefault="0092534F" w:rsidP="00EA32EC">
                <w:pPr>
                  <w:pStyle w:val="Title"/>
                  <w:spacing w:before="400"/>
                </w:pPr>
                <w:r w:rsidRPr="00C27728">
                  <w:t>Year</w:t>
                </w:r>
                <w:r w:rsidR="00ED4A18">
                  <w:t>s</w:t>
                </w:r>
                <w:r w:rsidRPr="00C27728">
                  <w:t xml:space="preserve"> 3–4 band plan — Aus</w:t>
                </w:r>
                <w:r w:rsidR="004902DE">
                  <w:t>tralian Curriculum: Civics and Citizenship</w:t>
                </w:r>
              </w:p>
            </w:sdtContent>
          </w:sdt>
        </w:tc>
      </w:tr>
      <w:bookmarkEnd w:id="0"/>
    </w:tbl>
    <w:p w14:paraId="5DF40C96" w14:textId="77777777" w:rsidR="00E50FFD" w:rsidRPr="00C27728" w:rsidRDefault="00E50FFD" w:rsidP="00B01939">
      <w:pPr>
        <w:pStyle w:val="Smallspace"/>
      </w:pPr>
    </w:p>
    <w:p w14:paraId="5DF40C97" w14:textId="77777777" w:rsidR="00950CB6" w:rsidRPr="00C27728" w:rsidRDefault="00950CB6" w:rsidP="00E50FFD">
      <w:pPr>
        <w:sectPr w:rsidR="00950CB6" w:rsidRPr="00C27728"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C27728" w:rsidRDefault="00DC703C" w:rsidP="003637BE">
      <w:pPr>
        <w:pStyle w:val="Smallspace"/>
      </w:pPr>
    </w:p>
    <w:p w14:paraId="2FCB1618" w14:textId="7F57C788" w:rsidR="004E3CD1" w:rsidRPr="00C27728" w:rsidRDefault="004E3CD1" w:rsidP="00F149CB">
      <w:pPr>
        <w:pStyle w:val="Heading2"/>
        <w:tabs>
          <w:tab w:val="left" w:pos="6804"/>
        </w:tabs>
        <w:rPr>
          <w:lang w:eastAsia="zh-CN"/>
        </w:rPr>
      </w:pPr>
      <w:bookmarkStart w:id="1" w:name="_Toc381954905"/>
      <w:r w:rsidRPr="00C27728">
        <w:rPr>
          <w:lang w:eastAsia="zh-CN"/>
        </w:rPr>
        <w:t>Implementation year:</w:t>
      </w:r>
      <w:r w:rsidRPr="00C27728">
        <w:rPr>
          <w:lang w:eastAsia="zh-CN"/>
        </w:rPr>
        <w:tab/>
        <w:t xml:space="preserve">School name: </w:t>
      </w:r>
    </w:p>
    <w:p w14:paraId="291C8CA6" w14:textId="49EC3EDE" w:rsidR="000C1195" w:rsidRPr="00C27728" w:rsidRDefault="000C1195" w:rsidP="004E3CD1">
      <w:pPr>
        <w:pStyle w:val="BodyText"/>
        <w:spacing w:before="120"/>
      </w:pPr>
      <w:r w:rsidRPr="00C27728">
        <w:t xml:space="preserve">This </w:t>
      </w:r>
      <w:r w:rsidR="00890CA4" w:rsidRPr="00C27728">
        <w:t>b</w:t>
      </w:r>
      <w:r w:rsidRPr="00C27728">
        <w:t>and plan has been developed in consultation with the Curriculum into the Classroom project team.</w:t>
      </w:r>
    </w:p>
    <w:tbl>
      <w:tblPr>
        <w:tblStyle w:val="QCAAtablestyle3"/>
        <w:tblW w:w="20974" w:type="dxa"/>
        <w:tblLayout w:type="fixed"/>
        <w:tblLook w:val="00A0" w:firstRow="1" w:lastRow="0" w:firstColumn="1" w:lastColumn="0" w:noHBand="0" w:noVBand="0"/>
      </w:tblPr>
      <w:tblGrid>
        <w:gridCol w:w="562"/>
        <w:gridCol w:w="1925"/>
        <w:gridCol w:w="9243"/>
        <w:gridCol w:w="9244"/>
      </w:tblGrid>
      <w:tr w:rsidR="00684152" w:rsidRPr="00C27728" w14:paraId="438FE8EF" w14:textId="77777777" w:rsidTr="00EE4454">
        <w:trPr>
          <w:cnfStyle w:val="100000000000" w:firstRow="1" w:lastRow="0" w:firstColumn="0" w:lastColumn="0" w:oddVBand="0" w:evenVBand="0" w:oddHBand="0" w:evenHBand="0" w:firstRowFirstColumn="0" w:firstRowLastColumn="0" w:lastRowFirstColumn="0" w:lastRowLastColumn="0"/>
          <w:trHeight w:val="2509"/>
        </w:trPr>
        <w:tc>
          <w:tcPr>
            <w:tcW w:w="562"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684152" w:rsidRPr="00C27728" w:rsidRDefault="00684152" w:rsidP="002E43CA">
            <w:pPr>
              <w:pStyle w:val="TableHeading"/>
              <w:jc w:val="center"/>
              <w:rPr>
                <w:rFonts w:eastAsia="SimSun"/>
              </w:rPr>
            </w:pPr>
            <w:r w:rsidRPr="00C27728">
              <w:rPr>
                <w:rFonts w:eastAsia="SimSun"/>
                <w:color w:val="FFFFFF" w:themeColor="background1"/>
              </w:rPr>
              <w:t>Identify curriculum</w:t>
            </w: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77777777" w:rsidR="00684152" w:rsidRPr="00C27728" w:rsidRDefault="00684152" w:rsidP="00B50CC8">
            <w:pPr>
              <w:pStyle w:val="Tablesubhead"/>
            </w:pPr>
            <w:r w:rsidRPr="00C27728">
              <w:t>Humanities and social sciences learning area</w:t>
            </w:r>
          </w:p>
        </w:tc>
        <w:tc>
          <w:tcPr>
            <w:tcW w:w="18487" w:type="dxa"/>
            <w:gridSpan w:val="2"/>
            <w:tcBorders>
              <w:top w:val="single" w:sz="4" w:space="0" w:color="A6A8AB"/>
              <w:left w:val="single" w:sz="4" w:space="0" w:color="A6A8AB"/>
              <w:bottom w:val="single" w:sz="4" w:space="0" w:color="A6A8AB"/>
              <w:right w:val="single" w:sz="8" w:space="0" w:color="A6A8AB"/>
            </w:tcBorders>
          </w:tcPr>
          <w:p w14:paraId="3E46483C" w14:textId="1B7AA8EC" w:rsidR="00684152" w:rsidRPr="00C27728" w:rsidRDefault="00684152" w:rsidP="000C1195">
            <w:pPr>
              <w:pStyle w:val="TableText"/>
            </w:pPr>
            <w:r w:rsidRPr="00C27728">
              <w:t>Humanities and social sciences is the study of human behaviour and interaction in social, cultural, environmental, economic</w:t>
            </w:r>
            <w:r w:rsidR="007A5A6A">
              <w:t xml:space="preserve">, and political contexts. </w:t>
            </w:r>
            <w:r w:rsidRPr="00C27728">
              <w:t xml:space="preserve">Humanities and social sciences </w:t>
            </w:r>
            <w:r w:rsidR="00C27728">
              <w:t>have</w:t>
            </w:r>
            <w:r w:rsidRPr="00C27728">
              <w:t xml:space="preserve"> a historical and contemporary focus, from personal to global contexts, and </w:t>
            </w:r>
            <w:r w:rsidR="00C27728" w:rsidRPr="00C27728">
              <w:t>consider</w:t>
            </w:r>
            <w:r w:rsidRPr="00C27728">
              <w:t xml:space="preserve"> challenges for the future.</w:t>
            </w:r>
          </w:p>
          <w:p w14:paraId="294E093A" w14:textId="58B63222" w:rsidR="00684152" w:rsidRPr="00C27728" w:rsidRDefault="00684152" w:rsidP="000C1195">
            <w:pPr>
              <w:pStyle w:val="TableText"/>
              <w:rPr>
                <w:lang w:eastAsia="zh-CN"/>
              </w:rPr>
            </w:pPr>
            <w:r w:rsidRPr="00C27728">
              <w:t>In the Australian Curriculum, the humanities and social sciences learning area comprises four subjects: history, geography, economics and business, and civics and citizenship. Each subject has been conceptualised in ways appropriate for that subject area:</w:t>
            </w:r>
          </w:p>
          <w:p w14:paraId="31C4D156" w14:textId="60AE2F85" w:rsidR="00684152" w:rsidRPr="00C27728" w:rsidRDefault="00684152" w:rsidP="000C1195">
            <w:pPr>
              <w:pStyle w:val="TableBullet"/>
              <w:numPr>
                <w:ilvl w:val="0"/>
                <w:numId w:val="1"/>
              </w:numPr>
              <w:ind w:left="170" w:hanging="170"/>
            </w:pPr>
            <w:r w:rsidRPr="00C27728">
              <w:t>history focuses on evidence, change and continuity, cause and effect, significance, empathy, perspectives, and contestability</w:t>
            </w:r>
          </w:p>
          <w:p w14:paraId="669F8CDB" w14:textId="1561F41C" w:rsidR="00684152" w:rsidRPr="00C27728" w:rsidRDefault="00684152" w:rsidP="000C1195">
            <w:pPr>
              <w:pStyle w:val="TableBullet"/>
              <w:numPr>
                <w:ilvl w:val="0"/>
                <w:numId w:val="1"/>
              </w:numPr>
              <w:ind w:left="170" w:hanging="170"/>
            </w:pPr>
            <w:r w:rsidRPr="00C27728">
              <w:t>geography focuses on place, space, environment, interconnection, sustainability, scale, and change</w:t>
            </w:r>
          </w:p>
          <w:p w14:paraId="11EBABBE" w14:textId="1AE5E4E0" w:rsidR="00684152" w:rsidRPr="00C27728" w:rsidRDefault="00684152" w:rsidP="000C1195">
            <w:pPr>
              <w:pStyle w:val="TableBullet"/>
              <w:numPr>
                <w:ilvl w:val="0"/>
                <w:numId w:val="1"/>
              </w:numPr>
              <w:ind w:left="170" w:hanging="170"/>
            </w:pPr>
            <w:r w:rsidRPr="00C27728">
              <w:t>civics and citizenship focuses on government and democracy, law and citizens, and citizenship, diversity and identity</w:t>
            </w:r>
          </w:p>
          <w:p w14:paraId="19284702" w14:textId="4C9D783B" w:rsidR="00684152" w:rsidRPr="00C27728" w:rsidRDefault="00684152" w:rsidP="000C1195">
            <w:pPr>
              <w:pStyle w:val="TableBullet"/>
              <w:numPr>
                <w:ilvl w:val="0"/>
                <w:numId w:val="1"/>
              </w:numPr>
              <w:ind w:left="170" w:hanging="170"/>
            </w:pPr>
            <w:r w:rsidRPr="00C27728">
              <w:t>economics and business focuses on resource allocation and making choices, the business environment, consumer and financial literacy, work and work futures.</w:t>
            </w:r>
          </w:p>
          <w:p w14:paraId="3938C6EF" w14:textId="6EB43B4B" w:rsidR="00684152" w:rsidRPr="00C27728" w:rsidRDefault="00684152" w:rsidP="000C1195">
            <w:pPr>
              <w:pStyle w:val="TableText"/>
            </w:pPr>
            <w:r w:rsidRPr="00C27728">
              <w:t xml:space="preserve">Through studying humanities and social sciences, students will develop the ability to question, think critically, solve problems, communicate effectively, make decisions and adapt to change. Thinking about and responding to issues requires an understanding of the key historical, geographical, political, economic, and societal factors involved, and how these different factors interrelate. </w:t>
            </w:r>
          </w:p>
          <w:p w14:paraId="523482EF" w14:textId="7E2F791F" w:rsidR="00684152" w:rsidRPr="00C27728" w:rsidRDefault="00684152" w:rsidP="00C27728">
            <w:pPr>
              <w:pStyle w:val="TableText"/>
            </w:pPr>
            <w:r w:rsidRPr="00C27728">
              <w:t xml:space="preserve">The humanities and social science subjects provide a broad understanding of </w:t>
            </w:r>
            <w:r w:rsidRPr="001F2486">
              <w:t>the world in which we live,</w:t>
            </w:r>
            <w:r w:rsidRPr="001F2486">
              <w:rPr>
                <w:spacing w:val="-2"/>
              </w:rPr>
              <w:t xml:space="preserve"> </w:t>
            </w:r>
            <w:r w:rsidRPr="001F2486">
              <w:t>and how people can participate</w:t>
            </w:r>
            <w:r w:rsidRPr="001F2486">
              <w:rPr>
                <w:spacing w:val="-2"/>
              </w:rPr>
              <w:t xml:space="preserve"> </w:t>
            </w:r>
            <w:r w:rsidRPr="001F2486">
              <w:t>as active</w:t>
            </w:r>
            <w:r w:rsidRPr="001F2486">
              <w:rPr>
                <w:spacing w:val="-2"/>
              </w:rPr>
              <w:t xml:space="preserve"> and informed citizens with high-level</w:t>
            </w:r>
            <w:r w:rsidRPr="00C27728">
              <w:t xml:space="preserve"> skills needed for the </w:t>
            </w:r>
            <w:r w:rsidR="00C27728">
              <w:t>21st</w:t>
            </w:r>
            <w:r w:rsidR="00EE4454">
              <w:t xml:space="preserve"> century.</w:t>
            </w:r>
          </w:p>
        </w:tc>
      </w:tr>
      <w:tr w:rsidR="00F149CB" w:rsidRPr="00C27728" w14:paraId="06502B39" w14:textId="77777777" w:rsidTr="00EE4454">
        <w:trPr>
          <w:trHeight w:val="1354"/>
        </w:trPr>
        <w:tc>
          <w:tcPr>
            <w:tcW w:w="562" w:type="dxa"/>
            <w:vMerge/>
            <w:tcBorders>
              <w:left w:val="single" w:sz="4" w:space="0" w:color="A6A8AB"/>
              <w:right w:val="single" w:sz="12" w:space="0" w:color="D52B1E" w:themeColor="accent1"/>
            </w:tcBorders>
            <w:shd w:val="clear" w:color="auto" w:fill="808080"/>
            <w:textDirection w:val="btLr"/>
          </w:tcPr>
          <w:p w14:paraId="02E7F810" w14:textId="77777777" w:rsidR="00F149CB" w:rsidRPr="00C27728" w:rsidRDefault="00F149CB" w:rsidP="000C1195">
            <w:pPr>
              <w:pStyle w:val="TableHeading"/>
              <w:rPr>
                <w:rFonts w:eastAsia="SimSun"/>
              </w:rPr>
            </w:pPr>
          </w:p>
        </w:tc>
        <w:tc>
          <w:tcPr>
            <w:tcW w:w="1925" w:type="dxa"/>
            <w:tcBorders>
              <w:top w:val="single" w:sz="4" w:space="0" w:color="A6A8AB"/>
              <w:left w:val="single" w:sz="12" w:space="0" w:color="D52B1E" w:themeColor="accent1"/>
              <w:right w:val="single" w:sz="4" w:space="0" w:color="A6A8AB"/>
            </w:tcBorders>
            <w:shd w:val="clear" w:color="auto" w:fill="DCDDDE"/>
          </w:tcPr>
          <w:p w14:paraId="18242C1F" w14:textId="21A0274F" w:rsidR="00F149CB" w:rsidRPr="00C27728" w:rsidRDefault="00F149CB" w:rsidP="00B50CC8">
            <w:pPr>
              <w:pStyle w:val="Tablesubhead"/>
            </w:pPr>
            <w:r w:rsidRPr="00C27728">
              <w:t>Phase curriculum focus</w:t>
            </w:r>
            <w:r>
              <w:rPr>
                <w:rStyle w:val="FootnoteReference"/>
              </w:rPr>
              <w:footnoteReference w:id="1"/>
            </w:r>
          </w:p>
        </w:tc>
        <w:tc>
          <w:tcPr>
            <w:tcW w:w="18487" w:type="dxa"/>
            <w:gridSpan w:val="2"/>
            <w:tcBorders>
              <w:top w:val="single" w:sz="4" w:space="0" w:color="A6A8AB"/>
              <w:left w:val="single" w:sz="4" w:space="0" w:color="A6A8AB"/>
              <w:right w:val="single" w:sz="8" w:space="0" w:color="A6A8AB"/>
            </w:tcBorders>
          </w:tcPr>
          <w:p w14:paraId="3EBD5E7B" w14:textId="307B849E" w:rsidR="00F149CB" w:rsidRPr="00C27728" w:rsidRDefault="00F149CB" w:rsidP="00B50CC8">
            <w:pPr>
              <w:pStyle w:val="Tablesubhead"/>
            </w:pPr>
            <w:r w:rsidRPr="00C27728">
              <w:t>Years 3–6 curriculum focus</w:t>
            </w:r>
          </w:p>
          <w:p w14:paraId="01DE6E87" w14:textId="1D8C4A99" w:rsidR="00F149CB" w:rsidRPr="00C27728" w:rsidRDefault="00F149CB" w:rsidP="000C1195">
            <w:pPr>
              <w:pStyle w:val="TableText"/>
            </w:pPr>
            <w:r w:rsidRPr="00C27728">
              <w:t>During these years of schooling, students typically begin to understand and recognise different points-of-view and draw on a range of experiences to inform their thinking and decision making. Students develop a better awareness of justice and fair play and they increasingly engage in discussions about community and national issues, with a focus on contemporary issues, in order to consider why and for whom decisions are made. They have a broader awareness of the world beyond Australia’s national borders.</w:t>
            </w:r>
          </w:p>
          <w:p w14:paraId="190C4217" w14:textId="7983CEC0" w:rsidR="00F149CB" w:rsidRPr="00C27728" w:rsidRDefault="00F149CB" w:rsidP="00181CE0">
            <w:pPr>
              <w:pStyle w:val="TableText"/>
            </w:pPr>
            <w:r w:rsidRPr="00C27728">
              <w:t>Thro</w:t>
            </w:r>
            <w:bookmarkStart w:id="2" w:name="_GoBack"/>
            <w:bookmarkEnd w:id="2"/>
            <w:r w:rsidRPr="00C27728">
              <w:t>ugh the civics and citizenship curriculum, in Years 3 and 4 students develop their knowledge and understanding of how decisions can be made democratically, the purpose of government, rules and laws, community participation, and identity. In Years 5 and 6, students develop awareness of key aspects of Australia’s Anglo-Celtic heritage, including the Westminster system, and knowledge and understanding of the key features and processes of Australia’s system of government. Students examine civic issues and develop their understanding of citizenship in local, national, regional and global contexts, and the skills that enable active and informed citizenship.</w:t>
            </w:r>
          </w:p>
        </w:tc>
      </w:tr>
      <w:tr w:rsidR="008146C2" w:rsidRPr="00C27728" w14:paraId="2E2EC89B" w14:textId="77777777" w:rsidTr="00EE4454">
        <w:trPr>
          <w:trHeight w:val="4162"/>
        </w:trPr>
        <w:tc>
          <w:tcPr>
            <w:tcW w:w="562" w:type="dxa"/>
            <w:vMerge/>
            <w:tcBorders>
              <w:left w:val="single" w:sz="4" w:space="0" w:color="A6A8AB"/>
              <w:right w:val="single" w:sz="12" w:space="0" w:color="D52B1E" w:themeColor="accent1"/>
            </w:tcBorders>
            <w:shd w:val="clear" w:color="auto" w:fill="808080"/>
            <w:textDirection w:val="btLr"/>
          </w:tcPr>
          <w:p w14:paraId="65336498" w14:textId="77777777" w:rsidR="008146C2" w:rsidRPr="00C27728" w:rsidRDefault="008146C2" w:rsidP="000C1195">
            <w:pPr>
              <w:pStyle w:val="TableHeading"/>
              <w:rPr>
                <w:rFonts w:eastAsia="SimSun"/>
              </w:rPr>
            </w:pPr>
          </w:p>
        </w:tc>
        <w:tc>
          <w:tcPr>
            <w:tcW w:w="1925" w:type="dxa"/>
            <w:tcBorders>
              <w:top w:val="single" w:sz="4" w:space="0" w:color="A6A8AB"/>
              <w:left w:val="single" w:sz="12" w:space="0" w:color="D52B1E" w:themeColor="accent1"/>
              <w:right w:val="single" w:sz="4" w:space="0" w:color="A6A8AB"/>
            </w:tcBorders>
            <w:shd w:val="clear" w:color="auto" w:fill="DCDDDE"/>
          </w:tcPr>
          <w:p w14:paraId="7FA71A25" w14:textId="28C5A61D" w:rsidR="008146C2" w:rsidRPr="00C27728" w:rsidRDefault="008146C2" w:rsidP="00F149CB">
            <w:pPr>
              <w:pStyle w:val="Tablesubhead"/>
            </w:pPr>
            <w:r w:rsidRPr="00C27728">
              <w:t>Year-level descriptions</w:t>
            </w:r>
            <w:r>
              <w:rPr>
                <w:rStyle w:val="FootnoteReference"/>
              </w:rPr>
              <w:t>1</w:t>
            </w:r>
          </w:p>
        </w:tc>
        <w:tc>
          <w:tcPr>
            <w:tcW w:w="18487" w:type="dxa"/>
            <w:gridSpan w:val="2"/>
            <w:tcBorders>
              <w:top w:val="single" w:sz="4" w:space="0" w:color="A6A8AB"/>
              <w:left w:val="single" w:sz="4" w:space="0" w:color="A6A8AB"/>
              <w:right w:val="single" w:sz="8" w:space="0" w:color="A6A8AB"/>
            </w:tcBorders>
          </w:tcPr>
          <w:p w14:paraId="27FD72FB" w14:textId="729D9D8A" w:rsidR="008146C2" w:rsidRPr="00C27728" w:rsidRDefault="008146C2" w:rsidP="00B50CC8">
            <w:pPr>
              <w:pStyle w:val="Tablesubhead"/>
            </w:pPr>
            <w:r w:rsidRPr="00C27728">
              <w:t>Year 3</w:t>
            </w:r>
          </w:p>
          <w:p w14:paraId="39FC9F5F" w14:textId="77777777" w:rsidR="008146C2" w:rsidRPr="00C27728" w:rsidRDefault="008146C2" w:rsidP="008B3A6C">
            <w:pPr>
              <w:pStyle w:val="TableText"/>
              <w:rPr>
                <w:lang w:eastAsia="zh-CN"/>
              </w:rPr>
            </w:pPr>
            <w:r w:rsidRPr="00C27728">
              <w:rPr>
                <w:lang w:eastAsia="zh-CN"/>
              </w:rPr>
              <w:t xml:space="preserve">The Year 3 curriculum introduces students to </w:t>
            </w:r>
            <w:hyperlink r:id="rId16" w:tooltip="Display the glossary entry for 'democracy'" w:history="1">
              <w:r w:rsidRPr="00C27728">
                <w:rPr>
                  <w:rStyle w:val="Hyperlink"/>
                  <w:rFonts w:asciiTheme="minorHAnsi" w:hAnsiTheme="minorHAnsi"/>
                  <w:lang w:eastAsia="zh-CN"/>
                </w:rPr>
                <w:t>democracy</w:t>
              </w:r>
            </w:hyperlink>
            <w:r w:rsidRPr="00C27728">
              <w:rPr>
                <w:lang w:eastAsia="zh-CN"/>
              </w:rPr>
              <w:t xml:space="preserve"> in the context of the familiar and personal. It explores an understanding of </w:t>
            </w:r>
            <w:hyperlink r:id="rId17" w:tooltip="Display the glossary entry for 'democracy'" w:history="1">
              <w:r w:rsidRPr="00C27728">
                <w:rPr>
                  <w:rStyle w:val="Hyperlink"/>
                  <w:rFonts w:asciiTheme="minorHAnsi" w:hAnsiTheme="minorHAnsi"/>
                  <w:lang w:eastAsia="zh-CN"/>
                </w:rPr>
                <w:t>democracy</w:t>
              </w:r>
            </w:hyperlink>
            <w:r w:rsidRPr="00C27728">
              <w:rPr>
                <w:lang w:eastAsia="zh-CN"/>
              </w:rPr>
              <w:t xml:space="preserve"> as rule by the people through learning about decision making within communities. Students consider the purpose of creating </w:t>
            </w:r>
            <w:hyperlink r:id="rId18" w:tooltip="Display the glossary entry for 'rules'" w:history="1">
              <w:r w:rsidRPr="00C27728">
                <w:rPr>
                  <w:rStyle w:val="Hyperlink"/>
                  <w:rFonts w:asciiTheme="minorHAnsi" w:hAnsiTheme="minorHAnsi"/>
                  <w:lang w:eastAsia="zh-CN"/>
                </w:rPr>
                <w:t>rules</w:t>
              </w:r>
            </w:hyperlink>
            <w:r w:rsidRPr="00C27728">
              <w:rPr>
                <w:lang w:eastAsia="zh-CN"/>
              </w:rPr>
              <w:t xml:space="preserve"> for groups and how individuals participate in their community. </w:t>
            </w:r>
          </w:p>
          <w:p w14:paraId="2B7AD575" w14:textId="6C15BE9D" w:rsidR="008146C2" w:rsidRPr="00C27728" w:rsidRDefault="008146C2" w:rsidP="008B3A6C">
            <w:pPr>
              <w:pStyle w:val="TableText"/>
              <w:rPr>
                <w:lang w:eastAsia="zh-CN"/>
              </w:rPr>
            </w:pPr>
            <w:r w:rsidRPr="00C27728">
              <w:rPr>
                <w:lang w:eastAsia="zh-CN"/>
              </w:rPr>
              <w:t xml:space="preserve">The </w:t>
            </w:r>
            <w:hyperlink r:id="rId19" w:tooltip="Display the glossary entry for 'civics'" w:history="1">
              <w:r w:rsidRPr="00C27728">
                <w:rPr>
                  <w:rStyle w:val="Hyperlink"/>
                  <w:rFonts w:asciiTheme="minorHAnsi" w:hAnsiTheme="minorHAnsi"/>
                  <w:lang w:eastAsia="zh-CN"/>
                </w:rPr>
                <w:t>civics</w:t>
              </w:r>
            </w:hyperlink>
            <w:r w:rsidRPr="00C27728">
              <w:rPr>
                <w:lang w:eastAsia="zh-CN"/>
              </w:rPr>
              <w:t xml:space="preserve"> and </w:t>
            </w:r>
            <w:hyperlink r:id="rId20" w:tooltip="Display the glossary entry for 'citizenship'" w:history="1">
              <w:r w:rsidRPr="00C27728">
                <w:rPr>
                  <w:rStyle w:val="Hyperlink"/>
                  <w:rFonts w:asciiTheme="minorHAnsi" w:hAnsiTheme="minorHAnsi"/>
                  <w:lang w:eastAsia="zh-CN"/>
                </w:rPr>
                <w:t>citizenship</w:t>
              </w:r>
            </w:hyperlink>
            <w:r w:rsidRPr="00C27728">
              <w:rPr>
                <w:lang w:eastAsia="zh-CN"/>
              </w:rPr>
              <w:t xml:space="preserve"> content at this year level involves two strands: </w:t>
            </w:r>
            <w:hyperlink r:id="rId21" w:tooltip="Display the glossary entry for 'Civics'" w:history="1">
              <w:r w:rsidRPr="00C27728">
                <w:rPr>
                  <w:rStyle w:val="Hyperlink"/>
                  <w:rFonts w:asciiTheme="minorHAnsi" w:hAnsiTheme="minorHAnsi"/>
                  <w:lang w:eastAsia="zh-CN"/>
                </w:rPr>
                <w:t>civics</w:t>
              </w:r>
            </w:hyperlink>
            <w:r w:rsidRPr="00C27728">
              <w:rPr>
                <w:lang w:eastAsia="zh-CN"/>
              </w:rPr>
              <w:t xml:space="preserve"> and </w:t>
            </w:r>
            <w:hyperlink r:id="rId22" w:tooltip="Display the glossary entry for 'Citizenship'" w:history="1">
              <w:r w:rsidRPr="00C27728">
                <w:rPr>
                  <w:rStyle w:val="Hyperlink"/>
                  <w:rFonts w:asciiTheme="minorHAnsi" w:hAnsiTheme="minorHAnsi"/>
                  <w:lang w:eastAsia="zh-CN"/>
                </w:rPr>
                <w:t>citizenship</w:t>
              </w:r>
            </w:hyperlink>
            <w:r w:rsidRPr="00C27728">
              <w:rPr>
                <w:lang w:eastAsia="zh-CN"/>
              </w:rPr>
              <w:t xml:space="preserve"> knowledge and understanding, and </w:t>
            </w:r>
            <w:hyperlink r:id="rId23" w:tooltip="Display the glossary entry for 'Civics'" w:history="1">
              <w:r w:rsidRPr="00C27728">
                <w:rPr>
                  <w:rStyle w:val="Hyperlink"/>
                  <w:rFonts w:asciiTheme="minorHAnsi" w:hAnsiTheme="minorHAnsi"/>
                  <w:lang w:eastAsia="zh-CN"/>
                </w:rPr>
                <w:t>civics</w:t>
              </w:r>
            </w:hyperlink>
            <w:r w:rsidRPr="00C27728">
              <w:rPr>
                <w:lang w:eastAsia="zh-CN"/>
              </w:rPr>
              <w:t xml:space="preserve"> and </w:t>
            </w:r>
            <w:hyperlink r:id="rId24" w:tooltip="Display the glossary entry for 'Citizenship'" w:history="1">
              <w:r w:rsidRPr="00C27728">
                <w:rPr>
                  <w:rStyle w:val="Hyperlink"/>
                  <w:rFonts w:asciiTheme="minorHAnsi" w:hAnsiTheme="minorHAnsi"/>
                  <w:lang w:eastAsia="zh-CN"/>
                </w:rPr>
                <w:t>citizenship</w:t>
              </w:r>
            </w:hyperlink>
            <w:r w:rsidRPr="00C27728">
              <w:rPr>
                <w:lang w:eastAsia="zh-CN"/>
              </w:rPr>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2EC4C347" w14:textId="77777777" w:rsidR="008146C2" w:rsidRPr="00C27728" w:rsidRDefault="008146C2" w:rsidP="00C27728">
            <w:pPr>
              <w:pStyle w:val="TableText"/>
              <w:spacing w:before="120"/>
              <w:rPr>
                <w:lang w:eastAsia="zh-CN"/>
              </w:rPr>
            </w:pPr>
            <w:r w:rsidRPr="00C27728">
              <w:rPr>
                <w:lang w:eastAsia="zh-CN"/>
              </w:rPr>
              <w:t xml:space="preserve">A framework for developing students’ </w:t>
            </w:r>
            <w:hyperlink r:id="rId25" w:tooltip="Display the glossary entry for 'civics'" w:history="1">
              <w:r w:rsidRPr="00C27728">
                <w:rPr>
                  <w:rStyle w:val="Hyperlink"/>
                  <w:rFonts w:asciiTheme="minorHAnsi" w:hAnsiTheme="minorHAnsi"/>
                  <w:lang w:eastAsia="zh-CN"/>
                </w:rPr>
                <w:t>civics</w:t>
              </w:r>
            </w:hyperlink>
            <w:r w:rsidRPr="00C27728">
              <w:rPr>
                <w:lang w:eastAsia="zh-CN"/>
              </w:rPr>
              <w:t xml:space="preserve"> and </w:t>
            </w:r>
            <w:hyperlink r:id="rId26" w:tooltip="Display the glossary entry for 'citizenship'" w:history="1">
              <w:r w:rsidRPr="00C27728">
                <w:rPr>
                  <w:rStyle w:val="Hyperlink"/>
                  <w:rFonts w:asciiTheme="minorHAnsi" w:hAnsiTheme="minorHAnsi"/>
                  <w:lang w:eastAsia="zh-CN"/>
                </w:rPr>
                <w:t>citizenship</w:t>
              </w:r>
            </w:hyperlink>
            <w:r w:rsidRPr="00C27728">
              <w:rPr>
                <w:lang w:eastAsia="zh-CN"/>
              </w:rPr>
              <w:t xml:space="preserve"> knowledge, understanding and skills at this year level is provided by the following </w:t>
            </w:r>
            <w:r w:rsidRPr="00C27728">
              <w:rPr>
                <w:b/>
                <w:bCs/>
                <w:lang w:eastAsia="zh-CN"/>
              </w:rPr>
              <w:t>key questions</w:t>
            </w:r>
            <w:r w:rsidRPr="00C27728">
              <w:rPr>
                <w:lang w:eastAsia="zh-CN"/>
              </w:rPr>
              <w:t>:</w:t>
            </w:r>
          </w:p>
          <w:p w14:paraId="4D844F89" w14:textId="77777777" w:rsidR="008146C2" w:rsidRPr="00C27728" w:rsidRDefault="008146C2" w:rsidP="002E43CA">
            <w:pPr>
              <w:pStyle w:val="TableBullet"/>
            </w:pPr>
            <w:r w:rsidRPr="00C27728">
              <w:t>How are decisions made democratically?</w:t>
            </w:r>
          </w:p>
          <w:p w14:paraId="67EC2551" w14:textId="77777777" w:rsidR="008146C2" w:rsidRPr="00C27728" w:rsidRDefault="008146C2" w:rsidP="002E43CA">
            <w:pPr>
              <w:pStyle w:val="TableBullet"/>
            </w:pPr>
            <w:r w:rsidRPr="00C27728">
              <w:t xml:space="preserve">Why do we make </w:t>
            </w:r>
            <w:hyperlink r:id="rId27" w:tooltip="Display the glossary entry for 'rules'" w:history="1">
              <w:r w:rsidRPr="00C27728">
                <w:rPr>
                  <w:rStyle w:val="Hyperlink"/>
                  <w:rFonts w:asciiTheme="minorHAnsi" w:hAnsiTheme="minorHAnsi"/>
                  <w:lang w:eastAsia="zh-CN"/>
                </w:rPr>
                <w:t>rules</w:t>
              </w:r>
            </w:hyperlink>
            <w:r w:rsidRPr="00C27728">
              <w:t>?</w:t>
            </w:r>
          </w:p>
          <w:p w14:paraId="69607980" w14:textId="77777777" w:rsidR="008146C2" w:rsidRPr="00C27728" w:rsidRDefault="008146C2" w:rsidP="002E43CA">
            <w:pPr>
              <w:pStyle w:val="TableBullet"/>
            </w:pPr>
            <w:r w:rsidRPr="00C27728">
              <w:t>How can I participate in my community?</w:t>
            </w:r>
          </w:p>
          <w:p w14:paraId="61244033" w14:textId="23B1BB3C" w:rsidR="008146C2" w:rsidRPr="00C27728" w:rsidRDefault="008146C2" w:rsidP="00B50CC8">
            <w:pPr>
              <w:pStyle w:val="Tablesubhead"/>
              <w:spacing w:before="120"/>
            </w:pPr>
            <w:r w:rsidRPr="00C27728">
              <w:t>Year 4</w:t>
            </w:r>
          </w:p>
          <w:p w14:paraId="7FC01203" w14:textId="01FCE66D" w:rsidR="008146C2" w:rsidRPr="00C27728" w:rsidRDefault="008146C2" w:rsidP="008B3A6C">
            <w:pPr>
              <w:pStyle w:val="TableText"/>
            </w:pPr>
            <w:r w:rsidRPr="00C27728">
              <w:t xml:space="preserve">The Year 4 curriculum introduces students to the purpose of local government and the services it provides to their community. They examine how </w:t>
            </w:r>
            <w:hyperlink r:id="rId28" w:tooltip="Display the glossary entry for 'rules'" w:history="1">
              <w:r w:rsidRPr="00C27728">
                <w:rPr>
                  <w:rStyle w:val="Hyperlink"/>
                  <w:rFonts w:asciiTheme="minorHAnsi" w:hAnsiTheme="minorHAnsi"/>
                </w:rPr>
                <w:t>rules</w:t>
              </w:r>
            </w:hyperlink>
            <w:r w:rsidRPr="00C27728">
              <w:t xml:space="preserve"> and laws affect them and the importance of laws in society. Students explore cultural diversity, and, in particular, how belonging to different groups can shape personal </w:t>
            </w:r>
            <w:hyperlink r:id="rId29" w:tooltip="Display the glossary entry for 'identity'" w:history="1">
              <w:r w:rsidRPr="00C27728">
                <w:rPr>
                  <w:rStyle w:val="Hyperlink"/>
                  <w:rFonts w:asciiTheme="minorHAnsi" w:hAnsiTheme="minorHAnsi"/>
                </w:rPr>
                <w:t>identity</w:t>
              </w:r>
            </w:hyperlink>
            <w:r w:rsidRPr="00C27728">
              <w:t xml:space="preserve">. </w:t>
            </w:r>
          </w:p>
          <w:p w14:paraId="067FEA57" w14:textId="7ED25FE4" w:rsidR="008146C2" w:rsidRPr="00C27728" w:rsidRDefault="008146C2" w:rsidP="008B3A6C">
            <w:pPr>
              <w:pStyle w:val="TableText"/>
            </w:pPr>
            <w:r w:rsidRPr="00C27728">
              <w:t xml:space="preserve">The </w:t>
            </w:r>
            <w:hyperlink r:id="rId30" w:tooltip="Display the glossary entry for 'civics'" w:history="1">
              <w:r w:rsidRPr="00C27728">
                <w:rPr>
                  <w:rStyle w:val="Hyperlink"/>
                  <w:rFonts w:asciiTheme="minorHAnsi" w:hAnsiTheme="minorHAnsi"/>
                </w:rPr>
                <w:t>civics</w:t>
              </w:r>
            </w:hyperlink>
            <w:r w:rsidRPr="00C27728">
              <w:t xml:space="preserve"> and </w:t>
            </w:r>
            <w:hyperlink r:id="rId31" w:tooltip="Display the glossary entry for 'citizenship'" w:history="1">
              <w:r w:rsidRPr="00C27728">
                <w:rPr>
                  <w:rStyle w:val="Hyperlink"/>
                  <w:rFonts w:asciiTheme="minorHAnsi" w:hAnsiTheme="minorHAnsi"/>
                </w:rPr>
                <w:t>citizenship</w:t>
              </w:r>
            </w:hyperlink>
            <w:r w:rsidRPr="00C27728">
              <w:t xml:space="preserve"> content at this year level involves two strands: </w:t>
            </w:r>
            <w:hyperlink r:id="rId32" w:tooltip="Display the glossary entry for 'Civics'" w:history="1">
              <w:r w:rsidRPr="00C27728">
                <w:rPr>
                  <w:rStyle w:val="Hyperlink"/>
                  <w:rFonts w:asciiTheme="minorHAnsi" w:hAnsiTheme="minorHAnsi"/>
                </w:rPr>
                <w:t>civics</w:t>
              </w:r>
            </w:hyperlink>
            <w:r w:rsidRPr="00C27728">
              <w:t xml:space="preserve"> and </w:t>
            </w:r>
            <w:hyperlink r:id="rId33" w:tooltip="Display the glossary entry for 'Citizenship'" w:history="1">
              <w:r w:rsidRPr="00C27728">
                <w:rPr>
                  <w:rStyle w:val="Hyperlink"/>
                  <w:rFonts w:asciiTheme="minorHAnsi" w:hAnsiTheme="minorHAnsi"/>
                </w:rPr>
                <w:t>citizenship</w:t>
              </w:r>
            </w:hyperlink>
            <w:r w:rsidRPr="00C27728">
              <w:t xml:space="preserve"> knowledge and understanding, and </w:t>
            </w:r>
            <w:hyperlink r:id="rId34" w:tooltip="Display the glossary entry for 'Civics'" w:history="1">
              <w:r w:rsidRPr="00C27728">
                <w:rPr>
                  <w:rStyle w:val="Hyperlink"/>
                  <w:rFonts w:asciiTheme="minorHAnsi" w:hAnsiTheme="minorHAnsi"/>
                </w:rPr>
                <w:t>civics</w:t>
              </w:r>
            </w:hyperlink>
            <w:r w:rsidRPr="00C27728">
              <w:t xml:space="preserve"> and </w:t>
            </w:r>
            <w:hyperlink r:id="rId35" w:tooltip="Display the glossary entry for 'Citizenship'" w:history="1">
              <w:r w:rsidRPr="00C27728">
                <w:rPr>
                  <w:rStyle w:val="Hyperlink"/>
                  <w:rFonts w:asciiTheme="minorHAnsi" w:hAnsiTheme="minorHAnsi"/>
                </w:rPr>
                <w:t>citizenship</w:t>
              </w:r>
            </w:hyperlink>
            <w:r w:rsidRPr="00C27728">
              <w:t xml:space="preserve"> skills. These strands are interrelated and should be taught in an integrated way; they may be integrated across learning areas and in ways that are appropriate to specific local contexts. The order and detail in which they are taught are programming decisions.</w:t>
            </w:r>
          </w:p>
          <w:p w14:paraId="0C8F0C07" w14:textId="0B97900D" w:rsidR="008146C2" w:rsidRPr="00C27728" w:rsidRDefault="008146C2" w:rsidP="00C27728">
            <w:pPr>
              <w:pStyle w:val="TableText"/>
              <w:spacing w:before="120"/>
              <w:rPr>
                <w:lang w:eastAsia="zh-CN"/>
              </w:rPr>
            </w:pPr>
            <w:r w:rsidRPr="00C27728">
              <w:rPr>
                <w:lang w:eastAsia="zh-CN"/>
              </w:rPr>
              <w:t xml:space="preserve">A framework for developing students’ </w:t>
            </w:r>
            <w:hyperlink r:id="rId36" w:tooltip="Display the glossary entry for 'civics'" w:history="1">
              <w:r w:rsidRPr="00C27728">
                <w:rPr>
                  <w:rStyle w:val="Hyperlink"/>
                  <w:rFonts w:asciiTheme="minorHAnsi" w:hAnsiTheme="minorHAnsi"/>
                  <w:lang w:eastAsia="zh-CN"/>
                </w:rPr>
                <w:t>civics</w:t>
              </w:r>
            </w:hyperlink>
            <w:r w:rsidRPr="00C27728">
              <w:rPr>
                <w:lang w:eastAsia="zh-CN"/>
              </w:rPr>
              <w:t xml:space="preserve"> and </w:t>
            </w:r>
            <w:hyperlink r:id="rId37" w:tooltip="Display the glossary entry for 'citizenship'" w:history="1">
              <w:r w:rsidRPr="00C27728">
                <w:rPr>
                  <w:rStyle w:val="Hyperlink"/>
                  <w:rFonts w:asciiTheme="minorHAnsi" w:hAnsiTheme="minorHAnsi"/>
                  <w:lang w:eastAsia="zh-CN"/>
                </w:rPr>
                <w:t>citizenship</w:t>
              </w:r>
            </w:hyperlink>
            <w:r w:rsidRPr="00C27728">
              <w:rPr>
                <w:lang w:eastAsia="zh-CN"/>
              </w:rPr>
              <w:t xml:space="preserve"> knowledge, understanding and skills at this year level is provided by the following </w:t>
            </w:r>
            <w:r w:rsidRPr="00C27728">
              <w:rPr>
                <w:b/>
                <w:bCs/>
                <w:lang w:eastAsia="zh-CN"/>
              </w:rPr>
              <w:t>key questions</w:t>
            </w:r>
            <w:r w:rsidRPr="00C27728">
              <w:rPr>
                <w:lang w:eastAsia="zh-CN"/>
              </w:rPr>
              <w:t>:</w:t>
            </w:r>
          </w:p>
          <w:p w14:paraId="66CD2E73" w14:textId="77777777" w:rsidR="008146C2" w:rsidRPr="00C27728" w:rsidRDefault="008146C2" w:rsidP="002E43CA">
            <w:pPr>
              <w:pStyle w:val="TableBullet"/>
            </w:pPr>
            <w:r w:rsidRPr="00C27728">
              <w:t>How can local government contribute to community life?</w:t>
            </w:r>
          </w:p>
          <w:p w14:paraId="687BDDAC" w14:textId="77777777" w:rsidR="008146C2" w:rsidRPr="00C27728" w:rsidRDefault="008146C2" w:rsidP="002E43CA">
            <w:pPr>
              <w:pStyle w:val="TableBullet"/>
            </w:pPr>
            <w:r w:rsidRPr="00C27728">
              <w:t xml:space="preserve">What is the difference between </w:t>
            </w:r>
            <w:hyperlink r:id="rId38" w:tooltip="Display the glossary entry for 'rules'" w:history="1">
              <w:r w:rsidRPr="00C27728">
                <w:rPr>
                  <w:rStyle w:val="Hyperlink"/>
                  <w:rFonts w:asciiTheme="minorHAnsi" w:hAnsiTheme="minorHAnsi"/>
                  <w:lang w:eastAsia="zh-CN"/>
                </w:rPr>
                <w:t>rules</w:t>
              </w:r>
            </w:hyperlink>
            <w:r w:rsidRPr="00C27728">
              <w:t xml:space="preserve"> and laws and why are they important?</w:t>
            </w:r>
          </w:p>
          <w:p w14:paraId="48A2F21B" w14:textId="1D47F385" w:rsidR="008146C2" w:rsidRPr="00C27728" w:rsidRDefault="008146C2" w:rsidP="002E43CA">
            <w:pPr>
              <w:pStyle w:val="TableBullet"/>
            </w:pPr>
            <w:r w:rsidRPr="00C27728">
              <w:t xml:space="preserve">How has my </w:t>
            </w:r>
            <w:hyperlink r:id="rId39" w:tooltip="Display the glossary entry for 'identity'" w:history="1">
              <w:r w:rsidRPr="00C27728">
                <w:rPr>
                  <w:rStyle w:val="Hyperlink"/>
                  <w:rFonts w:asciiTheme="minorHAnsi" w:hAnsiTheme="minorHAnsi"/>
                  <w:lang w:eastAsia="zh-CN"/>
                </w:rPr>
                <w:t>identity</w:t>
              </w:r>
            </w:hyperlink>
            <w:r w:rsidRPr="00C27728">
              <w:t xml:space="preserve"> been shaped by the groups to which I belong?</w:t>
            </w:r>
          </w:p>
        </w:tc>
      </w:tr>
      <w:tr w:rsidR="008146C2" w:rsidRPr="00C27728" w14:paraId="08C88410" w14:textId="77777777" w:rsidTr="00EE4454">
        <w:tblPrEx>
          <w:tblLook w:val="04A0" w:firstRow="1" w:lastRow="0" w:firstColumn="1" w:lastColumn="0" w:noHBand="0" w:noVBand="1"/>
        </w:tblPrEx>
        <w:trPr>
          <w:trHeight w:val="1340"/>
        </w:trPr>
        <w:tc>
          <w:tcPr>
            <w:tcW w:w="562"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4C96EC65" w14:textId="167E9A23" w:rsidR="008146C2" w:rsidRPr="00C27728" w:rsidRDefault="008146C2" w:rsidP="00F937BC">
            <w:pPr>
              <w:pStyle w:val="TableHeading"/>
              <w:jc w:val="center"/>
              <w:rPr>
                <w:rFonts w:eastAsia="SimSun"/>
                <w:sz w:val="18"/>
                <w:szCs w:val="18"/>
              </w:rPr>
            </w:pPr>
            <w:r w:rsidRPr="00C27728">
              <w:rPr>
                <w:rFonts w:eastAsia="SimSun"/>
                <w:color w:val="FFFFFF" w:themeColor="background1"/>
              </w:rPr>
              <w:lastRenderedPageBreak/>
              <w:t>Identify curriculum</w:t>
            </w:r>
          </w:p>
        </w:tc>
        <w:tc>
          <w:tcPr>
            <w:tcW w:w="1925" w:type="dxa"/>
            <w:tcBorders>
              <w:top w:val="single" w:sz="4" w:space="0" w:color="A6A8AB"/>
              <w:left w:val="single" w:sz="12" w:space="0" w:color="D52B1E" w:themeColor="accent1"/>
              <w:right w:val="single" w:sz="4" w:space="0" w:color="A6A8AB"/>
            </w:tcBorders>
            <w:shd w:val="clear" w:color="auto" w:fill="E6E7E8" w:themeFill="background2"/>
          </w:tcPr>
          <w:p w14:paraId="54F7AB7E" w14:textId="029B3198" w:rsidR="008146C2" w:rsidRPr="00C27728" w:rsidRDefault="008146C2" w:rsidP="000C1195">
            <w:pPr>
              <w:spacing w:before="80" w:line="200" w:lineRule="atLeast"/>
              <w:rPr>
                <w:b/>
                <w:bCs/>
              </w:rPr>
            </w:pPr>
            <w:r w:rsidRPr="00C27728">
              <w:rPr>
                <w:b/>
                <w:bCs/>
              </w:rPr>
              <w:t>Achievement standards</w:t>
            </w:r>
            <w:r>
              <w:rPr>
                <w:rStyle w:val="FootnoteReference"/>
                <w:b/>
                <w:bCs/>
              </w:rPr>
              <w:footnoteReference w:id="2"/>
            </w:r>
          </w:p>
        </w:tc>
        <w:tc>
          <w:tcPr>
            <w:tcW w:w="18487" w:type="dxa"/>
            <w:gridSpan w:val="2"/>
            <w:tcBorders>
              <w:top w:val="single" w:sz="4" w:space="0" w:color="A6A8AB"/>
              <w:left w:val="single" w:sz="4" w:space="0" w:color="A6A8AB"/>
              <w:right w:val="single" w:sz="4" w:space="0" w:color="A6A8AB"/>
            </w:tcBorders>
          </w:tcPr>
          <w:p w14:paraId="318CFB66" w14:textId="4D43E76E" w:rsidR="008146C2" w:rsidRPr="00C27728" w:rsidRDefault="008146C2" w:rsidP="00AF4B08">
            <w:pPr>
              <w:pStyle w:val="Tablesubhead"/>
            </w:pPr>
            <w:r w:rsidRPr="00C27728">
              <w:t>Year 3</w:t>
            </w:r>
          </w:p>
          <w:p w14:paraId="15F71582" w14:textId="12C34530" w:rsidR="008146C2" w:rsidRPr="00C27728" w:rsidRDefault="008146C2" w:rsidP="008B3A6C">
            <w:pPr>
              <w:pStyle w:val="TableText"/>
              <w:rPr>
                <w:lang w:eastAsia="zh-CN"/>
              </w:rPr>
            </w:pPr>
            <w:r w:rsidRPr="00C27728">
              <w:rPr>
                <w:lang w:eastAsia="zh-CN"/>
              </w:rPr>
              <w:t xml:space="preserve">By the end of Year 3, students </w:t>
            </w:r>
            <w:hyperlink r:id="rId40" w:tooltip="Display the glossary entry for 'explain'" w:history="1">
              <w:r w:rsidRPr="00C27728">
                <w:rPr>
                  <w:rStyle w:val="Hyperlink"/>
                  <w:rFonts w:asciiTheme="minorHAnsi" w:hAnsiTheme="minorHAnsi"/>
                  <w:lang w:eastAsia="zh-CN"/>
                </w:rPr>
                <w:t>explain</w:t>
              </w:r>
            </w:hyperlink>
            <w:r w:rsidRPr="00C27728">
              <w:rPr>
                <w:lang w:eastAsia="zh-CN"/>
              </w:rPr>
              <w:t xml:space="preserve"> how decisions can be made democratically. They </w:t>
            </w:r>
            <w:hyperlink r:id="rId41" w:tooltip="Display the glossary entry for 'recognise'" w:history="1">
              <w:r w:rsidRPr="00C27728">
                <w:rPr>
                  <w:rStyle w:val="Hyperlink"/>
                  <w:rFonts w:asciiTheme="minorHAnsi" w:hAnsiTheme="minorHAnsi"/>
                  <w:lang w:eastAsia="zh-CN"/>
                </w:rPr>
                <w:t>recognise</w:t>
              </w:r>
            </w:hyperlink>
            <w:r w:rsidRPr="00C27728">
              <w:rPr>
                <w:lang w:eastAsia="zh-CN"/>
              </w:rPr>
              <w:t xml:space="preserve"> the importance of rules. They </w:t>
            </w:r>
            <w:hyperlink r:id="rId42" w:tooltip="Display the glossary entry for 'describe'" w:history="1">
              <w:r w:rsidRPr="00C27728">
                <w:rPr>
                  <w:rStyle w:val="Hyperlink"/>
                  <w:rFonts w:asciiTheme="minorHAnsi" w:hAnsiTheme="minorHAnsi"/>
                  <w:lang w:eastAsia="zh-CN"/>
                </w:rPr>
                <w:t>describe</w:t>
              </w:r>
            </w:hyperlink>
            <w:r w:rsidRPr="00C27728">
              <w:rPr>
                <w:lang w:eastAsia="zh-CN"/>
              </w:rPr>
              <w:t xml:space="preserve"> how people participate in their community as active citizens.</w:t>
            </w:r>
          </w:p>
          <w:p w14:paraId="5F37E09E" w14:textId="2276CE3A" w:rsidR="008146C2" w:rsidRPr="00C27728" w:rsidRDefault="008146C2" w:rsidP="004E3CD1">
            <w:pPr>
              <w:pStyle w:val="TableText"/>
              <w:spacing w:before="0" w:after="120"/>
              <w:rPr>
                <w:lang w:eastAsia="zh-CN"/>
              </w:rPr>
            </w:pPr>
            <w:r w:rsidRPr="00C27728">
              <w:rPr>
                <w:lang w:eastAsia="zh-CN"/>
              </w:rPr>
              <w:t xml:space="preserve">Students </w:t>
            </w:r>
            <w:hyperlink r:id="rId43" w:tooltip="Display the glossary entry for 'pose'" w:history="1">
              <w:r w:rsidRPr="00C27728">
                <w:rPr>
                  <w:rStyle w:val="Hyperlink"/>
                  <w:rFonts w:asciiTheme="minorHAnsi" w:hAnsiTheme="minorHAnsi"/>
                  <w:lang w:eastAsia="zh-CN"/>
                </w:rPr>
                <w:t>pose</w:t>
              </w:r>
            </w:hyperlink>
            <w:r w:rsidRPr="00C27728">
              <w:rPr>
                <w:lang w:eastAsia="zh-CN"/>
              </w:rPr>
              <w:t xml:space="preserve"> questions about the society in which they live. They share their views on an issue. They present their ideas and opinions using civics and citizenship terms.</w:t>
            </w:r>
          </w:p>
          <w:p w14:paraId="7DB0F9E4" w14:textId="41123590" w:rsidR="008146C2" w:rsidRPr="00C27728" w:rsidRDefault="008146C2" w:rsidP="00AF4B08">
            <w:pPr>
              <w:pStyle w:val="Tablesubhead"/>
              <w:rPr>
                <w:bCs/>
              </w:rPr>
            </w:pPr>
            <w:r w:rsidRPr="00C27728">
              <w:t xml:space="preserve">Year </w:t>
            </w:r>
            <w:r w:rsidRPr="00C27728">
              <w:rPr>
                <w:bCs/>
              </w:rPr>
              <w:t>4</w:t>
            </w:r>
          </w:p>
          <w:p w14:paraId="3EBF20BE" w14:textId="36EAAAE7" w:rsidR="008146C2" w:rsidRPr="00C27728" w:rsidRDefault="008146C2" w:rsidP="008B3A6C">
            <w:pPr>
              <w:pStyle w:val="TableText"/>
              <w:rPr>
                <w:lang w:eastAsia="zh-CN"/>
              </w:rPr>
            </w:pPr>
            <w:r w:rsidRPr="00C27728">
              <w:rPr>
                <w:lang w:eastAsia="zh-CN"/>
              </w:rPr>
              <w:t xml:space="preserve">By the end of Year 4, students </w:t>
            </w:r>
            <w:hyperlink r:id="rId44" w:tooltip="Display the glossary entry for 'explain'" w:history="1">
              <w:r w:rsidRPr="00C27728">
                <w:rPr>
                  <w:rStyle w:val="Hyperlink"/>
                  <w:rFonts w:asciiTheme="minorHAnsi" w:hAnsiTheme="minorHAnsi"/>
                  <w:lang w:eastAsia="zh-CN"/>
                </w:rPr>
                <w:t>explain</w:t>
              </w:r>
            </w:hyperlink>
            <w:r w:rsidRPr="00C27728">
              <w:rPr>
                <w:lang w:eastAsia="zh-CN"/>
              </w:rPr>
              <w:t xml:space="preserve"> the role of local government and </w:t>
            </w:r>
            <w:hyperlink r:id="rId45" w:tooltip="Display the glossary entry for 'distinguish'" w:history="1">
              <w:r w:rsidRPr="00C27728">
                <w:rPr>
                  <w:rStyle w:val="Hyperlink"/>
                  <w:rFonts w:asciiTheme="minorHAnsi" w:hAnsiTheme="minorHAnsi"/>
                  <w:lang w:eastAsia="zh-CN"/>
                </w:rPr>
                <w:t>distinguish</w:t>
              </w:r>
            </w:hyperlink>
            <w:r w:rsidRPr="00C27728">
              <w:rPr>
                <w:lang w:eastAsia="zh-CN"/>
              </w:rPr>
              <w:t xml:space="preserve"> between rules and laws. They </w:t>
            </w:r>
            <w:hyperlink r:id="rId46" w:tooltip="Display the glossary entry for 'describe'" w:history="1">
              <w:r w:rsidRPr="00C27728">
                <w:rPr>
                  <w:rStyle w:val="Hyperlink"/>
                  <w:rFonts w:asciiTheme="minorHAnsi" w:hAnsiTheme="minorHAnsi"/>
                  <w:lang w:eastAsia="zh-CN"/>
                </w:rPr>
                <w:t>describe</w:t>
              </w:r>
            </w:hyperlink>
            <w:r w:rsidRPr="00C27728">
              <w:rPr>
                <w:lang w:eastAsia="zh-CN"/>
              </w:rPr>
              <w:t xml:space="preserve"> factors that shape a person’s identity and sense of belonging.</w:t>
            </w:r>
          </w:p>
          <w:p w14:paraId="3FD27B14" w14:textId="20785F5C" w:rsidR="008146C2" w:rsidRPr="00C27728" w:rsidRDefault="008146C2" w:rsidP="00F4782C">
            <w:pPr>
              <w:pStyle w:val="TableText"/>
              <w:rPr>
                <w:lang w:eastAsia="zh-CN"/>
              </w:rPr>
            </w:pPr>
            <w:r w:rsidRPr="00C27728">
              <w:rPr>
                <w:lang w:eastAsia="zh-CN"/>
              </w:rPr>
              <w:t xml:space="preserve">Students </w:t>
            </w:r>
            <w:hyperlink r:id="rId47" w:tooltip="Display the glossary entry for 'pose'" w:history="1">
              <w:r w:rsidRPr="00C27728">
                <w:rPr>
                  <w:rStyle w:val="Hyperlink"/>
                  <w:rFonts w:asciiTheme="minorHAnsi" w:hAnsiTheme="minorHAnsi"/>
                  <w:lang w:eastAsia="zh-CN"/>
                </w:rPr>
                <w:t>pose</w:t>
              </w:r>
            </w:hyperlink>
            <w:r w:rsidRPr="00C27728">
              <w:rPr>
                <w:lang w:eastAsia="zh-CN"/>
              </w:rPr>
              <w:t xml:space="preserve"> questions about the society in which they live and use information to answer them. They </w:t>
            </w:r>
            <w:hyperlink r:id="rId48" w:tooltip="Display the glossary entry for 'suggest'" w:history="1">
              <w:r w:rsidRPr="00C27728">
                <w:rPr>
                  <w:rStyle w:val="Hyperlink"/>
                  <w:rFonts w:asciiTheme="minorHAnsi" w:hAnsiTheme="minorHAnsi"/>
                  <w:lang w:eastAsia="zh-CN"/>
                </w:rPr>
                <w:t>suggest</w:t>
              </w:r>
            </w:hyperlink>
            <w:r w:rsidRPr="00C27728">
              <w:rPr>
                <w:lang w:eastAsia="zh-CN"/>
              </w:rPr>
              <w:t xml:space="preserve"> solutions to an identified issue. They </w:t>
            </w:r>
            <w:hyperlink r:id="rId49" w:tooltip="Display the glossary entry for 'develop'" w:history="1">
              <w:r w:rsidRPr="00C27728">
                <w:rPr>
                  <w:rStyle w:val="Hyperlink"/>
                  <w:rFonts w:asciiTheme="minorHAnsi" w:hAnsiTheme="minorHAnsi"/>
                  <w:lang w:eastAsia="zh-CN"/>
                </w:rPr>
                <w:t>develop</w:t>
              </w:r>
            </w:hyperlink>
            <w:r w:rsidRPr="00C27728">
              <w:rPr>
                <w:lang w:eastAsia="zh-CN"/>
              </w:rPr>
              <w:t xml:space="preserve"> and present their ideas and opinions on an issue using civics and citizenship terms.</w:t>
            </w:r>
          </w:p>
        </w:tc>
      </w:tr>
      <w:tr w:rsidR="00373695" w:rsidRPr="00C27728" w14:paraId="6700D519" w14:textId="77777777" w:rsidTr="00B419DC">
        <w:tblPrEx>
          <w:tblLook w:val="04A0" w:firstRow="1" w:lastRow="0" w:firstColumn="1" w:lastColumn="0" w:noHBand="0" w:noVBand="1"/>
        </w:tblPrEx>
        <w:trPr>
          <w:trHeight w:val="2842"/>
        </w:trPr>
        <w:tc>
          <w:tcPr>
            <w:tcW w:w="562" w:type="dxa"/>
            <w:vMerge/>
            <w:tcBorders>
              <w:left w:val="single" w:sz="4" w:space="0" w:color="A6A8AB"/>
              <w:bottom w:val="single" w:sz="4" w:space="0" w:color="6D6F71"/>
              <w:right w:val="single" w:sz="12" w:space="0" w:color="D52B1E" w:themeColor="accent1"/>
            </w:tcBorders>
            <w:shd w:val="clear" w:color="auto" w:fill="808080"/>
            <w:textDirection w:val="btLr"/>
          </w:tcPr>
          <w:p w14:paraId="43B9BD35" w14:textId="77777777" w:rsidR="00373695" w:rsidRPr="00C27728" w:rsidRDefault="00373695" w:rsidP="000C1195">
            <w:pPr>
              <w:pStyle w:val="Heading3"/>
              <w:spacing w:before="80" w:after="80" w:line="200" w:lineRule="atLeast"/>
              <w:ind w:left="113" w:right="113"/>
              <w:jc w:val="center"/>
              <w:outlineLvl w:val="2"/>
              <w:rPr>
                <w:sz w:val="18"/>
                <w:szCs w:val="18"/>
              </w:rPr>
            </w:pP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79C6BB3" w14:textId="77777777" w:rsidR="00373695" w:rsidRPr="00C27728" w:rsidRDefault="00373695" w:rsidP="000C1195">
            <w:pPr>
              <w:spacing w:before="80" w:line="200" w:lineRule="atLeast"/>
              <w:rPr>
                <w:b/>
                <w:bCs/>
              </w:rPr>
            </w:pPr>
            <w:r w:rsidRPr="00C27728">
              <w:rPr>
                <w:b/>
                <w:bCs/>
              </w:rPr>
              <w:t>Course organisation</w:t>
            </w:r>
          </w:p>
        </w:tc>
        <w:tc>
          <w:tcPr>
            <w:tcW w:w="18487" w:type="dxa"/>
            <w:gridSpan w:val="2"/>
            <w:tcBorders>
              <w:top w:val="single" w:sz="4" w:space="0" w:color="A6A8AB"/>
              <w:left w:val="single" w:sz="4" w:space="0" w:color="A6A8AB"/>
              <w:bottom w:val="single" w:sz="4" w:space="0" w:color="A6A8AB"/>
              <w:right w:val="single" w:sz="4" w:space="0" w:color="A6A8AB"/>
            </w:tcBorders>
          </w:tcPr>
          <w:p w14:paraId="687B17F6" w14:textId="64A9758E" w:rsidR="00373695" w:rsidRPr="007A5A6A" w:rsidRDefault="00373695" w:rsidP="00B50CC8">
            <w:pPr>
              <w:pStyle w:val="TableText"/>
            </w:pPr>
            <w:r w:rsidRPr="007A5A6A">
              <w:t xml:space="preserve">The </w:t>
            </w:r>
            <w:r w:rsidR="004902DE">
              <w:t xml:space="preserve">Australian Curriculum: Civics and Citizenship </w:t>
            </w:r>
            <w:r w:rsidRPr="007A5A6A">
              <w:t>is o</w:t>
            </w:r>
            <w:r w:rsidR="004902DE">
              <w:t>rganised in two related strands —</w:t>
            </w:r>
            <w:r w:rsidRPr="007A5A6A">
              <w:t xml:space="preserve"> </w:t>
            </w:r>
            <w:r w:rsidR="007E64E4" w:rsidRPr="007A5A6A">
              <w:t>c</w:t>
            </w:r>
            <w:r w:rsidRPr="007A5A6A">
              <w:t xml:space="preserve">ivics and citizenship </w:t>
            </w:r>
            <w:r w:rsidR="007E64E4" w:rsidRPr="007A5A6A">
              <w:t>k</w:t>
            </w:r>
            <w:r w:rsidRPr="007A5A6A">
              <w:t xml:space="preserve">nowledge and </w:t>
            </w:r>
            <w:r w:rsidR="007E64E4" w:rsidRPr="007A5A6A">
              <w:t>u</w:t>
            </w:r>
            <w:r w:rsidRPr="007A5A6A">
              <w:t xml:space="preserve">nderstanding, and </w:t>
            </w:r>
            <w:r w:rsidR="007E64E4" w:rsidRPr="007A5A6A">
              <w:t>c</w:t>
            </w:r>
            <w:r w:rsidRPr="007A5A6A">
              <w:t xml:space="preserve">ivics and </w:t>
            </w:r>
            <w:r w:rsidR="007E64E4" w:rsidRPr="007A5A6A">
              <w:t>c</w:t>
            </w:r>
            <w:r w:rsidRPr="007A5A6A">
              <w:t xml:space="preserve">itizenship </w:t>
            </w:r>
            <w:r w:rsidR="007E64E4" w:rsidRPr="007A5A6A">
              <w:t>s</w:t>
            </w:r>
            <w:r w:rsidRPr="007A5A6A">
              <w:t xml:space="preserve">kills. The two strands are to be integrated in the development of a teaching and learning program. The </w:t>
            </w:r>
            <w:r w:rsidR="00F94BA7" w:rsidRPr="007A5A6A">
              <w:t>k</w:t>
            </w:r>
            <w:r w:rsidRPr="007A5A6A">
              <w:t xml:space="preserve">nowledge and </w:t>
            </w:r>
            <w:r w:rsidR="00F94BA7" w:rsidRPr="007A5A6A">
              <w:t>u</w:t>
            </w:r>
            <w:r w:rsidRPr="007A5A6A">
              <w:t xml:space="preserve">nderstanding strand provides the content focus through which particular skills are to be developed. The sequencing and description of the </w:t>
            </w:r>
            <w:r w:rsidR="00F94BA7" w:rsidRPr="007A5A6A">
              <w:t>c</w:t>
            </w:r>
            <w:r w:rsidRPr="007A5A6A">
              <w:t xml:space="preserve">ivics and </w:t>
            </w:r>
            <w:r w:rsidR="00F94BA7" w:rsidRPr="007A5A6A">
              <w:t>c</w:t>
            </w:r>
            <w:r w:rsidRPr="007A5A6A">
              <w:t xml:space="preserve">itizenship </w:t>
            </w:r>
            <w:r w:rsidR="00F94BA7" w:rsidRPr="007A5A6A">
              <w:t>s</w:t>
            </w:r>
            <w:r w:rsidRPr="007A5A6A">
              <w:t>kills in two-year bands (3–4, 5–6, 7–8, 9–10) may assist in multi-age programming by providing a common skills focus for the teaching and learning of the knowledge and understanding content.</w:t>
            </w:r>
          </w:p>
          <w:p w14:paraId="5553295C" w14:textId="28F38BBF" w:rsidR="00373695" w:rsidRPr="007A5A6A" w:rsidRDefault="00373695" w:rsidP="000C1195">
            <w:pPr>
              <w:pStyle w:val="TableText"/>
            </w:pPr>
            <w:r w:rsidRPr="007A5A6A">
              <w:t xml:space="preserve">The </w:t>
            </w:r>
            <w:r w:rsidR="00F94BA7" w:rsidRPr="007A5A6A">
              <w:t>b</w:t>
            </w:r>
            <w:r w:rsidRPr="007A5A6A">
              <w:t xml:space="preserve">and plan for </w:t>
            </w:r>
            <w:r w:rsidR="00F94BA7" w:rsidRPr="007A5A6A">
              <w:t>c</w:t>
            </w:r>
            <w:r w:rsidRPr="007A5A6A">
              <w:t xml:space="preserve">ivics and </w:t>
            </w:r>
            <w:r w:rsidR="00F94BA7" w:rsidRPr="007A5A6A">
              <w:t>c</w:t>
            </w:r>
            <w:r w:rsidRPr="007A5A6A">
              <w:t>itizenship is organised to:</w:t>
            </w:r>
          </w:p>
          <w:p w14:paraId="726684F6" w14:textId="77777777" w:rsidR="00373695" w:rsidRPr="007A5A6A" w:rsidRDefault="00373695" w:rsidP="000C1195">
            <w:pPr>
              <w:pStyle w:val="TableBullet"/>
              <w:numPr>
                <w:ilvl w:val="0"/>
                <w:numId w:val="1"/>
              </w:numPr>
              <w:ind w:left="170" w:hanging="170"/>
              <w:rPr>
                <w:color w:val="auto"/>
              </w:rPr>
            </w:pPr>
            <w:r w:rsidRPr="007A5A6A">
              <w:rPr>
                <w:color w:val="auto"/>
              </w:rPr>
              <w:t>provide flexibility when making decisions about how the subject will be implemented, based on the local context and needs of students in schools</w:t>
            </w:r>
          </w:p>
          <w:p w14:paraId="6207C9B3" w14:textId="4B18B195" w:rsidR="00373695" w:rsidRPr="007A5A6A" w:rsidRDefault="00373695" w:rsidP="007A5A6A">
            <w:pPr>
              <w:pStyle w:val="TableBullet"/>
              <w:ind w:left="175" w:hanging="185"/>
              <w:rPr>
                <w:color w:val="auto"/>
              </w:rPr>
            </w:pPr>
            <w:r w:rsidRPr="007A5A6A">
              <w:rPr>
                <w:color w:val="auto"/>
              </w:rPr>
              <w:t>align with the Australia</w:t>
            </w:r>
            <w:r w:rsidR="00FD49B6">
              <w:rPr>
                <w:color w:val="auto"/>
              </w:rPr>
              <w:t>n</w:t>
            </w:r>
            <w:r w:rsidRPr="007A5A6A">
              <w:rPr>
                <w:color w:val="auto"/>
              </w:rPr>
              <w:t xml:space="preserve"> Curriculum: </w:t>
            </w:r>
            <w:r w:rsidR="0092534F" w:rsidRPr="007A5A6A">
              <w:rPr>
                <w:color w:val="auto"/>
              </w:rPr>
              <w:t>C</w:t>
            </w:r>
            <w:r w:rsidRPr="007A5A6A">
              <w:rPr>
                <w:color w:val="auto"/>
              </w:rPr>
              <w:t xml:space="preserve">ivics and </w:t>
            </w:r>
            <w:r w:rsidR="004902DE">
              <w:rPr>
                <w:color w:val="auto"/>
              </w:rPr>
              <w:t>c</w:t>
            </w:r>
            <w:r w:rsidRPr="007A5A6A">
              <w:rPr>
                <w:color w:val="auto"/>
              </w:rPr>
              <w:t>itizenship, which is organised in year levels for the achievement standard and for knowledge and understanding content descriptions, and in bands that span two years for skills content descriptions</w:t>
            </w:r>
          </w:p>
          <w:p w14:paraId="5FD1CD70" w14:textId="7A12DC05" w:rsidR="00373695" w:rsidRPr="007A5A6A" w:rsidRDefault="00373695" w:rsidP="000C1195">
            <w:pPr>
              <w:pStyle w:val="TableBullet"/>
              <w:numPr>
                <w:ilvl w:val="0"/>
                <w:numId w:val="1"/>
              </w:numPr>
              <w:ind w:left="170" w:hanging="170"/>
              <w:rPr>
                <w:color w:val="auto"/>
              </w:rPr>
            </w:pPr>
            <w:proofErr w:type="gramStart"/>
            <w:r w:rsidRPr="007A5A6A">
              <w:rPr>
                <w:color w:val="auto"/>
              </w:rPr>
              <w:t>provide</w:t>
            </w:r>
            <w:proofErr w:type="gramEnd"/>
            <w:r w:rsidRPr="007A5A6A">
              <w:rPr>
                <w:color w:val="auto"/>
              </w:rPr>
              <w:t xml:space="preserve"> a course structure and content that includes a sequence of teaching and learning and identification of opportunities for assessment and feedback, organised in units according to year levels, and developed using the </w:t>
            </w:r>
            <w:r w:rsidR="004902DE">
              <w:rPr>
                <w:color w:val="auto"/>
              </w:rPr>
              <w:t xml:space="preserve">Australian Curriculum: Civics and Citizenship </w:t>
            </w:r>
            <w:r w:rsidRPr="007A5A6A">
              <w:rPr>
                <w:color w:val="auto"/>
              </w:rPr>
              <w:t>content descriptions and achievement standards.</w:t>
            </w:r>
          </w:p>
          <w:p w14:paraId="0EC333BB" w14:textId="47140CA1" w:rsidR="00373695" w:rsidRPr="007A5A6A" w:rsidRDefault="00373695" w:rsidP="000C1195">
            <w:pPr>
              <w:spacing w:before="40" w:after="40"/>
              <w:rPr>
                <w:rStyle w:val="TableTextChar"/>
              </w:rPr>
            </w:pPr>
            <w:r w:rsidRPr="007A5A6A">
              <w:rPr>
                <w:rStyle w:val="TableTextChar"/>
              </w:rPr>
              <w:t xml:space="preserve">The </w:t>
            </w:r>
            <w:r w:rsidR="00F94BA7" w:rsidRPr="007A5A6A">
              <w:rPr>
                <w:rStyle w:val="TableTextChar"/>
              </w:rPr>
              <w:t>b</w:t>
            </w:r>
            <w:r w:rsidRPr="007A5A6A">
              <w:rPr>
                <w:rStyle w:val="TableTextChar"/>
              </w:rPr>
              <w:t>and plan course organisation allows schools to implement the Australian Curr</w:t>
            </w:r>
            <w:r w:rsidR="004902DE">
              <w:rPr>
                <w:rStyle w:val="TableTextChar"/>
              </w:rPr>
              <w:t>iculum: Civics and c</w:t>
            </w:r>
            <w:r w:rsidRPr="007A5A6A">
              <w:rPr>
                <w:rStyle w:val="TableTextChar"/>
              </w:rPr>
              <w:t>itizenship:</w:t>
            </w:r>
          </w:p>
          <w:p w14:paraId="71A451F1" w14:textId="77777777" w:rsidR="00373695" w:rsidRPr="007A5A6A" w:rsidRDefault="00373695" w:rsidP="000C1195">
            <w:pPr>
              <w:pStyle w:val="TableBullet"/>
              <w:numPr>
                <w:ilvl w:val="0"/>
                <w:numId w:val="1"/>
              </w:numPr>
              <w:ind w:left="170" w:hanging="170"/>
              <w:rPr>
                <w:color w:val="auto"/>
              </w:rPr>
            </w:pPr>
            <w:r w:rsidRPr="007A5A6A">
              <w:rPr>
                <w:color w:val="auto"/>
              </w:rPr>
              <w:t>in a term or a semester</w:t>
            </w:r>
          </w:p>
          <w:p w14:paraId="47E86F8E" w14:textId="6B5FE5DA" w:rsidR="00373695" w:rsidRPr="007A5A6A" w:rsidRDefault="00373695" w:rsidP="000C1195">
            <w:pPr>
              <w:pStyle w:val="TableBullet"/>
              <w:numPr>
                <w:ilvl w:val="0"/>
                <w:numId w:val="1"/>
              </w:numPr>
              <w:ind w:left="170" w:hanging="170"/>
              <w:rPr>
                <w:color w:val="auto"/>
              </w:rPr>
            </w:pPr>
            <w:r w:rsidRPr="007A5A6A">
              <w:rPr>
                <w:color w:val="auto"/>
              </w:rPr>
              <w:t>in only one year of a two</w:t>
            </w:r>
            <w:r w:rsidR="00F94BA7" w:rsidRPr="007A5A6A">
              <w:rPr>
                <w:color w:val="auto"/>
              </w:rPr>
              <w:t>-</w:t>
            </w:r>
            <w:r w:rsidRPr="007A5A6A">
              <w:rPr>
                <w:color w:val="auto"/>
              </w:rPr>
              <w:t>year band (not in every year from Years 3</w:t>
            </w:r>
            <w:r w:rsidR="008C4AAB" w:rsidRPr="007A5A6A">
              <w:rPr>
                <w:color w:val="auto"/>
              </w:rPr>
              <w:t xml:space="preserve"> to </w:t>
            </w:r>
            <w:r w:rsidRPr="007A5A6A">
              <w:rPr>
                <w:color w:val="auto"/>
              </w:rPr>
              <w:t>8)</w:t>
            </w:r>
          </w:p>
          <w:p w14:paraId="3B0C6EBB" w14:textId="77777777" w:rsidR="00373695" w:rsidRPr="007A5A6A" w:rsidRDefault="00373695" w:rsidP="000C1195">
            <w:pPr>
              <w:pStyle w:val="TableBullet"/>
              <w:numPr>
                <w:ilvl w:val="0"/>
                <w:numId w:val="1"/>
              </w:numPr>
              <w:ind w:left="170" w:hanging="170"/>
              <w:rPr>
                <w:color w:val="auto"/>
              </w:rPr>
            </w:pPr>
            <w:r w:rsidRPr="007A5A6A">
              <w:rPr>
                <w:color w:val="auto"/>
              </w:rPr>
              <w:t>as an elective stand-alone subject in Years 9 and 10 (which may involve additional school-based content).</w:t>
            </w:r>
          </w:p>
        </w:tc>
      </w:tr>
      <w:tr w:rsidR="001F2486" w:rsidRPr="00C27728" w14:paraId="7B3A69DE" w14:textId="77777777" w:rsidTr="00B419DC">
        <w:tblPrEx>
          <w:tblLook w:val="04A0" w:firstRow="1" w:lastRow="0" w:firstColumn="1" w:lastColumn="0" w:noHBand="0" w:noVBand="1"/>
        </w:tblPrEx>
        <w:trPr>
          <w:trHeight w:val="53"/>
        </w:trPr>
        <w:tc>
          <w:tcPr>
            <w:tcW w:w="562"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1F2486" w:rsidRPr="00C27728" w:rsidRDefault="001F2486" w:rsidP="005D67AB">
            <w:pPr>
              <w:pStyle w:val="TableHeading"/>
              <w:jc w:val="center"/>
              <w:rPr>
                <w:sz w:val="18"/>
                <w:szCs w:val="18"/>
              </w:rPr>
            </w:pPr>
            <w:r w:rsidRPr="00C27728">
              <w:rPr>
                <w:rFonts w:eastAsia="SimSun"/>
                <w:color w:val="FFFFFF" w:themeColor="background1"/>
              </w:rPr>
              <w:t>Teaching and learning</w:t>
            </w: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40C628B9" w14:textId="2B856EE7" w:rsidR="001F2486" w:rsidRPr="00B419DC" w:rsidRDefault="001F2486" w:rsidP="00B419DC">
            <w:pPr>
              <w:pStyle w:val="Tablesubhead"/>
            </w:pPr>
            <w:r w:rsidRPr="00B419DC">
              <w:rPr>
                <w:rFonts w:eastAsia="SimSun"/>
              </w:rPr>
              <w:t>Unit overview</w:t>
            </w:r>
          </w:p>
        </w:tc>
        <w:tc>
          <w:tcPr>
            <w:tcW w:w="924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6FE1F8F3" w14:textId="62036838" w:rsidR="001F2486" w:rsidRPr="00B419DC" w:rsidRDefault="001F2486" w:rsidP="00B419DC">
            <w:pPr>
              <w:pStyle w:val="Tablesubhead"/>
            </w:pPr>
            <w:r w:rsidRPr="00B419DC">
              <w:rPr>
                <w:rFonts w:eastAsia="SimSun"/>
              </w:rPr>
              <w:t>Unit 1 — Participating in my community</w:t>
            </w:r>
            <w:r w:rsidRPr="006A2AE4">
              <w:rPr>
                <w:rStyle w:val="FootnoteReference"/>
                <w:rFonts w:eastAsia="SimSun"/>
              </w:rPr>
              <w:footnoteReference w:id="3"/>
            </w:r>
          </w:p>
        </w:tc>
        <w:tc>
          <w:tcPr>
            <w:tcW w:w="924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0D150A57" w14:textId="2ABBBC01" w:rsidR="001F2486" w:rsidRPr="00B419DC" w:rsidRDefault="001F2486" w:rsidP="00B419DC">
            <w:pPr>
              <w:pStyle w:val="Tablesubhead"/>
            </w:pPr>
            <w:r w:rsidRPr="00B419DC">
              <w:rPr>
                <w:rFonts w:eastAsia="SimSun"/>
              </w:rPr>
              <w:t>Unit 2 — Belonging and contributing to the local community</w:t>
            </w:r>
            <w:r w:rsidRPr="006A2AE4">
              <w:rPr>
                <w:rStyle w:val="FootnoteReference"/>
                <w:rFonts w:eastAsia="SimSun"/>
              </w:rPr>
              <w:footnoteReference w:id="4"/>
            </w:r>
          </w:p>
        </w:tc>
      </w:tr>
      <w:tr w:rsidR="001F2486" w:rsidRPr="00C27728" w14:paraId="593B5051" w14:textId="77777777" w:rsidTr="00B419DC">
        <w:tblPrEx>
          <w:tblLook w:val="04A0" w:firstRow="1" w:lastRow="0" w:firstColumn="1" w:lastColumn="0" w:noHBand="0" w:noVBand="1"/>
        </w:tblPrEx>
        <w:trPr>
          <w:trHeight w:val="1911"/>
        </w:trPr>
        <w:tc>
          <w:tcPr>
            <w:tcW w:w="562"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1F2486" w:rsidRPr="00C27728" w:rsidRDefault="001F2486" w:rsidP="005D67AB">
            <w:pPr>
              <w:pStyle w:val="TableHeading"/>
              <w:jc w:val="center"/>
              <w:rPr>
                <w:rFonts w:eastAsia="SimSun"/>
                <w:color w:val="FFFFFF" w:themeColor="background1"/>
              </w:rPr>
            </w:pPr>
          </w:p>
        </w:tc>
        <w:tc>
          <w:tcPr>
            <w:tcW w:w="1925" w:type="dxa"/>
            <w:tcBorders>
              <w:top w:val="single" w:sz="4" w:space="0" w:color="A6A8AB"/>
              <w:left w:val="single" w:sz="12" w:space="0" w:color="D52B1E" w:themeColor="accent1"/>
              <w:right w:val="single" w:sz="4" w:space="0" w:color="A6A8AB"/>
            </w:tcBorders>
            <w:shd w:val="clear" w:color="auto" w:fill="E6E7E8" w:themeFill="background2"/>
          </w:tcPr>
          <w:p w14:paraId="701CF0A5" w14:textId="77777777" w:rsidR="00B419DC" w:rsidRPr="00B419DC" w:rsidRDefault="00B419DC" w:rsidP="00B419DC">
            <w:pPr>
              <w:pStyle w:val="Tablesubhead"/>
            </w:pPr>
            <w:r w:rsidRPr="00B419DC">
              <w:t>Time allocation</w:t>
            </w:r>
          </w:p>
          <w:p w14:paraId="2148EF04" w14:textId="77777777" w:rsidR="00B419DC" w:rsidRPr="00B419DC" w:rsidRDefault="00B419DC" w:rsidP="00B419DC">
            <w:pPr>
              <w:pStyle w:val="TableText"/>
              <w:spacing w:before="120"/>
              <w:rPr>
                <w:rFonts w:eastAsia="SimSun"/>
              </w:rPr>
            </w:pPr>
            <w:r w:rsidRPr="00B419DC">
              <w:t xml:space="preserve">Unit 1: </w:t>
            </w:r>
            <w:r w:rsidRPr="00B419DC">
              <w:rPr>
                <w:rFonts w:eastAsia="SimSun"/>
              </w:rPr>
              <w:t>50% of total teaching time</w:t>
            </w:r>
          </w:p>
          <w:p w14:paraId="2461395E" w14:textId="060636B6" w:rsidR="001F2486" w:rsidRPr="00B419DC" w:rsidRDefault="00B419DC" w:rsidP="00B419DC">
            <w:pPr>
              <w:pStyle w:val="TableText"/>
              <w:spacing w:before="120"/>
              <w:rPr>
                <w:rFonts w:eastAsia="SimSun"/>
                <w:i/>
              </w:rPr>
            </w:pPr>
            <w:r w:rsidRPr="00B419DC">
              <w:rPr>
                <w:rFonts w:eastAsia="SimSun"/>
              </w:rPr>
              <w:t>Unit 2: 50% of total teaching time</w:t>
            </w:r>
          </w:p>
        </w:tc>
        <w:tc>
          <w:tcPr>
            <w:tcW w:w="9243" w:type="dxa"/>
            <w:tcBorders>
              <w:top w:val="single" w:sz="4" w:space="0" w:color="A6A8AB"/>
              <w:left w:val="single" w:sz="4" w:space="0" w:color="A6A8AB"/>
              <w:right w:val="single" w:sz="4" w:space="0" w:color="A6A8AB"/>
            </w:tcBorders>
            <w:shd w:val="clear" w:color="auto" w:fill="FFFFFF" w:themeFill="background1"/>
          </w:tcPr>
          <w:p w14:paraId="0481077D" w14:textId="77777777" w:rsidR="00B419DC" w:rsidRDefault="00B419DC" w:rsidP="00B419DC">
            <w:pPr>
              <w:pStyle w:val="Tablesubhead"/>
              <w:rPr>
                <w:rFonts w:eastAsia="SimSun"/>
              </w:rPr>
            </w:pPr>
            <w:r>
              <w:rPr>
                <w:rFonts w:eastAsia="SimSun"/>
              </w:rPr>
              <w:t>Key questions</w:t>
            </w:r>
          </w:p>
          <w:p w14:paraId="325992FD" w14:textId="77777777" w:rsidR="00B419DC" w:rsidRPr="00C27728" w:rsidRDefault="00B419DC" w:rsidP="00B419DC">
            <w:pPr>
              <w:pStyle w:val="TableBullet"/>
              <w:numPr>
                <w:ilvl w:val="0"/>
                <w:numId w:val="1"/>
              </w:numPr>
              <w:ind w:left="170" w:hanging="170"/>
              <w:rPr>
                <w:rFonts w:eastAsia="SimSun"/>
                <w:u w:color="000000"/>
              </w:rPr>
            </w:pPr>
            <w:r w:rsidRPr="00C27728">
              <w:rPr>
                <w:rFonts w:eastAsia="SimSun"/>
                <w:u w:color="000000"/>
              </w:rPr>
              <w:t>How are decisions made democratically?</w:t>
            </w:r>
          </w:p>
          <w:p w14:paraId="3168B9E5" w14:textId="77777777" w:rsidR="00B419DC" w:rsidRPr="00C27728" w:rsidRDefault="00B419DC" w:rsidP="00B419DC">
            <w:pPr>
              <w:pStyle w:val="TableBullet"/>
              <w:numPr>
                <w:ilvl w:val="0"/>
                <w:numId w:val="1"/>
              </w:numPr>
              <w:ind w:left="170" w:hanging="170"/>
              <w:rPr>
                <w:rFonts w:eastAsia="SimSun"/>
                <w:u w:color="000000"/>
              </w:rPr>
            </w:pPr>
            <w:r w:rsidRPr="00C27728">
              <w:rPr>
                <w:rFonts w:eastAsia="SimSun"/>
                <w:u w:color="000000"/>
              </w:rPr>
              <w:t>Why do we make rules?</w:t>
            </w:r>
          </w:p>
          <w:p w14:paraId="1C613B9A" w14:textId="77777777" w:rsidR="00B419DC" w:rsidRDefault="00B419DC" w:rsidP="00B419DC">
            <w:pPr>
              <w:pStyle w:val="TableBullet"/>
              <w:rPr>
                <w:rFonts w:eastAsia="SimSun"/>
                <w:u w:color="000000"/>
              </w:rPr>
            </w:pPr>
            <w:r w:rsidRPr="00C27728">
              <w:rPr>
                <w:rFonts w:eastAsia="SimSun"/>
                <w:u w:color="000000"/>
              </w:rPr>
              <w:t>How can I participate in my community?</w:t>
            </w:r>
          </w:p>
          <w:p w14:paraId="2598A4D6" w14:textId="59383A9E" w:rsidR="001F2486" w:rsidRPr="00C27728" w:rsidRDefault="001F2486" w:rsidP="00B419DC">
            <w:pPr>
              <w:pStyle w:val="TableText"/>
            </w:pPr>
            <w:r w:rsidRPr="00C27728">
              <w:t>Students develop civic knowledge and understanding, and apply citizenship skills to investigate political and legal systems, and the nature of citizenship, diversity and identity in contemporary society. They explore ways they can actively shape their lives, value their belonging in a diverse and dynamic society, and contribute to their community.</w:t>
            </w:r>
          </w:p>
          <w:p w14:paraId="6BF85D30" w14:textId="77777777" w:rsidR="001F2486" w:rsidRPr="00C27728" w:rsidRDefault="001F2486" w:rsidP="00665874">
            <w:pPr>
              <w:pStyle w:val="TableText"/>
            </w:pPr>
            <w:r w:rsidRPr="00C27728">
              <w:t xml:space="preserve">In this unit, students are introduced to democracy in the context of the familiar and personal. They explore </w:t>
            </w:r>
            <w:r w:rsidRPr="00C27728">
              <w:rPr>
                <w:bdr w:val="none" w:sz="0" w:space="0" w:color="auto" w:frame="1"/>
              </w:rPr>
              <w:t>democracy</w:t>
            </w:r>
            <w:r w:rsidRPr="00C27728">
              <w:t xml:space="preserve"> through learning about decision making within communities. They also consider the purpose of creating rules for groups and how individuals participate in their community. </w:t>
            </w:r>
          </w:p>
          <w:p w14:paraId="40E289B7" w14:textId="321BE42A" w:rsidR="001F2486" w:rsidRPr="00C27728" w:rsidRDefault="001F2486" w:rsidP="00F4782C">
            <w:pPr>
              <w:pStyle w:val="TableText"/>
              <w:rPr>
                <w:rFonts w:eastAsia="SimSun"/>
              </w:rPr>
            </w:pPr>
            <w:r w:rsidRPr="00C27728">
              <w:t>Through the study of civics and citizenship, students can develop skills of inquiry, values and dispositions that enable them to be active and informed citizens.</w:t>
            </w:r>
          </w:p>
        </w:tc>
        <w:tc>
          <w:tcPr>
            <w:tcW w:w="9244" w:type="dxa"/>
            <w:tcBorders>
              <w:top w:val="single" w:sz="4" w:space="0" w:color="A6A8AB"/>
              <w:left w:val="single" w:sz="4" w:space="0" w:color="A6A8AB"/>
              <w:right w:val="single" w:sz="4" w:space="0" w:color="A6A8AB"/>
            </w:tcBorders>
          </w:tcPr>
          <w:p w14:paraId="6509080C" w14:textId="77777777" w:rsidR="00B419DC" w:rsidRDefault="00B419DC" w:rsidP="00B419DC">
            <w:pPr>
              <w:pStyle w:val="Tablesubhead"/>
              <w:rPr>
                <w:rFonts w:eastAsia="SimSun"/>
              </w:rPr>
            </w:pPr>
            <w:r>
              <w:rPr>
                <w:rFonts w:eastAsia="SimSun"/>
              </w:rPr>
              <w:t>Key questions</w:t>
            </w:r>
          </w:p>
          <w:p w14:paraId="7E2449BF" w14:textId="77777777" w:rsidR="00B419DC" w:rsidRPr="00C27728" w:rsidRDefault="00B419DC" w:rsidP="00B419DC">
            <w:pPr>
              <w:pStyle w:val="TableBullet"/>
              <w:numPr>
                <w:ilvl w:val="0"/>
                <w:numId w:val="1"/>
              </w:numPr>
              <w:ind w:left="170" w:hanging="170"/>
              <w:rPr>
                <w:rFonts w:eastAsia="SimSun"/>
                <w:u w:color="000000"/>
              </w:rPr>
            </w:pPr>
            <w:r w:rsidRPr="00C27728">
              <w:rPr>
                <w:rFonts w:eastAsia="SimSun"/>
                <w:u w:color="000000"/>
              </w:rPr>
              <w:t>How can local government contribute to community life?</w:t>
            </w:r>
          </w:p>
          <w:p w14:paraId="512E2171" w14:textId="77777777" w:rsidR="00B419DC" w:rsidRPr="00C27728" w:rsidRDefault="00B419DC" w:rsidP="00B419DC">
            <w:pPr>
              <w:pStyle w:val="TableBullet"/>
              <w:numPr>
                <w:ilvl w:val="0"/>
                <w:numId w:val="1"/>
              </w:numPr>
              <w:ind w:left="170" w:hanging="170"/>
              <w:rPr>
                <w:rFonts w:eastAsia="SimSun"/>
                <w:u w:color="000000"/>
              </w:rPr>
            </w:pPr>
            <w:r w:rsidRPr="00C27728">
              <w:rPr>
                <w:rFonts w:eastAsia="SimSun"/>
                <w:u w:color="000000"/>
              </w:rPr>
              <w:t>What is the difference between rules and laws and why are they important?</w:t>
            </w:r>
          </w:p>
          <w:p w14:paraId="4C3142E5" w14:textId="77777777" w:rsidR="00B419DC" w:rsidRDefault="00B419DC" w:rsidP="00B419DC">
            <w:pPr>
              <w:pStyle w:val="TableBullet"/>
              <w:rPr>
                <w:rFonts w:eastAsia="SimSun"/>
                <w:u w:color="000000"/>
              </w:rPr>
            </w:pPr>
            <w:r w:rsidRPr="00C27728">
              <w:rPr>
                <w:rFonts w:eastAsia="SimSun"/>
                <w:u w:color="000000"/>
              </w:rPr>
              <w:t>How has my identity been shaped b</w:t>
            </w:r>
            <w:r>
              <w:rPr>
                <w:rFonts w:eastAsia="SimSun"/>
                <w:u w:color="000000"/>
              </w:rPr>
              <w:t>y the groups to which I belong?</w:t>
            </w:r>
          </w:p>
          <w:p w14:paraId="36BCEC75" w14:textId="18E02BED" w:rsidR="001F2486" w:rsidRPr="00C27728" w:rsidRDefault="001F2486" w:rsidP="00B419DC">
            <w:pPr>
              <w:pStyle w:val="TableText"/>
            </w:pPr>
            <w:r w:rsidRPr="00C27728">
              <w:t>Students develop civic knowledge and understanding, and apply citizenship skills to investigate political and legal systems, and the nature of citizenship, diversity and identity in contemporary society. They explore ways they can actively shape their lives, value their belonging in a diverse and dynamic society, and contribute to their local community.</w:t>
            </w:r>
          </w:p>
          <w:p w14:paraId="08C80373" w14:textId="77777777" w:rsidR="001F2486" w:rsidRPr="00C27728" w:rsidRDefault="001F2486" w:rsidP="001F2486">
            <w:pPr>
              <w:pStyle w:val="TableText"/>
              <w:rPr>
                <w:rFonts w:eastAsia="Cambria"/>
              </w:rPr>
            </w:pPr>
            <w:r w:rsidRPr="00C27728">
              <w:t xml:space="preserve">In this unit, students are introduced to local government </w:t>
            </w:r>
            <w:r w:rsidRPr="00C27728">
              <w:rPr>
                <w:rFonts w:eastAsia="Cambria"/>
              </w:rPr>
              <w:t xml:space="preserve">and the services it provides to their community. They examine how </w:t>
            </w:r>
            <w:r w:rsidRPr="00C27728">
              <w:rPr>
                <w:rFonts w:eastAsia="Cambria"/>
                <w:bdr w:val="none" w:sz="0" w:space="0" w:color="auto" w:frame="1"/>
              </w:rPr>
              <w:t>rules</w:t>
            </w:r>
            <w:r w:rsidRPr="00C27728">
              <w:rPr>
                <w:rFonts w:eastAsia="Cambria"/>
              </w:rPr>
              <w:t xml:space="preserve"> and laws affect them and the importance of laws in society. They also explore cultural diversity, and how belonging to different groups can shape personal </w:t>
            </w:r>
            <w:r w:rsidRPr="00C27728">
              <w:rPr>
                <w:rFonts w:eastAsia="Cambria"/>
                <w:bdr w:val="none" w:sz="0" w:space="0" w:color="auto" w:frame="1"/>
              </w:rPr>
              <w:t>identity</w:t>
            </w:r>
            <w:r w:rsidRPr="00C27728">
              <w:rPr>
                <w:rFonts w:eastAsia="Cambria"/>
              </w:rPr>
              <w:t>.</w:t>
            </w:r>
          </w:p>
          <w:p w14:paraId="4DC9FEA8" w14:textId="4C3C7298" w:rsidR="001F2486" w:rsidRPr="00C27728" w:rsidRDefault="001F2486" w:rsidP="001F2486">
            <w:pPr>
              <w:pStyle w:val="TableText"/>
              <w:rPr>
                <w:rFonts w:eastAsia="SimSun"/>
              </w:rPr>
            </w:pPr>
            <w:r w:rsidRPr="00C27728">
              <w:t>Through the study of civics and citizenship, students can develop skills of inquiry, values and dispositions that enable them to be active and informed citizens.</w:t>
            </w:r>
            <w:r w:rsidRPr="00C27728">
              <w:rPr>
                <w:rFonts w:eastAsia="SimSun"/>
              </w:rPr>
              <w:t xml:space="preserve"> </w:t>
            </w:r>
          </w:p>
        </w:tc>
      </w:tr>
      <w:tr w:rsidR="001F2486" w:rsidRPr="00C27728" w14:paraId="76CCC868" w14:textId="77777777" w:rsidTr="00EE4454">
        <w:tblPrEx>
          <w:tblLook w:val="04A0" w:firstRow="1" w:lastRow="0" w:firstColumn="1" w:lastColumn="0" w:noHBand="0" w:noVBand="1"/>
        </w:tblPrEx>
        <w:trPr>
          <w:trHeight w:val="209"/>
        </w:trPr>
        <w:tc>
          <w:tcPr>
            <w:tcW w:w="562" w:type="dxa"/>
            <w:vMerge/>
            <w:tcBorders>
              <w:left w:val="single" w:sz="4" w:space="0" w:color="A6A8AB"/>
              <w:right w:val="single" w:sz="12" w:space="0" w:color="D52B1E" w:themeColor="accent1"/>
            </w:tcBorders>
            <w:shd w:val="clear" w:color="auto" w:fill="808080"/>
            <w:textDirection w:val="btLr"/>
            <w:vAlign w:val="center"/>
          </w:tcPr>
          <w:p w14:paraId="5BD6763D" w14:textId="77777777" w:rsidR="001F2486" w:rsidRPr="00C27728" w:rsidRDefault="001F2486" w:rsidP="005D67AB">
            <w:pPr>
              <w:pStyle w:val="TableHeading"/>
              <w:jc w:val="center"/>
              <w:rPr>
                <w:rFonts w:eastAsia="SimSun"/>
                <w:color w:val="FFFFFF" w:themeColor="background1"/>
              </w:rPr>
            </w:pP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41D9E782" w:rsidR="001F2486" w:rsidRPr="00EE4454" w:rsidRDefault="001F2486" w:rsidP="00864B56">
            <w:pPr>
              <w:pStyle w:val="Tablesubhead"/>
              <w:rPr>
                <w:rFonts w:eastAsia="SimSun"/>
                <w:b w:val="0"/>
                <w:i/>
              </w:rPr>
            </w:pPr>
            <w:r w:rsidRPr="00EE4454">
              <w:rPr>
                <w:rFonts w:eastAsia="SimSun"/>
                <w:b w:val="0"/>
                <w:i/>
              </w:rPr>
              <w:t xml:space="preserve">General capabilities and </w:t>
            </w:r>
            <w:r w:rsidRPr="00EE4454">
              <w:rPr>
                <w:rFonts w:eastAsia="SimSun"/>
                <w:b w:val="0"/>
                <w:i/>
                <w:spacing w:val="-4"/>
              </w:rPr>
              <w:t>cross-curriculum</w:t>
            </w:r>
            <w:r w:rsidRPr="00EE4454">
              <w:rPr>
                <w:rFonts w:eastAsia="SimSun"/>
                <w:b w:val="0"/>
                <w:i/>
              </w:rPr>
              <w:t xml:space="preserve"> priorities</w:t>
            </w:r>
          </w:p>
        </w:tc>
        <w:tc>
          <w:tcPr>
            <w:tcW w:w="924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36D9ADD" w14:textId="77777777" w:rsidR="001F2486" w:rsidRDefault="001F2486" w:rsidP="00F149CB">
            <w:pPr>
              <w:pStyle w:val="TableText"/>
            </w:pPr>
            <w:r w:rsidRPr="00C27728">
              <w:t>Opportunities to engage with:</w:t>
            </w:r>
            <w:r>
              <w:t xml:space="preserve"> </w:t>
            </w:r>
          </w:p>
          <w:p w14:paraId="177F597D" w14:textId="77777777" w:rsidR="003910AD" w:rsidRDefault="001F2486" w:rsidP="00F149CB">
            <w:pPr>
              <w:pStyle w:val="TableText"/>
            </w:pPr>
            <w:r w:rsidRPr="00C27728">
              <w:rPr>
                <w:noProof/>
                <w:sz w:val="17"/>
                <w:szCs w:val="17"/>
              </w:rPr>
              <w:drawing>
                <wp:inline distT="0" distB="0" distL="0" distR="0" wp14:anchorId="29512930" wp14:editId="29A5DD06">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5B1CE6B3" wp14:editId="7ECB51B7">
                  <wp:extent cx="190500" cy="190500"/>
                  <wp:effectExtent l="0" t="0" r="0" b="0"/>
                  <wp:docPr id="73" name="Picture 73"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590AE0E0" wp14:editId="1161D3E9">
                  <wp:extent cx="190500" cy="190500"/>
                  <wp:effectExtent l="0" t="0" r="0" b="0"/>
                  <wp:docPr id="74" name="Picture 74"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710B3FA6" wp14:editId="5795B160">
                  <wp:extent cx="190500" cy="190500"/>
                  <wp:effectExtent l="0" t="0" r="0" b="0"/>
                  <wp:docPr id="75" name="Picture 75"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24C28346" wp14:editId="5532CE46">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4A3D28" w14:textId="0B98DDD1" w:rsidR="001F2486" w:rsidRPr="00C27728" w:rsidRDefault="001F2486" w:rsidP="00F149CB">
            <w:pPr>
              <w:pStyle w:val="TableText"/>
            </w:pPr>
            <w:r w:rsidRPr="00C27728">
              <w:rPr>
                <w:noProof/>
              </w:rPr>
              <mc:AlternateContent>
                <mc:Choice Requires="wpg">
                  <w:drawing>
                    <wp:inline distT="0" distB="0" distL="0" distR="0" wp14:anchorId="192035F7" wp14:editId="03C2F2BE">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5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58" o:title="flag_torres_strait_islander"/>
                      </v:shape>
                      <w10:anchorlock/>
                    </v:group>
                  </w:pict>
                </mc:Fallback>
              </mc:AlternateContent>
            </w:r>
            <w:r w:rsidRPr="00C27728">
              <w:rPr>
                <w:noProof/>
                <w:sz w:val="17"/>
                <w:szCs w:val="17"/>
              </w:rPr>
              <w:drawing>
                <wp:inline distT="0" distB="0" distL="0" distR="0" wp14:anchorId="68E7045D" wp14:editId="019F5D79">
                  <wp:extent cx="238125" cy="161925"/>
                  <wp:effectExtent l="0" t="0" r="0" b="9525"/>
                  <wp:docPr id="77" name="Picture 77"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9244" w:type="dxa"/>
            <w:tcBorders>
              <w:top w:val="single" w:sz="4" w:space="0" w:color="A6A8AB"/>
              <w:left w:val="single" w:sz="4" w:space="0" w:color="A6A8AB"/>
              <w:bottom w:val="single" w:sz="4" w:space="0" w:color="A6A8AB"/>
              <w:right w:val="single" w:sz="4" w:space="0" w:color="A6A8AB"/>
            </w:tcBorders>
          </w:tcPr>
          <w:p w14:paraId="59D19DD5" w14:textId="77777777" w:rsidR="001F2486" w:rsidRPr="00C27728" w:rsidRDefault="001F2486" w:rsidP="00665874">
            <w:pPr>
              <w:pStyle w:val="TableText"/>
            </w:pPr>
            <w:r w:rsidRPr="00C27728">
              <w:t>Opportunities to engage with:</w:t>
            </w:r>
          </w:p>
          <w:p w14:paraId="02824065" w14:textId="77777777" w:rsidR="003910AD" w:rsidRDefault="001F2486" w:rsidP="00F149CB">
            <w:pPr>
              <w:pStyle w:val="TableText"/>
            </w:pPr>
            <w:r w:rsidRPr="00C27728">
              <w:rPr>
                <w:noProof/>
                <w:sz w:val="17"/>
                <w:szCs w:val="17"/>
              </w:rPr>
              <w:drawing>
                <wp:inline distT="0" distB="0" distL="0" distR="0" wp14:anchorId="0BDE565D" wp14:editId="6BA3DEA3">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08A0FD8B" wp14:editId="232B6762">
                  <wp:extent cx="190500" cy="190500"/>
                  <wp:effectExtent l="0" t="0" r="0" b="0"/>
                  <wp:docPr id="79" name="Picture 79"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5329E2AF" wp14:editId="08EA2360">
                  <wp:extent cx="190500" cy="190500"/>
                  <wp:effectExtent l="0" t="0" r="0" b="0"/>
                  <wp:docPr id="80" name="Picture 80"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195BDE83" wp14:editId="747409C0">
                  <wp:extent cx="190500" cy="190500"/>
                  <wp:effectExtent l="0" t="0" r="0" b="0"/>
                  <wp:docPr id="81" name="Picture 81"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noProof/>
                <w:sz w:val="17"/>
                <w:szCs w:val="17"/>
              </w:rPr>
              <w:drawing>
                <wp:inline distT="0" distB="0" distL="0" distR="0" wp14:anchorId="22A6F380" wp14:editId="79D84CF0">
                  <wp:extent cx="190500" cy="190500"/>
                  <wp:effectExtent l="0" t="0" r="0" b="0"/>
                  <wp:docPr id="82" name="Picture 82"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18F070" w14:textId="59ED0F46" w:rsidR="001F2486" w:rsidRPr="00C27728" w:rsidRDefault="001F2486" w:rsidP="00F149CB">
            <w:pPr>
              <w:pStyle w:val="TableText"/>
            </w:pPr>
            <w:r w:rsidRPr="00C27728">
              <w:rPr>
                <w:noProof/>
              </w:rPr>
              <mc:AlternateContent>
                <mc:Choice Requires="wpg">
                  <w:drawing>
                    <wp:inline distT="0" distB="0" distL="0" distR="0" wp14:anchorId="7A0C926A" wp14:editId="4F59D6D5">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n6+zq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eZDAAAAA2wAAAA8AAABkcnMvZG93bnJldi54bWxET81Kw0AQvhd8h2UEL8VMbKlK7DZIoCBI&#10;D019gCE7JsHsbMhu8/P27qHQ48f3v89n26mRB9860fCSpKBYKmdaqTX8XI7P76B8IDHUOWENC3vI&#10;Dw+rPWXGTXLmsQy1iiHiM9LQhNBniL5q2JJPXM8SuV83WAoRDjWagaYYbjvcpOkrWmolNjTUc9Fw&#10;9VderYZjnTo8bcei8Ev5vawdUrVDrZ8e588PUIHncBff3F9Gw1t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15kMAAAADbAAAADwAAAAAAAAAAAAAAAACfAgAA&#10;ZHJzL2Rvd25yZXYueG1sUEsFBgAAAAAEAAQA9wAAAIwDAAAAAA==&#10;">
                        <v:imagedata r:id="rId5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6tezCAAAA2wAAAA8AAABkcnMvZG93bnJldi54bWxEj0FrwkAUhO+C/2F5gjfdKMVK6iqilOpN&#10;Y6vXR/YlG5p9G7Jbjf/eFQoeh5n5hlmsOluLK7W+cqxgMk5AEOdOV1wq+D59juYgfEDWWDsmBXfy&#10;sFr2ewtMtbvxka5ZKEWEsE9RgQmhSaX0uSGLfuwa4ugVrrUYomxLqVu8Rbit5TRJZtJixXHBYEMb&#10;Q/lv9mcVZBmZXWEOPxf7tv+i4nzMZ1uj1HDQrT9ABOrCK/zf3mkF7x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XswgAAANsAAAAPAAAAAAAAAAAAAAAAAJ8C&#10;AABkcnMvZG93bnJldi54bWxQSwUGAAAAAAQABAD3AAAAjgMAAAAA&#10;">
                        <v:imagedata r:id="rId58" o:title="flag_torres_strait_islander"/>
                      </v:shape>
                      <w10:anchorlock/>
                    </v:group>
                  </w:pict>
                </mc:Fallback>
              </mc:AlternateContent>
            </w:r>
            <w:r w:rsidRPr="00C27728">
              <w:rPr>
                <w:noProof/>
                <w:position w:val="-2"/>
                <w:sz w:val="17"/>
                <w:szCs w:val="17"/>
              </w:rPr>
              <w:drawing>
                <wp:inline distT="0" distB="0" distL="0" distR="0" wp14:anchorId="449379A1" wp14:editId="68ADDD91">
                  <wp:extent cx="238125" cy="161925"/>
                  <wp:effectExtent l="0" t="0" r="0" b="9525"/>
                  <wp:docPr id="83" name="Picture 8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1F2486" w:rsidRPr="00C27728" w14:paraId="5401E5E5" w14:textId="77777777" w:rsidTr="00EE4454">
        <w:tblPrEx>
          <w:tblLook w:val="04A0" w:firstRow="1" w:lastRow="0" w:firstColumn="1" w:lastColumn="0" w:noHBand="0" w:noVBand="1"/>
        </w:tblPrEx>
        <w:trPr>
          <w:trHeight w:val="341"/>
        </w:trPr>
        <w:tc>
          <w:tcPr>
            <w:tcW w:w="562" w:type="dxa"/>
            <w:vMerge/>
            <w:tcBorders>
              <w:left w:val="single" w:sz="4" w:space="0" w:color="A6A8AB"/>
              <w:bottom w:val="single" w:sz="4" w:space="0" w:color="6D6F71"/>
              <w:right w:val="single" w:sz="12" w:space="0" w:color="D52B1E" w:themeColor="accent1"/>
            </w:tcBorders>
            <w:shd w:val="clear" w:color="auto" w:fill="808080"/>
            <w:textDirection w:val="btLr"/>
            <w:vAlign w:val="center"/>
          </w:tcPr>
          <w:p w14:paraId="5FB027AA" w14:textId="77777777" w:rsidR="001F2486" w:rsidRPr="00C27728" w:rsidRDefault="001F2486" w:rsidP="005D67AB">
            <w:pPr>
              <w:pStyle w:val="TableHeading"/>
              <w:jc w:val="center"/>
              <w:rPr>
                <w:rFonts w:eastAsia="SimSun"/>
                <w:color w:val="FFFFFF" w:themeColor="background1"/>
              </w:rPr>
            </w:pP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03EE7C21" w14:textId="2BC75488" w:rsidR="001F2486" w:rsidRPr="00EE4454" w:rsidRDefault="001F2486" w:rsidP="00F149CB">
            <w:pPr>
              <w:pStyle w:val="Tablesubhead"/>
              <w:rPr>
                <w:rFonts w:eastAsia="SimSun"/>
                <w:b w:val="0"/>
                <w:i/>
              </w:rPr>
            </w:pPr>
            <w:r w:rsidRPr="00EE4454">
              <w:rPr>
                <w:rFonts w:eastAsia="SimSun"/>
                <w:b w:val="0"/>
                <w:i/>
              </w:rPr>
              <w:t>Key</w:t>
            </w:r>
          </w:p>
        </w:tc>
        <w:tc>
          <w:tcPr>
            <w:tcW w:w="18487" w:type="dxa"/>
            <w:gridSpan w:val="2"/>
            <w:tcBorders>
              <w:top w:val="single" w:sz="4" w:space="0" w:color="A6A8AB"/>
              <w:left w:val="single" w:sz="4" w:space="0" w:color="A6A8AB"/>
              <w:bottom w:val="single" w:sz="4" w:space="0" w:color="A6A8AB"/>
              <w:right w:val="single" w:sz="4" w:space="0" w:color="A6A8AB"/>
            </w:tcBorders>
          </w:tcPr>
          <w:p w14:paraId="1C090041" w14:textId="77777777" w:rsidR="001F2486" w:rsidRPr="00C27728" w:rsidRDefault="001F2486" w:rsidP="00665874">
            <w:pPr>
              <w:tabs>
                <w:tab w:val="left" w:pos="1433"/>
                <w:tab w:val="left" w:pos="3083"/>
                <w:tab w:val="left" w:pos="7923"/>
                <w:tab w:val="left" w:pos="10783"/>
                <w:tab w:val="left" w:pos="13085"/>
                <w:tab w:val="left" w:pos="16393"/>
              </w:tabs>
              <w:rPr>
                <w:sz w:val="17"/>
                <w:szCs w:val="17"/>
              </w:rPr>
            </w:pPr>
            <w:r w:rsidRPr="00C27728">
              <w:rPr>
                <w:noProof/>
                <w:sz w:val="17"/>
                <w:szCs w:val="17"/>
              </w:rPr>
              <w:drawing>
                <wp:inline distT="0" distB="0" distL="0" distR="0" wp14:anchorId="7210AE5E" wp14:editId="04FE2DA2">
                  <wp:extent cx="190500" cy="190500"/>
                  <wp:effectExtent l="0" t="0" r="0" b="0"/>
                  <wp:docPr id="87" name="Picture 8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Literacy</w:t>
            </w:r>
            <w:r w:rsidRPr="00C27728">
              <w:rPr>
                <w:sz w:val="17"/>
                <w:szCs w:val="17"/>
              </w:rPr>
              <w:t> </w:t>
            </w:r>
            <w:r w:rsidRPr="00C27728">
              <w:rPr>
                <w:sz w:val="17"/>
                <w:szCs w:val="17"/>
              </w:rPr>
              <w:t> </w:t>
            </w:r>
            <w:r w:rsidRPr="00C27728">
              <w:rPr>
                <w:noProof/>
                <w:sz w:val="17"/>
                <w:szCs w:val="17"/>
              </w:rPr>
              <w:drawing>
                <wp:inline distT="0" distB="0" distL="0" distR="0" wp14:anchorId="26295F78" wp14:editId="1C403A3D">
                  <wp:extent cx="190500" cy="190500"/>
                  <wp:effectExtent l="0" t="0" r="0" b="0"/>
                  <wp:docPr id="88" name="Picture 8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Numeracy</w:t>
            </w:r>
            <w:r w:rsidRPr="00C27728">
              <w:rPr>
                <w:sz w:val="17"/>
                <w:szCs w:val="17"/>
              </w:rPr>
              <w:t> </w:t>
            </w:r>
            <w:r w:rsidRPr="00C27728">
              <w:rPr>
                <w:sz w:val="17"/>
                <w:szCs w:val="17"/>
              </w:rPr>
              <w:t> </w:t>
            </w:r>
            <w:r w:rsidRPr="00C27728">
              <w:rPr>
                <w:noProof/>
                <w:sz w:val="17"/>
                <w:szCs w:val="17"/>
              </w:rPr>
              <w:drawing>
                <wp:inline distT="0" distB="0" distL="0" distR="0" wp14:anchorId="6707001D" wp14:editId="129C3D18">
                  <wp:extent cx="190500" cy="190500"/>
                  <wp:effectExtent l="0" t="0" r="0" b="0"/>
                  <wp:docPr id="89" name="Picture 8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ICT capability</w:t>
            </w:r>
            <w:r w:rsidRPr="00C27728">
              <w:rPr>
                <w:sz w:val="17"/>
                <w:szCs w:val="17"/>
              </w:rPr>
              <w:t> </w:t>
            </w:r>
            <w:r w:rsidRPr="00C27728">
              <w:rPr>
                <w:sz w:val="17"/>
                <w:szCs w:val="17"/>
              </w:rPr>
              <w:t> </w:t>
            </w:r>
            <w:r w:rsidRPr="00C27728">
              <w:rPr>
                <w:noProof/>
                <w:sz w:val="17"/>
                <w:szCs w:val="17"/>
              </w:rPr>
              <w:drawing>
                <wp:inline distT="0" distB="0" distL="0" distR="0" wp14:anchorId="0EE06C0E" wp14:editId="529E209D">
                  <wp:extent cx="190500" cy="190500"/>
                  <wp:effectExtent l="0" t="0" r="0" b="0"/>
                  <wp:docPr id="90" name="Picture 9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Critical and creative thinking</w:t>
            </w:r>
            <w:r w:rsidRPr="00C27728">
              <w:rPr>
                <w:sz w:val="17"/>
                <w:szCs w:val="17"/>
              </w:rPr>
              <w:t> </w:t>
            </w:r>
            <w:r w:rsidRPr="00C27728">
              <w:rPr>
                <w:sz w:val="17"/>
                <w:szCs w:val="17"/>
              </w:rPr>
              <w:t> </w:t>
            </w:r>
            <w:r w:rsidRPr="00C27728">
              <w:rPr>
                <w:noProof/>
                <w:sz w:val="17"/>
                <w:szCs w:val="17"/>
              </w:rPr>
              <w:drawing>
                <wp:inline distT="0" distB="0" distL="0" distR="0" wp14:anchorId="17560479" wp14:editId="59F65CD7">
                  <wp:extent cx="190500" cy="190500"/>
                  <wp:effectExtent l="0" t="0" r="0" b="0"/>
                  <wp:docPr id="91" name="Picture 91"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Personal and social capability</w:t>
            </w:r>
            <w:r w:rsidRPr="00C27728">
              <w:rPr>
                <w:sz w:val="17"/>
                <w:szCs w:val="17"/>
              </w:rPr>
              <w:t> </w:t>
            </w:r>
            <w:r w:rsidRPr="00C27728">
              <w:rPr>
                <w:sz w:val="17"/>
                <w:szCs w:val="17"/>
              </w:rPr>
              <w:t> </w:t>
            </w:r>
            <w:r w:rsidRPr="00C27728">
              <w:rPr>
                <w:noProof/>
                <w:sz w:val="17"/>
                <w:szCs w:val="17"/>
              </w:rPr>
              <w:drawing>
                <wp:inline distT="0" distB="0" distL="0" distR="0" wp14:anchorId="5B547780" wp14:editId="527949B5">
                  <wp:extent cx="190500" cy="190500"/>
                  <wp:effectExtent l="0" t="0" r="0" b="0"/>
                  <wp:docPr id="92" name="Picture 92"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Ethical understanding</w:t>
            </w:r>
            <w:r w:rsidRPr="00C27728">
              <w:rPr>
                <w:sz w:val="17"/>
                <w:szCs w:val="17"/>
              </w:rPr>
              <w:t> </w:t>
            </w:r>
            <w:r w:rsidRPr="00C27728">
              <w:rPr>
                <w:sz w:val="17"/>
                <w:szCs w:val="17"/>
              </w:rPr>
              <w:t> </w:t>
            </w:r>
            <w:r w:rsidRPr="00C27728">
              <w:rPr>
                <w:noProof/>
                <w:sz w:val="17"/>
                <w:szCs w:val="17"/>
              </w:rPr>
              <w:drawing>
                <wp:inline distT="0" distB="0" distL="0" distR="0" wp14:anchorId="120D874A" wp14:editId="2C0BCFE4">
                  <wp:extent cx="190500" cy="190500"/>
                  <wp:effectExtent l="0" t="0" r="0" b="0"/>
                  <wp:docPr id="93" name="Picture 93"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27728">
              <w:rPr>
                <w:sz w:val="17"/>
                <w:szCs w:val="17"/>
              </w:rPr>
              <w:t> Intercultural understanding</w:t>
            </w:r>
          </w:p>
          <w:p w14:paraId="39A0419D" w14:textId="205B852C" w:rsidR="001F2486" w:rsidRPr="00C27728" w:rsidRDefault="001F2486" w:rsidP="00665874">
            <w:pPr>
              <w:pStyle w:val="TableText"/>
            </w:pPr>
            <w:r w:rsidRPr="00C27728">
              <w:rPr>
                <w:noProof/>
              </w:rPr>
              <mc:AlternateContent>
                <mc:Choice Requires="wpg">
                  <w:drawing>
                    <wp:inline distT="0" distB="0" distL="0" distR="0" wp14:anchorId="5C332588" wp14:editId="3133CC17">
                      <wp:extent cx="568325" cy="179705"/>
                      <wp:effectExtent l="0" t="0" r="3175" b="0"/>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5" name="Picture 55" descr="flag_aboriginal"/>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56" descr="flag_torres_strait_islander"/>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7aN2g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iVO2j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qi/CAAAA2wAAAA8AAABkcnMvZG93bnJldi54bWxEj1FrwkAQhN8L/odjBV+KbrQoEj1FAoJQ&#10;+tDoD1hyaxLM7YXcGZN/3ysU+jjMzDfM/jjYRvXc+dqJhuUiAcVSOFNLqeF2Pc+3oHwgMdQ4YQ0j&#10;ezgeJm97So17yTf3eShVhIhPSUMVQpsi+qJiS37hWpbo3V1nKUTZlWg6ekW4bXCVJBu0VEtcqKjl&#10;rOLikT+thnOZOPz66LPMj/nn+O6QijVqPZsOpx2owEP4D/+1L0bDdg2/X+IPwMM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36ovwgAAANsAAAAPAAAAAAAAAAAAAAAAAJ8C&#10;AABkcnMvZG93bnJldi54bWxQSwUGAAAAAAQABAD3AAAAjgMAAAAA&#10;">
                        <v:imagedata r:id="rId5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Xb/CAAAA2wAAAA8AAABkcnMvZG93bnJldi54bWxEj09rwkAUxO9Cv8PyCt7MpkWCRFeRllK9&#10;1fjv+si+ZIPZtyG7avrtuwXB4zAzv2EWq8G24ka9bxwreEtSEMSl0w3XCg77r8kMhA/IGlvHpOCX&#10;PKyWL6MF5trdeUe3ItQiQtjnqMCE0OVS+tKQRZ+4jjh6lesthij7Wuoe7xFuW/meppm02HBcMNjR&#10;h6HyUlytgqIgs6nMz/Fsp9tvqk67Mvs0So1fh/UcRKAhPMOP9kYrmGXw/yX+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l2/wgAAANsAAAAPAAAAAAAAAAAAAAAAAJ8C&#10;AABkcnMvZG93bnJldi54bWxQSwUGAAAAAAQABAD3AAAAjgMAAAAA&#10;">
                        <v:imagedata r:id="rId58" o:title="flag_torres_strait_islander"/>
                      </v:shape>
                      <w10:anchorlock/>
                    </v:group>
                  </w:pict>
                </mc:Fallback>
              </mc:AlternateContent>
            </w:r>
            <w:r w:rsidRPr="00C27728">
              <w:rPr>
                <w:sz w:val="17"/>
                <w:szCs w:val="17"/>
              </w:rPr>
              <w:t> </w:t>
            </w:r>
            <w:r w:rsidRPr="00C27728">
              <w:rPr>
                <w:sz w:val="17"/>
                <w:szCs w:val="17"/>
              </w:rPr>
              <w:t>Aboriginal and Torres Strait Islander histories and cultures</w:t>
            </w:r>
            <w:r w:rsidRPr="00C27728">
              <w:rPr>
                <w:sz w:val="17"/>
                <w:szCs w:val="17"/>
              </w:rPr>
              <w:t> </w:t>
            </w:r>
            <w:r w:rsidRPr="00C27728">
              <w:rPr>
                <w:sz w:val="17"/>
                <w:szCs w:val="17"/>
              </w:rPr>
              <w:t> </w:t>
            </w:r>
            <w:r w:rsidRPr="00C27728">
              <w:rPr>
                <w:noProof/>
                <w:position w:val="-2"/>
                <w:sz w:val="17"/>
                <w:szCs w:val="17"/>
              </w:rPr>
              <w:drawing>
                <wp:inline distT="0" distB="0" distL="0" distR="0" wp14:anchorId="2B296799" wp14:editId="6E7818DE">
                  <wp:extent cx="238125" cy="161925"/>
                  <wp:effectExtent l="0" t="0" r="0" b="9525"/>
                  <wp:docPr id="94" name="Picture 94"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C27728">
              <w:rPr>
                <w:position w:val="-2"/>
                <w:sz w:val="17"/>
                <w:szCs w:val="17"/>
              </w:rPr>
              <w:t> </w:t>
            </w:r>
            <w:r w:rsidRPr="00C27728">
              <w:rPr>
                <w:sz w:val="17"/>
                <w:szCs w:val="17"/>
              </w:rPr>
              <w:t>Asia and Australia’s engagement with Asia</w:t>
            </w:r>
            <w:r w:rsidRPr="00C27728">
              <w:rPr>
                <w:sz w:val="17"/>
                <w:szCs w:val="17"/>
              </w:rPr>
              <w:t> </w:t>
            </w:r>
            <w:r w:rsidRPr="00C27728">
              <w:rPr>
                <w:sz w:val="17"/>
                <w:szCs w:val="17"/>
              </w:rPr>
              <w:t> </w:t>
            </w:r>
            <w:r w:rsidRPr="00C27728">
              <w:rPr>
                <w:noProof/>
                <w:sz w:val="17"/>
                <w:szCs w:val="17"/>
              </w:rPr>
              <w:drawing>
                <wp:inline distT="0" distB="0" distL="0" distR="0" wp14:anchorId="105EF702" wp14:editId="2636D308">
                  <wp:extent cx="238125" cy="161925"/>
                  <wp:effectExtent l="0" t="0" r="0" b="9525"/>
                  <wp:docPr id="95" name="Picture 95"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C27728">
              <w:rPr>
                <w:sz w:val="17"/>
                <w:szCs w:val="17"/>
              </w:rPr>
              <w:t> Sustainability</w:t>
            </w:r>
          </w:p>
        </w:tc>
      </w:tr>
      <w:tr w:rsidR="000C1195" w:rsidRPr="00C27728" w14:paraId="24A088F8" w14:textId="77777777" w:rsidTr="00DC650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58"/>
        </w:trPr>
        <w:tc>
          <w:tcPr>
            <w:tcW w:w="562" w:type="dxa"/>
            <w:vMerge w:val="restart"/>
            <w:tcBorders>
              <w:top w:val="single" w:sz="4" w:space="0" w:color="A6A8AB"/>
              <w:left w:val="single" w:sz="8" w:space="0" w:color="A6A8AB"/>
              <w:right w:val="single" w:sz="12" w:space="0" w:color="D52B1E" w:themeColor="accent1"/>
            </w:tcBorders>
            <w:shd w:val="clear" w:color="auto" w:fill="808184"/>
            <w:textDirection w:val="btLr"/>
            <w:vAlign w:val="center"/>
          </w:tcPr>
          <w:p w14:paraId="195E9868" w14:textId="77777777" w:rsidR="000C1195" w:rsidRPr="00C27728" w:rsidRDefault="000C1195" w:rsidP="0073583D">
            <w:pPr>
              <w:pStyle w:val="TableHeading"/>
              <w:pageBreakBefore/>
              <w:jc w:val="center"/>
              <w:rPr>
                <w:rFonts w:eastAsia="SimSun"/>
                <w:color w:val="FFFFFF" w:themeColor="background1"/>
              </w:rPr>
            </w:pPr>
            <w:r w:rsidRPr="00C27728">
              <w:rPr>
                <w:color w:val="FFFFFF" w:themeColor="background1"/>
              </w:rPr>
              <w:lastRenderedPageBreak/>
              <w:t>Develop assessment</w:t>
            </w:r>
          </w:p>
        </w:tc>
        <w:tc>
          <w:tcPr>
            <w:tcW w:w="1925" w:type="dxa"/>
            <w:vMerge w:val="restart"/>
            <w:tcBorders>
              <w:top w:val="single" w:sz="4" w:space="0" w:color="A6A8AB"/>
              <w:left w:val="single" w:sz="12" w:space="0" w:color="D52B1E" w:themeColor="accent1"/>
              <w:right w:val="single" w:sz="4" w:space="0" w:color="A6A8AB"/>
            </w:tcBorders>
            <w:shd w:val="clear" w:color="auto" w:fill="DCDDDE"/>
          </w:tcPr>
          <w:p w14:paraId="5D097DF5" w14:textId="77777777" w:rsidR="000C1195" w:rsidRPr="00C27728" w:rsidRDefault="000C1195" w:rsidP="0073583D">
            <w:pPr>
              <w:pStyle w:val="Tablesubhead"/>
              <w:pageBreakBefore/>
              <w:rPr>
                <w:rFonts w:eastAsia="SimSun"/>
              </w:rPr>
            </w:pPr>
            <w:r w:rsidRPr="00C27728">
              <w:rPr>
                <w:rFonts w:eastAsia="SimSun"/>
              </w:rPr>
              <w:t>Assessment</w:t>
            </w:r>
          </w:p>
        </w:tc>
        <w:tc>
          <w:tcPr>
            <w:tcW w:w="18487" w:type="dxa"/>
            <w:gridSpan w:val="2"/>
            <w:tcBorders>
              <w:top w:val="single" w:sz="4" w:space="0" w:color="A6A8AB"/>
              <w:left w:val="single" w:sz="4" w:space="0" w:color="A6A8AB"/>
              <w:bottom w:val="single" w:sz="4" w:space="0" w:color="A6A8AB"/>
              <w:right w:val="single" w:sz="4" w:space="0" w:color="A6A8AB"/>
            </w:tcBorders>
          </w:tcPr>
          <w:p w14:paraId="2CDC9082" w14:textId="3CE3970D" w:rsidR="000C1195" w:rsidRPr="00C27728" w:rsidRDefault="000C1195" w:rsidP="0073583D">
            <w:pPr>
              <w:pageBreakBefore/>
              <w:spacing w:before="80" w:after="80"/>
              <w:rPr>
                <w:rFonts w:eastAsia="SimSun" w:cs="Arial"/>
                <w:sz w:val="18"/>
                <w:szCs w:val="18"/>
              </w:rPr>
            </w:pPr>
            <w:r w:rsidRPr="00C27728">
              <w:rPr>
                <w:rFonts w:eastAsia="SimSun" w:cs="Arial"/>
                <w:sz w:val="18"/>
                <w:szCs w:val="18"/>
              </w:rPr>
              <w:t>Students should contribute to an individual assessment folio that provides evidence of their learning and represents their achievements over the year. The folio should include a range and balance of assessments for teachers to make valid judgments about whether the student has met the achievement standard.</w:t>
            </w:r>
          </w:p>
        </w:tc>
      </w:tr>
      <w:tr w:rsidR="000C1195" w:rsidRPr="00C27728" w14:paraId="340F3FD4" w14:textId="77777777" w:rsidTr="00DC650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303"/>
        </w:trPr>
        <w:tc>
          <w:tcPr>
            <w:tcW w:w="562" w:type="dxa"/>
            <w:vMerge/>
            <w:tcBorders>
              <w:left w:val="single" w:sz="8" w:space="0" w:color="A6A8AB"/>
              <w:right w:val="single" w:sz="12" w:space="0" w:color="D52B1E" w:themeColor="accent1"/>
            </w:tcBorders>
            <w:shd w:val="clear" w:color="auto" w:fill="808184"/>
            <w:textDirection w:val="btLr"/>
            <w:vAlign w:val="center"/>
          </w:tcPr>
          <w:p w14:paraId="3DB35F58" w14:textId="77777777" w:rsidR="000C1195" w:rsidRPr="00C27728" w:rsidRDefault="000C1195" w:rsidP="005D67AB">
            <w:pPr>
              <w:pStyle w:val="TableHeading"/>
              <w:jc w:val="center"/>
              <w:rPr>
                <w:rFonts w:eastAsia="SimSun" w:cs="Arial"/>
                <w:bCs/>
                <w:color w:val="FFFFFF" w:themeColor="background1"/>
                <w:sz w:val="18"/>
                <w:szCs w:val="18"/>
              </w:rPr>
            </w:pPr>
          </w:p>
        </w:tc>
        <w:tc>
          <w:tcPr>
            <w:tcW w:w="1925" w:type="dxa"/>
            <w:vMerge/>
            <w:tcBorders>
              <w:left w:val="single" w:sz="12" w:space="0" w:color="D52B1E" w:themeColor="accent1"/>
              <w:right w:val="single" w:sz="4" w:space="0" w:color="A6A8AB"/>
            </w:tcBorders>
            <w:shd w:val="clear" w:color="auto" w:fill="DCDDDE"/>
          </w:tcPr>
          <w:p w14:paraId="255D973A" w14:textId="77777777" w:rsidR="000C1195" w:rsidRPr="00C27728" w:rsidRDefault="000C1195" w:rsidP="00B50CC8">
            <w:pPr>
              <w:pStyle w:val="Tablesubhead"/>
              <w:rPr>
                <w:rFonts w:eastAsia="SimSun"/>
                <w:bCs/>
                <w:sz w:val="18"/>
                <w:szCs w:val="18"/>
              </w:rPr>
            </w:pPr>
          </w:p>
        </w:tc>
        <w:tc>
          <w:tcPr>
            <w:tcW w:w="924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127F40E6" w14:textId="4684C9A2" w:rsidR="000C1195" w:rsidRPr="00DC6507" w:rsidRDefault="000C1195" w:rsidP="00DC6507">
            <w:pPr>
              <w:pStyle w:val="Tablesubhead"/>
              <w:rPr>
                <w:rFonts w:eastAsia="SimSun"/>
              </w:rPr>
            </w:pPr>
            <w:r w:rsidRPr="00DC6507">
              <w:rPr>
                <w:rFonts w:eastAsia="SimSun"/>
              </w:rPr>
              <w:t>Unit 1</w:t>
            </w:r>
            <w:r w:rsidR="00C27728" w:rsidRPr="00DC6507">
              <w:rPr>
                <w:rFonts w:eastAsia="SimSun"/>
              </w:rPr>
              <w:t xml:space="preserve"> — </w:t>
            </w:r>
            <w:r w:rsidRPr="00DC6507">
              <w:rPr>
                <w:rFonts w:eastAsia="SimSun"/>
              </w:rPr>
              <w:t>Participating in my community</w:t>
            </w:r>
            <w:r w:rsidR="00F4782C" w:rsidRPr="00DC6507">
              <w:rPr>
                <w:rStyle w:val="FootnoteReference"/>
                <w:rFonts w:eastAsia="SimSun"/>
              </w:rPr>
              <w:footnoteReference w:id="5"/>
            </w:r>
          </w:p>
        </w:tc>
        <w:tc>
          <w:tcPr>
            <w:tcW w:w="9244"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36E96D34" w14:textId="43E671D5" w:rsidR="000C1195" w:rsidRPr="00DC6507" w:rsidRDefault="000C1195" w:rsidP="00DC6507">
            <w:pPr>
              <w:pStyle w:val="Tablesubhead"/>
              <w:rPr>
                <w:rFonts w:eastAsia="SimSun"/>
              </w:rPr>
            </w:pPr>
            <w:r w:rsidRPr="00DC6507">
              <w:rPr>
                <w:rFonts w:eastAsia="SimSun"/>
              </w:rPr>
              <w:t>Unit 2</w:t>
            </w:r>
            <w:r w:rsidR="00C27728" w:rsidRPr="00DC6507">
              <w:rPr>
                <w:rFonts w:eastAsia="SimSun"/>
              </w:rPr>
              <w:t xml:space="preserve"> — </w:t>
            </w:r>
            <w:r w:rsidRPr="00DC6507">
              <w:rPr>
                <w:rFonts w:eastAsia="SimSun"/>
              </w:rPr>
              <w:t>Belonging and contributing to the local community</w:t>
            </w:r>
            <w:r w:rsidR="00F4782C" w:rsidRPr="00DC6507">
              <w:rPr>
                <w:rStyle w:val="FootnoteReference"/>
                <w:rFonts w:eastAsia="SimSun"/>
              </w:rPr>
              <w:footnoteReference w:id="6"/>
            </w:r>
          </w:p>
        </w:tc>
      </w:tr>
      <w:tr w:rsidR="000C1195" w:rsidRPr="00C27728" w14:paraId="7C6D9BF4" w14:textId="77777777" w:rsidTr="00DC650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526"/>
        </w:trPr>
        <w:tc>
          <w:tcPr>
            <w:tcW w:w="562" w:type="dxa"/>
            <w:vMerge/>
            <w:tcBorders>
              <w:left w:val="single" w:sz="8" w:space="0" w:color="A6A8AB"/>
              <w:right w:val="single" w:sz="12" w:space="0" w:color="D52B1E" w:themeColor="accent1"/>
            </w:tcBorders>
            <w:shd w:val="clear" w:color="auto" w:fill="808184"/>
            <w:textDirection w:val="btLr"/>
            <w:vAlign w:val="center"/>
          </w:tcPr>
          <w:p w14:paraId="48107CFC" w14:textId="77777777" w:rsidR="000C1195" w:rsidRPr="00C27728" w:rsidRDefault="000C1195" w:rsidP="005D67AB">
            <w:pPr>
              <w:pStyle w:val="TableHeading"/>
              <w:jc w:val="center"/>
              <w:rPr>
                <w:rFonts w:eastAsia="SimSun" w:cs="Arial"/>
                <w:bCs/>
                <w:color w:val="FFFFFF" w:themeColor="background1"/>
                <w:sz w:val="18"/>
                <w:szCs w:val="18"/>
              </w:rPr>
            </w:pPr>
          </w:p>
        </w:tc>
        <w:tc>
          <w:tcPr>
            <w:tcW w:w="1925" w:type="dxa"/>
            <w:vMerge/>
            <w:tcBorders>
              <w:left w:val="single" w:sz="12" w:space="0" w:color="D52B1E" w:themeColor="accent1"/>
              <w:bottom w:val="nil"/>
              <w:right w:val="single" w:sz="4" w:space="0" w:color="A6A8AB"/>
            </w:tcBorders>
            <w:shd w:val="clear" w:color="auto" w:fill="DCDDDE"/>
          </w:tcPr>
          <w:p w14:paraId="3B97A8A3" w14:textId="77777777" w:rsidR="000C1195" w:rsidRPr="00C27728" w:rsidRDefault="000C1195" w:rsidP="00B50CC8">
            <w:pPr>
              <w:pStyle w:val="Tablesubhead"/>
              <w:rPr>
                <w:rFonts w:eastAsia="SimSun"/>
                <w:bCs/>
                <w:sz w:val="18"/>
                <w:szCs w:val="18"/>
              </w:rPr>
            </w:pPr>
          </w:p>
        </w:tc>
        <w:tc>
          <w:tcPr>
            <w:tcW w:w="9243" w:type="dxa"/>
            <w:tcBorders>
              <w:top w:val="single" w:sz="8" w:space="0" w:color="A6A8AB"/>
              <w:left w:val="single" w:sz="4" w:space="0" w:color="A6A8AB"/>
              <w:bottom w:val="single" w:sz="4" w:space="0" w:color="A6A8AB"/>
              <w:right w:val="single" w:sz="4" w:space="0" w:color="A6A8AB"/>
            </w:tcBorders>
            <w:shd w:val="clear" w:color="auto" w:fill="FFFFFF" w:themeFill="background1"/>
          </w:tcPr>
          <w:p w14:paraId="442D4DEE" w14:textId="77777777" w:rsidR="000C1195" w:rsidRPr="00C27728" w:rsidRDefault="000C1195" w:rsidP="000C1195">
            <w:pPr>
              <w:pStyle w:val="TableText"/>
              <w:rPr>
                <w:rFonts w:eastAsia="SimSun"/>
              </w:rPr>
            </w:pPr>
            <w:r w:rsidRPr="00C27728">
              <w:rPr>
                <w:rFonts w:eastAsia="SimSun"/>
              </w:rPr>
              <w:t>The assessment will gather evidence of the student’s ability to:</w:t>
            </w:r>
          </w:p>
          <w:p w14:paraId="19137FB3" w14:textId="77777777" w:rsidR="000C1195" w:rsidRPr="00C27728" w:rsidRDefault="000C1195" w:rsidP="000C1195">
            <w:pPr>
              <w:pStyle w:val="TableBullet"/>
              <w:rPr>
                <w:rFonts w:eastAsia="SimSun"/>
              </w:rPr>
            </w:pPr>
            <w:r w:rsidRPr="00C27728">
              <w:rPr>
                <w:rFonts w:eastAsia="SimSun"/>
              </w:rPr>
              <w:t>explain how decisions can be made democratically</w:t>
            </w:r>
          </w:p>
          <w:p w14:paraId="1C16C082" w14:textId="77777777" w:rsidR="000C1195" w:rsidRPr="00C27728" w:rsidRDefault="000C1195" w:rsidP="000C1195">
            <w:pPr>
              <w:pStyle w:val="TableBullet"/>
              <w:rPr>
                <w:rFonts w:eastAsia="SimSun"/>
              </w:rPr>
            </w:pPr>
            <w:r w:rsidRPr="00C27728">
              <w:rPr>
                <w:rFonts w:eastAsia="SimSun"/>
              </w:rPr>
              <w:t>recognise the importance of rules</w:t>
            </w:r>
          </w:p>
          <w:p w14:paraId="2FE403D5" w14:textId="454DDA8D" w:rsidR="000C1195" w:rsidRPr="00C27728" w:rsidRDefault="000C1195" w:rsidP="000C1195">
            <w:pPr>
              <w:pStyle w:val="TableBullet"/>
              <w:rPr>
                <w:rFonts w:eastAsia="SimSun"/>
              </w:rPr>
            </w:pPr>
            <w:r w:rsidRPr="00C27728">
              <w:rPr>
                <w:rFonts w:eastAsia="SimSun"/>
              </w:rPr>
              <w:t>describe how people participate in the</w:t>
            </w:r>
            <w:r w:rsidR="00F4782C" w:rsidRPr="00C27728">
              <w:rPr>
                <w:rFonts w:eastAsia="SimSun"/>
              </w:rPr>
              <w:t>ir community as active citizens</w:t>
            </w:r>
          </w:p>
          <w:p w14:paraId="5973DC97" w14:textId="77777777" w:rsidR="000C1195" w:rsidRPr="00C27728" w:rsidRDefault="000C1195" w:rsidP="000C1195">
            <w:pPr>
              <w:pStyle w:val="TableBullet"/>
              <w:rPr>
                <w:rFonts w:eastAsia="SimSun" w:cs="Arial"/>
                <w:bCs/>
              </w:rPr>
            </w:pPr>
            <w:r w:rsidRPr="00C27728">
              <w:rPr>
                <w:rFonts w:cs="Arial"/>
              </w:rPr>
              <w:t>pose questions about the society in which they live</w:t>
            </w:r>
          </w:p>
          <w:p w14:paraId="4CE2815E" w14:textId="77777777" w:rsidR="000C1195" w:rsidRPr="00C27728" w:rsidRDefault="000C1195" w:rsidP="000C1195">
            <w:pPr>
              <w:pStyle w:val="TableBullet"/>
              <w:rPr>
                <w:rFonts w:eastAsia="SimSun" w:cs="Arial"/>
                <w:bCs/>
              </w:rPr>
            </w:pPr>
            <w:r w:rsidRPr="00C27728">
              <w:rPr>
                <w:rFonts w:cs="Arial"/>
              </w:rPr>
              <w:t>share their views on an issue</w:t>
            </w:r>
          </w:p>
          <w:p w14:paraId="49A9D543" w14:textId="794D0728" w:rsidR="000C1195" w:rsidRPr="00C27728" w:rsidRDefault="000C1195" w:rsidP="00F4782C">
            <w:pPr>
              <w:pStyle w:val="TableBullet"/>
              <w:rPr>
                <w:rFonts w:eastAsia="SimSun" w:cs="Arial"/>
                <w:bCs/>
              </w:rPr>
            </w:pPr>
            <w:r w:rsidRPr="00C27728">
              <w:rPr>
                <w:rFonts w:cs="Arial"/>
              </w:rPr>
              <w:t>present their ideas and opinions using civics and citizenship terms</w:t>
            </w:r>
            <w:r w:rsidR="007E64E4" w:rsidRPr="00C27728">
              <w:rPr>
                <w:rFonts w:cs="Arial"/>
              </w:rPr>
              <w:t>.</w:t>
            </w:r>
          </w:p>
        </w:tc>
        <w:tc>
          <w:tcPr>
            <w:tcW w:w="9244" w:type="dxa"/>
            <w:tcBorders>
              <w:top w:val="single" w:sz="8" w:space="0" w:color="A6A8AB"/>
              <w:left w:val="single" w:sz="4" w:space="0" w:color="A6A8AB"/>
              <w:bottom w:val="single" w:sz="4" w:space="0" w:color="A6A8AB"/>
              <w:right w:val="single" w:sz="4" w:space="0" w:color="A6A8AB"/>
            </w:tcBorders>
          </w:tcPr>
          <w:p w14:paraId="13674362" w14:textId="77777777" w:rsidR="000C1195" w:rsidRPr="00C27728" w:rsidRDefault="000C1195" w:rsidP="000C1195">
            <w:pPr>
              <w:pStyle w:val="TableText"/>
              <w:rPr>
                <w:rFonts w:eastAsia="SimSun"/>
              </w:rPr>
            </w:pPr>
            <w:r w:rsidRPr="00C27728">
              <w:rPr>
                <w:rFonts w:eastAsia="SimSun"/>
              </w:rPr>
              <w:t>The assessment will gather evidence of the student’s ability to:</w:t>
            </w:r>
          </w:p>
          <w:p w14:paraId="7B90CA7C" w14:textId="77777777" w:rsidR="000C1195" w:rsidRPr="00C27728" w:rsidRDefault="000C1195" w:rsidP="000C1195">
            <w:pPr>
              <w:pStyle w:val="TableBullet"/>
              <w:rPr>
                <w:rFonts w:eastAsia="SimSun"/>
              </w:rPr>
            </w:pPr>
            <w:r w:rsidRPr="00C27728">
              <w:rPr>
                <w:rFonts w:eastAsia="SimSun"/>
              </w:rPr>
              <w:t>explain the role of local government</w:t>
            </w:r>
          </w:p>
          <w:p w14:paraId="7CB4E69D" w14:textId="77777777" w:rsidR="000C1195" w:rsidRPr="00C27728" w:rsidRDefault="000C1195" w:rsidP="000C1195">
            <w:pPr>
              <w:pStyle w:val="TableBullet"/>
              <w:rPr>
                <w:rFonts w:eastAsia="SimSun"/>
              </w:rPr>
            </w:pPr>
            <w:r w:rsidRPr="00C27728">
              <w:rPr>
                <w:rFonts w:eastAsia="SimSun"/>
              </w:rPr>
              <w:t>distinguish between rules and laws</w:t>
            </w:r>
          </w:p>
          <w:p w14:paraId="430000B5" w14:textId="77777777" w:rsidR="000C1195" w:rsidRPr="00C27728" w:rsidRDefault="000C1195" w:rsidP="000C1195">
            <w:pPr>
              <w:pStyle w:val="TableBullet"/>
              <w:rPr>
                <w:rFonts w:eastAsia="SimSun"/>
              </w:rPr>
            </w:pPr>
            <w:r w:rsidRPr="00C27728">
              <w:rPr>
                <w:rFonts w:eastAsia="SimSun"/>
              </w:rPr>
              <w:t>describe factors that shape a person’s identity and sense of belonging</w:t>
            </w:r>
          </w:p>
          <w:p w14:paraId="7227FA57" w14:textId="77777777" w:rsidR="000C1195" w:rsidRPr="00C27728" w:rsidRDefault="000C1195" w:rsidP="000C1195">
            <w:pPr>
              <w:pStyle w:val="TableBullet"/>
              <w:rPr>
                <w:rFonts w:eastAsia="SimSun"/>
              </w:rPr>
            </w:pPr>
            <w:r w:rsidRPr="00C27728">
              <w:rPr>
                <w:rFonts w:eastAsia="SimSun"/>
              </w:rPr>
              <w:t>pose questions about the society in which they live and use information to answer them</w:t>
            </w:r>
          </w:p>
          <w:p w14:paraId="02BBCC9A" w14:textId="77777777" w:rsidR="000C1195" w:rsidRPr="00C27728" w:rsidRDefault="000C1195" w:rsidP="000C1195">
            <w:pPr>
              <w:pStyle w:val="TableBullet"/>
              <w:rPr>
                <w:rFonts w:eastAsia="SimSun"/>
              </w:rPr>
            </w:pPr>
            <w:r w:rsidRPr="00C27728">
              <w:rPr>
                <w:rFonts w:eastAsia="SimSun"/>
              </w:rPr>
              <w:t>suggest solutions to an identified issue</w:t>
            </w:r>
          </w:p>
          <w:p w14:paraId="69ABBC8F" w14:textId="2F39DF8F" w:rsidR="000C1195" w:rsidRPr="00C27728" w:rsidRDefault="000C1195" w:rsidP="00F4782C">
            <w:pPr>
              <w:pStyle w:val="TableBullet"/>
              <w:rPr>
                <w:rFonts w:eastAsia="SimSun"/>
              </w:rPr>
            </w:pPr>
            <w:r w:rsidRPr="00C27728">
              <w:rPr>
                <w:rFonts w:eastAsia="SimSun"/>
              </w:rPr>
              <w:t>develop and present their ideas and opinions on an issue using civics and citizenship terms</w:t>
            </w:r>
            <w:r w:rsidR="007E64E4" w:rsidRPr="00C27728">
              <w:rPr>
                <w:rFonts w:eastAsia="SimSun"/>
              </w:rPr>
              <w:t>.</w:t>
            </w:r>
          </w:p>
        </w:tc>
      </w:tr>
      <w:tr w:rsidR="000C1195" w:rsidRPr="00C27728" w14:paraId="09033F2E" w14:textId="77777777" w:rsidTr="00EE4454">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Look w:val="04A0" w:firstRow="1" w:lastRow="0" w:firstColumn="1" w:lastColumn="0" w:noHBand="0" w:noVBand="1"/>
        </w:tblPrEx>
        <w:trPr>
          <w:trHeight w:val="1889"/>
        </w:trPr>
        <w:tc>
          <w:tcPr>
            <w:tcW w:w="562" w:type="dxa"/>
            <w:tcBorders>
              <w:top w:val="single" w:sz="4" w:space="0" w:color="A6A8AB"/>
              <w:left w:val="single" w:sz="8" w:space="0" w:color="A6A8AB"/>
              <w:bottom w:val="single" w:sz="4" w:space="0" w:color="A6A8AB"/>
              <w:right w:val="single" w:sz="12" w:space="0" w:color="D52B1E" w:themeColor="accent1"/>
            </w:tcBorders>
            <w:shd w:val="clear" w:color="auto" w:fill="808184"/>
            <w:textDirection w:val="btLr"/>
            <w:vAlign w:val="center"/>
          </w:tcPr>
          <w:p w14:paraId="17AACEA3" w14:textId="209FC311" w:rsidR="000C1195" w:rsidRPr="00C27728" w:rsidRDefault="000C1195" w:rsidP="00F149CB">
            <w:pPr>
              <w:pStyle w:val="TableHeading"/>
              <w:jc w:val="center"/>
              <w:rPr>
                <w:rFonts w:eastAsia="SimSun" w:cs="Arial"/>
                <w:bCs/>
                <w:color w:val="FFFFFF" w:themeColor="background1"/>
                <w:sz w:val="18"/>
                <w:szCs w:val="18"/>
              </w:rPr>
            </w:pPr>
            <w:r w:rsidRPr="00C27728">
              <w:rPr>
                <w:rFonts w:eastAsia="SimSun" w:cs="Arial"/>
                <w:bCs/>
                <w:color w:val="FFFFFF" w:themeColor="background1"/>
                <w:szCs w:val="20"/>
              </w:rPr>
              <w:t>Making judgments</w:t>
            </w:r>
            <w:r w:rsidR="00ED4A18">
              <w:rPr>
                <w:rFonts w:eastAsia="SimSun" w:cs="Arial"/>
                <w:bCs/>
                <w:color w:val="FFFFFF" w:themeColor="background1"/>
                <w:szCs w:val="20"/>
              </w:rPr>
              <w:t xml:space="preserve"> </w:t>
            </w:r>
            <w:r w:rsidRPr="00C27728">
              <w:rPr>
                <w:rFonts w:eastAsia="SimSun" w:cs="Arial"/>
                <w:bCs/>
                <w:color w:val="FFFFFF" w:themeColor="background1"/>
                <w:szCs w:val="20"/>
              </w:rPr>
              <w:t>and feedback</w:t>
            </w:r>
          </w:p>
        </w:tc>
        <w:tc>
          <w:tcPr>
            <w:tcW w:w="1925"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0EC5F485" w14:textId="77777777" w:rsidR="000C1195" w:rsidRPr="00C27728" w:rsidRDefault="000C1195" w:rsidP="00B50CC8">
            <w:pPr>
              <w:pStyle w:val="Tablesubhead"/>
              <w:rPr>
                <w:rFonts w:eastAsia="SimSun"/>
                <w:bCs/>
                <w:sz w:val="18"/>
                <w:szCs w:val="18"/>
              </w:rPr>
            </w:pPr>
            <w:r w:rsidRPr="00C27728">
              <w:rPr>
                <w:rFonts w:eastAsia="SimSun"/>
                <w:bCs/>
                <w:sz w:val="18"/>
                <w:szCs w:val="18"/>
              </w:rPr>
              <w:t>Consistency of teacher judgments</w:t>
            </w:r>
          </w:p>
        </w:tc>
        <w:tc>
          <w:tcPr>
            <w:tcW w:w="924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5B4259B9" w14:textId="77777777" w:rsidR="000C1195" w:rsidRPr="00C27728" w:rsidRDefault="000C1195" w:rsidP="00B50CC8">
            <w:pPr>
              <w:pStyle w:val="TableText"/>
              <w:rPr>
                <w:rFonts w:eastAsia="SimSun"/>
              </w:rPr>
            </w:pPr>
            <w:r w:rsidRPr="00C27728">
              <w:rPr>
                <w:rFonts w:eastAsia="SimSun"/>
              </w:rPr>
              <w:t>Identify opportunities to moderate samples of student work at a school or cluster level to reach consensus and consistency.</w:t>
            </w:r>
          </w:p>
        </w:tc>
        <w:tc>
          <w:tcPr>
            <w:tcW w:w="9244" w:type="dxa"/>
            <w:tcBorders>
              <w:top w:val="single" w:sz="4" w:space="0" w:color="A6A8AB"/>
              <w:left w:val="single" w:sz="4" w:space="0" w:color="A6A8AB"/>
              <w:bottom w:val="single" w:sz="4" w:space="0" w:color="A6A8AB"/>
              <w:right w:val="single" w:sz="4" w:space="0" w:color="A6A8AB"/>
            </w:tcBorders>
          </w:tcPr>
          <w:p w14:paraId="1B78EC05" w14:textId="77777777" w:rsidR="000C1195" w:rsidRPr="00C27728" w:rsidRDefault="000C1195" w:rsidP="000C1195">
            <w:pPr>
              <w:pStyle w:val="TableText"/>
              <w:rPr>
                <w:rFonts w:eastAsia="SimSun"/>
              </w:rPr>
            </w:pPr>
            <w:r w:rsidRPr="00C27728">
              <w:rPr>
                <w:rFonts w:eastAsia="SimSun"/>
              </w:rPr>
              <w:t>Identify opportunities to moderate samples of student work at a school or cluster level to reach consensus and consistency.</w:t>
            </w:r>
          </w:p>
        </w:tc>
      </w:tr>
    </w:tbl>
    <w:p w14:paraId="64E0A828" w14:textId="77777777" w:rsidR="000C1195" w:rsidRPr="00C27728" w:rsidRDefault="000C1195" w:rsidP="00B50CC8">
      <w:r w:rsidRPr="00C27728">
        <w:br w:type="page"/>
      </w:r>
    </w:p>
    <w:p w14:paraId="6C54CCB4" w14:textId="3AFA1B49" w:rsidR="001F6A97" w:rsidRDefault="000C1195" w:rsidP="00B50CC8">
      <w:pPr>
        <w:pStyle w:val="Heading2"/>
      </w:pPr>
      <w:r w:rsidRPr="00C27728">
        <w:lastRenderedPageBreak/>
        <w:t>Content descriptions for Years</w:t>
      </w:r>
      <w:r w:rsidR="004902DE">
        <w:t xml:space="preserve"> 3–</w:t>
      </w:r>
      <w:r w:rsidR="00F4782C" w:rsidRPr="00C27728">
        <w:t xml:space="preserve">4 </w:t>
      </w:r>
      <w:r w:rsidR="00366486">
        <w:t>C</w:t>
      </w:r>
      <w:r w:rsidR="00F4782C" w:rsidRPr="00C27728">
        <w:t xml:space="preserve">ivics and </w:t>
      </w:r>
      <w:r w:rsidR="00366486">
        <w:t>C</w:t>
      </w:r>
      <w:r w:rsidR="00F4782C" w:rsidRPr="00C27728">
        <w:t>itizenship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2"/>
        <w:gridCol w:w="9032"/>
      </w:tblGrid>
      <w:tr w:rsidR="001F6A97" w:rsidRPr="001F6A97" w14:paraId="3F512EB3" w14:textId="77777777" w:rsidTr="001F6A97">
        <w:tc>
          <w:tcPr>
            <w:tcW w:w="10597" w:type="dxa"/>
          </w:tcPr>
          <w:tbl>
            <w:tblPr>
              <w:tblStyle w:val="QCAAtablestyle4"/>
              <w:tblW w:w="11867" w:type="dxa"/>
              <w:tblLook w:val="00A0" w:firstRow="1" w:lastRow="0" w:firstColumn="1" w:lastColumn="0" w:noHBand="0" w:noVBand="0"/>
            </w:tblPr>
            <w:tblGrid>
              <w:gridCol w:w="3426"/>
              <w:gridCol w:w="6555"/>
              <w:gridCol w:w="943"/>
              <w:gridCol w:w="943"/>
            </w:tblGrid>
            <w:tr w:rsidR="00ED4A18" w:rsidRPr="00C27728" w14:paraId="5146C6DA" w14:textId="77777777" w:rsidTr="00DC650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426" w:type="dxa"/>
                </w:tcPr>
                <w:p w14:paraId="59823EF4" w14:textId="0FFA1AB2" w:rsidR="00ED4A18" w:rsidRPr="00C27728" w:rsidRDefault="00ED4A18" w:rsidP="00ED4A18">
                  <w:pPr>
                    <w:pStyle w:val="TableHeading"/>
                    <w:rPr>
                      <w:rFonts w:eastAsia="SimSun"/>
                      <w:bCs/>
                    </w:rPr>
                  </w:pPr>
                  <w:r>
                    <w:t>Concepts</w:t>
                  </w:r>
                  <w:r w:rsidR="002521B2">
                    <w:rPr>
                      <w:rStyle w:val="FootnoteReference"/>
                    </w:rPr>
                    <w:footnoteReference w:id="7"/>
                  </w:r>
                </w:p>
              </w:tc>
              <w:tc>
                <w:tcPr>
                  <w:tcW w:w="6555" w:type="dxa"/>
                </w:tcPr>
                <w:p w14:paraId="74B5FC9D" w14:textId="77777777" w:rsidR="00ED4A18" w:rsidRPr="00C27728" w:rsidRDefault="00ED4A18" w:rsidP="00ED4A18">
                  <w:pPr>
                    <w:pStyle w:val="TableHeading"/>
                    <w:cnfStyle w:val="100000000000" w:firstRow="1" w:lastRow="0" w:firstColumn="0" w:lastColumn="0" w:oddVBand="0" w:evenVBand="0" w:oddHBand="0" w:evenHBand="0" w:firstRowFirstColumn="0" w:firstRowLastColumn="0" w:lastRowFirstColumn="0" w:lastRowLastColumn="0"/>
                    <w:rPr>
                      <w:rFonts w:eastAsia="SimSun"/>
                      <w:bCs/>
                    </w:rPr>
                  </w:pPr>
                  <w:r>
                    <w:t>K</w:t>
                  </w:r>
                  <w:r w:rsidRPr="00C27728">
                    <w:t>nowledge and understanding</w:t>
                  </w:r>
                </w:p>
              </w:tc>
              <w:tc>
                <w:tcPr>
                  <w:tcW w:w="943" w:type="dxa"/>
                </w:tcPr>
                <w:p w14:paraId="04A91B69" w14:textId="77777777" w:rsidR="00ED4A18" w:rsidRPr="00C27728" w:rsidRDefault="00ED4A18" w:rsidP="00ED4A18">
                  <w:pPr>
                    <w:pStyle w:val="TableHeading"/>
                    <w:cnfStyle w:val="100000000000" w:firstRow="1" w:lastRow="0" w:firstColumn="0" w:lastColumn="0" w:oddVBand="0" w:evenVBand="0" w:oddHBand="0" w:evenHBand="0" w:firstRowFirstColumn="0" w:firstRowLastColumn="0" w:lastRowFirstColumn="0" w:lastRowLastColumn="0"/>
                    <w:rPr>
                      <w:rFonts w:eastAsia="SimSun"/>
                      <w:bCs/>
                    </w:rPr>
                  </w:pPr>
                  <w:r>
                    <w:rPr>
                      <w:rFonts w:eastAsia="SimSun"/>
                      <w:bCs/>
                    </w:rPr>
                    <w:t>Unit 1</w:t>
                  </w:r>
                </w:p>
              </w:tc>
              <w:tc>
                <w:tcPr>
                  <w:tcW w:w="943" w:type="dxa"/>
                </w:tcPr>
                <w:p w14:paraId="668D2EBC" w14:textId="77777777" w:rsidR="00ED4A18" w:rsidRPr="00C27728" w:rsidRDefault="00ED4A18" w:rsidP="00ED4A18">
                  <w:pPr>
                    <w:pStyle w:val="TableHeading"/>
                    <w:cnfStyle w:val="100000000000" w:firstRow="1" w:lastRow="0" w:firstColumn="0" w:lastColumn="0" w:oddVBand="0" w:evenVBand="0" w:oddHBand="0" w:evenHBand="0" w:firstRowFirstColumn="0" w:firstRowLastColumn="0" w:lastRowFirstColumn="0" w:lastRowLastColumn="0"/>
                    <w:rPr>
                      <w:rFonts w:eastAsia="SimSun"/>
                      <w:bCs/>
                    </w:rPr>
                  </w:pPr>
                  <w:r>
                    <w:rPr>
                      <w:rFonts w:eastAsia="SimSun"/>
                      <w:bCs/>
                    </w:rPr>
                    <w:t>Unit 2</w:t>
                  </w:r>
                </w:p>
              </w:tc>
            </w:tr>
            <w:tr w:rsidR="00ED4A18" w:rsidRPr="00C27728" w14:paraId="730E1848" w14:textId="77777777" w:rsidTr="00DC6507">
              <w:trPr>
                <w:trHeight w:val="289"/>
              </w:trPr>
              <w:tc>
                <w:tcPr>
                  <w:cnfStyle w:val="001000000000" w:firstRow="0" w:lastRow="0" w:firstColumn="1" w:lastColumn="0" w:oddVBand="0" w:evenVBand="0" w:oddHBand="0" w:evenHBand="0" w:firstRowFirstColumn="0" w:firstRowLastColumn="0" w:lastRowFirstColumn="0" w:lastRowLastColumn="0"/>
                  <w:tcW w:w="3426" w:type="dxa"/>
                  <w:vMerge w:val="restart"/>
                </w:tcPr>
                <w:p w14:paraId="16E8554F" w14:textId="77777777" w:rsidR="00ED4A18" w:rsidRPr="00ED4A18" w:rsidRDefault="00ED4A18" w:rsidP="00ED4A18">
                  <w:pPr>
                    <w:pStyle w:val="Tablesubhead"/>
                  </w:pPr>
                  <w:r w:rsidRPr="00ED4A18">
                    <w:t>Government and democracy</w:t>
                  </w:r>
                </w:p>
                <w:p w14:paraId="3C040D48" w14:textId="217706E9" w:rsidR="00ED4A18" w:rsidRPr="00C27728" w:rsidRDefault="00ED4A18" w:rsidP="00ED4A18">
                  <w:pPr>
                    <w:pStyle w:val="TableText"/>
                    <w:rPr>
                      <w:rFonts w:eastAsia="SimSun"/>
                      <w:bCs/>
                    </w:rPr>
                  </w:pPr>
                  <w:r>
                    <w:t>I</w:t>
                  </w:r>
                  <w:r w:rsidRPr="00C27728">
                    <w:t>nvolves a study of Australian democracy and the key institutions, processes and roles people play in Australia’s system of government</w:t>
                  </w:r>
                </w:p>
              </w:tc>
              <w:tc>
                <w:tcPr>
                  <w:tcW w:w="6555" w:type="dxa"/>
                </w:tcPr>
                <w:p w14:paraId="027E4A0B"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eastAsia="Calibri" w:cs="Arial"/>
                      <w:color w:val="000000"/>
                      <w:u w:color="000000"/>
                    </w:rPr>
                  </w:pPr>
                  <w:r w:rsidRPr="00C27728">
                    <w:rPr>
                      <w:rFonts w:eastAsia="Calibri" w:cs="Arial"/>
                      <w:color w:val="000000"/>
                      <w:u w:color="000000"/>
                    </w:rPr>
                    <w:t xml:space="preserve">How and why decisions are made democratically in communities </w:t>
                  </w:r>
                  <w:hyperlink r:id="rId63" w:tooltip="View additional details of ACHCK001" w:history="1">
                    <w:r w:rsidRPr="00C27728">
                      <w:rPr>
                        <w:rStyle w:val="Hyperlink"/>
                        <w:rFonts w:asciiTheme="minorHAnsi" w:eastAsia="Calibri" w:hAnsiTheme="minorHAnsi" w:cs="Arial"/>
                        <w:u w:color="000000"/>
                      </w:rPr>
                      <w:t>(ACHCK001)</w:t>
                    </w:r>
                  </w:hyperlink>
                  <w:r w:rsidRPr="00C27728">
                    <w:rPr>
                      <w:rFonts w:cs="Arial"/>
                      <w:color w:val="000000"/>
                    </w:rPr>
                    <w:t xml:space="preserve"> [Year 3]</w:t>
                  </w:r>
                </w:p>
              </w:tc>
              <w:tc>
                <w:tcPr>
                  <w:tcW w:w="943" w:type="dxa"/>
                </w:tcPr>
                <w:p w14:paraId="41EB3507"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C27728">
                    <w:rPr>
                      <w:rFonts w:cs="Arial"/>
                      <w:sz w:val="20"/>
                      <w:szCs w:val="18"/>
                    </w:rPr>
                    <w:sym w:font="Wingdings" w:char="F0FC"/>
                  </w:r>
                </w:p>
              </w:tc>
              <w:tc>
                <w:tcPr>
                  <w:tcW w:w="943" w:type="dxa"/>
                </w:tcPr>
                <w:p w14:paraId="775E2DC0"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r>
            <w:tr w:rsidR="00ED4A18" w:rsidRPr="00C27728" w14:paraId="04074452" w14:textId="77777777" w:rsidTr="00DC6507">
              <w:trPr>
                <w:trHeight w:val="289"/>
              </w:trPr>
              <w:tc>
                <w:tcPr>
                  <w:cnfStyle w:val="001000000000" w:firstRow="0" w:lastRow="0" w:firstColumn="1" w:lastColumn="0" w:oddVBand="0" w:evenVBand="0" w:oddHBand="0" w:evenHBand="0" w:firstRowFirstColumn="0" w:firstRowLastColumn="0" w:lastRowFirstColumn="0" w:lastRowLastColumn="0"/>
                  <w:tcW w:w="3426" w:type="dxa"/>
                  <w:vMerge/>
                </w:tcPr>
                <w:p w14:paraId="7EC673D2" w14:textId="77777777" w:rsidR="00ED4A18" w:rsidRPr="00C27728" w:rsidRDefault="00ED4A18" w:rsidP="00ED4A18">
                  <w:pPr>
                    <w:pStyle w:val="TableText"/>
                  </w:pPr>
                </w:p>
              </w:tc>
              <w:tc>
                <w:tcPr>
                  <w:tcW w:w="6555" w:type="dxa"/>
                </w:tcPr>
                <w:p w14:paraId="1E562E43"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cs="Arial"/>
                      <w:color w:val="000000"/>
                    </w:rPr>
                  </w:pPr>
                  <w:r w:rsidRPr="00C27728">
                    <w:rPr>
                      <w:rFonts w:cs="Arial"/>
                      <w:color w:val="000000"/>
                    </w:rPr>
                    <w:t xml:space="preserve">The purpose of government and some familiar services provided at the local level </w:t>
                  </w:r>
                  <w:hyperlink r:id="rId64" w:tooltip="View additional details of ACHCK011" w:history="1">
                    <w:r w:rsidRPr="00C27728">
                      <w:rPr>
                        <w:rStyle w:val="Hyperlink"/>
                        <w:rFonts w:asciiTheme="minorHAnsi" w:hAnsiTheme="minorHAnsi" w:cs="Arial"/>
                      </w:rPr>
                      <w:t>(ACHCK011)</w:t>
                    </w:r>
                  </w:hyperlink>
                  <w:r w:rsidRPr="00C27728">
                    <w:rPr>
                      <w:rFonts w:cs="Arial"/>
                      <w:color w:val="000000"/>
                    </w:rPr>
                    <w:t xml:space="preserve"> [Year 4]</w:t>
                  </w:r>
                </w:p>
              </w:tc>
              <w:tc>
                <w:tcPr>
                  <w:tcW w:w="943" w:type="dxa"/>
                </w:tcPr>
                <w:p w14:paraId="6B397443"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p>
              </w:tc>
              <w:tc>
                <w:tcPr>
                  <w:tcW w:w="943" w:type="dxa"/>
                </w:tcPr>
                <w:p w14:paraId="162E29D3"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18"/>
                    </w:rPr>
                  </w:pPr>
                  <w:r w:rsidRPr="00C27728">
                    <w:rPr>
                      <w:rFonts w:cs="Arial"/>
                      <w:sz w:val="20"/>
                      <w:szCs w:val="18"/>
                    </w:rPr>
                    <w:sym w:font="Wingdings" w:char="F0FC"/>
                  </w:r>
                </w:p>
              </w:tc>
            </w:tr>
            <w:tr w:rsidR="00ED4A18" w:rsidRPr="00C27728" w14:paraId="5CD1C494" w14:textId="77777777" w:rsidTr="00DC6507">
              <w:trPr>
                <w:trHeight w:val="316"/>
              </w:trPr>
              <w:tc>
                <w:tcPr>
                  <w:cnfStyle w:val="001000000000" w:firstRow="0" w:lastRow="0" w:firstColumn="1" w:lastColumn="0" w:oddVBand="0" w:evenVBand="0" w:oddHBand="0" w:evenHBand="0" w:firstRowFirstColumn="0" w:firstRowLastColumn="0" w:lastRowFirstColumn="0" w:lastRowLastColumn="0"/>
                  <w:tcW w:w="3426" w:type="dxa"/>
                  <w:vMerge w:val="restart"/>
                </w:tcPr>
                <w:p w14:paraId="6E50DEB3" w14:textId="77777777" w:rsidR="00ED4A18" w:rsidRPr="00ED4A18" w:rsidRDefault="00ED4A18" w:rsidP="00ED4A18">
                  <w:pPr>
                    <w:pStyle w:val="Tablesubhead"/>
                  </w:pPr>
                  <w:r w:rsidRPr="00ED4A18">
                    <w:t xml:space="preserve">Laws and citizens </w:t>
                  </w:r>
                </w:p>
                <w:p w14:paraId="4E0D3AEE" w14:textId="00B4227F" w:rsidR="00ED4A18" w:rsidRPr="00ED4A18" w:rsidRDefault="00ED4A18" w:rsidP="00ED4A18">
                  <w:pPr>
                    <w:pStyle w:val="TableText"/>
                  </w:pPr>
                  <w:r w:rsidRPr="00ED4A18">
                    <w:t>Examines Australia’s legal system, the creation of laws and the rights and legal obligations of Australian citizens</w:t>
                  </w:r>
                </w:p>
              </w:tc>
              <w:tc>
                <w:tcPr>
                  <w:tcW w:w="6555" w:type="dxa"/>
                </w:tcPr>
                <w:p w14:paraId="6C9AA894"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cs="Arial"/>
                      <w:color w:val="000000"/>
                      <w:lang w:eastAsia="zh-CN"/>
                    </w:rPr>
                  </w:pPr>
                  <w:r w:rsidRPr="00C27728">
                    <w:rPr>
                      <w:rFonts w:cs="Arial"/>
                      <w:color w:val="000000"/>
                      <w:lang w:eastAsia="zh-CN"/>
                    </w:rPr>
                    <w:t xml:space="preserve">How and why people make </w:t>
                  </w:r>
                  <w:hyperlink r:id="rId65" w:tooltip="Display the glossary entry for 'rules'" w:history="1">
                    <w:r w:rsidRPr="00C27728">
                      <w:rPr>
                        <w:rStyle w:val="Hyperlink"/>
                        <w:rFonts w:asciiTheme="minorHAnsi" w:hAnsiTheme="minorHAnsi" w:cs="Arial"/>
                        <w:lang w:eastAsia="zh-CN"/>
                      </w:rPr>
                      <w:t>rules</w:t>
                    </w:r>
                  </w:hyperlink>
                  <w:r w:rsidRPr="00C27728">
                    <w:rPr>
                      <w:rFonts w:cs="Arial"/>
                      <w:color w:val="000000"/>
                      <w:lang w:eastAsia="zh-CN"/>
                    </w:rPr>
                    <w:t xml:space="preserve"> </w:t>
                  </w:r>
                  <w:hyperlink r:id="rId66" w:tooltip="View additional details of ACHCK002" w:history="1">
                    <w:r w:rsidRPr="00C27728">
                      <w:rPr>
                        <w:rStyle w:val="Hyperlink"/>
                        <w:rFonts w:asciiTheme="minorHAnsi" w:hAnsiTheme="minorHAnsi" w:cs="Arial"/>
                        <w:lang w:eastAsia="zh-CN"/>
                      </w:rPr>
                      <w:t>(ACHCK002)</w:t>
                    </w:r>
                  </w:hyperlink>
                  <w:r w:rsidRPr="00C27728">
                    <w:rPr>
                      <w:rFonts w:cs="Arial"/>
                      <w:color w:val="000000"/>
                    </w:rPr>
                    <w:t xml:space="preserve"> [Year 3]</w:t>
                  </w:r>
                </w:p>
              </w:tc>
              <w:tc>
                <w:tcPr>
                  <w:tcW w:w="943" w:type="dxa"/>
                </w:tcPr>
                <w:p w14:paraId="04423A18"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C27728">
                    <w:rPr>
                      <w:rFonts w:cs="Arial"/>
                      <w:sz w:val="20"/>
                      <w:szCs w:val="20"/>
                    </w:rPr>
                    <w:sym w:font="Wingdings" w:char="F0FC"/>
                  </w:r>
                </w:p>
              </w:tc>
              <w:tc>
                <w:tcPr>
                  <w:tcW w:w="943" w:type="dxa"/>
                </w:tcPr>
                <w:p w14:paraId="7BBB55A6"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ED4A18" w:rsidRPr="00C27728" w14:paraId="76644984" w14:textId="77777777" w:rsidTr="00DC6507">
              <w:trPr>
                <w:trHeight w:val="316"/>
              </w:trPr>
              <w:tc>
                <w:tcPr>
                  <w:cnfStyle w:val="001000000000" w:firstRow="0" w:lastRow="0" w:firstColumn="1" w:lastColumn="0" w:oddVBand="0" w:evenVBand="0" w:oddHBand="0" w:evenHBand="0" w:firstRowFirstColumn="0" w:firstRowLastColumn="0" w:lastRowFirstColumn="0" w:lastRowLastColumn="0"/>
                  <w:tcW w:w="3426" w:type="dxa"/>
                  <w:vMerge/>
                </w:tcPr>
                <w:p w14:paraId="766F4498" w14:textId="77777777" w:rsidR="00ED4A18" w:rsidRPr="00C27728" w:rsidRDefault="00ED4A18" w:rsidP="00ED4A18">
                  <w:pPr>
                    <w:pStyle w:val="TableText"/>
                  </w:pPr>
                </w:p>
              </w:tc>
              <w:tc>
                <w:tcPr>
                  <w:tcW w:w="6555" w:type="dxa"/>
                </w:tcPr>
                <w:p w14:paraId="25A76B77"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u w:color="000000"/>
                    </w:rPr>
                  </w:pPr>
                  <w:r w:rsidRPr="00C27728">
                    <w:rPr>
                      <w:rFonts w:eastAsia="SimSun" w:cs="Arial"/>
                      <w:color w:val="000000"/>
                      <w:u w:color="000000"/>
                    </w:rPr>
                    <w:t xml:space="preserve">The differences between </w:t>
                  </w:r>
                  <w:hyperlink r:id="rId67" w:tooltip="Display the glossary entry for 'rules'" w:history="1">
                    <w:r w:rsidRPr="00C27728">
                      <w:rPr>
                        <w:rStyle w:val="Hyperlink"/>
                        <w:rFonts w:asciiTheme="minorHAnsi" w:eastAsia="SimSun" w:hAnsiTheme="minorHAnsi" w:cs="Arial"/>
                        <w:u w:color="000000"/>
                      </w:rPr>
                      <w:t>rules</w:t>
                    </w:r>
                  </w:hyperlink>
                  <w:r w:rsidRPr="00C27728">
                    <w:rPr>
                      <w:rFonts w:eastAsia="SimSun" w:cs="Arial"/>
                      <w:color w:val="000000"/>
                      <w:u w:color="000000"/>
                    </w:rPr>
                    <w:t xml:space="preserve"> and laws </w:t>
                  </w:r>
                  <w:hyperlink r:id="rId68" w:tooltip="View additional details of ACHCK012" w:history="1">
                    <w:r w:rsidRPr="00C27728">
                      <w:rPr>
                        <w:rStyle w:val="Hyperlink"/>
                        <w:rFonts w:asciiTheme="minorHAnsi" w:eastAsia="SimSun" w:hAnsiTheme="minorHAnsi" w:cs="Arial"/>
                        <w:u w:color="000000"/>
                      </w:rPr>
                      <w:t>(ACHCK012)</w:t>
                    </w:r>
                  </w:hyperlink>
                  <w:r w:rsidRPr="00C27728">
                    <w:rPr>
                      <w:rFonts w:cs="Arial"/>
                      <w:color w:val="000000"/>
                    </w:rPr>
                    <w:t xml:space="preserve"> [Year 4]</w:t>
                  </w:r>
                </w:p>
              </w:tc>
              <w:tc>
                <w:tcPr>
                  <w:tcW w:w="943" w:type="dxa"/>
                </w:tcPr>
                <w:p w14:paraId="22D26B74"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943" w:type="dxa"/>
                </w:tcPr>
                <w:p w14:paraId="7D7115F5"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C27728">
                    <w:rPr>
                      <w:rFonts w:cs="Arial"/>
                      <w:sz w:val="20"/>
                      <w:szCs w:val="20"/>
                    </w:rPr>
                    <w:sym w:font="Wingdings" w:char="F0FC"/>
                  </w:r>
                </w:p>
              </w:tc>
            </w:tr>
            <w:tr w:rsidR="00ED4A18" w:rsidRPr="00C27728" w14:paraId="2FD85F27" w14:textId="77777777" w:rsidTr="00DC6507">
              <w:trPr>
                <w:trHeight w:val="316"/>
              </w:trPr>
              <w:tc>
                <w:tcPr>
                  <w:cnfStyle w:val="001000000000" w:firstRow="0" w:lastRow="0" w:firstColumn="1" w:lastColumn="0" w:oddVBand="0" w:evenVBand="0" w:oddHBand="0" w:evenHBand="0" w:firstRowFirstColumn="0" w:firstRowLastColumn="0" w:lastRowFirstColumn="0" w:lastRowLastColumn="0"/>
                  <w:tcW w:w="3426" w:type="dxa"/>
                  <w:vMerge/>
                </w:tcPr>
                <w:p w14:paraId="0065545A" w14:textId="77777777" w:rsidR="00ED4A18" w:rsidRPr="00C27728" w:rsidRDefault="00ED4A18" w:rsidP="00ED4A18">
                  <w:pPr>
                    <w:pStyle w:val="TableText"/>
                  </w:pPr>
                </w:p>
              </w:tc>
              <w:tc>
                <w:tcPr>
                  <w:tcW w:w="6555" w:type="dxa"/>
                </w:tcPr>
                <w:p w14:paraId="4A61BCDD"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eastAsia="SimSun" w:cs="Arial"/>
                      <w:color w:val="000000"/>
                      <w:u w:color="000000"/>
                    </w:rPr>
                  </w:pPr>
                  <w:r w:rsidRPr="00C27728">
                    <w:rPr>
                      <w:rFonts w:cs="Arial"/>
                      <w:color w:val="000000"/>
                    </w:rPr>
                    <w:t xml:space="preserve">Why laws are important </w:t>
                  </w:r>
                  <w:hyperlink r:id="rId69" w:tooltip="View additional details of ACHCK013" w:history="1">
                    <w:r w:rsidRPr="00C27728">
                      <w:rPr>
                        <w:rStyle w:val="Hyperlink"/>
                        <w:rFonts w:asciiTheme="minorHAnsi" w:hAnsiTheme="minorHAnsi" w:cs="Arial"/>
                      </w:rPr>
                      <w:t>(ACHCK013)</w:t>
                    </w:r>
                  </w:hyperlink>
                  <w:r w:rsidRPr="00C27728">
                    <w:rPr>
                      <w:rFonts w:cs="Arial"/>
                      <w:color w:val="000000"/>
                    </w:rPr>
                    <w:t xml:space="preserve"> [Year4}</w:t>
                  </w:r>
                </w:p>
              </w:tc>
              <w:tc>
                <w:tcPr>
                  <w:tcW w:w="943" w:type="dxa"/>
                </w:tcPr>
                <w:p w14:paraId="22973EA8"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943" w:type="dxa"/>
                </w:tcPr>
                <w:p w14:paraId="1F4B8920"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C27728">
                    <w:rPr>
                      <w:rFonts w:cs="Arial"/>
                      <w:sz w:val="20"/>
                      <w:szCs w:val="20"/>
                    </w:rPr>
                    <w:sym w:font="Wingdings" w:char="F0FC"/>
                  </w:r>
                </w:p>
              </w:tc>
            </w:tr>
            <w:tr w:rsidR="00ED4A18" w:rsidRPr="00C27728" w14:paraId="13CCA2C8" w14:textId="77777777" w:rsidTr="00DC6507">
              <w:tc>
                <w:tcPr>
                  <w:cnfStyle w:val="001000000000" w:firstRow="0" w:lastRow="0" w:firstColumn="1" w:lastColumn="0" w:oddVBand="0" w:evenVBand="0" w:oddHBand="0" w:evenHBand="0" w:firstRowFirstColumn="0" w:firstRowLastColumn="0" w:lastRowFirstColumn="0" w:lastRowLastColumn="0"/>
                  <w:tcW w:w="3426" w:type="dxa"/>
                  <w:vMerge w:val="restart"/>
                </w:tcPr>
                <w:p w14:paraId="199C1085" w14:textId="77777777" w:rsidR="00ED4A18" w:rsidRPr="00ED4A18" w:rsidRDefault="00ED4A18" w:rsidP="00ED4A18">
                  <w:pPr>
                    <w:pStyle w:val="Tablesubhead"/>
                    <w:rPr>
                      <w:rFonts w:eastAsia="Calibri"/>
                    </w:rPr>
                  </w:pPr>
                  <w:r w:rsidRPr="00ED4A18">
                    <w:rPr>
                      <w:rFonts w:eastAsia="Calibri"/>
                    </w:rPr>
                    <w:t>Citizenship, diversity and identity</w:t>
                  </w:r>
                </w:p>
                <w:p w14:paraId="3AA5F94F" w14:textId="6C1367FF" w:rsidR="00ED4A18" w:rsidRPr="00C27728" w:rsidRDefault="00ED4A18" w:rsidP="00ED4A18">
                  <w:pPr>
                    <w:pStyle w:val="TableText"/>
                    <w:rPr>
                      <w:rFonts w:eastAsia="SimSun"/>
                    </w:rPr>
                  </w:pPr>
                  <w:r>
                    <w:rPr>
                      <w:rFonts w:eastAsia="Calibri"/>
                      <w:u w:color="000000"/>
                    </w:rPr>
                    <w:t>E</w:t>
                  </w:r>
                  <w:r w:rsidRPr="00C27728">
                    <w:rPr>
                      <w:rFonts w:eastAsia="Calibri"/>
                      <w:u w:color="000000"/>
                    </w:rPr>
                    <w:t>xplores citizenship, Judeo-Christian traditions, the diversity of Australia as a multicultural and multi-faith society, and what shapes identity</w:t>
                  </w:r>
                </w:p>
              </w:tc>
              <w:tc>
                <w:tcPr>
                  <w:tcW w:w="6555" w:type="dxa"/>
                </w:tcPr>
                <w:p w14:paraId="0C5A1223"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color w:val="000000"/>
                      <w:lang w:eastAsia="zh-CN"/>
                    </w:rPr>
                  </w:pPr>
                  <w:r w:rsidRPr="00C27728">
                    <w:rPr>
                      <w:color w:val="000000"/>
                      <w:lang w:eastAsia="zh-CN"/>
                    </w:rPr>
                    <w:t xml:space="preserve">Why people participate within communities and how students can actively participate and contribute </w:t>
                  </w:r>
                  <w:hyperlink r:id="rId70" w:tooltip="View additional details of ACHCK003" w:history="1">
                    <w:r w:rsidRPr="00C27728">
                      <w:rPr>
                        <w:rStyle w:val="Hyperlink"/>
                        <w:rFonts w:asciiTheme="minorHAnsi" w:hAnsiTheme="minorHAnsi"/>
                        <w:lang w:eastAsia="zh-CN"/>
                      </w:rPr>
                      <w:t>(ACHCK003)</w:t>
                    </w:r>
                  </w:hyperlink>
                  <w:r w:rsidRPr="00C27728">
                    <w:rPr>
                      <w:rFonts w:cs="Arial"/>
                      <w:color w:val="000000"/>
                    </w:rPr>
                    <w:t xml:space="preserve"> [Year 3]</w:t>
                  </w:r>
                </w:p>
              </w:tc>
              <w:tc>
                <w:tcPr>
                  <w:tcW w:w="943" w:type="dxa"/>
                </w:tcPr>
                <w:p w14:paraId="7676724C"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C27728">
                    <w:rPr>
                      <w:rFonts w:cs="Arial"/>
                      <w:sz w:val="20"/>
                      <w:szCs w:val="20"/>
                    </w:rPr>
                    <w:sym w:font="Wingdings" w:char="F0FC"/>
                  </w:r>
                </w:p>
              </w:tc>
              <w:tc>
                <w:tcPr>
                  <w:tcW w:w="943" w:type="dxa"/>
                </w:tcPr>
                <w:p w14:paraId="390BC68B"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r>
            <w:tr w:rsidR="00ED4A18" w:rsidRPr="00C27728" w14:paraId="5F665293" w14:textId="77777777" w:rsidTr="00DC6507">
              <w:tc>
                <w:tcPr>
                  <w:cnfStyle w:val="001000000000" w:firstRow="0" w:lastRow="0" w:firstColumn="1" w:lastColumn="0" w:oddVBand="0" w:evenVBand="0" w:oddHBand="0" w:evenHBand="0" w:firstRowFirstColumn="0" w:firstRowLastColumn="0" w:lastRowFirstColumn="0" w:lastRowLastColumn="0"/>
                  <w:tcW w:w="3426" w:type="dxa"/>
                  <w:vMerge/>
                </w:tcPr>
                <w:p w14:paraId="2C8D95CB" w14:textId="77777777" w:rsidR="00ED4A18" w:rsidRPr="00C27728" w:rsidRDefault="00ED4A18" w:rsidP="00ED4A18">
                  <w:pPr>
                    <w:pStyle w:val="TableText"/>
                    <w:rPr>
                      <w:rFonts w:eastAsia="SimSun"/>
                    </w:rPr>
                  </w:pPr>
                </w:p>
              </w:tc>
              <w:tc>
                <w:tcPr>
                  <w:tcW w:w="6555" w:type="dxa"/>
                </w:tcPr>
                <w:p w14:paraId="4EB85CFE" w14:textId="77777777" w:rsidR="00ED4A18" w:rsidRPr="00C27728" w:rsidRDefault="00ED4A18" w:rsidP="00ED4A18">
                  <w:pPr>
                    <w:pStyle w:val="TableText"/>
                    <w:cnfStyle w:val="000000000000" w:firstRow="0" w:lastRow="0" w:firstColumn="0" w:lastColumn="0" w:oddVBand="0" w:evenVBand="0" w:oddHBand="0" w:evenHBand="0" w:firstRowFirstColumn="0" w:firstRowLastColumn="0" w:lastRowFirstColumn="0" w:lastRowLastColumn="0"/>
                    <w:rPr>
                      <w:rFonts w:eastAsia="SimSun"/>
                      <w:color w:val="000000"/>
                      <w:u w:color="000000"/>
                    </w:rPr>
                  </w:pPr>
                  <w:r w:rsidRPr="00C27728">
                    <w:rPr>
                      <w:rFonts w:eastAsia="SimSun"/>
                      <w:color w:val="000000"/>
                      <w:u w:color="000000"/>
                    </w:rPr>
                    <w:t xml:space="preserve">How a person’s </w:t>
                  </w:r>
                  <w:hyperlink r:id="rId71" w:tooltip="Display the glossary entry for 'identity'" w:history="1">
                    <w:r w:rsidRPr="00C27728">
                      <w:rPr>
                        <w:rStyle w:val="Hyperlink"/>
                        <w:rFonts w:asciiTheme="minorHAnsi" w:eastAsia="SimSun" w:hAnsiTheme="minorHAnsi"/>
                        <w:u w:color="000000"/>
                      </w:rPr>
                      <w:t>identity</w:t>
                    </w:r>
                  </w:hyperlink>
                  <w:r w:rsidRPr="00C27728">
                    <w:rPr>
                      <w:rFonts w:eastAsia="SimSun"/>
                      <w:color w:val="000000"/>
                      <w:u w:color="000000"/>
                    </w:rPr>
                    <w:t xml:space="preserve"> can be shaped by the different cultural, religious and/or social groups to which they may belong </w:t>
                  </w:r>
                  <w:hyperlink r:id="rId72" w:tooltip="View additional details of ACHCK014" w:history="1">
                    <w:r w:rsidRPr="00C27728">
                      <w:rPr>
                        <w:rStyle w:val="Hyperlink"/>
                        <w:rFonts w:asciiTheme="minorHAnsi" w:eastAsia="SimSun" w:hAnsiTheme="minorHAnsi"/>
                        <w:u w:color="000000"/>
                      </w:rPr>
                      <w:t>(ACHCK014)</w:t>
                    </w:r>
                  </w:hyperlink>
                  <w:r w:rsidRPr="00C27728">
                    <w:rPr>
                      <w:rFonts w:cs="Arial"/>
                      <w:color w:val="000000"/>
                    </w:rPr>
                    <w:t xml:space="preserve"> [Year4]</w:t>
                  </w:r>
                </w:p>
              </w:tc>
              <w:tc>
                <w:tcPr>
                  <w:tcW w:w="943" w:type="dxa"/>
                </w:tcPr>
                <w:p w14:paraId="11D46AB9"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p>
              </w:tc>
              <w:tc>
                <w:tcPr>
                  <w:tcW w:w="943" w:type="dxa"/>
                </w:tcPr>
                <w:p w14:paraId="1D0EE4A5"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color w:val="000000"/>
                      <w:sz w:val="20"/>
                      <w:szCs w:val="20"/>
                    </w:rPr>
                  </w:pPr>
                  <w:r w:rsidRPr="00C27728">
                    <w:rPr>
                      <w:rFonts w:cs="Arial"/>
                      <w:sz w:val="20"/>
                      <w:szCs w:val="20"/>
                    </w:rPr>
                    <w:sym w:font="Wingdings" w:char="F0FC"/>
                  </w:r>
                </w:p>
              </w:tc>
            </w:tr>
          </w:tbl>
          <w:p w14:paraId="1DF678C4" w14:textId="77777777" w:rsidR="001F6A97" w:rsidRPr="001F6A97" w:rsidRDefault="001F6A97" w:rsidP="001F6A97"/>
        </w:tc>
        <w:tc>
          <w:tcPr>
            <w:tcW w:w="10597" w:type="dxa"/>
          </w:tcPr>
          <w:tbl>
            <w:tblPr>
              <w:tblStyle w:val="QCAAtablestyle4"/>
              <w:tblW w:w="8795" w:type="dxa"/>
              <w:tblInd w:w="43" w:type="dxa"/>
              <w:tblLook w:val="00A0" w:firstRow="1" w:lastRow="0" w:firstColumn="1" w:lastColumn="0" w:noHBand="0" w:noVBand="0"/>
            </w:tblPr>
            <w:tblGrid>
              <w:gridCol w:w="6898"/>
              <w:gridCol w:w="948"/>
              <w:gridCol w:w="949"/>
            </w:tblGrid>
            <w:tr w:rsidR="00ED4A18" w:rsidRPr="00C27728" w14:paraId="52ECFA86" w14:textId="77777777" w:rsidTr="00ED4A1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898" w:type="dxa"/>
                  <w:tcBorders>
                    <w:bottom w:val="single" w:sz="4" w:space="0" w:color="A6A8AB"/>
                  </w:tcBorders>
                  <w:shd w:val="clear" w:color="auto" w:fill="808184" w:themeFill="text2"/>
                </w:tcPr>
                <w:p w14:paraId="4DB57E28" w14:textId="22EAB147" w:rsidR="00ED4A18" w:rsidRPr="00C27728" w:rsidRDefault="00ED4A18" w:rsidP="00ED4A18">
                  <w:pPr>
                    <w:pStyle w:val="TableHeading"/>
                    <w:rPr>
                      <w:rFonts w:eastAsia="SimSun" w:cs="Arial"/>
                      <w:bCs/>
                      <w:color w:val="BFBFBF"/>
                      <w:sz w:val="18"/>
                      <w:szCs w:val="18"/>
                    </w:rPr>
                  </w:pPr>
                  <w:r>
                    <w:t>S</w:t>
                  </w:r>
                  <w:r w:rsidRPr="00C27728">
                    <w:t>kills</w:t>
                  </w:r>
                </w:p>
              </w:tc>
              <w:tc>
                <w:tcPr>
                  <w:tcW w:w="948" w:type="dxa"/>
                  <w:tcBorders>
                    <w:bottom w:val="single" w:sz="4" w:space="0" w:color="A6A8AB"/>
                  </w:tcBorders>
                  <w:shd w:val="clear" w:color="auto" w:fill="808184" w:themeFill="text2"/>
                </w:tcPr>
                <w:p w14:paraId="46B5977A" w14:textId="77777777" w:rsidR="00ED4A18" w:rsidRPr="00C27728" w:rsidRDefault="00ED4A18" w:rsidP="00ED4A18">
                  <w:pPr>
                    <w:pStyle w:val="TableHeading"/>
                    <w:cnfStyle w:val="100000000000" w:firstRow="1" w:lastRow="0" w:firstColumn="0" w:lastColumn="0" w:oddVBand="0" w:evenVBand="0" w:oddHBand="0" w:evenHBand="0" w:firstRowFirstColumn="0" w:firstRowLastColumn="0" w:lastRowFirstColumn="0" w:lastRowLastColumn="0"/>
                    <w:rPr>
                      <w:rFonts w:eastAsia="SimSun" w:cs="Arial"/>
                      <w:bCs/>
                      <w:color w:val="BFBFBF"/>
                      <w:sz w:val="18"/>
                      <w:szCs w:val="18"/>
                    </w:rPr>
                  </w:pPr>
                  <w:r w:rsidRPr="001F6A97">
                    <w:rPr>
                      <w:rFonts w:eastAsia="SimSun"/>
                      <w:bCs/>
                    </w:rPr>
                    <w:t>Unit 1</w:t>
                  </w:r>
                </w:p>
              </w:tc>
              <w:tc>
                <w:tcPr>
                  <w:tcW w:w="949" w:type="dxa"/>
                  <w:tcBorders>
                    <w:bottom w:val="single" w:sz="4" w:space="0" w:color="A6A8AB"/>
                  </w:tcBorders>
                  <w:shd w:val="clear" w:color="auto" w:fill="808184" w:themeFill="text2"/>
                </w:tcPr>
                <w:p w14:paraId="3F810015" w14:textId="77777777" w:rsidR="00ED4A18" w:rsidRPr="00C27728" w:rsidRDefault="00ED4A18" w:rsidP="00ED4A18">
                  <w:pPr>
                    <w:pStyle w:val="TableHeading"/>
                    <w:cnfStyle w:val="100000000000" w:firstRow="1" w:lastRow="0" w:firstColumn="0" w:lastColumn="0" w:oddVBand="0" w:evenVBand="0" w:oddHBand="0" w:evenHBand="0" w:firstRowFirstColumn="0" w:firstRowLastColumn="0" w:lastRowFirstColumn="0" w:lastRowLastColumn="0"/>
                    <w:rPr>
                      <w:rFonts w:eastAsia="SimSun" w:cs="Arial"/>
                      <w:bCs/>
                      <w:color w:val="BFBFBF"/>
                      <w:sz w:val="18"/>
                      <w:szCs w:val="18"/>
                    </w:rPr>
                  </w:pPr>
                  <w:r w:rsidRPr="001F6A97">
                    <w:rPr>
                      <w:rFonts w:eastAsia="SimSun"/>
                      <w:bCs/>
                    </w:rPr>
                    <w:t>Unit 2</w:t>
                  </w:r>
                </w:p>
              </w:tc>
            </w:tr>
            <w:tr w:rsidR="00ED4A18" w:rsidRPr="00C27728" w14:paraId="6EE56D4E" w14:textId="77777777" w:rsidTr="00ED4A18">
              <w:tc>
                <w:tcPr>
                  <w:cnfStyle w:val="001000000000" w:firstRow="0" w:lastRow="0" w:firstColumn="1" w:lastColumn="0" w:oddVBand="0" w:evenVBand="0" w:oddHBand="0" w:evenHBand="0" w:firstRowFirstColumn="0" w:firstRowLastColumn="0" w:lastRowFirstColumn="0" w:lastRowLastColumn="0"/>
                  <w:tcW w:w="8795" w:type="dxa"/>
                  <w:gridSpan w:val="3"/>
                  <w:tcBorders>
                    <w:top w:val="single" w:sz="12" w:space="0" w:color="D52B1E" w:themeColor="accent1"/>
                  </w:tcBorders>
                </w:tcPr>
                <w:p w14:paraId="6853B8CD" w14:textId="77777777" w:rsidR="00ED4A18" w:rsidRPr="00C27728" w:rsidRDefault="00ED4A18" w:rsidP="00ED4A18">
                  <w:pPr>
                    <w:pStyle w:val="Tablesubhead"/>
                    <w:rPr>
                      <w:rFonts w:eastAsia="SimSun"/>
                    </w:rPr>
                  </w:pPr>
                  <w:r w:rsidRPr="00C27728">
                    <w:rPr>
                      <w:rFonts w:eastAsia="SimSun"/>
                    </w:rPr>
                    <w:t>Questioning and research</w:t>
                  </w:r>
                </w:p>
              </w:tc>
            </w:tr>
            <w:tr w:rsidR="00ED4A18" w:rsidRPr="00C27728" w14:paraId="728AD0A3" w14:textId="77777777" w:rsidTr="00ED4A18">
              <w:trPr>
                <w:trHeight w:val="289"/>
              </w:trPr>
              <w:tc>
                <w:tcPr>
                  <w:cnfStyle w:val="001000000000" w:firstRow="0" w:lastRow="0" w:firstColumn="1" w:lastColumn="0" w:oddVBand="0" w:evenVBand="0" w:oddHBand="0" w:evenHBand="0" w:firstRowFirstColumn="0" w:firstRowLastColumn="0" w:lastRowFirstColumn="0" w:lastRowLastColumn="0"/>
                  <w:tcW w:w="6898" w:type="dxa"/>
                  <w:shd w:val="clear" w:color="auto" w:fill="FFFFFF" w:themeFill="background1"/>
                </w:tcPr>
                <w:p w14:paraId="729F4B8F" w14:textId="77777777" w:rsidR="00ED4A18" w:rsidRPr="00C27728" w:rsidRDefault="00ED4A18" w:rsidP="00ED4A18">
                  <w:pPr>
                    <w:pStyle w:val="TableText"/>
                  </w:pPr>
                  <w:r w:rsidRPr="00C27728">
                    <w:t xml:space="preserve">Pose questions about the society in which they live </w:t>
                  </w:r>
                  <w:hyperlink r:id="rId73" w:tooltip="View additional details of ACHCS015" w:history="1">
                    <w:r w:rsidRPr="00C27728">
                      <w:rPr>
                        <w:rStyle w:val="Hyperlink"/>
                      </w:rPr>
                      <w:t>(ACHCS015)</w:t>
                    </w:r>
                  </w:hyperlink>
                </w:p>
              </w:tc>
              <w:tc>
                <w:tcPr>
                  <w:tcW w:w="948" w:type="dxa"/>
                  <w:shd w:val="clear" w:color="auto" w:fill="FFFFFF" w:themeFill="background1"/>
                </w:tcPr>
                <w:p w14:paraId="6422A150"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C27728">
                    <w:rPr>
                      <w:rFonts w:cs="Arial"/>
                      <w:sz w:val="20"/>
                      <w:szCs w:val="20"/>
                    </w:rPr>
                    <w:sym w:font="Wingdings" w:char="F0FC"/>
                  </w:r>
                </w:p>
              </w:tc>
              <w:tc>
                <w:tcPr>
                  <w:tcW w:w="949" w:type="dxa"/>
                </w:tcPr>
                <w:p w14:paraId="1F93575A"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C27728">
                    <w:rPr>
                      <w:rFonts w:cs="Arial"/>
                      <w:sz w:val="20"/>
                      <w:szCs w:val="20"/>
                    </w:rPr>
                    <w:sym w:font="Wingdings" w:char="F0FC"/>
                  </w:r>
                </w:p>
              </w:tc>
            </w:tr>
            <w:tr w:rsidR="00ED4A18" w:rsidRPr="00C27728" w14:paraId="20B5C084" w14:textId="77777777" w:rsidTr="00ED4A18">
              <w:trPr>
                <w:trHeight w:val="300"/>
              </w:trPr>
              <w:tc>
                <w:tcPr>
                  <w:cnfStyle w:val="001000000000" w:firstRow="0" w:lastRow="0" w:firstColumn="1" w:lastColumn="0" w:oddVBand="0" w:evenVBand="0" w:oddHBand="0" w:evenHBand="0" w:firstRowFirstColumn="0" w:firstRowLastColumn="0" w:lastRowFirstColumn="0" w:lastRowLastColumn="0"/>
                  <w:tcW w:w="8795" w:type="dxa"/>
                  <w:gridSpan w:val="3"/>
                </w:tcPr>
                <w:p w14:paraId="5272FF37" w14:textId="77777777" w:rsidR="00ED4A18" w:rsidRPr="00C27728" w:rsidRDefault="00ED4A18" w:rsidP="00ED4A18">
                  <w:pPr>
                    <w:pStyle w:val="Tablesubhead"/>
                    <w:rPr>
                      <w:rFonts w:eastAsia="SimSun"/>
                    </w:rPr>
                  </w:pPr>
                  <w:r w:rsidRPr="00C27728">
                    <w:rPr>
                      <w:rFonts w:eastAsia="SimSun"/>
                    </w:rPr>
                    <w:t>Analysis, synthesis and interpretation</w:t>
                  </w:r>
                </w:p>
              </w:tc>
            </w:tr>
            <w:tr w:rsidR="00ED4A18" w:rsidRPr="00C27728" w14:paraId="5DDF220E" w14:textId="77777777" w:rsidTr="00ED4A18">
              <w:trPr>
                <w:trHeight w:val="316"/>
              </w:trPr>
              <w:tc>
                <w:tcPr>
                  <w:cnfStyle w:val="001000000000" w:firstRow="0" w:lastRow="0" w:firstColumn="1" w:lastColumn="0" w:oddVBand="0" w:evenVBand="0" w:oddHBand="0" w:evenHBand="0" w:firstRowFirstColumn="0" w:firstRowLastColumn="0" w:lastRowFirstColumn="0" w:lastRowLastColumn="0"/>
                  <w:tcW w:w="6898" w:type="dxa"/>
                  <w:shd w:val="clear" w:color="auto" w:fill="auto"/>
                </w:tcPr>
                <w:p w14:paraId="77A75221" w14:textId="77777777" w:rsidR="00ED4A18" w:rsidRPr="00C27728" w:rsidRDefault="00ED4A18" w:rsidP="00ED4A18">
                  <w:pPr>
                    <w:pStyle w:val="TableText"/>
                  </w:pPr>
                  <w:r w:rsidRPr="00C27728">
                    <w:t xml:space="preserve">Distinguish facts from opinions in relation to </w:t>
                  </w:r>
                  <w:hyperlink r:id="rId74" w:tooltip="Display the glossary entry for 'civics'" w:history="1">
                    <w:r w:rsidRPr="00C27728">
                      <w:rPr>
                        <w:rStyle w:val="Hyperlink"/>
                        <w:rFonts w:asciiTheme="minorHAnsi" w:hAnsiTheme="minorHAnsi"/>
                        <w:color w:val="auto"/>
                      </w:rPr>
                      <w:t>civics</w:t>
                    </w:r>
                  </w:hyperlink>
                  <w:r w:rsidRPr="00C27728">
                    <w:t xml:space="preserve"> and </w:t>
                  </w:r>
                  <w:hyperlink r:id="rId75" w:tooltip="Display the glossary entry for 'citizenship'" w:history="1">
                    <w:r w:rsidRPr="00C27728">
                      <w:rPr>
                        <w:rStyle w:val="Hyperlink"/>
                        <w:rFonts w:asciiTheme="minorHAnsi" w:hAnsiTheme="minorHAnsi"/>
                        <w:color w:val="auto"/>
                      </w:rPr>
                      <w:t>citizenship</w:t>
                    </w:r>
                  </w:hyperlink>
                  <w:r w:rsidRPr="00C27728">
                    <w:t xml:space="preserve"> topics and issues </w:t>
                  </w:r>
                  <w:hyperlink r:id="rId76" w:tooltip="View additional details of ACHCS016" w:history="1">
                    <w:r w:rsidRPr="00C27728">
                      <w:rPr>
                        <w:rStyle w:val="Hyperlink"/>
                      </w:rPr>
                      <w:t>(ACHCS016)</w:t>
                    </w:r>
                  </w:hyperlink>
                </w:p>
              </w:tc>
              <w:tc>
                <w:tcPr>
                  <w:tcW w:w="948" w:type="dxa"/>
                  <w:shd w:val="clear" w:color="auto" w:fill="FFFFFF" w:themeFill="background1"/>
                </w:tcPr>
                <w:p w14:paraId="6906B572"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c>
                <w:tcPr>
                  <w:tcW w:w="949" w:type="dxa"/>
                </w:tcPr>
                <w:p w14:paraId="416BC130"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r>
            <w:tr w:rsidR="00ED4A18" w:rsidRPr="00C27728" w14:paraId="3AF2EE1D" w14:textId="77777777" w:rsidTr="00ED4A18">
              <w:trPr>
                <w:trHeight w:val="316"/>
              </w:trPr>
              <w:tc>
                <w:tcPr>
                  <w:cnfStyle w:val="001000000000" w:firstRow="0" w:lastRow="0" w:firstColumn="1" w:lastColumn="0" w:oddVBand="0" w:evenVBand="0" w:oddHBand="0" w:evenHBand="0" w:firstRowFirstColumn="0" w:firstRowLastColumn="0" w:lastRowFirstColumn="0" w:lastRowLastColumn="0"/>
                  <w:tcW w:w="6898" w:type="dxa"/>
                  <w:shd w:val="clear" w:color="auto" w:fill="auto"/>
                </w:tcPr>
                <w:p w14:paraId="542A6833" w14:textId="77777777" w:rsidR="00ED4A18" w:rsidRPr="00C27728" w:rsidRDefault="00ED4A18" w:rsidP="00ED4A18">
                  <w:pPr>
                    <w:pStyle w:val="TableText"/>
                  </w:pPr>
                  <w:r w:rsidRPr="00C27728">
                    <w:t xml:space="preserve">Use information to develop a point of view </w:t>
                  </w:r>
                  <w:hyperlink r:id="rId77" w:tooltip="View additional details of ACHCS017" w:history="1">
                    <w:r w:rsidRPr="00C27728">
                      <w:rPr>
                        <w:rStyle w:val="Hyperlink"/>
                      </w:rPr>
                      <w:t>(ACHCS017)</w:t>
                    </w:r>
                  </w:hyperlink>
                </w:p>
              </w:tc>
              <w:tc>
                <w:tcPr>
                  <w:tcW w:w="948" w:type="dxa"/>
                  <w:shd w:val="clear" w:color="auto" w:fill="FFFFFF" w:themeFill="background1"/>
                </w:tcPr>
                <w:p w14:paraId="79EC42B1"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c>
                <w:tcPr>
                  <w:tcW w:w="949" w:type="dxa"/>
                </w:tcPr>
                <w:p w14:paraId="77C77C27"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r>
            <w:tr w:rsidR="00ED4A18" w:rsidRPr="00C27728" w14:paraId="2EC9A41F" w14:textId="77777777" w:rsidTr="00ED4A18">
              <w:trPr>
                <w:trHeight w:val="300"/>
              </w:trPr>
              <w:tc>
                <w:tcPr>
                  <w:cnfStyle w:val="001000000000" w:firstRow="0" w:lastRow="0" w:firstColumn="1" w:lastColumn="0" w:oddVBand="0" w:evenVBand="0" w:oddHBand="0" w:evenHBand="0" w:firstRowFirstColumn="0" w:firstRowLastColumn="0" w:lastRowFirstColumn="0" w:lastRowLastColumn="0"/>
                  <w:tcW w:w="8795" w:type="dxa"/>
                  <w:gridSpan w:val="3"/>
                </w:tcPr>
                <w:p w14:paraId="14A59173" w14:textId="77777777" w:rsidR="00ED4A18" w:rsidRPr="00C27728" w:rsidRDefault="00ED4A18" w:rsidP="00ED4A18">
                  <w:pPr>
                    <w:pStyle w:val="Tablesubhead"/>
                    <w:rPr>
                      <w:rFonts w:eastAsia="SimSun"/>
                    </w:rPr>
                  </w:pPr>
                  <w:r w:rsidRPr="00C27728">
                    <w:rPr>
                      <w:rFonts w:eastAsia="SimSun"/>
                    </w:rPr>
                    <w:t>Problem solving and decision making</w:t>
                  </w:r>
                </w:p>
              </w:tc>
            </w:tr>
            <w:tr w:rsidR="00ED4A18" w:rsidRPr="00C27728" w14:paraId="69635C95" w14:textId="77777777" w:rsidTr="00ED4A18">
              <w:tc>
                <w:tcPr>
                  <w:cnfStyle w:val="001000000000" w:firstRow="0" w:lastRow="0" w:firstColumn="1" w:lastColumn="0" w:oddVBand="0" w:evenVBand="0" w:oddHBand="0" w:evenHBand="0" w:firstRowFirstColumn="0" w:firstRowLastColumn="0" w:lastRowFirstColumn="0" w:lastRowLastColumn="0"/>
                  <w:tcW w:w="6898" w:type="dxa"/>
                  <w:shd w:val="clear" w:color="auto" w:fill="FFFFFF" w:themeFill="background1"/>
                </w:tcPr>
                <w:p w14:paraId="08AA0DB6" w14:textId="77777777" w:rsidR="00ED4A18" w:rsidRPr="00C27728" w:rsidRDefault="00ED4A18" w:rsidP="00ED4A18">
                  <w:pPr>
                    <w:pStyle w:val="TableText"/>
                    <w:rPr>
                      <w:rFonts w:eastAsia="SimSun"/>
                    </w:rPr>
                  </w:pPr>
                  <w:r w:rsidRPr="00C27728">
                    <w:rPr>
                      <w:rFonts w:eastAsia="SimSun"/>
                    </w:rPr>
                    <w:t xml:space="preserve">Interact with others with respect, share views and recognise there are different points of view </w:t>
                  </w:r>
                  <w:hyperlink r:id="rId78" w:tooltip="View additional details of ACHCS018" w:history="1">
                    <w:r w:rsidRPr="00C27728">
                      <w:rPr>
                        <w:rStyle w:val="Hyperlink"/>
                        <w:rFonts w:eastAsia="SimSun"/>
                      </w:rPr>
                      <w:t>(ACHCS018)</w:t>
                    </w:r>
                  </w:hyperlink>
                </w:p>
              </w:tc>
              <w:tc>
                <w:tcPr>
                  <w:tcW w:w="948" w:type="dxa"/>
                  <w:shd w:val="clear" w:color="auto" w:fill="FFFFFF" w:themeFill="background1"/>
                </w:tcPr>
                <w:p w14:paraId="7EDCA76D"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c>
                <w:tcPr>
                  <w:tcW w:w="949" w:type="dxa"/>
                </w:tcPr>
                <w:p w14:paraId="720FF628"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r>
            <w:tr w:rsidR="00ED4A18" w:rsidRPr="00C27728" w14:paraId="304D49B9" w14:textId="77777777" w:rsidTr="00ED4A18">
              <w:tc>
                <w:tcPr>
                  <w:cnfStyle w:val="001000000000" w:firstRow="0" w:lastRow="0" w:firstColumn="1" w:lastColumn="0" w:oddVBand="0" w:evenVBand="0" w:oddHBand="0" w:evenHBand="0" w:firstRowFirstColumn="0" w:firstRowLastColumn="0" w:lastRowFirstColumn="0" w:lastRowLastColumn="0"/>
                  <w:tcW w:w="6898" w:type="dxa"/>
                  <w:shd w:val="clear" w:color="auto" w:fill="FFFFFF" w:themeFill="background1"/>
                </w:tcPr>
                <w:p w14:paraId="23E3AA4E" w14:textId="77777777" w:rsidR="00ED4A18" w:rsidRPr="00C27728" w:rsidRDefault="00ED4A18" w:rsidP="00ED4A18">
                  <w:pPr>
                    <w:pStyle w:val="TableText"/>
                    <w:rPr>
                      <w:rFonts w:eastAsia="SimSun"/>
                    </w:rPr>
                  </w:pPr>
                  <w:r w:rsidRPr="00C27728">
                    <w:rPr>
                      <w:rFonts w:eastAsia="SimSun"/>
                    </w:rPr>
                    <w:t xml:space="preserve">Work in groups to identify issues, possible solutions and a plan for action </w:t>
                  </w:r>
                  <w:hyperlink r:id="rId79" w:tooltip="View additional details of ACHCS019" w:history="1">
                    <w:r w:rsidRPr="00C27728">
                      <w:rPr>
                        <w:rStyle w:val="Hyperlink"/>
                        <w:rFonts w:eastAsia="SimSun"/>
                      </w:rPr>
                      <w:t>(ACHCS019)</w:t>
                    </w:r>
                  </w:hyperlink>
                </w:p>
              </w:tc>
              <w:tc>
                <w:tcPr>
                  <w:tcW w:w="948" w:type="dxa"/>
                  <w:shd w:val="clear" w:color="auto" w:fill="FFFFFF" w:themeFill="background1"/>
                </w:tcPr>
                <w:p w14:paraId="70093492"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c>
                <w:tcPr>
                  <w:tcW w:w="949" w:type="dxa"/>
                </w:tcPr>
                <w:p w14:paraId="2C32B4C2"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C27728">
                    <w:rPr>
                      <w:rFonts w:cs="Arial"/>
                      <w:sz w:val="20"/>
                      <w:szCs w:val="20"/>
                    </w:rPr>
                    <w:sym w:font="Wingdings" w:char="F0FC"/>
                  </w:r>
                </w:p>
              </w:tc>
            </w:tr>
            <w:tr w:rsidR="00ED4A18" w:rsidRPr="00C27728" w14:paraId="700F0317" w14:textId="77777777" w:rsidTr="00ED4A18">
              <w:trPr>
                <w:trHeight w:val="120"/>
              </w:trPr>
              <w:tc>
                <w:tcPr>
                  <w:cnfStyle w:val="001000000000" w:firstRow="0" w:lastRow="0" w:firstColumn="1" w:lastColumn="0" w:oddVBand="0" w:evenVBand="0" w:oddHBand="0" w:evenHBand="0" w:firstRowFirstColumn="0" w:firstRowLastColumn="0" w:lastRowFirstColumn="0" w:lastRowLastColumn="0"/>
                  <w:tcW w:w="8795" w:type="dxa"/>
                  <w:gridSpan w:val="3"/>
                </w:tcPr>
                <w:p w14:paraId="2012107B" w14:textId="77777777" w:rsidR="00ED4A18" w:rsidRPr="00C27728" w:rsidRDefault="00ED4A18" w:rsidP="00ED4A18">
                  <w:pPr>
                    <w:pStyle w:val="Tablesubhead"/>
                    <w:rPr>
                      <w:rFonts w:eastAsia="SimSun"/>
                    </w:rPr>
                  </w:pPr>
                  <w:r w:rsidRPr="00C27728">
                    <w:rPr>
                      <w:rFonts w:eastAsia="SimSun"/>
                    </w:rPr>
                    <w:t>Communication and reflection</w:t>
                  </w:r>
                </w:p>
              </w:tc>
            </w:tr>
            <w:tr w:rsidR="00ED4A18" w:rsidRPr="00C27728" w14:paraId="2B94A291" w14:textId="77777777" w:rsidTr="00ED4A18">
              <w:trPr>
                <w:trHeight w:val="120"/>
              </w:trPr>
              <w:tc>
                <w:tcPr>
                  <w:cnfStyle w:val="001000000000" w:firstRow="0" w:lastRow="0" w:firstColumn="1" w:lastColumn="0" w:oddVBand="0" w:evenVBand="0" w:oddHBand="0" w:evenHBand="0" w:firstRowFirstColumn="0" w:firstRowLastColumn="0" w:lastRowFirstColumn="0" w:lastRowLastColumn="0"/>
                  <w:tcW w:w="6898" w:type="dxa"/>
                  <w:shd w:val="clear" w:color="auto" w:fill="FFFFFF" w:themeFill="background1"/>
                </w:tcPr>
                <w:p w14:paraId="0AF68358" w14:textId="77777777" w:rsidR="00ED4A18" w:rsidRPr="00C27728" w:rsidRDefault="00ED4A18" w:rsidP="00ED4A18">
                  <w:pPr>
                    <w:pStyle w:val="TableText"/>
                    <w:rPr>
                      <w:rFonts w:eastAsia="SimSun"/>
                    </w:rPr>
                  </w:pPr>
                  <w:r w:rsidRPr="00C27728">
                    <w:rPr>
                      <w:rFonts w:eastAsia="SimSun"/>
                    </w:rPr>
                    <w:t xml:space="preserve">Present ideas and opinions on </w:t>
                  </w:r>
                  <w:hyperlink r:id="rId80" w:tooltip="Display the glossary entry for 'civics'" w:history="1">
                    <w:r w:rsidRPr="00C27728">
                      <w:rPr>
                        <w:rStyle w:val="Hyperlink"/>
                        <w:rFonts w:asciiTheme="minorHAnsi" w:eastAsia="SimSun" w:hAnsiTheme="minorHAnsi"/>
                      </w:rPr>
                      <w:t>civics</w:t>
                    </w:r>
                  </w:hyperlink>
                  <w:r w:rsidRPr="00C27728">
                    <w:rPr>
                      <w:rFonts w:eastAsia="SimSun"/>
                    </w:rPr>
                    <w:t xml:space="preserve"> and </w:t>
                  </w:r>
                  <w:hyperlink r:id="rId81" w:tooltip="Display the glossary entry for 'citizenship'" w:history="1">
                    <w:r w:rsidRPr="00C27728">
                      <w:rPr>
                        <w:rStyle w:val="Hyperlink"/>
                        <w:rFonts w:asciiTheme="minorHAnsi" w:eastAsia="SimSun" w:hAnsiTheme="minorHAnsi"/>
                      </w:rPr>
                      <w:t>citizenship</w:t>
                    </w:r>
                  </w:hyperlink>
                  <w:r w:rsidRPr="00C27728">
                    <w:rPr>
                      <w:rFonts w:eastAsia="SimSun"/>
                    </w:rPr>
                    <w:t xml:space="preserve"> topics and issues using </w:t>
                  </w:r>
                  <w:hyperlink r:id="rId82" w:tooltip="Display the glossary entry for 'civics'" w:history="1">
                    <w:r w:rsidRPr="00C27728">
                      <w:rPr>
                        <w:rStyle w:val="Hyperlink"/>
                        <w:rFonts w:asciiTheme="minorHAnsi" w:eastAsia="SimSun" w:hAnsiTheme="minorHAnsi"/>
                      </w:rPr>
                      <w:t>civics</w:t>
                    </w:r>
                  </w:hyperlink>
                  <w:r w:rsidRPr="00C27728">
                    <w:rPr>
                      <w:rFonts w:eastAsia="SimSun"/>
                    </w:rPr>
                    <w:t xml:space="preserve"> and </w:t>
                  </w:r>
                  <w:hyperlink r:id="rId83" w:tooltip="Display the glossary entry for 'citizenship'" w:history="1">
                    <w:r w:rsidRPr="00C27728">
                      <w:rPr>
                        <w:rStyle w:val="Hyperlink"/>
                        <w:rFonts w:asciiTheme="minorHAnsi" w:eastAsia="SimSun" w:hAnsiTheme="minorHAnsi"/>
                      </w:rPr>
                      <w:t>citizenship</w:t>
                    </w:r>
                  </w:hyperlink>
                  <w:r w:rsidRPr="00C27728">
                    <w:rPr>
                      <w:rFonts w:eastAsia="SimSun"/>
                    </w:rPr>
                    <w:t xml:space="preserve"> terms </w:t>
                  </w:r>
                  <w:hyperlink r:id="rId84" w:tooltip="View additional details of ACHCS020" w:history="1">
                    <w:r w:rsidRPr="00C27728">
                      <w:rPr>
                        <w:rStyle w:val="Hyperlink"/>
                        <w:rFonts w:asciiTheme="minorHAnsi" w:eastAsia="SimSun" w:hAnsiTheme="minorHAnsi"/>
                      </w:rPr>
                      <w:t>(ACHCS020)</w:t>
                    </w:r>
                  </w:hyperlink>
                </w:p>
              </w:tc>
              <w:tc>
                <w:tcPr>
                  <w:tcW w:w="948" w:type="dxa"/>
                  <w:shd w:val="clear" w:color="auto" w:fill="FFFFFF" w:themeFill="background1"/>
                </w:tcPr>
                <w:p w14:paraId="2E196F5B"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c>
                <w:tcPr>
                  <w:tcW w:w="949" w:type="dxa"/>
                </w:tcPr>
                <w:p w14:paraId="20D1CC3A"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r>
            <w:tr w:rsidR="00ED4A18" w:rsidRPr="00C27728" w14:paraId="2D0794E8" w14:textId="77777777" w:rsidTr="00ED4A18">
              <w:trPr>
                <w:trHeight w:val="120"/>
              </w:trPr>
              <w:tc>
                <w:tcPr>
                  <w:cnfStyle w:val="001000000000" w:firstRow="0" w:lastRow="0" w:firstColumn="1" w:lastColumn="0" w:oddVBand="0" w:evenVBand="0" w:oddHBand="0" w:evenHBand="0" w:firstRowFirstColumn="0" w:firstRowLastColumn="0" w:lastRowFirstColumn="0" w:lastRowLastColumn="0"/>
                  <w:tcW w:w="6898" w:type="dxa"/>
                  <w:shd w:val="clear" w:color="auto" w:fill="FFFFFF" w:themeFill="background1"/>
                </w:tcPr>
                <w:p w14:paraId="002D51D2" w14:textId="77777777" w:rsidR="00ED4A18" w:rsidRPr="00C27728" w:rsidRDefault="00ED4A18" w:rsidP="00ED4A18">
                  <w:pPr>
                    <w:pStyle w:val="TableText"/>
                    <w:rPr>
                      <w:rFonts w:eastAsia="SimSun"/>
                    </w:rPr>
                  </w:pPr>
                  <w:r w:rsidRPr="00C27728">
                    <w:rPr>
                      <w:rFonts w:eastAsia="SimSun"/>
                    </w:rPr>
                    <w:t xml:space="preserve">Reflect on their cultural </w:t>
                  </w:r>
                  <w:hyperlink r:id="rId85" w:tooltip="Display the glossary entry for 'identity'" w:history="1">
                    <w:r w:rsidRPr="00C27728">
                      <w:rPr>
                        <w:rStyle w:val="Hyperlink"/>
                        <w:rFonts w:asciiTheme="minorHAnsi" w:eastAsia="SimSun" w:hAnsiTheme="minorHAnsi"/>
                      </w:rPr>
                      <w:t>identity</w:t>
                    </w:r>
                  </w:hyperlink>
                  <w:r w:rsidRPr="00C27728">
                    <w:rPr>
                      <w:rFonts w:eastAsia="SimSun"/>
                    </w:rPr>
                    <w:t xml:space="preserve"> and how it might be similar and different from others </w:t>
                  </w:r>
                  <w:hyperlink r:id="rId86" w:tooltip="View additional details of ACHCS021" w:history="1">
                    <w:r w:rsidRPr="00C27728">
                      <w:rPr>
                        <w:rStyle w:val="Hyperlink"/>
                        <w:rFonts w:asciiTheme="minorHAnsi" w:eastAsia="SimSun" w:hAnsiTheme="minorHAnsi"/>
                      </w:rPr>
                      <w:t>(ACHCS021)</w:t>
                    </w:r>
                  </w:hyperlink>
                </w:p>
              </w:tc>
              <w:tc>
                <w:tcPr>
                  <w:tcW w:w="948" w:type="dxa"/>
                  <w:shd w:val="clear" w:color="auto" w:fill="FFFFFF" w:themeFill="background1"/>
                </w:tcPr>
                <w:p w14:paraId="65A8A128"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c>
                <w:tcPr>
                  <w:tcW w:w="949" w:type="dxa"/>
                </w:tcPr>
                <w:p w14:paraId="113B5A65" w14:textId="77777777" w:rsidR="00ED4A18" w:rsidRPr="00C27728" w:rsidRDefault="00ED4A18" w:rsidP="00ED4A18">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r>
          </w:tbl>
          <w:p w14:paraId="1383B8B2" w14:textId="77777777" w:rsidR="001F6A97" w:rsidRPr="001F6A97" w:rsidRDefault="001F6A97" w:rsidP="001F6A97"/>
        </w:tc>
      </w:tr>
      <w:bookmarkEnd w:id="1"/>
    </w:tbl>
    <w:p w14:paraId="1FAEC8CF" w14:textId="77777777" w:rsidR="00ED4A18" w:rsidRPr="007A5A6A" w:rsidRDefault="00ED4A18" w:rsidP="007A5A6A"/>
    <w:sectPr w:rsidR="00ED4A18" w:rsidRPr="007A5A6A" w:rsidSect="007A5A6A">
      <w:footerReference w:type="default" r:id="rId87"/>
      <w:type w:val="continuous"/>
      <w:pgSz w:w="23814" w:h="16840" w:orient="landscape" w:code="8"/>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40CBC" w14:textId="77777777" w:rsidR="003910AD" w:rsidRDefault="003910AD">
      <w:r>
        <w:separator/>
      </w:r>
    </w:p>
    <w:p w14:paraId="5DF40CBD" w14:textId="77777777" w:rsidR="003910AD" w:rsidRDefault="003910AD"/>
  </w:endnote>
  <w:endnote w:type="continuationSeparator" w:id="0">
    <w:p w14:paraId="5DF40CBE" w14:textId="77777777" w:rsidR="003910AD" w:rsidRDefault="003910AD">
      <w:r>
        <w:continuationSeparator/>
      </w:r>
    </w:p>
    <w:p w14:paraId="5DF40CBF" w14:textId="77777777" w:rsidR="003910AD" w:rsidRDefault="00391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3910AD"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7EA80B4C" w:rsidR="003910AD" w:rsidRDefault="00E16663" w:rsidP="0093255E">
              <w:pPr>
                <w:pStyle w:val="Footer"/>
              </w:pPr>
              <w:r>
                <w:t xml:space="preserve"> Years 3–4 band plan — Australian Curriculum: Civics and Citizenship</w:t>
              </w:r>
            </w:p>
          </w:sdtContent>
        </w:sdt>
        <w:p w14:paraId="5DF40CC1" w14:textId="0AB030AE" w:rsidR="003910AD" w:rsidRPr="00FD561F" w:rsidRDefault="00E16663"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t xml:space="preserve"> Years 3–4 band plan — Australian Curriculum: Civics and Citizenship</w:t>
              </w:r>
            </w:sdtContent>
          </w:sdt>
          <w:r w:rsidR="003910AD">
            <w:tab/>
          </w:r>
        </w:p>
      </w:tc>
      <w:tc>
        <w:tcPr>
          <w:tcW w:w="2911" w:type="pct"/>
        </w:tcPr>
        <w:p w14:paraId="5DF40CC2" w14:textId="77777777" w:rsidR="003910AD" w:rsidRDefault="003910AD" w:rsidP="0093255E">
          <w:pPr>
            <w:pStyle w:val="Footer"/>
            <w:ind w:left="284"/>
            <w:jc w:val="right"/>
            <w:rPr>
              <w:rFonts w:eastAsia="SimSun"/>
            </w:rPr>
          </w:pPr>
          <w:r w:rsidRPr="0055152A">
            <w:rPr>
              <w:rFonts w:eastAsia="SimSun"/>
            </w:rPr>
            <w:t>Queensland Curriculum &amp; Assessment Authority</w:t>
          </w:r>
        </w:p>
        <w:p w14:paraId="5DF40CC3" w14:textId="7E09AC16" w:rsidR="003910AD" w:rsidRPr="000F044B" w:rsidRDefault="00E16663"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910AD">
                <w:t>July 2014</w:t>
              </w:r>
            </w:sdtContent>
          </w:sdt>
          <w:r w:rsidR="003910AD" w:rsidRPr="000F044B">
            <w:t xml:space="preserve"> </w:t>
          </w:r>
        </w:p>
      </w:tc>
    </w:tr>
    <w:tr w:rsidR="003910AD"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3910AD" w:rsidRPr="00914504" w:rsidRDefault="003910A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4</w:t>
              </w:r>
              <w:r w:rsidRPr="00914504">
                <w:rPr>
                  <w:b w:val="0"/>
                  <w:color w:val="000000" w:themeColor="text1"/>
                  <w:sz w:val="24"/>
                  <w:szCs w:val="24"/>
                </w:rPr>
                <w:fldChar w:fldCharType="end"/>
              </w:r>
            </w:p>
          </w:sdtContent>
        </w:sdt>
      </w:tc>
    </w:tr>
  </w:tbl>
  <w:p w14:paraId="5DF40CC7" w14:textId="77777777" w:rsidR="003910AD" w:rsidRPr="0085726A" w:rsidRDefault="003910A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AAF2" w14:textId="2B6A839C" w:rsidR="003910AD" w:rsidRPr="00ED4A18" w:rsidRDefault="00E16663" w:rsidP="00385F8A">
    <w:pPr>
      <w:rPr>
        <w:sz w:val="2"/>
        <w:szCs w:val="2"/>
      </w:rPr>
    </w:pPr>
    <w:r>
      <w:rPr>
        <w:noProof/>
      </w:rPr>
      <mc:AlternateContent>
        <mc:Choice Requires="wps">
          <w:drawing>
            <wp:anchor distT="0" distB="0" distL="114300" distR="114300" simplePos="0" relativeHeight="251663360" behindDoc="0" locked="0" layoutInCell="1" allowOverlap="1" wp14:anchorId="3047B557" wp14:editId="0E3A3259">
              <wp:simplePos x="0" y="0"/>
              <wp:positionH relativeFrom="page">
                <wp:posOffset>13959812</wp:posOffset>
              </wp:positionH>
              <wp:positionV relativeFrom="page">
                <wp:posOffset>9158980</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87DCFC9" w14:textId="47E2CD8A" w:rsidR="00E16663" w:rsidRDefault="00E16663" w:rsidP="00E16663">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14352</w:t>
                              </w:r>
                            </w:sdtContent>
                          </w:sdt>
                          <w:r w:rsidRPr="00D879BC">
                            <w:t xml:space="preserve"> </w:t>
                          </w:r>
                          <w:sdt>
                            <w:sdtPr>
                              <w:alias w:val="Status"/>
                              <w:tag w:val=""/>
                              <w:id w:val="418758595"/>
                              <w:showingPlcHdr/>
                              <w:dataBinding w:prefixMappings="xmlns:ns0='http://purl.org/dc/elements/1.1/' xmlns:ns1='http://schemas.openxmlformats.org/package/2006/metadata/core-properties' " w:xpath="/ns1:coreProperties[1]/ns1:contentStatus[1]" w:storeItemID="{6C3C8BC8-F283-45AE-878A-BAB7291924A1}"/>
                              <w:text/>
                            </w:sdtPr>
                            <w:sdtContent>
                              <w:r>
                                <w:t xml:space="preserve">     </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99.2pt;margin-top:721.2pt;width:130.95pt;height:24.9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" filled="f" stroked="f">
              <v:textbox>
                <w:txbxContent>
                  <w:p w14:paraId="587DCFC9" w14:textId="47E2CD8A" w:rsidR="00E16663" w:rsidRDefault="00E16663" w:rsidP="00E16663">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Content>
                        <w:r>
                          <w:t>14352</w:t>
                        </w:r>
                      </w:sdtContent>
                    </w:sdt>
                    <w:r w:rsidRPr="00D879BC">
                      <w:t xml:space="preserve"> </w:t>
                    </w:r>
                    <w:sdt>
                      <w:sdtPr>
                        <w:alias w:val="Status"/>
                        <w:tag w:val=""/>
                        <w:id w:val="418758595"/>
                        <w:showingPlcHdr/>
                        <w:dataBinding w:prefixMappings="xmlns:ns0='http://purl.org/dc/elements/1.1/' xmlns:ns1='http://schemas.openxmlformats.org/package/2006/metadata/core-properties' " w:xpath="/ns1:coreProperties[1]/ns1:contentStatus[1]" w:storeItemID="{6C3C8BC8-F283-45AE-878A-BAB7291924A1}"/>
                        <w:text/>
                      </w:sdtPr>
                      <w:sdtContent>
                        <w:r>
                          <w:t xml:space="preserve">     </w:t>
                        </w:r>
                      </w:sdtContent>
                    </w:sdt>
                  </w:p>
                </w:txbxContent>
              </v:textbox>
              <w10:wrap anchorx="page" anchory="page"/>
            </v:shape>
          </w:pict>
        </mc:Fallback>
      </mc:AlternateContent>
    </w:r>
    <w:r w:rsidR="003910AD" w:rsidRPr="00ED4A18">
      <w:rPr>
        <w:noProof/>
        <w:sz w:val="2"/>
        <w:szCs w:val="2"/>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10AD" w:rsidRPr="00ED4A18">
      <w:rPr>
        <w:noProof/>
        <w:sz w:val="2"/>
        <w:szCs w:val="2"/>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3910AD" w:rsidRPr="007165FF" w14:paraId="5DF40CCD" w14:textId="77777777" w:rsidTr="003F4A89">
      <w:tc>
        <w:tcPr>
          <w:tcW w:w="2500" w:type="pct"/>
          <w:noWrap/>
          <w:tcMar>
            <w:left w:w="0" w:type="dxa"/>
            <w:right w:w="0" w:type="dxa"/>
          </w:tcMar>
        </w:tcPr>
        <w:sdt>
          <w:sdtPr>
            <w:alias w:val="Document title"/>
            <w:tag w:val="Document title"/>
            <w:id w:val="416140126"/>
            <w:dataBinding w:prefixMappings="xmlns:ns0='http://schemas.microsoft.com/office/2006/coverPageProps' " w:xpath="/ns0:CoverPageProperties[1]/ns0:Abstract[1]" w:storeItemID="{55AF091B-3C7A-41E3-B477-F2FDAA23CFDA}"/>
            <w:text/>
          </w:sdtPr>
          <w:sdtEndPr/>
          <w:sdtContent>
            <w:p w14:paraId="5DF40CCA" w14:textId="3B4B85DE" w:rsidR="003910AD" w:rsidRPr="00FD561F" w:rsidRDefault="004902DE" w:rsidP="002E43CA">
              <w:pPr>
                <w:pStyle w:val="Footer"/>
              </w:pPr>
              <w:r>
                <w:t>Years 3–4 band plan — Australian Curriculum: Civics and Citizenship</w:t>
              </w:r>
            </w:p>
          </w:sdtContent>
        </w:sdt>
      </w:tc>
      <w:tc>
        <w:tcPr>
          <w:tcW w:w="2500" w:type="pct"/>
        </w:tcPr>
        <w:p w14:paraId="5DF40CCB" w14:textId="77777777" w:rsidR="003910AD" w:rsidRDefault="003910AD" w:rsidP="000F044B">
          <w:pPr>
            <w:pStyle w:val="Footer"/>
            <w:ind w:left="284"/>
            <w:jc w:val="right"/>
            <w:rPr>
              <w:rFonts w:eastAsia="SimSun"/>
            </w:rPr>
          </w:pPr>
          <w:r w:rsidRPr="0055152A">
            <w:rPr>
              <w:rFonts w:eastAsia="SimSun"/>
            </w:rPr>
            <w:t>Queensland Curriculum &amp; Assessment Authority</w:t>
          </w:r>
        </w:p>
        <w:p w14:paraId="5DF40CCC" w14:textId="3E6BF4A5" w:rsidR="003910AD" w:rsidRPr="000F044B" w:rsidRDefault="00E16663" w:rsidP="000F044B">
          <w:pPr>
            <w:pStyle w:val="footersubtitle"/>
            <w:jc w:val="right"/>
            <w:rPr>
              <w:rStyle w:val="Footerbold"/>
              <w:b w:val="0"/>
              <w:color w:val="6F7378" w:themeColor="background2" w:themeShade="80"/>
            </w:rPr>
          </w:pPr>
          <w:sdt>
            <w:sdtPr>
              <w:rPr>
                <w:b/>
                <w:color w:val="00948D"/>
              </w:rPr>
              <w:alias w:val="Publication Date"/>
              <w:tag w:val=""/>
              <w:id w:val="111532828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3910AD">
                <w:t>July 2014</w:t>
              </w:r>
            </w:sdtContent>
          </w:sdt>
          <w:r w:rsidR="003910AD" w:rsidRPr="000F044B">
            <w:t xml:space="preserve"> </w:t>
          </w:r>
        </w:p>
      </w:tc>
    </w:tr>
    <w:tr w:rsidR="003910AD" w:rsidRPr="007165FF" w14:paraId="5DF40CCF" w14:textId="77777777" w:rsidTr="00F0519E">
      <w:tc>
        <w:tcPr>
          <w:tcW w:w="5000" w:type="pct"/>
          <w:gridSpan w:val="2"/>
          <w:noWrap/>
          <w:tcMar>
            <w:left w:w="0" w:type="dxa"/>
            <w:right w:w="0" w:type="dxa"/>
          </w:tcMar>
          <w:vAlign w:val="center"/>
        </w:tcPr>
        <w:sdt>
          <w:sdtPr>
            <w:id w:val="-184829364"/>
            <w:docPartObj>
              <w:docPartGallery w:val="Page Numbers (Top of Page)"/>
              <w:docPartUnique/>
            </w:docPartObj>
          </w:sdtPr>
          <w:sdtEndPr/>
          <w:sdtContent>
            <w:p w14:paraId="5DF40CCE" w14:textId="77777777" w:rsidR="003910AD" w:rsidRPr="00914504" w:rsidRDefault="003910A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1666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16663">
                <w:rPr>
                  <w:b w:val="0"/>
                  <w:noProof/>
                  <w:color w:val="000000" w:themeColor="text1"/>
                </w:rPr>
                <w:t>4</w:t>
              </w:r>
              <w:r w:rsidRPr="00914504">
                <w:rPr>
                  <w:b w:val="0"/>
                  <w:color w:val="000000" w:themeColor="text1"/>
                  <w:sz w:val="24"/>
                  <w:szCs w:val="24"/>
                </w:rPr>
                <w:fldChar w:fldCharType="end"/>
              </w:r>
            </w:p>
          </w:sdtContent>
        </w:sdt>
      </w:tc>
    </w:tr>
  </w:tbl>
  <w:p w14:paraId="5DF40CD0" w14:textId="77777777" w:rsidR="003910AD" w:rsidRDefault="003910AD" w:rsidP="0085726A">
    <w:pPr>
      <w:pStyle w:val="Smallspace"/>
    </w:pPr>
  </w:p>
  <w:p w14:paraId="5DF40CD1" w14:textId="77777777" w:rsidR="003910AD" w:rsidRDefault="003910A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40CB9" w14:textId="77777777" w:rsidR="003910AD" w:rsidRPr="00E95E3F" w:rsidRDefault="003910AD" w:rsidP="00B3438C">
      <w:pPr>
        <w:pStyle w:val="footnoteseparator"/>
      </w:pPr>
    </w:p>
  </w:footnote>
  <w:footnote w:type="continuationSeparator" w:id="0">
    <w:p w14:paraId="5DF40CBA" w14:textId="77777777" w:rsidR="003910AD" w:rsidRDefault="003910AD">
      <w:r>
        <w:continuationSeparator/>
      </w:r>
    </w:p>
    <w:p w14:paraId="5DF40CBB" w14:textId="77777777" w:rsidR="003910AD" w:rsidRDefault="003910AD"/>
  </w:footnote>
  <w:footnote w:id="1">
    <w:p w14:paraId="1810C37D" w14:textId="4212C435" w:rsidR="003910AD" w:rsidRDefault="003910AD">
      <w:pPr>
        <w:pStyle w:val="FootnoteText"/>
      </w:pPr>
      <w:r>
        <w:rPr>
          <w:rStyle w:val="FootnoteReference"/>
        </w:rPr>
        <w:footnoteRef/>
      </w:r>
      <w:r>
        <w:t xml:space="preserve"> </w:t>
      </w:r>
      <w:r w:rsidRPr="00EE4454">
        <w:t>Source:</w:t>
      </w:r>
      <w:r w:rsidRPr="00C27728">
        <w:t xml:space="preserve"> Australian Curriculum, Assessment and Reporting Authority (ACARA), </w:t>
      </w:r>
      <w:r w:rsidRPr="00C27728">
        <w:rPr>
          <w:i/>
        </w:rPr>
        <w:t>Australian Curriculum: Civics and Citizenship</w:t>
      </w:r>
      <w:r w:rsidRPr="00C27728">
        <w:t xml:space="preserve"> (May 2014),</w:t>
      </w:r>
      <w:r w:rsidRPr="00C27728">
        <w:rPr>
          <w:rFonts w:cs="Arial"/>
          <w:iCs/>
        </w:rPr>
        <w:t xml:space="preserve"> </w:t>
      </w:r>
      <w:hyperlink r:id="rId1" w:history="1">
        <w:r w:rsidRPr="00C27728">
          <w:rPr>
            <w:rStyle w:val="Hyperlink"/>
            <w:rFonts w:cs="Arial"/>
            <w:iCs/>
          </w:rPr>
          <w:t>www.australiancurriculum.edu.au/humanitiesandsocialsciences/civicsandcitizenship/Curriculum/F-10</w:t>
        </w:r>
      </w:hyperlink>
    </w:p>
  </w:footnote>
  <w:footnote w:id="2">
    <w:p w14:paraId="16CA405B" w14:textId="73714755" w:rsidR="003910AD" w:rsidRDefault="003910AD">
      <w:pPr>
        <w:pStyle w:val="FootnoteText"/>
      </w:pPr>
      <w:r>
        <w:rPr>
          <w:rStyle w:val="FootnoteReference"/>
        </w:rPr>
        <w:footnoteRef/>
      </w:r>
      <w:r>
        <w:t xml:space="preserve"> </w:t>
      </w:r>
      <w:r w:rsidRPr="00EE4454">
        <w:t>Source:</w:t>
      </w:r>
      <w:r w:rsidRPr="00C27728">
        <w:t xml:space="preserve"> Australian Curriculum, Assessment and Reporting Authority (ACARA), </w:t>
      </w:r>
      <w:r w:rsidRPr="00C27728">
        <w:rPr>
          <w:i/>
        </w:rPr>
        <w:t>Australian Curriculum: Civics and Citizenship</w:t>
      </w:r>
      <w:r w:rsidRPr="00C27728">
        <w:t xml:space="preserve"> (May 2014),</w:t>
      </w:r>
      <w:r w:rsidRPr="00C27728">
        <w:rPr>
          <w:rFonts w:cs="Arial"/>
          <w:iCs/>
        </w:rPr>
        <w:t xml:space="preserve"> </w:t>
      </w:r>
      <w:hyperlink r:id="rId2" w:history="1">
        <w:r w:rsidRPr="00C27728">
          <w:rPr>
            <w:rStyle w:val="Hyperlink"/>
            <w:rFonts w:cs="Arial"/>
            <w:iCs/>
          </w:rPr>
          <w:t>www.australiancurriculum.edu.au/humanitiesandsocialsciences/civicsandcitizenship/Curriculum/F-10</w:t>
        </w:r>
      </w:hyperlink>
    </w:p>
  </w:footnote>
  <w:footnote w:id="3">
    <w:p w14:paraId="0C3024AA" w14:textId="77777777" w:rsidR="003910AD" w:rsidRDefault="003910AD">
      <w:pPr>
        <w:pStyle w:val="FootnoteText"/>
      </w:pPr>
      <w:r>
        <w:rPr>
          <w:rStyle w:val="FootnoteReference"/>
        </w:rPr>
        <w:footnoteRef/>
      </w:r>
      <w:r>
        <w:t xml:space="preserve"> </w:t>
      </w:r>
      <w:r w:rsidRPr="000E0514">
        <w:t xml:space="preserve">Unit 1 developed using the Australian Curriculum: Civics and Citizenship Year </w:t>
      </w:r>
      <w:r w:rsidRPr="00FB63F6">
        <w:t>3</w:t>
      </w:r>
      <w:r w:rsidRPr="000E0514">
        <w:t xml:space="preserve"> content descriptions and achievement standard.</w:t>
      </w:r>
    </w:p>
  </w:footnote>
  <w:footnote w:id="4">
    <w:p w14:paraId="19927D06" w14:textId="77777777" w:rsidR="003910AD" w:rsidRDefault="003910AD">
      <w:pPr>
        <w:pStyle w:val="FootnoteText"/>
      </w:pPr>
      <w:r>
        <w:rPr>
          <w:rStyle w:val="FootnoteReference"/>
        </w:rPr>
        <w:footnoteRef/>
      </w:r>
      <w:r>
        <w:t xml:space="preserve"> </w:t>
      </w:r>
      <w:r w:rsidRPr="000E0514">
        <w:t>Unit 2 developed using the Australian Curriculum: Civics and Citizenship Year 4 content descriptions and achievement standard.</w:t>
      </w:r>
    </w:p>
  </w:footnote>
  <w:footnote w:id="5">
    <w:p w14:paraId="04CDF961" w14:textId="496245BB" w:rsidR="003910AD" w:rsidRPr="00F4782C" w:rsidRDefault="003910AD">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Unit 1 assessment provides evidence of student learning and provides opportunities for teachers to make judgments about whether students have met the Australian Curriculum: Civics and Citizenship Year 3 achievement standard.</w:t>
      </w:r>
    </w:p>
  </w:footnote>
  <w:footnote w:id="6">
    <w:p w14:paraId="6448D487" w14:textId="2F0BBB0E" w:rsidR="003910AD" w:rsidRPr="00F4782C" w:rsidRDefault="003910AD">
      <w:pPr>
        <w:pStyle w:val="FootnoteText"/>
        <w:rPr>
          <w:szCs w:val="16"/>
        </w:rPr>
      </w:pPr>
      <w:r w:rsidRPr="00F4782C">
        <w:rPr>
          <w:rStyle w:val="FootnoteReference"/>
          <w:szCs w:val="16"/>
        </w:rPr>
        <w:footnoteRef/>
      </w:r>
      <w:r w:rsidRPr="00F4782C">
        <w:rPr>
          <w:szCs w:val="16"/>
        </w:rPr>
        <w:t xml:space="preserve"> </w:t>
      </w:r>
      <w:r w:rsidRPr="00F4782C">
        <w:rPr>
          <w:rFonts w:eastAsia="SimSun"/>
          <w:szCs w:val="16"/>
        </w:rPr>
        <w:t>Unit 2 assessment provides evidence of student learning and provides opportunities for teachers to make judgments about whether students have met the Australian Curriculum: Civics and Citizenship Year 4 achievement standard.</w:t>
      </w:r>
    </w:p>
  </w:footnote>
  <w:footnote w:id="7">
    <w:p w14:paraId="08DEE3AE" w14:textId="3C91C22F" w:rsidR="003910AD" w:rsidRDefault="003910AD">
      <w:pPr>
        <w:pStyle w:val="FootnoteText"/>
      </w:pPr>
      <w:r>
        <w:rPr>
          <w:rStyle w:val="FootnoteReference"/>
        </w:rPr>
        <w:footnoteRef/>
      </w:r>
      <w:r>
        <w:t xml:space="preserve"> </w:t>
      </w:r>
      <w:r w:rsidRPr="002521B2">
        <w:t>The concepts for civics and citizenship understanding are derived from the content descriptions and achievement standards, and are supported by civics and citizenship skills. The year-level description provides information about the development of concepts for civics and citizenship understanding</w:t>
      </w:r>
      <w:r w:rsidRPr="002521B2">
        <w:rPr>
          <w:spacing w:val="-2"/>
        </w:rPr>
        <w:t>. The definitions of these concepts are based on descriptions in the</w:t>
      </w:r>
      <w:r w:rsidRPr="002521B2">
        <w:t xml:space="preserve"> </w:t>
      </w:r>
      <w:r w:rsidRPr="002521B2">
        <w:rPr>
          <w:rStyle w:val="Emphasis"/>
        </w:rPr>
        <w:t>Australian Curriculum: Civics and Citizenship (May 2014),</w:t>
      </w:r>
      <w:r w:rsidRPr="00F4782C">
        <w:rPr>
          <w:rFonts w:cs="Arial"/>
          <w:iCs/>
          <w:szCs w:val="16"/>
        </w:rPr>
        <w:t xml:space="preserve"> </w:t>
      </w:r>
      <w:hyperlink r:id="rId3" w:history="1">
        <w:r w:rsidRPr="00E777E6">
          <w:rPr>
            <w:rStyle w:val="Hyperlink"/>
            <w:rFonts w:cs="Arial"/>
            <w:iCs/>
            <w:szCs w:val="16"/>
          </w:rPr>
          <w:t>www.australiancurriculum.edu.au/humanitiesandsocialsciences/civicsandcitizenship/Curriculum/F-10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83F4192"/>
    <w:multiLevelType w:val="multilevel"/>
    <w:tmpl w:val="6088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4">
    <w:nsid w:val="378B10AA"/>
    <w:multiLevelType w:val="hybridMultilevel"/>
    <w:tmpl w:val="FD900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3BE21C36"/>
    <w:multiLevelType w:val="hybridMultilevel"/>
    <w:tmpl w:val="EF6A5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9">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592233F0"/>
    <w:multiLevelType w:val="multilevel"/>
    <w:tmpl w:val="5964D426"/>
    <w:numStyleLink w:val="ListTableNumber"/>
  </w:abstractNum>
  <w:abstractNum w:abstractNumId="22">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5EF52BED"/>
    <w:multiLevelType w:val="multilevel"/>
    <w:tmpl w:val="9B50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71437AC"/>
    <w:multiLevelType w:val="hybridMultilevel"/>
    <w:tmpl w:val="0D6A0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851238"/>
    <w:multiLevelType w:val="hybridMultilevel"/>
    <w:tmpl w:val="291A1E36"/>
    <w:lvl w:ilvl="0" w:tplc="A664D21C">
      <w:start w:val="1"/>
      <w:numFmt w:val="bullet"/>
      <w:lvlText w:val=""/>
      <w:lvlJc w:val="left"/>
      <w:pPr>
        <w:ind w:left="720" w:hanging="360"/>
      </w:pPr>
      <w:rPr>
        <w:rFonts w:ascii="Symbol" w:hAnsi="Symbol" w:hint="default"/>
      </w:rPr>
    </w:lvl>
    <w:lvl w:ilvl="1" w:tplc="27E60D44" w:tentative="1">
      <w:start w:val="1"/>
      <w:numFmt w:val="bullet"/>
      <w:lvlText w:val="o"/>
      <w:lvlJc w:val="left"/>
      <w:pPr>
        <w:ind w:left="1440" w:hanging="360"/>
      </w:pPr>
      <w:rPr>
        <w:rFonts w:ascii="Courier New" w:hAnsi="Courier New" w:cs="Courier New" w:hint="default"/>
      </w:rPr>
    </w:lvl>
    <w:lvl w:ilvl="2" w:tplc="43C66ED2" w:tentative="1">
      <w:start w:val="1"/>
      <w:numFmt w:val="bullet"/>
      <w:lvlText w:val=""/>
      <w:lvlJc w:val="left"/>
      <w:pPr>
        <w:ind w:left="2160" w:hanging="360"/>
      </w:pPr>
      <w:rPr>
        <w:rFonts w:ascii="Wingdings" w:hAnsi="Wingdings" w:hint="default"/>
      </w:rPr>
    </w:lvl>
    <w:lvl w:ilvl="3" w:tplc="07C43EF6" w:tentative="1">
      <w:start w:val="1"/>
      <w:numFmt w:val="bullet"/>
      <w:lvlText w:val=""/>
      <w:lvlJc w:val="left"/>
      <w:pPr>
        <w:ind w:left="2880" w:hanging="360"/>
      </w:pPr>
      <w:rPr>
        <w:rFonts w:ascii="Symbol" w:hAnsi="Symbol" w:hint="default"/>
      </w:rPr>
    </w:lvl>
    <w:lvl w:ilvl="4" w:tplc="B7363336" w:tentative="1">
      <w:start w:val="1"/>
      <w:numFmt w:val="bullet"/>
      <w:lvlText w:val="o"/>
      <w:lvlJc w:val="left"/>
      <w:pPr>
        <w:ind w:left="3600" w:hanging="360"/>
      </w:pPr>
      <w:rPr>
        <w:rFonts w:ascii="Courier New" w:hAnsi="Courier New" w:cs="Courier New" w:hint="default"/>
      </w:rPr>
    </w:lvl>
    <w:lvl w:ilvl="5" w:tplc="E6363606" w:tentative="1">
      <w:start w:val="1"/>
      <w:numFmt w:val="bullet"/>
      <w:lvlText w:val=""/>
      <w:lvlJc w:val="left"/>
      <w:pPr>
        <w:ind w:left="4320" w:hanging="360"/>
      </w:pPr>
      <w:rPr>
        <w:rFonts w:ascii="Wingdings" w:hAnsi="Wingdings" w:hint="default"/>
      </w:rPr>
    </w:lvl>
    <w:lvl w:ilvl="6" w:tplc="F0324D66" w:tentative="1">
      <w:start w:val="1"/>
      <w:numFmt w:val="bullet"/>
      <w:lvlText w:val=""/>
      <w:lvlJc w:val="left"/>
      <w:pPr>
        <w:ind w:left="5040" w:hanging="360"/>
      </w:pPr>
      <w:rPr>
        <w:rFonts w:ascii="Symbol" w:hAnsi="Symbol" w:hint="default"/>
      </w:rPr>
    </w:lvl>
    <w:lvl w:ilvl="7" w:tplc="972861D4" w:tentative="1">
      <w:start w:val="1"/>
      <w:numFmt w:val="bullet"/>
      <w:lvlText w:val="o"/>
      <w:lvlJc w:val="left"/>
      <w:pPr>
        <w:ind w:left="5760" w:hanging="360"/>
      </w:pPr>
      <w:rPr>
        <w:rFonts w:ascii="Courier New" w:hAnsi="Courier New" w:cs="Courier New" w:hint="default"/>
      </w:rPr>
    </w:lvl>
    <w:lvl w:ilvl="8" w:tplc="85EE9492" w:tentative="1">
      <w:start w:val="1"/>
      <w:numFmt w:val="bullet"/>
      <w:lvlText w:val=""/>
      <w:lvlJc w:val="left"/>
      <w:pPr>
        <w:ind w:left="6480" w:hanging="360"/>
      </w:pPr>
      <w:rPr>
        <w:rFonts w:ascii="Wingdings" w:hAnsi="Wingdings" w:hint="default"/>
      </w:rPr>
    </w:lvl>
  </w:abstractNum>
  <w:abstractNum w:abstractNumId="28">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78D2F84"/>
    <w:multiLevelType w:val="hybridMultilevel"/>
    <w:tmpl w:val="4FF4C53E"/>
    <w:lvl w:ilvl="0" w:tplc="7D302C82">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30">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C42454E"/>
    <w:multiLevelType w:val="multilevel"/>
    <w:tmpl w:val="2D50BC1C"/>
    <w:numStyleLink w:val="ListHeadings"/>
  </w:abstractNum>
  <w:num w:numId="1">
    <w:abstractNumId w:val="13"/>
  </w:num>
  <w:num w:numId="2">
    <w:abstractNumId w:val="28"/>
  </w:num>
  <w:num w:numId="3">
    <w:abstractNumId w:val="30"/>
  </w:num>
  <w:num w:numId="4">
    <w:abstractNumId w:val="21"/>
  </w:num>
  <w:num w:numId="5">
    <w:abstractNumId w:val="10"/>
  </w:num>
  <w:num w:numId="6">
    <w:abstractNumId w:val="15"/>
  </w:num>
  <w:num w:numId="7">
    <w:abstractNumId w:val="7"/>
  </w:num>
  <w:num w:numId="8">
    <w:abstractNumId w:val="15"/>
  </w:num>
  <w:num w:numId="9">
    <w:abstractNumId w:val="8"/>
  </w:num>
  <w:num w:numId="10">
    <w:abstractNumId w:val="10"/>
  </w:num>
  <w:num w:numId="11">
    <w:abstractNumId w:val="3"/>
  </w:num>
  <w:num w:numId="12">
    <w:abstractNumId w:val="2"/>
  </w:num>
  <w:num w:numId="13">
    <w:abstractNumId w:val="1"/>
  </w:num>
  <w:num w:numId="14">
    <w:abstractNumId w:val="0"/>
  </w:num>
  <w:num w:numId="15">
    <w:abstractNumId w:val="6"/>
  </w:num>
  <w:num w:numId="16">
    <w:abstractNumId w:val="17"/>
  </w:num>
  <w:num w:numId="17">
    <w:abstractNumId w:val="24"/>
  </w:num>
  <w:num w:numId="18">
    <w:abstractNumId w:val="19"/>
  </w:num>
  <w:num w:numId="19">
    <w:abstractNumId w:val="22"/>
  </w:num>
  <w:num w:numId="20">
    <w:abstractNumId w:val="18"/>
  </w:num>
  <w:num w:numId="21">
    <w:abstractNumId w:val="4"/>
  </w:num>
  <w:num w:numId="22">
    <w:abstractNumId w:val="11"/>
  </w:num>
  <w:num w:numId="23">
    <w:abstractNumId w:val="5"/>
  </w:num>
  <w:num w:numId="24">
    <w:abstractNumId w:val="31"/>
  </w:num>
  <w:num w:numId="25">
    <w:abstractNumId w:val="13"/>
  </w:num>
  <w:num w:numId="26">
    <w:abstractNumId w:val="28"/>
  </w:num>
  <w:num w:numId="27">
    <w:abstractNumId w:val="30"/>
  </w:num>
  <w:num w:numId="28">
    <w:abstractNumId w:val="21"/>
  </w:num>
  <w:num w:numId="29">
    <w:abstractNumId w:val="20"/>
  </w:num>
  <w:num w:numId="30">
    <w:abstractNumId w:val="25"/>
  </w:num>
  <w:num w:numId="31">
    <w:abstractNumId w:val="29"/>
  </w:num>
  <w:num w:numId="32">
    <w:abstractNumId w:val="27"/>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4"/>
  </w:num>
  <w:num w:numId="37">
    <w:abstractNumId w:val="16"/>
  </w:num>
  <w:num w:numId="38">
    <w:abstractNumId w:val="23"/>
  </w:num>
  <w:num w:numId="39">
    <w:abstractNumId w:val="12"/>
  </w:num>
  <w:num w:numId="40">
    <w:abstractNumId w:val="13"/>
  </w:num>
  <w:num w:numId="41">
    <w:abstractNumId w:val="1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61">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C69"/>
    <w:rsid w:val="000542AD"/>
    <w:rsid w:val="00054C08"/>
    <w:rsid w:val="00054C8A"/>
    <w:rsid w:val="00055FD1"/>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486"/>
    <w:rsid w:val="001F279C"/>
    <w:rsid w:val="001F3875"/>
    <w:rsid w:val="001F4623"/>
    <w:rsid w:val="001F4999"/>
    <w:rsid w:val="001F5484"/>
    <w:rsid w:val="001F6A97"/>
    <w:rsid w:val="00201EBE"/>
    <w:rsid w:val="00202C25"/>
    <w:rsid w:val="002048D5"/>
    <w:rsid w:val="00205852"/>
    <w:rsid w:val="00210836"/>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21B2"/>
    <w:rsid w:val="002562FE"/>
    <w:rsid w:val="00257184"/>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0C4"/>
    <w:rsid w:val="002A2C14"/>
    <w:rsid w:val="002A3338"/>
    <w:rsid w:val="002A67ED"/>
    <w:rsid w:val="002A76C9"/>
    <w:rsid w:val="002B2B5F"/>
    <w:rsid w:val="002B3C50"/>
    <w:rsid w:val="002B3E3A"/>
    <w:rsid w:val="002B4257"/>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34FF"/>
    <w:rsid w:val="0035395E"/>
    <w:rsid w:val="0035706E"/>
    <w:rsid w:val="00357650"/>
    <w:rsid w:val="0036038D"/>
    <w:rsid w:val="003637BE"/>
    <w:rsid w:val="0036483A"/>
    <w:rsid w:val="00366486"/>
    <w:rsid w:val="003703FD"/>
    <w:rsid w:val="00372E92"/>
    <w:rsid w:val="0037352C"/>
    <w:rsid w:val="00373695"/>
    <w:rsid w:val="00374B3F"/>
    <w:rsid w:val="003836CE"/>
    <w:rsid w:val="00385F8A"/>
    <w:rsid w:val="00386766"/>
    <w:rsid w:val="003878A6"/>
    <w:rsid w:val="0039039F"/>
    <w:rsid w:val="003910AD"/>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02DE"/>
    <w:rsid w:val="0049188D"/>
    <w:rsid w:val="0049214A"/>
    <w:rsid w:val="0049214F"/>
    <w:rsid w:val="00494001"/>
    <w:rsid w:val="00494B2C"/>
    <w:rsid w:val="00495A7C"/>
    <w:rsid w:val="00495B2E"/>
    <w:rsid w:val="004A489A"/>
    <w:rsid w:val="004A5E22"/>
    <w:rsid w:val="004A6FA1"/>
    <w:rsid w:val="004B1D15"/>
    <w:rsid w:val="004B21D0"/>
    <w:rsid w:val="004B2A4F"/>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D1"/>
    <w:rsid w:val="004E4374"/>
    <w:rsid w:val="004E5562"/>
    <w:rsid w:val="004F11E4"/>
    <w:rsid w:val="004F2561"/>
    <w:rsid w:val="004F3B8B"/>
    <w:rsid w:val="0050396C"/>
    <w:rsid w:val="00504A44"/>
    <w:rsid w:val="00511D05"/>
    <w:rsid w:val="00513571"/>
    <w:rsid w:val="00513B5E"/>
    <w:rsid w:val="00514B82"/>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2AE4"/>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583D"/>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5A6A"/>
    <w:rsid w:val="007B1B77"/>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6C2"/>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5262"/>
    <w:rsid w:val="008B5821"/>
    <w:rsid w:val="008B5CE7"/>
    <w:rsid w:val="008B6B38"/>
    <w:rsid w:val="008C31C5"/>
    <w:rsid w:val="008C49EB"/>
    <w:rsid w:val="008C4AA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6ABB"/>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19DC"/>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27728"/>
    <w:rsid w:val="00C3632B"/>
    <w:rsid w:val="00C37A08"/>
    <w:rsid w:val="00C40024"/>
    <w:rsid w:val="00C465F9"/>
    <w:rsid w:val="00C51328"/>
    <w:rsid w:val="00C52CEF"/>
    <w:rsid w:val="00C54032"/>
    <w:rsid w:val="00C603F0"/>
    <w:rsid w:val="00C64006"/>
    <w:rsid w:val="00C6424D"/>
    <w:rsid w:val="00C667AC"/>
    <w:rsid w:val="00C66CAE"/>
    <w:rsid w:val="00C67FC1"/>
    <w:rsid w:val="00C701E7"/>
    <w:rsid w:val="00C71348"/>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6507"/>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16663"/>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71F9"/>
    <w:rsid w:val="00EC7E0F"/>
    <w:rsid w:val="00ED0383"/>
    <w:rsid w:val="00ED125C"/>
    <w:rsid w:val="00ED1561"/>
    <w:rsid w:val="00ED19CF"/>
    <w:rsid w:val="00ED2D07"/>
    <w:rsid w:val="00ED4A18"/>
    <w:rsid w:val="00ED5EF1"/>
    <w:rsid w:val="00EE0213"/>
    <w:rsid w:val="00EE0D8E"/>
    <w:rsid w:val="00EE14BA"/>
    <w:rsid w:val="00EE3D31"/>
    <w:rsid w:val="00EE4454"/>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10741"/>
    <w:rsid w:val="00F1125E"/>
    <w:rsid w:val="00F1218B"/>
    <w:rsid w:val="00F149C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49B6"/>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AE6D5A"/>
    <w:pPr>
      <w:numPr>
        <w:ilvl w:val="2"/>
        <w:numId w:val="24"/>
      </w:numPr>
    </w:p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a=CNC&amp;t=Rules" TargetMode="External"/><Relationship Id="rId26" Type="http://schemas.openxmlformats.org/officeDocument/2006/relationships/hyperlink" Target="http://www.australiancurriculum.edu.au/Glossary?a=CNC&amp;t=Citizenship" TargetMode="External"/><Relationship Id="rId39" Type="http://schemas.openxmlformats.org/officeDocument/2006/relationships/hyperlink" Target="http://www.australiancurriculum.edu.au/Glossary?a=CNC&amp;t=Identity" TargetMode="External"/><Relationship Id="rId21" Type="http://schemas.openxmlformats.org/officeDocument/2006/relationships/hyperlink" Target="http://www.australiancurriculum.edu.au/Glossary?a=CNC&amp;t=Civics" TargetMode="External"/><Relationship Id="rId34" Type="http://schemas.openxmlformats.org/officeDocument/2006/relationships/hyperlink" Target="http://www.australiancurriculum.edu.au/Glossary?a=CNC&amp;t=Civics" TargetMode="External"/><Relationship Id="rId42" Type="http://schemas.openxmlformats.org/officeDocument/2006/relationships/hyperlink" Target="http://www.australiancurriculum.edu.au/Glossary?a=F10AS&amp;t=Describe" TargetMode="External"/><Relationship Id="rId47" Type="http://schemas.openxmlformats.org/officeDocument/2006/relationships/hyperlink" Target="http://www.australiancurriculum.edu.au/Glossary?a=F10AS&amp;t=Pose" TargetMode="External"/><Relationship Id="rId50" Type="http://schemas.openxmlformats.org/officeDocument/2006/relationships/image" Target="media/image2.png"/><Relationship Id="rId55" Type="http://schemas.openxmlformats.org/officeDocument/2006/relationships/image" Target="media/image7.png"/><Relationship Id="rId63" Type="http://schemas.openxmlformats.org/officeDocument/2006/relationships/hyperlink" Target="http://www.australiancurriculum.edu.au/Curriculum/ContentDescription/ACHCK001" TargetMode="External"/><Relationship Id="rId68" Type="http://schemas.openxmlformats.org/officeDocument/2006/relationships/hyperlink" Target="http://www.australiancurriculum.edu.au/Curriculum/ContentDescription/ACHCK012" TargetMode="External"/><Relationship Id="rId76" Type="http://schemas.openxmlformats.org/officeDocument/2006/relationships/hyperlink" Target="http://www.australiancurriculum.edu.au/Curriculum/ContentDescription/ACHCS016" TargetMode="External"/><Relationship Id="rId84" Type="http://schemas.openxmlformats.org/officeDocument/2006/relationships/hyperlink" Target="http://www.australiancurriculum.edu.au/Curriculum/ContentDescription/ACHCS020" TargetMode="External"/><Relationship Id="rId89" Type="http://schemas.openxmlformats.org/officeDocument/2006/relationships/glossaryDocument" Target="glossary/document.xml"/><Relationship Id="rId7" Type="http://schemas.openxmlformats.org/officeDocument/2006/relationships/numbering" Target="numbering.xml"/><Relationship Id="rId71" Type="http://schemas.openxmlformats.org/officeDocument/2006/relationships/hyperlink" Target="http://www.australiancurriculum.edu.au/Glossary?a=CNC&amp;t=Identity" TargetMode="External"/><Relationship Id="rId2" Type="http://schemas.openxmlformats.org/officeDocument/2006/relationships/customXml" Target="../customXml/item2.xml"/><Relationship Id="rId16" Type="http://schemas.openxmlformats.org/officeDocument/2006/relationships/hyperlink" Target="http://www.australiancurriculum.edu.au/Glossary?a=CNC&amp;t=Democracy" TargetMode="External"/><Relationship Id="rId29" Type="http://schemas.openxmlformats.org/officeDocument/2006/relationships/hyperlink" Target="http://www.australiancurriculum.edu.au/Glossary?a=CNC&amp;t=Identity" TargetMode="External"/><Relationship Id="rId11" Type="http://schemas.openxmlformats.org/officeDocument/2006/relationships/webSettings" Target="webSettings.xml"/><Relationship Id="rId24" Type="http://schemas.openxmlformats.org/officeDocument/2006/relationships/hyperlink" Target="http://www.australiancurriculum.edu.au/Glossary?a=CNC&amp;t=Citizenship" TargetMode="External"/><Relationship Id="rId32" Type="http://schemas.openxmlformats.org/officeDocument/2006/relationships/hyperlink" Target="http://www.australiancurriculum.edu.au/Glossary?a=CNC&amp;t=Civics" TargetMode="External"/><Relationship Id="rId37" Type="http://schemas.openxmlformats.org/officeDocument/2006/relationships/hyperlink" Target="http://www.australiancurriculum.edu.au/Glossary?a=CNC&amp;t=Citizenship" TargetMode="External"/><Relationship Id="rId40" Type="http://schemas.openxmlformats.org/officeDocument/2006/relationships/hyperlink" Target="http://www.australiancurriculum.edu.au/Glossary?a=F10AS&amp;t=Explain" TargetMode="External"/><Relationship Id="rId45" Type="http://schemas.openxmlformats.org/officeDocument/2006/relationships/hyperlink" Target="http://www.australiancurriculum.edu.au/Glossary?a=F10AS&amp;t=Distinguish" TargetMode="Externa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hyperlink" Target="http://www.australiancurriculum.edu.au/Curriculum/ContentDescription/ACHCK002" TargetMode="External"/><Relationship Id="rId74" Type="http://schemas.openxmlformats.org/officeDocument/2006/relationships/hyperlink" Target="http://www.australiancurriculum.edu.au/Glossary?a=CNC&amp;t=Civics" TargetMode="External"/><Relationship Id="rId79" Type="http://schemas.openxmlformats.org/officeDocument/2006/relationships/hyperlink" Target="http://www.australiancurriculum.edu.au/Curriculum/ContentDescription/ACHCS019" TargetMode="External"/><Relationship Id="rId87"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image" Target="media/image13.png"/><Relationship Id="rId82" Type="http://schemas.openxmlformats.org/officeDocument/2006/relationships/hyperlink" Target="http://www.australiancurriculum.edu.au/Glossary?a=CNC&amp;t=Civics" TargetMode="External"/><Relationship Id="rId90" Type="http://schemas.openxmlformats.org/officeDocument/2006/relationships/theme" Target="theme/theme1.xml"/><Relationship Id="rId95" Type="http://schemas.microsoft.com/office/2011/relationships/commentsExtended" Target="commentsExtended.xml"/><Relationship Id="rId19" Type="http://schemas.openxmlformats.org/officeDocument/2006/relationships/hyperlink" Target="http://www.australiancurriculum.edu.au/Glossary?a=CNC&amp;t=Civics" TargetMode="External"/><Relationship Id="rId14" Type="http://schemas.openxmlformats.org/officeDocument/2006/relationships/footer" Target="footer1.xml"/><Relationship Id="rId22" Type="http://schemas.openxmlformats.org/officeDocument/2006/relationships/hyperlink" Target="http://www.australiancurriculum.edu.au/Glossary?a=CNC&amp;t=Citizenship" TargetMode="External"/><Relationship Id="rId27" Type="http://schemas.openxmlformats.org/officeDocument/2006/relationships/hyperlink" Target="http://www.australiancurriculum.edu.au/Glossary?a=CNC&amp;t=Rules" TargetMode="External"/><Relationship Id="rId30" Type="http://schemas.openxmlformats.org/officeDocument/2006/relationships/hyperlink" Target="http://www.australiancurriculum.edu.au/Glossary?a=CNC&amp;t=Civics" TargetMode="External"/><Relationship Id="rId35" Type="http://schemas.openxmlformats.org/officeDocument/2006/relationships/hyperlink" Target="http://www.australiancurriculum.edu.au/Glossary?a=CNC&amp;t=Citizenship" TargetMode="External"/><Relationship Id="rId43" Type="http://schemas.openxmlformats.org/officeDocument/2006/relationships/hyperlink" Target="http://www.australiancurriculum.edu.au/Glossary?a=F10AS&amp;t=Pose" TargetMode="External"/><Relationship Id="rId48" Type="http://schemas.openxmlformats.org/officeDocument/2006/relationships/hyperlink" Target="http://www.australiancurriculum.edu.au/Glossary?a=F10AS&amp;t=Suggest" TargetMode="External"/><Relationship Id="rId56" Type="http://schemas.openxmlformats.org/officeDocument/2006/relationships/image" Target="media/image8.png"/><Relationship Id="rId64" Type="http://schemas.openxmlformats.org/officeDocument/2006/relationships/hyperlink" Target="http://www.australiancurriculum.edu.au/Curriculum/ContentDescription/ACHCK011" TargetMode="External"/><Relationship Id="rId69" Type="http://schemas.openxmlformats.org/officeDocument/2006/relationships/hyperlink" Target="http://www.australiancurriculum.edu.au/Curriculum/ContentDescription/ACHCK013" TargetMode="External"/><Relationship Id="rId77" Type="http://schemas.openxmlformats.org/officeDocument/2006/relationships/hyperlink" Target="http://www.australiancurriculum.edu.au/Curriculum/ContentDescription/ACHCS017" TargetMode="External"/><Relationship Id="rId8" Type="http://schemas.openxmlformats.org/officeDocument/2006/relationships/styles" Target="styles.xml"/><Relationship Id="rId51" Type="http://schemas.openxmlformats.org/officeDocument/2006/relationships/image" Target="media/image3.png"/><Relationship Id="rId72" Type="http://schemas.openxmlformats.org/officeDocument/2006/relationships/hyperlink" Target="http://www.australiancurriculum.edu.au/Curriculum/ContentDescription/ACHCK014" TargetMode="External"/><Relationship Id="rId80" Type="http://schemas.openxmlformats.org/officeDocument/2006/relationships/hyperlink" Target="http://www.australiancurriculum.edu.au/Glossary?a=CNC&amp;t=Civics" TargetMode="External"/><Relationship Id="rId85" Type="http://schemas.openxmlformats.org/officeDocument/2006/relationships/hyperlink" Target="http://www.australiancurriculum.edu.au/Glossary?a=CNC&amp;t=Identity"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australiancurriculum.edu.au/Glossary?a=CNC&amp;t=Democracy" TargetMode="External"/><Relationship Id="rId25" Type="http://schemas.openxmlformats.org/officeDocument/2006/relationships/hyperlink" Target="http://www.australiancurriculum.edu.au/Glossary?a=CNC&amp;t=Civics" TargetMode="External"/><Relationship Id="rId33" Type="http://schemas.openxmlformats.org/officeDocument/2006/relationships/hyperlink" Target="http://www.australiancurriculum.edu.au/Glossary?a=CNC&amp;t=Citizenship" TargetMode="External"/><Relationship Id="rId38" Type="http://schemas.openxmlformats.org/officeDocument/2006/relationships/hyperlink" Target="http://www.australiancurriculum.edu.au/Glossary?a=CNC&amp;t=Rules" TargetMode="External"/><Relationship Id="rId46" Type="http://schemas.openxmlformats.org/officeDocument/2006/relationships/hyperlink" Target="http://www.australiancurriculum.edu.au/Glossary?a=F10AS&amp;t=Describe" TargetMode="External"/><Relationship Id="rId59" Type="http://schemas.openxmlformats.org/officeDocument/2006/relationships/image" Target="media/image11.png"/><Relationship Id="rId67" Type="http://schemas.openxmlformats.org/officeDocument/2006/relationships/hyperlink" Target="http://www.australiancurriculum.edu.au/Glossary?a=CNC&amp;t=Rules" TargetMode="External"/><Relationship Id="rId20" Type="http://schemas.openxmlformats.org/officeDocument/2006/relationships/hyperlink" Target="http://www.australiancurriculum.edu.au/Glossary?a=CNC&amp;t=Citizenship" TargetMode="External"/><Relationship Id="rId41" Type="http://schemas.openxmlformats.org/officeDocument/2006/relationships/hyperlink" Target="http://www.australiancurriculum.edu.au/Glossary?a=F10AS&amp;t=Recognise" TargetMode="External"/><Relationship Id="rId54" Type="http://schemas.openxmlformats.org/officeDocument/2006/relationships/image" Target="media/image6.png"/><Relationship Id="rId62" Type="http://schemas.openxmlformats.org/officeDocument/2006/relationships/image" Target="media/image14.png"/><Relationship Id="rId70" Type="http://schemas.openxmlformats.org/officeDocument/2006/relationships/hyperlink" Target="http://www.australiancurriculum.edu.au/Curriculum/ContentDescription/ACHCK003" TargetMode="External"/><Relationship Id="rId75" Type="http://schemas.openxmlformats.org/officeDocument/2006/relationships/hyperlink" Target="http://www.australiancurriculum.edu.au/Glossary?a=CNC&amp;t=Citizenship" TargetMode="External"/><Relationship Id="rId83" Type="http://schemas.openxmlformats.org/officeDocument/2006/relationships/hyperlink" Target="http://www.australiancurriculum.edu.au/Glossary?a=CNC&amp;t=Citizenship" TargetMode="External"/><Relationship Id="rId88" Type="http://schemas.openxmlformats.org/officeDocument/2006/relationships/fontTable" Target="fontTable.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australiancurriculum.edu.au/Glossary?a=CNC&amp;t=Civics" TargetMode="External"/><Relationship Id="rId28" Type="http://schemas.openxmlformats.org/officeDocument/2006/relationships/hyperlink" Target="http://www.australiancurriculum.edu.au/Glossary?a=CNC&amp;t=Rules" TargetMode="External"/><Relationship Id="rId36" Type="http://schemas.openxmlformats.org/officeDocument/2006/relationships/hyperlink" Target="http://www.australiancurriculum.edu.au/Glossary?a=CNC&amp;t=Civics" TargetMode="External"/><Relationship Id="rId49" Type="http://schemas.openxmlformats.org/officeDocument/2006/relationships/hyperlink" Target="http://www.australiancurriculum.edu.au/Glossary?a=F10AS&amp;t=Develop" TargetMode="External"/><Relationship Id="rId57" Type="http://schemas.openxmlformats.org/officeDocument/2006/relationships/image" Target="media/image9.png"/><Relationship Id="rId10" Type="http://schemas.openxmlformats.org/officeDocument/2006/relationships/settings" Target="settings.xml"/><Relationship Id="rId31" Type="http://schemas.openxmlformats.org/officeDocument/2006/relationships/hyperlink" Target="http://www.australiancurriculum.edu.au/Glossary?a=CNC&amp;t=Citizenship" TargetMode="External"/><Relationship Id="rId44" Type="http://schemas.openxmlformats.org/officeDocument/2006/relationships/hyperlink" Target="http://www.australiancurriculum.edu.au/Glossary?a=F10AS&amp;t=Explain"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hyperlink" Target="http://www.australiancurriculum.edu.au/Glossary?a=CNC&amp;t=Rules" TargetMode="External"/><Relationship Id="rId73" Type="http://schemas.openxmlformats.org/officeDocument/2006/relationships/hyperlink" Target="http://www.australiancurriculum.edu.au/Curriculum/ContentDescription/ACHCS015" TargetMode="External"/><Relationship Id="rId78" Type="http://schemas.openxmlformats.org/officeDocument/2006/relationships/hyperlink" Target="http://www.australiancurriculum.edu.au/Curriculum/ContentDescription/ACHCS018" TargetMode="External"/><Relationship Id="rId81" Type="http://schemas.openxmlformats.org/officeDocument/2006/relationships/hyperlink" Target="http://www.australiancurriculum.edu.au/Glossary?a=CNC&amp;t=Citizenship" TargetMode="External"/><Relationship Id="rId86" Type="http://schemas.openxmlformats.org/officeDocument/2006/relationships/hyperlink" Target="http://www.australiancurriculum.edu.au/Curriculum/ContentDescription/ACHCS021" TargetMode="External"/><Relationship Id="rId4" Type="http://schemas.openxmlformats.org/officeDocument/2006/relationships/customXml" Target="../customXml/item4.xml"/><Relationship Id="rId9"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australiancurriculum.edu.au/humanitiesandsocialsciences/civicsandcitizenship/Curriculum/F-10" TargetMode="External"/><Relationship Id="rId2" Type="http://schemas.openxmlformats.org/officeDocument/2006/relationships/hyperlink" Target="http://www.australiancurriculum.edu.au/humanitiesandsocialsciences/civicsandcitizenship/Curriculum/F-10" TargetMode="External"/><Relationship Id="rId1" Type="http://schemas.openxmlformats.org/officeDocument/2006/relationships/hyperlink" Target="http://www.australiancurriculum.edu.au/humanitiesandsocialsciences/civicsandcitizenship/Curriculum/F-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B56B6"/>
    <w:rsid w:val="002F6578"/>
    <w:rsid w:val="00315E59"/>
    <w:rsid w:val="00375901"/>
    <w:rsid w:val="00B23B25"/>
    <w:rsid w:val="00BD7DA1"/>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Years 3–4 band plan — Australian Curriculum: Civics and Citizenship</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98D697D3-BC0E-43F7-81E7-22AC849F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2096</Words>
  <Characters>19517</Characters>
  <Application>Microsoft Office Word</Application>
  <DocSecurity>0</DocSecurity>
  <Lines>162</Lines>
  <Paragraphs>43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21570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Years 3–4 band plan — Australian Curriculum: Civics and Citizenship</dc:title>
  <dc:subject> Years 3–4 band plan — Australian Curriculum: Civics and Citizenship</dc:subject>
  <dc:creator>Queensland Curriculum and Assessment Authority</dc:creator>
  <cp:lastModifiedBy>SJDES</cp:lastModifiedBy>
  <cp:revision>17</cp:revision>
  <cp:lastPrinted>2014-07-09T01:47:00Z</cp:lastPrinted>
  <dcterms:created xsi:type="dcterms:W3CDTF">2014-07-08T23:45:00Z</dcterms:created>
  <dcterms:modified xsi:type="dcterms:W3CDTF">2014-07-10T06:34:00Z</dcterms:modified>
  <cp:category>14352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