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EE1801">
                  <w:t>s 5 and 6</w:t>
                </w:r>
                <w:r>
                  <w:t xml:space="preserve"> </w:t>
                </w:r>
                <w:r w:rsidR="00D55D1C">
                  <w:t>band plan —</w:t>
                </w:r>
                <w:r w:rsidR="00923BC9">
                  <w:t xml:space="preserve"> </w:t>
                </w:r>
                <w:r>
                  <w:t>Australian Curriculum: Visual Arts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494808">
      <w:pPr>
        <w:pStyle w:val="Caption"/>
      </w:pPr>
      <w:r w:rsidRPr="00E03055">
        <w:lastRenderedPageBreak/>
        <w:t xml:space="preserve">This band plan has been developed in consultation with the Curriculum into the Classroom </w:t>
      </w:r>
      <w:r w:rsidR="00494808">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3038"/>
        <w:gridCol w:w="3953"/>
        <w:gridCol w:w="1519"/>
        <w:gridCol w:w="5473"/>
      </w:tblGrid>
      <w:tr w:rsidR="00B409D8" w:rsidTr="00494808">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7"/>
            <w:tcBorders>
              <w:bottom w:val="single" w:sz="4" w:space="0" w:color="A6A8AB"/>
            </w:tcBorders>
          </w:tcPr>
          <w:p w:rsidR="00B409D8" w:rsidRPr="008A0E77" w:rsidRDefault="00B409D8" w:rsidP="00494808">
            <w:pPr>
              <w:pStyle w:val="TableHeading"/>
              <w:rPr>
                <w:sz w:val="22"/>
                <w:szCs w:val="22"/>
              </w:rPr>
            </w:pPr>
            <w:r>
              <w:rPr>
                <w:sz w:val="22"/>
                <w:szCs w:val="22"/>
              </w:rPr>
              <w:t xml:space="preserve">School name: </w:t>
            </w:r>
          </w:p>
        </w:tc>
      </w:tr>
      <w:tr w:rsidR="00494808" w:rsidTr="00494808">
        <w:trPr>
          <w:trHeight w:val="246"/>
        </w:trPr>
        <w:tc>
          <w:tcPr>
            <w:tcW w:w="6991" w:type="dxa"/>
            <w:gridSpan w:val="3"/>
            <w:tcBorders>
              <w:right w:val="nil"/>
            </w:tcBorders>
          </w:tcPr>
          <w:p w:rsidR="00494808" w:rsidRPr="00FF59EF" w:rsidRDefault="00494808" w:rsidP="00494808">
            <w:pPr>
              <w:pStyle w:val="TableHeading"/>
              <w:rPr>
                <w:b w:val="0"/>
              </w:rPr>
            </w:pPr>
            <w:r>
              <w:rPr>
                <w:sz w:val="22"/>
                <w:szCs w:val="22"/>
              </w:rPr>
              <w:t>Australian C</w:t>
            </w:r>
            <w:r w:rsidRPr="00F64296">
              <w:rPr>
                <w:sz w:val="22"/>
                <w:szCs w:val="22"/>
              </w:rPr>
              <w:t xml:space="preserve">urriculum: The Arts </w:t>
            </w:r>
          </w:p>
        </w:tc>
        <w:tc>
          <w:tcPr>
            <w:tcW w:w="6991" w:type="dxa"/>
            <w:gridSpan w:val="2"/>
            <w:tcBorders>
              <w:left w:val="nil"/>
              <w:right w:val="nil"/>
            </w:tcBorders>
          </w:tcPr>
          <w:p w:rsidR="00494808" w:rsidRPr="00FF59EF" w:rsidRDefault="00494808" w:rsidP="00494808">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B2119A87924547D2AAEA78B80C45F1B0"/>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Pr>
                    <w:b w:val="0"/>
                    <w:sz w:val="22"/>
                    <w:szCs w:val="22"/>
                  </w:rPr>
                  <w:t>Years 5–6</w:t>
                </w:r>
              </w:sdtContent>
            </w:sdt>
          </w:p>
        </w:tc>
        <w:tc>
          <w:tcPr>
            <w:tcW w:w="6992" w:type="dxa"/>
            <w:gridSpan w:val="2"/>
            <w:tcBorders>
              <w:left w:val="nil"/>
            </w:tcBorders>
          </w:tcPr>
          <w:p w:rsidR="00494808" w:rsidRPr="00FF59EF" w:rsidRDefault="00494808" w:rsidP="00494808">
            <w:pPr>
              <w:pStyle w:val="TableHeading"/>
              <w:rPr>
                <w:b w:val="0"/>
              </w:rPr>
            </w:pPr>
            <w:r w:rsidRPr="00F64296">
              <w:rPr>
                <w:sz w:val="22"/>
                <w:szCs w:val="22"/>
              </w:rPr>
              <w:t xml:space="preserve">Arts subject: </w:t>
            </w:r>
            <w:sdt>
              <w:sdtPr>
                <w:rPr>
                  <w:b w:val="0"/>
                  <w:sz w:val="22"/>
                  <w:szCs w:val="22"/>
                </w:rPr>
                <w:alias w:val="The Arts"/>
                <w:tag w:val="The Arts"/>
                <w:id w:val="2145465400"/>
                <w:placeholder>
                  <w:docPart w:val="716A5ABE1C0645499E58326DA167300B"/>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Visual Arts</w:t>
                </w:r>
              </w:sdtContent>
            </w:sdt>
          </w:p>
        </w:tc>
      </w:tr>
      <w:tr w:rsidR="00B409D8" w:rsidTr="00494808">
        <w:tc>
          <w:tcPr>
            <w:tcW w:w="1379" w:type="dxa"/>
            <w:vMerge w:val="restart"/>
            <w:shd w:val="clear" w:color="auto" w:fill="CCCCCD" w:themeFill="text2" w:themeFillTint="66"/>
          </w:tcPr>
          <w:p w:rsidR="00B409D8" w:rsidRDefault="00B409D8" w:rsidP="00494808">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494808">
            <w:pPr>
              <w:pStyle w:val="TableText"/>
              <w:rPr>
                <w:b/>
              </w:rPr>
            </w:pPr>
            <w:r>
              <w:rPr>
                <w:b/>
              </w:rPr>
              <w:t>Course organisation</w:t>
            </w:r>
          </w:p>
        </w:tc>
        <w:tc>
          <w:tcPr>
            <w:tcW w:w="16417" w:type="dxa"/>
            <w:gridSpan w:val="5"/>
          </w:tcPr>
          <w:p w:rsidR="00292D02" w:rsidRPr="00292D02" w:rsidRDefault="00292D02" w:rsidP="00494808">
            <w:pPr>
              <w:pStyle w:val="TableText"/>
              <w:rPr>
                <w:bCs/>
                <w:lang w:val="en-GB"/>
              </w:rPr>
            </w:pPr>
            <w:r w:rsidRPr="00292D02">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292D02" w:rsidRPr="00292D02" w:rsidRDefault="00292D02" w:rsidP="00494808">
            <w:pPr>
              <w:pStyle w:val="TableText"/>
              <w:rPr>
                <w:bCs/>
              </w:rPr>
            </w:pPr>
            <w:r w:rsidRPr="00292D02">
              <w:rPr>
                <w:bCs/>
              </w:rPr>
              <w:t xml:space="preserve">The Australian Curriculum: The Arts covers each of the five Arts subjects </w:t>
            </w:r>
            <w:r w:rsidR="00B152CA">
              <w:rPr>
                <w:bCs/>
              </w:rPr>
              <w:t>—</w:t>
            </w:r>
            <w:r w:rsidR="00B152CA" w:rsidRPr="00292D02">
              <w:rPr>
                <w:bCs/>
              </w:rPr>
              <w:t xml:space="preserve"> </w:t>
            </w:r>
            <w:r w:rsidRPr="00292D02">
              <w:rPr>
                <w:bCs/>
              </w:rPr>
              <w:t xml:space="preserve">Dance, Drama, Media Arts, Music and Visual Arts </w:t>
            </w:r>
            <w:r w:rsidR="00B152CA">
              <w:rPr>
                <w:bCs/>
              </w:rPr>
              <w:t>—</w:t>
            </w:r>
            <w:r w:rsidR="00B152CA" w:rsidRPr="00292D02">
              <w:rPr>
                <w:bCs/>
              </w:rPr>
              <w:t xml:space="preserve"> </w:t>
            </w:r>
            <w:r w:rsidRPr="00292D02">
              <w:rPr>
                <w:bCs/>
              </w:rPr>
              <w:t>across bands of year levels:</w:t>
            </w:r>
          </w:p>
          <w:p w:rsidR="00292D02" w:rsidRPr="00494808" w:rsidRDefault="00292D02" w:rsidP="00494808">
            <w:pPr>
              <w:pStyle w:val="TableBullet"/>
            </w:pPr>
            <w:r w:rsidRPr="00494808">
              <w:t>Foundation to Year 2</w:t>
            </w:r>
            <w:r w:rsidR="00B152CA">
              <w:rPr>
                <w:rStyle w:val="FootnoteReference"/>
              </w:rPr>
              <w:footnoteReference w:id="2"/>
            </w:r>
          </w:p>
          <w:p w:rsidR="00292D02" w:rsidRPr="00494808" w:rsidRDefault="00292D02" w:rsidP="00494808">
            <w:pPr>
              <w:pStyle w:val="TableBullet"/>
            </w:pPr>
            <w:r w:rsidRPr="00494808">
              <w:t>Years 3 and 4</w:t>
            </w:r>
          </w:p>
          <w:p w:rsidR="00292D02" w:rsidRPr="00494808" w:rsidRDefault="00292D02" w:rsidP="00494808">
            <w:pPr>
              <w:pStyle w:val="TableBullet"/>
            </w:pPr>
            <w:r w:rsidRPr="00494808">
              <w:t>Years 5 and 6</w:t>
            </w:r>
          </w:p>
          <w:p w:rsidR="00292D02" w:rsidRPr="00494808" w:rsidRDefault="00292D02" w:rsidP="00494808">
            <w:pPr>
              <w:pStyle w:val="TableBullet"/>
            </w:pPr>
            <w:r w:rsidRPr="00494808">
              <w:t>Years 7 and 8</w:t>
            </w:r>
          </w:p>
          <w:p w:rsidR="00292D02" w:rsidRPr="00494808" w:rsidRDefault="00292D02" w:rsidP="00494808">
            <w:pPr>
              <w:pStyle w:val="TableBullet"/>
            </w:pPr>
            <w:r w:rsidRPr="00494808">
              <w:t>Years 9 and 10.</w:t>
            </w:r>
          </w:p>
          <w:p w:rsidR="00292D02" w:rsidRPr="00292D02" w:rsidRDefault="00292D02" w:rsidP="00494808">
            <w:pPr>
              <w:pStyle w:val="TableText"/>
              <w:rPr>
                <w:bCs/>
                <w:lang w:val="en-GB"/>
              </w:rPr>
            </w:pPr>
            <w:r w:rsidRPr="00292D02">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292D02" w:rsidRPr="00292D02" w:rsidRDefault="00292D02" w:rsidP="00494808">
            <w:pPr>
              <w:pStyle w:val="TableText"/>
              <w:rPr>
                <w:bCs/>
                <w:lang w:val="en-GB"/>
              </w:rPr>
            </w:pPr>
            <w:r w:rsidRPr="00292D02">
              <w:rPr>
                <w:bCs/>
                <w:lang w:val="en-GB"/>
              </w:rPr>
              <w:t>In Visual Arts, students experience and explore the concepts of artists, artworks, world and audience. Students learn in, through and about visual arts practices, including the fields of art, craft and design. Students develop practical skills and critical thinking which inform their work as artists and audience.</w:t>
            </w:r>
          </w:p>
          <w:p w:rsidR="00292D02" w:rsidRPr="00292D02" w:rsidRDefault="00292D02" w:rsidP="00494808">
            <w:pPr>
              <w:pStyle w:val="TableText"/>
              <w:rPr>
                <w:bCs/>
              </w:rPr>
            </w:pPr>
            <w:r w:rsidRPr="00292D02">
              <w:rPr>
                <w:bCs/>
              </w:rPr>
              <w:t>In addition to the overarching aims of the Australian Curriculum: The Arts, Visual Arts knowledge, understanding and skills ensure that, individually and collaboratively, students develop:</w:t>
            </w:r>
          </w:p>
          <w:p w:rsidR="00292D02" w:rsidRPr="00494808" w:rsidRDefault="00292D02" w:rsidP="00494808">
            <w:pPr>
              <w:pStyle w:val="TableBullet"/>
              <w:ind w:left="170" w:hanging="170"/>
            </w:pPr>
            <w:r w:rsidRPr="00494808">
              <w:t>conceptual and perceptual ideas and representations through design and inquiry processes</w:t>
            </w:r>
          </w:p>
          <w:p w:rsidR="00292D02" w:rsidRPr="00494808" w:rsidRDefault="00292D02" w:rsidP="00494808">
            <w:pPr>
              <w:pStyle w:val="TableBullet"/>
              <w:ind w:left="170" w:hanging="170"/>
            </w:pPr>
            <w:r w:rsidRPr="00494808">
              <w:t xml:space="preserve">visual arts techniques, materials, processes and technologies </w:t>
            </w:r>
          </w:p>
          <w:p w:rsidR="00292D02" w:rsidRPr="00494808" w:rsidRDefault="00292D02" w:rsidP="00494808">
            <w:pPr>
              <w:pStyle w:val="TableBullet"/>
              <w:ind w:left="170" w:hanging="170"/>
            </w:pPr>
            <w:r w:rsidRPr="00494808">
              <w:t xml:space="preserve">critical and creative thinking, using visual arts languages, theories and practices to apply aesthetic judgment </w:t>
            </w:r>
          </w:p>
          <w:p w:rsidR="00292D02" w:rsidRPr="00494808" w:rsidRDefault="00292D02" w:rsidP="00494808">
            <w:pPr>
              <w:pStyle w:val="TableBullet"/>
              <w:ind w:left="170" w:hanging="170"/>
            </w:pPr>
            <w:r w:rsidRPr="00494808">
              <w:t>respect for and acknowledgement of the diverse roles, innovations, traditions, histories and cultures of artists, craftspeople and designers; visual arts as social and cultural practices; and industry as artists and audiences</w:t>
            </w:r>
          </w:p>
          <w:p w:rsidR="00292D02" w:rsidRPr="00494808" w:rsidRDefault="00292D02" w:rsidP="00494808">
            <w:pPr>
              <w:pStyle w:val="TableBullet"/>
              <w:ind w:left="170" w:hanging="170"/>
            </w:pPr>
            <w:r w:rsidRPr="00494808">
              <w:t>confidence, curiosity, imagination and enjoyment and develop a personal aesthetic through engagement with visual arts making and ways of representing and communicating.</w:t>
            </w:r>
          </w:p>
          <w:p w:rsidR="00292D02" w:rsidRPr="00292D02" w:rsidRDefault="00292D02" w:rsidP="00494808">
            <w:pPr>
              <w:pStyle w:val="TableText"/>
              <w:rPr>
                <w:bCs/>
                <w:lang w:val="en-GB"/>
              </w:rPr>
            </w:pPr>
            <w:r w:rsidRPr="00292D02">
              <w:rPr>
                <w:bCs/>
                <w:lang w:val="en-GB"/>
              </w:rPr>
              <w:t xml:space="preserve">Content descriptions in each Arts subject reflect the interrelated strands of Making and Responding. </w:t>
            </w:r>
          </w:p>
          <w:p w:rsidR="00292D02" w:rsidRPr="00494808" w:rsidRDefault="00292D02" w:rsidP="00494808">
            <w:pPr>
              <w:pStyle w:val="TableBullet"/>
              <w:ind w:left="170" w:hanging="170"/>
            </w:pPr>
            <w:r w:rsidRPr="00494808">
              <w:t>Making includes learning about and using knowledge, skills, techniques, processes, materials and technologies to explore arts practices and make artworks that communicate ideas and intentions.</w:t>
            </w:r>
          </w:p>
          <w:p w:rsidR="00292D02" w:rsidRPr="00494808" w:rsidRDefault="00292D02" w:rsidP="00494808">
            <w:pPr>
              <w:pStyle w:val="TableBullet"/>
              <w:ind w:left="170" w:hanging="170"/>
            </w:pPr>
            <w:r w:rsidRPr="00494808">
              <w:t>Responding includes exploring, responding to, analysing and interpreting artworks.</w:t>
            </w:r>
          </w:p>
          <w:p w:rsidR="00292D02" w:rsidRPr="00292D02" w:rsidRDefault="00292D02" w:rsidP="00494808">
            <w:pPr>
              <w:pStyle w:val="TableText"/>
              <w:rPr>
                <w:bCs/>
              </w:rPr>
            </w:pPr>
            <w:r w:rsidRPr="00292D02">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292D02" w:rsidRPr="00292D02" w:rsidRDefault="00292D02" w:rsidP="00494808">
            <w:pPr>
              <w:pStyle w:val="TableText"/>
              <w:rPr>
                <w:bCs/>
              </w:rPr>
            </w:pPr>
            <w:r w:rsidRPr="00292D02">
              <w:rPr>
                <w:bCs/>
              </w:rPr>
              <w:t xml:space="preserve"> The Arts </w:t>
            </w:r>
            <w:r w:rsidR="00B152CA">
              <w:rPr>
                <w:bCs/>
              </w:rPr>
              <w:t>b</w:t>
            </w:r>
            <w:r w:rsidR="00B152CA" w:rsidRPr="00292D02">
              <w:rPr>
                <w:bCs/>
              </w:rPr>
              <w:t xml:space="preserve">and </w:t>
            </w:r>
            <w:r w:rsidRPr="00292D02">
              <w:rPr>
                <w:bCs/>
              </w:rPr>
              <w:t>plans are organised to:</w:t>
            </w:r>
          </w:p>
          <w:p w:rsidR="00292D02" w:rsidRPr="00494808" w:rsidRDefault="00292D02" w:rsidP="00494808">
            <w:pPr>
              <w:pStyle w:val="TableBullet"/>
              <w:ind w:left="170" w:hanging="170"/>
            </w:pPr>
            <w:r w:rsidRPr="00494808">
              <w:t>align with the Australia</w:t>
            </w:r>
            <w:r w:rsidR="00113864" w:rsidRPr="00494808">
              <w:t>n</w:t>
            </w:r>
            <w:r w:rsidRPr="00494808">
              <w:t xml:space="preserve"> Curriculum: The Arts</w:t>
            </w:r>
          </w:p>
          <w:p w:rsidR="00292D02" w:rsidRPr="00494808" w:rsidRDefault="00292D02" w:rsidP="00494808">
            <w:pPr>
              <w:pStyle w:val="TableBullet"/>
              <w:ind w:left="170" w:hanging="170"/>
            </w:pPr>
            <w:r w:rsidRPr="00494808">
              <w:t xml:space="preserve">identify opportunities for teaching, learning, assessment and feedback, organised in units according to band levels, and developed using the Australian Curriculum: Visual Arts </w:t>
            </w:r>
            <w:r w:rsidR="00B152CA">
              <w:t>c</w:t>
            </w:r>
            <w:r w:rsidR="00B152CA" w:rsidRPr="00494808">
              <w:t xml:space="preserve">ontent </w:t>
            </w:r>
            <w:r w:rsidRPr="00494808">
              <w:t xml:space="preserve">descriptions and </w:t>
            </w:r>
            <w:r w:rsidR="00B152CA">
              <w:t>a</w:t>
            </w:r>
            <w:r w:rsidR="00B152CA" w:rsidRPr="00494808">
              <w:t xml:space="preserve">chievement </w:t>
            </w:r>
            <w:r w:rsidRPr="00494808">
              <w:t>standards.</w:t>
            </w:r>
          </w:p>
          <w:p w:rsidR="00292D02" w:rsidRPr="00292D02" w:rsidRDefault="00292D02" w:rsidP="00494808">
            <w:pPr>
              <w:pStyle w:val="TableText"/>
              <w:rPr>
                <w:bCs/>
              </w:rPr>
            </w:pPr>
            <w:r w:rsidRPr="00292D02">
              <w:rPr>
                <w:bCs/>
              </w:rPr>
              <w:t xml:space="preserve">The Arts </w:t>
            </w:r>
            <w:r w:rsidR="000D001F">
              <w:rPr>
                <w:bCs/>
              </w:rPr>
              <w:t>b</w:t>
            </w:r>
            <w:r w:rsidR="000D001F" w:rsidRPr="00292D02">
              <w:rPr>
                <w:bCs/>
              </w:rPr>
              <w:t xml:space="preserve">and </w:t>
            </w:r>
            <w:r w:rsidRPr="00292D02">
              <w:rPr>
                <w:bCs/>
              </w:rPr>
              <w:t>plans provide flexibility to:</w:t>
            </w:r>
          </w:p>
          <w:p w:rsidR="00292D02" w:rsidRPr="00494808" w:rsidRDefault="00292D02" w:rsidP="00494808">
            <w:pPr>
              <w:pStyle w:val="TableBullet"/>
              <w:ind w:left="170" w:hanging="170"/>
            </w:pPr>
            <w:r w:rsidRPr="00494808">
              <w:t>make decisions about how the subject will be implemented, based on the local context and needs of students in schools</w:t>
            </w:r>
          </w:p>
          <w:p w:rsidR="00B409D8" w:rsidRPr="00B404CC" w:rsidDel="0024047B" w:rsidRDefault="00292D02" w:rsidP="00494808">
            <w:pPr>
              <w:pStyle w:val="TableBullet"/>
              <w:ind w:left="170" w:hanging="170"/>
            </w:pPr>
            <w:r w:rsidRPr="00494808">
              <w:t>implement each of the Australian Curriculum: The Arts subjects at least once per band.</w:t>
            </w:r>
          </w:p>
        </w:tc>
      </w:tr>
      <w:tr w:rsidR="00B409D8" w:rsidTr="00494808">
        <w:tc>
          <w:tcPr>
            <w:tcW w:w="1379" w:type="dxa"/>
            <w:vMerge/>
            <w:shd w:val="clear" w:color="auto" w:fill="CCCCCD" w:themeFill="text2" w:themeFillTint="66"/>
          </w:tcPr>
          <w:p w:rsidR="00B409D8" w:rsidRDefault="00B409D8" w:rsidP="00494808">
            <w:pPr>
              <w:pStyle w:val="Tablesubhead"/>
            </w:pPr>
          </w:p>
        </w:tc>
        <w:tc>
          <w:tcPr>
            <w:tcW w:w="3178" w:type="dxa"/>
            <w:shd w:val="clear" w:color="auto" w:fill="E5E5E6" w:themeFill="text2" w:themeFillTint="33"/>
          </w:tcPr>
          <w:p w:rsidR="00B409D8" w:rsidRPr="00F64296" w:rsidRDefault="00B409D8" w:rsidP="00494808">
            <w:pPr>
              <w:pStyle w:val="TableText"/>
              <w:rPr>
                <w:b/>
              </w:rPr>
            </w:pPr>
            <w:r>
              <w:rPr>
                <w:b/>
              </w:rPr>
              <w:t>Phase curriculum focus</w:t>
            </w:r>
          </w:p>
        </w:tc>
        <w:tc>
          <w:tcPr>
            <w:tcW w:w="16417" w:type="dxa"/>
            <w:gridSpan w:val="5"/>
          </w:tcPr>
          <w:p w:rsidR="00B409D8" w:rsidRPr="00745496" w:rsidRDefault="00B409D8" w:rsidP="00494808">
            <w:pPr>
              <w:pStyle w:val="TableHeading"/>
            </w:pPr>
            <w:r w:rsidRPr="00745496">
              <w:t xml:space="preserve">Curriculum focus: </w:t>
            </w:r>
            <w:r w:rsidR="00083C9B">
              <w:t>Years 3 to 6</w:t>
            </w:r>
            <w:r w:rsidRPr="00745496">
              <w:t xml:space="preserve"> </w:t>
            </w:r>
          </w:p>
          <w:p w:rsidR="00594F0F" w:rsidRPr="00594F0F" w:rsidRDefault="00594F0F" w:rsidP="00494808">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94F0F" w:rsidRPr="00594F0F" w:rsidRDefault="00594F0F" w:rsidP="00494808">
            <w:pPr>
              <w:pStyle w:val="TableText"/>
            </w:pPr>
            <w:r w:rsidRPr="00594F0F">
              <w:t xml:space="preserve">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w:t>
            </w:r>
            <w:r w:rsidRPr="00594F0F">
              <w:lastRenderedPageBreak/>
              <w:t>variety of Aboriginal and Torres Strait Islander art forms that are publicly available for broader participation in their community. Students may also extend their cultural expression with appropriate community consultation and endorsement.</w:t>
            </w:r>
          </w:p>
          <w:p w:rsidR="00594F0F" w:rsidRPr="00594F0F" w:rsidRDefault="00594F0F" w:rsidP="00494808">
            <w:pPr>
              <w:pStyle w:val="TableText"/>
            </w:pPr>
            <w:r w:rsidRPr="00594F0F">
              <w:t>Students also study artworks which represent Australia’s connections with other places, the effects of these interconnections and the factors that affect people’s knowledge and opinions of other places.</w:t>
            </w:r>
          </w:p>
          <w:p w:rsidR="00B409D8" w:rsidRDefault="00594F0F" w:rsidP="00494808">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B409D8" w:rsidTr="00494808">
        <w:tc>
          <w:tcPr>
            <w:tcW w:w="1379" w:type="dxa"/>
            <w:vMerge/>
            <w:shd w:val="clear" w:color="auto" w:fill="CCCCCD" w:themeFill="text2" w:themeFillTint="66"/>
          </w:tcPr>
          <w:p w:rsidR="00B409D8" w:rsidRPr="00514826" w:rsidRDefault="00B409D8" w:rsidP="00494808">
            <w:pPr>
              <w:pStyle w:val="Tablesubhead"/>
            </w:pPr>
          </w:p>
        </w:tc>
        <w:tc>
          <w:tcPr>
            <w:tcW w:w="3178" w:type="dxa"/>
            <w:shd w:val="clear" w:color="auto" w:fill="E5E5E6" w:themeFill="text2" w:themeFillTint="33"/>
          </w:tcPr>
          <w:p w:rsidR="00B409D8" w:rsidRPr="00F64296" w:rsidRDefault="00B409D8" w:rsidP="00494808">
            <w:pPr>
              <w:pStyle w:val="TableText"/>
              <w:rPr>
                <w:b/>
              </w:rPr>
            </w:pPr>
            <w:r w:rsidRPr="00F64296">
              <w:rPr>
                <w:b/>
              </w:rPr>
              <w:t>Band description</w:t>
            </w:r>
          </w:p>
        </w:tc>
        <w:tc>
          <w:tcPr>
            <w:tcW w:w="16417" w:type="dxa"/>
            <w:gridSpan w:val="5"/>
          </w:tcPr>
          <w:p w:rsidR="00EE1801" w:rsidRPr="00EE1801" w:rsidRDefault="00EE1801" w:rsidP="00494808">
            <w:pPr>
              <w:pStyle w:val="TableText"/>
            </w:pPr>
            <w:r w:rsidRPr="00EE1801">
              <w:t>In Years 5 and 6, learning in Visual Arts builds on the experience of the previous band. It involves students making and responding to visual arts independently, and collaboratively with their classmates, teachers and communities.</w:t>
            </w:r>
          </w:p>
          <w:p w:rsidR="00EE1801" w:rsidRPr="00EE1801" w:rsidRDefault="00EE1801" w:rsidP="00494808">
            <w:pPr>
              <w:pStyle w:val="TableText"/>
            </w:pPr>
            <w:r w:rsidRPr="00EE1801">
              <w:t>Students extend their awareness of how and why artists, craftspeople and designers realise their ideas through different visual representations, practices, processes and viewpoints. They develop conceptual and representational skills. They use and apply appropriate visual conventions. Students test and innovate with properties and qualities of available materials, techniques, technologies and processes. The focus for this experimentation is on combining two or more visual arts forms to test the boundaries of representation.</w:t>
            </w:r>
          </w:p>
          <w:p w:rsidR="00EE1801" w:rsidRPr="00EE1801" w:rsidRDefault="00EE1801" w:rsidP="00494808">
            <w:pPr>
              <w:pStyle w:val="TableText"/>
            </w:pPr>
            <w:r w:rsidRPr="00EE1801">
              <w:t>As they experience visual arts, students draw on artworks from a range of cultures, times and locations. They explore the influences of Aboriginal and Torres Strait Islander Peoples, and those of the Asia region. Students explore the practices of Aboriginal and Torres Strait Islander artists to learn about how these artists communicate intention.</w:t>
            </w:r>
          </w:p>
          <w:p w:rsidR="00EE1801" w:rsidRPr="00EE1801" w:rsidRDefault="00EE1801" w:rsidP="00494808">
            <w:pPr>
              <w:pStyle w:val="TableText"/>
            </w:pPr>
            <w:r w:rsidRPr="00EE1801">
              <w:t xml:space="preserve">As they make and respond to visual artworks as artists and audiences, students explore a diversity of ideas, concepts and viewpoints. They draw ideas from other artists, artworks, symbol systems, and visual arts practices in other cultures, societies and times. Suggested topics for their inquiry could include examining how artists have explored the concept of ‘environment’ or ‘sustainability’ in different places and at different times. </w:t>
            </w:r>
          </w:p>
          <w:p w:rsidR="00B409D8" w:rsidRDefault="00EE1801" w:rsidP="00494808">
            <w:pPr>
              <w:pStyle w:val="TableText"/>
            </w:pPr>
            <w:r w:rsidRPr="00EE1801">
              <w:t>Students extend their understanding of safe visual arts practices and choose to use sustainable materials, techniques and technologies. Their understanding of the roles of artists and audiences builds upon their experience from the previous band.</w:t>
            </w:r>
          </w:p>
        </w:tc>
      </w:tr>
      <w:tr w:rsidR="00B409D8" w:rsidTr="00494808">
        <w:tc>
          <w:tcPr>
            <w:tcW w:w="1379" w:type="dxa"/>
            <w:vMerge/>
            <w:shd w:val="clear" w:color="auto" w:fill="CCCCCD" w:themeFill="text2" w:themeFillTint="66"/>
          </w:tcPr>
          <w:p w:rsidR="00B409D8" w:rsidRDefault="00B409D8" w:rsidP="00494808">
            <w:pPr>
              <w:pStyle w:val="Tablesubhead"/>
            </w:pPr>
          </w:p>
        </w:tc>
        <w:tc>
          <w:tcPr>
            <w:tcW w:w="3178" w:type="dxa"/>
            <w:shd w:val="clear" w:color="auto" w:fill="E5E5E6" w:themeFill="text2" w:themeFillTint="33"/>
          </w:tcPr>
          <w:p w:rsidR="00B409D8" w:rsidRPr="00F64296" w:rsidRDefault="00B409D8" w:rsidP="00494808">
            <w:pPr>
              <w:pStyle w:val="TableText"/>
              <w:rPr>
                <w:b/>
              </w:rPr>
            </w:pPr>
            <w:r w:rsidRPr="00F64296">
              <w:rPr>
                <w:b/>
              </w:rPr>
              <w:t>Achievement standard</w:t>
            </w:r>
          </w:p>
        </w:tc>
        <w:tc>
          <w:tcPr>
            <w:tcW w:w="16417" w:type="dxa"/>
            <w:gridSpan w:val="5"/>
            <w:tcBorders>
              <w:bottom w:val="single" w:sz="4" w:space="0" w:color="A6A8AB"/>
            </w:tcBorders>
          </w:tcPr>
          <w:p w:rsidR="00EE1801" w:rsidRPr="00EE1801" w:rsidRDefault="00EE1801" w:rsidP="00494808">
            <w:pPr>
              <w:pStyle w:val="TableText"/>
            </w:pPr>
            <w:r w:rsidRPr="00EE1801">
              <w:t xml:space="preserve">By the end of Year 6, students </w:t>
            </w:r>
            <w:hyperlink r:id="rId16" w:tooltip="Display the glossary entry for explain" w:history="1">
              <w:r w:rsidRPr="00EE1801">
                <w:rPr>
                  <w:rStyle w:val="Hyperlink"/>
                </w:rPr>
                <w:t>explain</w:t>
              </w:r>
            </w:hyperlink>
            <w:r w:rsidRPr="00EE1801">
              <w:t xml:space="preserve"> how ideas are represented in artworks they make and view. They </w:t>
            </w:r>
            <w:hyperlink r:id="rId17" w:tooltip="Display the glossary entry for describe" w:history="1">
              <w:r w:rsidRPr="00EE1801">
                <w:rPr>
                  <w:rStyle w:val="Hyperlink"/>
                </w:rPr>
                <w:t>describe</w:t>
              </w:r>
            </w:hyperlink>
            <w:r w:rsidRPr="00EE1801">
              <w:t xml:space="preserve"> the influences of artworks and practices from different cultures, times and places on their art making.</w:t>
            </w:r>
          </w:p>
          <w:p w:rsidR="00B409D8" w:rsidRDefault="00EE1801" w:rsidP="00494808">
            <w:pPr>
              <w:pStyle w:val="TableText"/>
            </w:pPr>
            <w:r w:rsidRPr="00EE1801">
              <w:t xml:space="preserve">Students use visual conventions and visual arts practices to express a personal view in their artworks. They </w:t>
            </w:r>
            <w:hyperlink r:id="rId18" w:tooltip="Display the glossary entry for demonstrate" w:history="1">
              <w:r w:rsidRPr="00EE1801">
                <w:rPr>
                  <w:rStyle w:val="Hyperlink"/>
                </w:rPr>
                <w:t>demonstrate</w:t>
              </w:r>
            </w:hyperlink>
            <w:r w:rsidRPr="00EE1801">
              <w:t xml:space="preserve"> different techniques and processes in planning and making artworks. They </w:t>
            </w:r>
            <w:hyperlink r:id="rId19" w:tooltip="Display the glossary entry for describe" w:history="1">
              <w:r w:rsidRPr="00EE1801">
                <w:rPr>
                  <w:rStyle w:val="Hyperlink"/>
                </w:rPr>
                <w:t>describe</w:t>
              </w:r>
            </w:hyperlink>
            <w:r w:rsidRPr="00EE1801">
              <w:t xml:space="preserve"> how the display of artworks enhances meaning for an audience.</w:t>
            </w:r>
          </w:p>
        </w:tc>
      </w:tr>
      <w:tr w:rsidR="00B409D8" w:rsidTr="00494808">
        <w:tc>
          <w:tcPr>
            <w:tcW w:w="1379" w:type="dxa"/>
            <w:vMerge/>
            <w:shd w:val="clear" w:color="auto" w:fill="CCCCCD" w:themeFill="text2" w:themeFillTint="66"/>
          </w:tcPr>
          <w:p w:rsidR="00B409D8" w:rsidRDefault="00B409D8" w:rsidP="00494808">
            <w:pPr>
              <w:pStyle w:val="Tablesubhead"/>
            </w:pPr>
          </w:p>
        </w:tc>
        <w:tc>
          <w:tcPr>
            <w:tcW w:w="3178" w:type="dxa"/>
            <w:shd w:val="clear" w:color="auto" w:fill="E5E5E6" w:themeFill="text2" w:themeFillTint="33"/>
          </w:tcPr>
          <w:p w:rsidR="00B409D8" w:rsidRPr="00F64296" w:rsidRDefault="00B409D8" w:rsidP="00494808">
            <w:pPr>
              <w:pStyle w:val="TableText"/>
              <w:rPr>
                <w:b/>
              </w:rPr>
            </w:pPr>
            <w:r w:rsidRPr="00594F0F">
              <w:rPr>
                <w:b/>
              </w:rPr>
              <w:t>Content descriptions</w:t>
            </w:r>
          </w:p>
        </w:tc>
        <w:tc>
          <w:tcPr>
            <w:tcW w:w="16417" w:type="dxa"/>
            <w:gridSpan w:val="5"/>
            <w:tcBorders>
              <w:bottom w:val="single" w:sz="4" w:space="0" w:color="A6A8AB"/>
            </w:tcBorders>
          </w:tcPr>
          <w:p w:rsidR="00B409D8" w:rsidRDefault="00B409D8" w:rsidP="00494808">
            <w:pPr>
              <w:pStyle w:val="TableBullet"/>
              <w:numPr>
                <w:ilvl w:val="0"/>
                <w:numId w:val="0"/>
              </w:numPr>
              <w:ind w:left="170" w:hanging="170"/>
            </w:pPr>
            <w:r>
              <w:t>For each unit:</w:t>
            </w:r>
          </w:p>
          <w:p w:rsidR="00EE1801" w:rsidRDefault="00EE1801" w:rsidP="00494808">
            <w:pPr>
              <w:pStyle w:val="TableBullet"/>
            </w:pPr>
            <w:r w:rsidRPr="00EE1801">
              <w:t xml:space="preserve">Explore ideas and </w:t>
            </w:r>
            <w:hyperlink r:id="rId20" w:tooltip="Display the glossary entry for practices" w:history="1">
              <w:r w:rsidRPr="00EE1801">
                <w:rPr>
                  <w:rStyle w:val="Hyperlink"/>
                </w:rPr>
                <w:t>practices</w:t>
              </w:r>
            </w:hyperlink>
            <w:r w:rsidRPr="00EE1801">
              <w:t xml:space="preserve"> used by </w:t>
            </w:r>
            <w:hyperlink r:id="rId21" w:tooltip="Display the glossary entry for artists" w:history="1">
              <w:r w:rsidRPr="00EE1801">
                <w:rPr>
                  <w:rStyle w:val="Hyperlink"/>
                </w:rPr>
                <w:t>artists</w:t>
              </w:r>
            </w:hyperlink>
            <w:r w:rsidRPr="00EE1801">
              <w:t xml:space="preserve">, including </w:t>
            </w:r>
            <w:hyperlink r:id="rId22" w:tooltip="Display the glossary entry for practices" w:history="1">
              <w:r w:rsidRPr="00EE1801">
                <w:rPr>
                  <w:rStyle w:val="Hyperlink"/>
                </w:rPr>
                <w:t>practices</w:t>
              </w:r>
            </w:hyperlink>
            <w:r w:rsidRPr="00EE1801">
              <w:t xml:space="preserve"> of Aboriginal and Torres Strait Islander </w:t>
            </w:r>
            <w:hyperlink r:id="rId23" w:tooltip="Display the glossary entry for artists" w:history="1">
              <w:r w:rsidRPr="00EE1801">
                <w:rPr>
                  <w:rStyle w:val="Hyperlink"/>
                </w:rPr>
                <w:t>artists</w:t>
              </w:r>
            </w:hyperlink>
            <w:r w:rsidRPr="00EE1801">
              <w:t xml:space="preserve">, to represent different views, beliefs and opinions </w:t>
            </w:r>
            <w:hyperlink r:id="rId24" w:tooltip="View additional details of ACAVAM114" w:history="1">
              <w:r w:rsidRPr="00EE1801">
                <w:rPr>
                  <w:rStyle w:val="Hyperlink"/>
                </w:rPr>
                <w:t>(ACAVAM114)</w:t>
              </w:r>
            </w:hyperlink>
            <w:r w:rsidRPr="00EE1801">
              <w:t xml:space="preserve"> </w:t>
            </w:r>
          </w:p>
          <w:p w:rsidR="00B409D8" w:rsidRDefault="00EE1801" w:rsidP="00494808">
            <w:pPr>
              <w:pStyle w:val="TableBullet"/>
              <w:ind w:left="170" w:hanging="170"/>
            </w:pPr>
            <w:r w:rsidRPr="00EE1801">
              <w:t xml:space="preserve">Develop and apply techniques and processes when making their artworks </w:t>
            </w:r>
            <w:hyperlink r:id="rId25" w:tooltip="View additional details of ACAVAM115" w:history="1">
              <w:r w:rsidRPr="00EE1801">
                <w:rPr>
                  <w:rStyle w:val="Hyperlink"/>
                </w:rPr>
                <w:t>(ACAVAM115)</w:t>
              </w:r>
            </w:hyperlink>
          </w:p>
          <w:p w:rsidR="00EE1801" w:rsidRDefault="00EE1801" w:rsidP="00494808">
            <w:pPr>
              <w:pStyle w:val="TableBullet"/>
              <w:ind w:left="170" w:hanging="170"/>
            </w:pPr>
            <w:r w:rsidRPr="00EE1801">
              <w:t xml:space="preserve">Plan the display of artworks to enhance their meaning for an </w:t>
            </w:r>
            <w:hyperlink r:id="rId26" w:tooltip="Display the glossary entry for audience" w:history="1">
              <w:r w:rsidRPr="00EE1801">
                <w:rPr>
                  <w:rStyle w:val="Hyperlink"/>
                </w:rPr>
                <w:t>audience</w:t>
              </w:r>
            </w:hyperlink>
            <w:r w:rsidRPr="00EE1801">
              <w:t xml:space="preserve"> </w:t>
            </w:r>
            <w:hyperlink r:id="rId27" w:tooltip="View additional details of ACAVAM116" w:history="1">
              <w:r w:rsidRPr="00EE1801">
                <w:rPr>
                  <w:rStyle w:val="Hyperlink"/>
                </w:rPr>
                <w:t>(ACAVAM116)</w:t>
              </w:r>
            </w:hyperlink>
          </w:p>
          <w:p w:rsidR="00EE1801" w:rsidRDefault="00EE1801" w:rsidP="00494808">
            <w:pPr>
              <w:pStyle w:val="TableBullet"/>
              <w:ind w:left="170" w:hanging="170"/>
            </w:pPr>
            <w:r w:rsidRPr="00EE1801">
              <w:t xml:space="preserve">Explain how visual arts </w:t>
            </w:r>
            <w:hyperlink r:id="rId28" w:tooltip="Display the glossary entry for conventions" w:history="1">
              <w:r w:rsidRPr="00EE1801">
                <w:rPr>
                  <w:rStyle w:val="Hyperlink"/>
                </w:rPr>
                <w:t>conventions</w:t>
              </w:r>
            </w:hyperlink>
            <w:r w:rsidRPr="00EE1801">
              <w:t xml:space="preserve"> communicate meaning by comparing artworks from different social, cultural and historical contexts, including Aboriginal and Torres Strait Islander artworks </w:t>
            </w:r>
            <w:hyperlink r:id="rId29" w:tooltip="View additional details of ACAVAR117" w:history="1">
              <w:r w:rsidRPr="00EE1801">
                <w:rPr>
                  <w:rStyle w:val="Hyperlink"/>
                </w:rPr>
                <w:t>(ACAVAR117)</w:t>
              </w:r>
            </w:hyperlink>
          </w:p>
        </w:tc>
      </w:tr>
      <w:tr w:rsidR="00B409D8" w:rsidTr="00494808">
        <w:tc>
          <w:tcPr>
            <w:tcW w:w="1379" w:type="dxa"/>
            <w:vMerge w:val="restart"/>
            <w:shd w:val="clear" w:color="auto" w:fill="CCCCCD" w:themeFill="text2" w:themeFillTint="66"/>
          </w:tcPr>
          <w:p w:rsidR="00B409D8" w:rsidRDefault="00B409D8" w:rsidP="00494808">
            <w:pPr>
              <w:pStyle w:val="Tablesubhead"/>
            </w:pPr>
            <w:r w:rsidRPr="00FA0B44">
              <w:t>Teaching and learning</w:t>
            </w:r>
          </w:p>
        </w:tc>
        <w:tc>
          <w:tcPr>
            <w:tcW w:w="3178" w:type="dxa"/>
            <w:shd w:val="clear" w:color="auto" w:fill="E5E5E6" w:themeFill="text2" w:themeFillTint="33"/>
          </w:tcPr>
          <w:p w:rsidR="00B409D8" w:rsidRPr="000D001F" w:rsidRDefault="00B409D8" w:rsidP="00494808">
            <w:pPr>
              <w:pStyle w:val="TableText"/>
              <w:rPr>
                <w:b/>
              </w:rPr>
            </w:pPr>
            <w:r w:rsidRPr="000D001F">
              <w:rPr>
                <w:b/>
              </w:rPr>
              <w:t>Viewpoints</w:t>
            </w:r>
            <w:r w:rsidR="000D001F">
              <w:rPr>
                <w:rStyle w:val="FootnoteReference"/>
                <w:b/>
              </w:rPr>
              <w:footnoteReference w:id="3"/>
            </w:r>
            <w:r w:rsidRPr="000D001F">
              <w:rPr>
                <w:b/>
              </w:rPr>
              <w:t xml:space="preserve"> </w:t>
            </w:r>
          </w:p>
          <w:p w:rsidR="00B409D8" w:rsidRPr="00F64296" w:rsidRDefault="00B409D8" w:rsidP="00494808">
            <w:pPr>
              <w:pStyle w:val="TableText"/>
              <w:rPr>
                <w:b/>
              </w:rPr>
            </w:pPr>
            <w:r w:rsidRPr="002D4F6F">
              <w:rPr>
                <w:sz w:val="48"/>
                <w:szCs w:val="48"/>
                <w:lang w:eastAsia="zh-CN"/>
              </w:rPr>
              <w:sym w:font="Webdings" w:char="F04E"/>
            </w:r>
          </w:p>
        </w:tc>
        <w:tc>
          <w:tcPr>
            <w:tcW w:w="16417" w:type="dxa"/>
            <w:gridSpan w:val="5"/>
            <w:tcBorders>
              <w:bottom w:val="single" w:sz="4" w:space="0" w:color="A6A8AB"/>
            </w:tcBorders>
          </w:tcPr>
          <w:p w:rsidR="00B409D8" w:rsidRDefault="00B409D8" w:rsidP="00494808">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2A1EEF" w:rsidRPr="002A1EEF" w:rsidRDefault="002A1EEF" w:rsidP="00494808">
            <w:pPr>
              <w:pStyle w:val="TableText"/>
              <w:tabs>
                <w:tab w:val="left" w:pos="3858"/>
              </w:tabs>
            </w:pPr>
            <w:r w:rsidRPr="002A1EEF">
              <w:t xml:space="preserve">Visual Arts supports students to view the world through various lenses and contexts. They recognise the significance of visual arts histories, theories and practices, exploring and responding to artists, craftspeople and designers and their artworks. They apply visual arts knowledge in order to make critical judgments about their own importance as artists and audiences. Learning in the Visual Arts helps students to develop understanding of world culture and their responsibilities as global citizens. </w:t>
            </w:r>
          </w:p>
          <w:p w:rsidR="00B409D8" w:rsidRDefault="00B409D8" w:rsidP="00494808">
            <w:pPr>
              <w:pStyle w:val="TableText"/>
            </w:pPr>
            <w:r w:rsidRPr="00731434">
              <w:t xml:space="preserve">In both </w:t>
            </w:r>
            <w:r w:rsidRPr="000D001F">
              <w:rPr>
                <w:i/>
              </w:rPr>
              <w:t>Making</w:t>
            </w:r>
            <w:r w:rsidRPr="00731434">
              <w:t xml:space="preserve"> and </w:t>
            </w:r>
            <w:r w:rsidRPr="000D001F">
              <w:rPr>
                <w:i/>
              </w:rPr>
              <w:t>Responding</w:t>
            </w:r>
            <w:r w:rsidRPr="00731434">
              <w:t xml:space="preserve">, </w:t>
            </w:r>
            <w:r w:rsidR="00B74EAD">
              <w:t>students</w:t>
            </w:r>
            <w:r w:rsidRPr="00731434">
              <w:t xml:space="preserve"> learn that meanings can be generated from different viewpoints and that these shift according to different world encounters. As </w:t>
            </w:r>
            <w:r w:rsidR="00B74EAD">
              <w:t>students</w:t>
            </w:r>
            <w:r w:rsidRPr="00731434">
              <w:t xml:space="preserve"> make, investigate or critique artworks as artists and audiences, they may ask and answer questions to interrogate the artists’ meanings and the audiences’ interpretations. Meanings and interpretations are informed by contexts of societies, cultures and histories, and an understanding of visual arts practices. These questions provide the basis for making informed critical judgments about their own art and design works and other artworks they see, hear and interact with as audiences.</w:t>
            </w:r>
          </w:p>
          <w:p w:rsidR="00B409D8" w:rsidRPr="00311E46" w:rsidRDefault="00B409D8" w:rsidP="00494808">
            <w:pPr>
              <w:pStyle w:val="TableHeading"/>
            </w:pPr>
            <w:r w:rsidRPr="00311E46">
              <w:t>Key questions</w:t>
            </w:r>
            <w:r w:rsidR="000D001F">
              <w:t>:</w:t>
            </w:r>
            <w:r w:rsidRPr="00311E46">
              <w:t xml:space="preserve"> </w:t>
            </w:r>
            <w:r w:rsidR="00EE1801">
              <w:t xml:space="preserve">Years 5 </w:t>
            </w:r>
            <w:r w:rsidR="00B74EAD">
              <w:t>an</w:t>
            </w:r>
            <w:r w:rsidR="00EE1801">
              <w:t>d 6</w:t>
            </w:r>
          </w:p>
          <w:p w:rsidR="00B409D8" w:rsidRPr="00311E46" w:rsidRDefault="00B409D8" w:rsidP="00494808">
            <w:pPr>
              <w:pStyle w:val="TableBullet"/>
            </w:pPr>
            <w:r w:rsidRPr="00311E46">
              <w:t xml:space="preserve">Context as </w:t>
            </w:r>
            <w:r>
              <w:t>artist and audience</w:t>
            </w:r>
            <w:r w:rsidR="0043611A">
              <w:t>:</w:t>
            </w:r>
          </w:p>
          <w:p w:rsidR="007D03E8" w:rsidRPr="008F4509" w:rsidRDefault="007D03E8" w:rsidP="00494808">
            <w:pPr>
              <w:pStyle w:val="TableBullet2"/>
            </w:pPr>
            <w:r w:rsidRPr="008F4509">
              <w:t xml:space="preserve">What did the artist want the audience to see and understand? </w:t>
            </w:r>
          </w:p>
          <w:p w:rsidR="007D03E8" w:rsidRPr="008F4509" w:rsidRDefault="007D03E8" w:rsidP="00494808">
            <w:pPr>
              <w:pStyle w:val="TableBullet2"/>
            </w:pPr>
            <w:r w:rsidRPr="008F4509">
              <w:t>How does the artist express their viewpoint?</w:t>
            </w:r>
          </w:p>
          <w:p w:rsidR="007D03E8" w:rsidRPr="008F4509" w:rsidRDefault="007D03E8" w:rsidP="00494808">
            <w:pPr>
              <w:pStyle w:val="TableBullet2"/>
            </w:pPr>
            <w:r w:rsidRPr="008F4509">
              <w:t>What was happening where and when the artwork was made that may have influenced the artist?</w:t>
            </w:r>
          </w:p>
          <w:p w:rsidR="00B409D8" w:rsidRPr="00311E46" w:rsidRDefault="00B409D8" w:rsidP="00494808">
            <w:pPr>
              <w:pStyle w:val="TableBullet"/>
            </w:pPr>
            <w:r w:rsidRPr="00311E46">
              <w:t>Kn</w:t>
            </w:r>
            <w:r>
              <w:t>owledge as artist and audience</w:t>
            </w:r>
            <w:r w:rsidR="0043611A">
              <w:t>:</w:t>
            </w:r>
          </w:p>
          <w:p w:rsidR="007D03E8" w:rsidRPr="008F4509" w:rsidRDefault="007D03E8" w:rsidP="00494808">
            <w:pPr>
              <w:pStyle w:val="TableBullet2"/>
            </w:pPr>
            <w:r w:rsidRPr="008F4509">
              <w:t xml:space="preserve">What steps did the artist work through to develop this artwork? </w:t>
            </w:r>
          </w:p>
          <w:p w:rsidR="007D03E8" w:rsidRPr="008F4509" w:rsidRDefault="007D03E8" w:rsidP="00494808">
            <w:pPr>
              <w:pStyle w:val="TableBullet2"/>
            </w:pPr>
            <w:r w:rsidRPr="008F4509">
              <w:t>How does the artist use visual conventions to express a personal view?</w:t>
            </w:r>
          </w:p>
          <w:p w:rsidR="007D03E8" w:rsidRPr="008F4509" w:rsidRDefault="007D03E8" w:rsidP="00494808">
            <w:pPr>
              <w:pStyle w:val="TableBullet2"/>
            </w:pPr>
            <w:r w:rsidRPr="008F4509">
              <w:t xml:space="preserve">How does the choice of material, techniques and processes enhance the audience’s understanding of the artist’s intention? </w:t>
            </w:r>
          </w:p>
          <w:p w:rsidR="00B409D8" w:rsidRPr="00311E46" w:rsidRDefault="00B409D8" w:rsidP="00494808">
            <w:pPr>
              <w:pStyle w:val="TableBullet"/>
            </w:pPr>
            <w:r w:rsidRPr="00311E46">
              <w:t xml:space="preserve">Evaluations </w:t>
            </w:r>
            <w:r w:rsidR="0043611A">
              <w:t xml:space="preserve">and judgments </w:t>
            </w:r>
            <w:r w:rsidRPr="00311E46">
              <w:t>as artist and audience</w:t>
            </w:r>
            <w:r w:rsidR="0043611A">
              <w:t>:</w:t>
            </w:r>
            <w:r w:rsidRPr="00311E46">
              <w:t xml:space="preserve"> </w:t>
            </w:r>
          </w:p>
          <w:p w:rsidR="007D03E8" w:rsidRPr="008F4509" w:rsidRDefault="007D03E8" w:rsidP="00494808">
            <w:pPr>
              <w:pStyle w:val="TableBullet2"/>
            </w:pPr>
            <w:r w:rsidRPr="008F4509">
              <w:t>How does the artwork communicate meaning?</w:t>
            </w:r>
          </w:p>
          <w:p w:rsidR="007D03E8" w:rsidRPr="008F4509" w:rsidRDefault="007D03E8" w:rsidP="00494808">
            <w:pPr>
              <w:pStyle w:val="TableBullet2"/>
            </w:pPr>
            <w:r w:rsidRPr="008F4509">
              <w:t xml:space="preserve">How did the audience react to the artwork when it was first displayed? </w:t>
            </w:r>
          </w:p>
          <w:p w:rsidR="007A13EA" w:rsidRPr="00F64296" w:rsidRDefault="007D03E8" w:rsidP="00494808">
            <w:pPr>
              <w:pStyle w:val="TableBullet2"/>
            </w:pPr>
            <w:r w:rsidRPr="008F4509">
              <w:t>What decisions did the artist make to enhance meaning for the audience?</w:t>
            </w:r>
          </w:p>
        </w:tc>
      </w:tr>
      <w:tr w:rsidR="00197AFB" w:rsidTr="00494808">
        <w:trPr>
          <w:trHeight w:val="367"/>
        </w:trPr>
        <w:tc>
          <w:tcPr>
            <w:tcW w:w="1379" w:type="dxa"/>
            <w:vMerge/>
            <w:shd w:val="clear" w:color="auto" w:fill="CCCCCD" w:themeFill="text2" w:themeFillTint="66"/>
          </w:tcPr>
          <w:p w:rsidR="00197AFB" w:rsidRPr="00FA0B44" w:rsidRDefault="00197AFB" w:rsidP="00494808">
            <w:pPr>
              <w:pStyle w:val="Tablesubhead"/>
            </w:pPr>
          </w:p>
        </w:tc>
        <w:tc>
          <w:tcPr>
            <w:tcW w:w="3178" w:type="dxa"/>
            <w:vMerge w:val="restart"/>
            <w:shd w:val="clear" w:color="auto" w:fill="E5E5E6" w:themeFill="text2" w:themeFillTint="33"/>
          </w:tcPr>
          <w:p w:rsidR="00197AFB" w:rsidRDefault="00197AFB" w:rsidP="00494808">
            <w:pPr>
              <w:pStyle w:val="TableText"/>
              <w:rPr>
                <w:b/>
              </w:rPr>
            </w:pPr>
            <w:r w:rsidRPr="00F64296">
              <w:rPr>
                <w:b/>
              </w:rPr>
              <w:t>Unit overview</w:t>
            </w:r>
            <w:r>
              <w:rPr>
                <w:b/>
              </w:rPr>
              <w:t>s</w:t>
            </w:r>
            <w:r w:rsidRPr="00F64296">
              <w:rPr>
                <w:b/>
              </w:rPr>
              <w:t xml:space="preserve"> </w:t>
            </w:r>
          </w:p>
          <w:p w:rsidR="00197AFB" w:rsidRDefault="00197AFB" w:rsidP="00494808">
            <w:r w:rsidRPr="00440BB7">
              <w:t xml:space="preserve">The </w:t>
            </w:r>
            <w:r w:rsidR="00EF49E4">
              <w:t>Australian C</w:t>
            </w:r>
            <w:r w:rsidRPr="00440BB7">
              <w:t xml:space="preserve">urriculum </w:t>
            </w:r>
            <w:r w:rsidR="00EF49E4">
              <w:t xml:space="preserve">assumes </w:t>
            </w:r>
            <w:r w:rsidRPr="00440BB7">
              <w:t xml:space="preserve">that all students will study the five Arts subjects from Foundation to the end of </w:t>
            </w:r>
            <w:r w:rsidR="00EF49E4">
              <w:t>Year 6</w:t>
            </w:r>
            <w:r w:rsidRPr="00440BB7">
              <w:t xml:space="preserve">. </w:t>
            </w:r>
          </w:p>
          <w:p w:rsidR="00197AFB" w:rsidRPr="00440BB7" w:rsidRDefault="00197AFB" w:rsidP="00494808">
            <w:pPr>
              <w:rPr>
                <w:rFonts w:ascii="Calibri" w:eastAsia="Calibri" w:hAnsi="Calibri"/>
                <w:sz w:val="22"/>
                <w:szCs w:val="22"/>
              </w:rPr>
            </w:pPr>
            <w:r w:rsidRPr="00440BB7">
              <w:t xml:space="preserve">Schools </w:t>
            </w:r>
            <w:r w:rsidR="00EF49E4">
              <w:t>decide</w:t>
            </w:r>
            <w:r w:rsidRPr="00440BB7">
              <w:t xml:space="preserve"> which units of study per subject </w:t>
            </w:r>
            <w:r w:rsidR="00EF49E4">
              <w:t>to</w:t>
            </w:r>
            <w:r w:rsidRPr="00440BB7">
              <w:t xml:space="preserve"> complete</w:t>
            </w:r>
            <w:r w:rsidR="00EF49E4">
              <w:t>, and how</w:t>
            </w:r>
            <w:r w:rsidRPr="00440BB7">
              <w:t xml:space="preserve"> and when. This band plan provides </w:t>
            </w:r>
            <w:r w:rsidR="00253442">
              <w:t>three</w:t>
            </w:r>
            <w:r w:rsidRPr="00440BB7">
              <w:t xml:space="preserve"> potential units.</w:t>
            </w:r>
          </w:p>
          <w:p w:rsidR="00197AFB" w:rsidRPr="00F64296" w:rsidRDefault="00197AFB" w:rsidP="00494808">
            <w:pPr>
              <w:rPr>
                <w:b/>
              </w:rPr>
            </w:pPr>
          </w:p>
        </w:tc>
        <w:tc>
          <w:tcPr>
            <w:tcW w:w="5472" w:type="dxa"/>
            <w:gridSpan w:val="2"/>
            <w:shd w:val="clear" w:color="auto" w:fill="E5E5E6" w:themeFill="text2" w:themeFillTint="33"/>
          </w:tcPr>
          <w:p w:rsidR="00197AFB" w:rsidRPr="000007A8" w:rsidRDefault="00197AFB" w:rsidP="00494808">
            <w:pPr>
              <w:pStyle w:val="TableHeading"/>
            </w:pPr>
            <w:r w:rsidRPr="000007A8">
              <w:t xml:space="preserve">Unit 1 </w:t>
            </w:r>
            <w:r w:rsidRPr="000007A8">
              <w:rPr>
                <w:rFonts w:eastAsia="SimSun"/>
              </w:rPr>
              <w:t xml:space="preserve">— </w:t>
            </w:r>
            <w:r w:rsidR="00EE1801">
              <w:t>The animal within</w:t>
            </w:r>
          </w:p>
        </w:tc>
        <w:tc>
          <w:tcPr>
            <w:tcW w:w="5472" w:type="dxa"/>
            <w:gridSpan w:val="2"/>
            <w:shd w:val="clear" w:color="auto" w:fill="E5E5E6" w:themeFill="text2" w:themeFillTint="33"/>
          </w:tcPr>
          <w:p w:rsidR="00197AFB" w:rsidRPr="00FD7853" w:rsidRDefault="00197AFB" w:rsidP="00494808">
            <w:pPr>
              <w:pStyle w:val="TableHeading"/>
              <w:rPr>
                <w:highlight w:val="green"/>
              </w:rPr>
            </w:pPr>
            <w:r w:rsidRPr="00C11CE5">
              <w:t xml:space="preserve">Unit 2 </w:t>
            </w:r>
            <w:r w:rsidRPr="00C11CE5">
              <w:rPr>
                <w:rFonts w:eastAsia="SimSun"/>
              </w:rPr>
              <w:t xml:space="preserve">— </w:t>
            </w:r>
            <w:r w:rsidR="00EE1801">
              <w:t>Social commentary</w:t>
            </w:r>
          </w:p>
        </w:tc>
        <w:tc>
          <w:tcPr>
            <w:tcW w:w="5473" w:type="dxa"/>
            <w:shd w:val="clear" w:color="auto" w:fill="E5E5E6" w:themeFill="text2" w:themeFillTint="33"/>
          </w:tcPr>
          <w:p w:rsidR="00197AFB" w:rsidRPr="00FD7853" w:rsidRDefault="00197AFB" w:rsidP="00494808">
            <w:pPr>
              <w:rPr>
                <w:b/>
                <w:highlight w:val="green"/>
              </w:rPr>
            </w:pPr>
            <w:r w:rsidRPr="005E60E0">
              <w:rPr>
                <w:b/>
              </w:rPr>
              <w:t xml:space="preserve">Unit 3 </w:t>
            </w:r>
            <w:r w:rsidRPr="005E60E0">
              <w:rPr>
                <w:rFonts w:eastAsia="SimSun"/>
                <w:b/>
              </w:rPr>
              <w:t xml:space="preserve">— </w:t>
            </w:r>
            <w:r w:rsidR="00EE1801">
              <w:rPr>
                <w:b/>
              </w:rPr>
              <w:t>Design process</w:t>
            </w:r>
          </w:p>
        </w:tc>
      </w:tr>
      <w:tr w:rsidR="00197AFB" w:rsidTr="00494808">
        <w:trPr>
          <w:trHeight w:val="367"/>
        </w:trPr>
        <w:tc>
          <w:tcPr>
            <w:tcW w:w="1379" w:type="dxa"/>
            <w:vMerge/>
            <w:shd w:val="clear" w:color="auto" w:fill="CCCCCD" w:themeFill="text2" w:themeFillTint="66"/>
          </w:tcPr>
          <w:p w:rsidR="00197AFB" w:rsidRPr="00FA0B44" w:rsidRDefault="00197AFB" w:rsidP="00494808">
            <w:pPr>
              <w:pStyle w:val="Tablesubhead"/>
            </w:pPr>
          </w:p>
        </w:tc>
        <w:tc>
          <w:tcPr>
            <w:tcW w:w="3178" w:type="dxa"/>
            <w:vMerge/>
            <w:tcBorders>
              <w:bottom w:val="single" w:sz="4" w:space="0" w:color="A6A8AB"/>
            </w:tcBorders>
            <w:shd w:val="clear" w:color="auto" w:fill="E5E5E6" w:themeFill="text2" w:themeFillTint="33"/>
          </w:tcPr>
          <w:p w:rsidR="00197AFB" w:rsidRPr="00F64296" w:rsidRDefault="00197AFB" w:rsidP="00494808">
            <w:pPr>
              <w:pStyle w:val="TableText"/>
              <w:rPr>
                <w:b/>
              </w:rPr>
            </w:pPr>
          </w:p>
        </w:tc>
        <w:tc>
          <w:tcPr>
            <w:tcW w:w="5472" w:type="dxa"/>
            <w:gridSpan w:val="2"/>
          </w:tcPr>
          <w:p w:rsidR="00EE1801" w:rsidRDefault="002540BA" w:rsidP="00494808">
            <w:pPr>
              <w:pStyle w:val="TableText"/>
            </w:pPr>
            <w:r w:rsidRPr="00EE1801">
              <w:t>Students</w:t>
            </w:r>
            <w:r w:rsidR="00EE1801" w:rsidRPr="00EE1801">
              <w:t xml:space="preserve"> focus on representation of animals as companion, metaphor, totem and predator.</w:t>
            </w:r>
            <w:r w:rsidR="00EE1801">
              <w:t xml:space="preserve"> </w:t>
            </w:r>
          </w:p>
          <w:p w:rsidR="00197AFB" w:rsidRPr="00FD7853" w:rsidRDefault="00197AFB" w:rsidP="00494808">
            <w:pPr>
              <w:pStyle w:val="TableText"/>
            </w:pPr>
            <w:r w:rsidRPr="00FD7853">
              <w:t>Students will:</w:t>
            </w:r>
          </w:p>
          <w:p w:rsidR="00EE1801" w:rsidRPr="00EE1801" w:rsidRDefault="00EE1801" w:rsidP="00494808">
            <w:pPr>
              <w:pStyle w:val="TableBullet"/>
              <w:ind w:left="170" w:hanging="170"/>
            </w:pPr>
            <w:r w:rsidRPr="00EE1801">
              <w:t>explore and explain the representation of values, beliefs in sculptural artworks by artists</w:t>
            </w:r>
            <w:r w:rsidR="00EF49E4">
              <w:t>,</w:t>
            </w:r>
            <w:r w:rsidRPr="00EE1801">
              <w:t xml:space="preserve"> including Aboriginal </w:t>
            </w:r>
            <w:r w:rsidR="00EF49E4">
              <w:t>artists,</w:t>
            </w:r>
            <w:r w:rsidRPr="00EE1801">
              <w:t xml:space="preserve"> Torres Strait Islander </w:t>
            </w:r>
            <w:r w:rsidR="00EF49E4">
              <w:t>artists</w:t>
            </w:r>
            <w:r w:rsidR="00EF49E4" w:rsidRPr="00EE1801">
              <w:t xml:space="preserve"> </w:t>
            </w:r>
            <w:r w:rsidRPr="00EE1801">
              <w:t>and Asian artists</w:t>
            </w:r>
            <w:r w:rsidR="00EF49E4">
              <w:t>,</w:t>
            </w:r>
            <w:r w:rsidRPr="00EE1801">
              <w:t xml:space="preserve"> and consider this in the development of their own artworks</w:t>
            </w:r>
          </w:p>
          <w:p w:rsidR="00EE1801" w:rsidRPr="00EE1801" w:rsidRDefault="00EE1801" w:rsidP="00494808">
            <w:pPr>
              <w:pStyle w:val="TableBullet"/>
              <w:ind w:left="170" w:hanging="170"/>
            </w:pPr>
            <w:r w:rsidRPr="00EE1801">
              <w:t xml:space="preserve">experiment with and use visual conventions and practices (ceramic sculpture, collage, surface manipulation, </w:t>
            </w:r>
            <w:r w:rsidR="00EF49E4">
              <w:t>three-</w:t>
            </w:r>
            <w:r w:rsidRPr="00EE1801">
              <w:t>dimensional form, mixed media) in research and development of individual artworks which express a personal view</w:t>
            </w:r>
          </w:p>
          <w:p w:rsidR="00EE1801" w:rsidRPr="00EE1801" w:rsidRDefault="00EE1801" w:rsidP="00494808">
            <w:pPr>
              <w:pStyle w:val="TableBullet"/>
              <w:ind w:left="170" w:hanging="170"/>
            </w:pPr>
            <w:r w:rsidRPr="00EE1801">
              <w:t>plan the presentation of sculptural animals to enhance meaning for audience with description of influence and personal view</w:t>
            </w:r>
          </w:p>
          <w:p w:rsidR="00EE1801" w:rsidRPr="00EE1801" w:rsidRDefault="00EE1801" w:rsidP="00494808">
            <w:pPr>
              <w:pStyle w:val="TableBullet"/>
              <w:ind w:left="170" w:hanging="170"/>
            </w:pPr>
            <w:r w:rsidRPr="00EE1801">
              <w:t xml:space="preserve">compare visual art conventions and the representation of animals in </w:t>
            </w:r>
            <w:r w:rsidR="00D443E1">
              <w:t>three</w:t>
            </w:r>
            <w:r w:rsidRPr="00EE1801">
              <w:t xml:space="preserve">-dimensional artworks from different cultures, times and places and use art terminology to explain the communication of meaning. </w:t>
            </w:r>
          </w:p>
          <w:p w:rsidR="00197AFB" w:rsidRDefault="00197AFB" w:rsidP="00494808">
            <w:pPr>
              <w:pStyle w:val="TableText"/>
            </w:pPr>
            <w:r w:rsidRPr="00FD7853">
              <w:t xml:space="preserve">This unit could complement </w:t>
            </w:r>
            <w:r>
              <w:t xml:space="preserve">the concepts taught in the </w:t>
            </w:r>
            <w:r w:rsidRPr="00FD7853">
              <w:t xml:space="preserve">Year </w:t>
            </w:r>
            <w:r w:rsidR="002540BA">
              <w:t>5</w:t>
            </w:r>
            <w:r>
              <w:t xml:space="preserve"> Science </w:t>
            </w:r>
            <w:r w:rsidRPr="00FD7853">
              <w:t xml:space="preserve">unit </w:t>
            </w:r>
            <w:r w:rsidR="002540BA">
              <w:rPr>
                <w:i/>
              </w:rPr>
              <w:t>Survival in the environment</w:t>
            </w:r>
            <w:r>
              <w:t xml:space="preserve"> in the Science exemplar Year plan by </w:t>
            </w:r>
            <w:r w:rsidR="002540BA" w:rsidRPr="00FD7853">
              <w:t xml:space="preserve">exploring </w:t>
            </w:r>
            <w:r w:rsidR="002540BA" w:rsidRPr="002540BA">
              <w:rPr>
                <w:rFonts w:eastAsia="Cambria" w:cs="Arial"/>
                <w:sz w:val="18"/>
                <w:szCs w:val="18"/>
                <w:lang w:eastAsia="en-US"/>
              </w:rPr>
              <w:t>the</w:t>
            </w:r>
            <w:r w:rsidR="002540BA" w:rsidRPr="002540BA">
              <w:t xml:space="preserve"> representation of animals by artists in three-dimensional form. </w:t>
            </w:r>
            <w:r w:rsidRPr="00FD7853">
              <w:t>See</w:t>
            </w:r>
            <w:r w:rsidR="00494808">
              <w:t xml:space="preserve">: </w:t>
            </w:r>
            <w:hyperlink r:id="rId30" w:history="1">
              <w:r w:rsidR="00494808" w:rsidRPr="00726A9C">
                <w:rPr>
                  <w:rStyle w:val="Hyperlink"/>
                </w:rPr>
                <w:t>www.qcaa.qld.</w:t>
              </w:r>
              <w:r w:rsidR="00494808" w:rsidRPr="00726A9C">
                <w:rPr>
                  <w:rStyle w:val="Hyperlink"/>
                </w:rPr>
                <w:br/>
                <w:t>edu.au/downloads/p_10/ac_science_yr5_plan.docx</w:t>
              </w:r>
            </w:hyperlink>
            <w:r w:rsidR="00B152CA">
              <w:t>.</w:t>
            </w:r>
            <w:r w:rsidR="002540BA">
              <w:t xml:space="preserve"> </w:t>
            </w:r>
            <w:r>
              <w:t xml:space="preserve"> </w:t>
            </w:r>
          </w:p>
        </w:tc>
        <w:tc>
          <w:tcPr>
            <w:tcW w:w="5472" w:type="dxa"/>
            <w:gridSpan w:val="2"/>
          </w:tcPr>
          <w:p w:rsidR="00AF218F" w:rsidRDefault="00AF218F" w:rsidP="00494808">
            <w:pPr>
              <w:pStyle w:val="TableText"/>
            </w:pPr>
            <w:r>
              <w:t>S</w:t>
            </w:r>
            <w:r w:rsidRPr="00AF218F">
              <w:t xml:space="preserve">tudents explore recontexualisation of objects and non-traditional art materials to communicate ideas. </w:t>
            </w:r>
          </w:p>
          <w:p w:rsidR="00AF218F" w:rsidRPr="00AF218F" w:rsidRDefault="00AF218F" w:rsidP="00494808">
            <w:pPr>
              <w:pStyle w:val="TableText"/>
              <w:rPr>
                <w:rFonts w:eastAsia="Cambria"/>
                <w:lang w:eastAsia="en-US"/>
              </w:rPr>
            </w:pPr>
            <w:r w:rsidRPr="00AF218F">
              <w:rPr>
                <w:rFonts w:eastAsia="Cambria"/>
                <w:lang w:eastAsia="en-US"/>
              </w:rPr>
              <w:t>Students will:</w:t>
            </w:r>
          </w:p>
          <w:p w:rsidR="00AF218F" w:rsidRPr="00AF218F" w:rsidRDefault="00AF218F" w:rsidP="00494808">
            <w:pPr>
              <w:pStyle w:val="TableBullet"/>
              <w:ind w:left="170" w:hanging="170"/>
            </w:pPr>
            <w:r w:rsidRPr="00AF218F">
              <w:t xml:space="preserve">explore and explain the expression of social commentary and the influence of context in artworks by artists including Aboriginal </w:t>
            </w:r>
            <w:r w:rsidR="00B211EA">
              <w:t xml:space="preserve">artists, </w:t>
            </w:r>
            <w:r w:rsidRPr="00AF218F">
              <w:t xml:space="preserve">Torres Strait Islander </w:t>
            </w:r>
            <w:r w:rsidR="00B211EA">
              <w:t>artists</w:t>
            </w:r>
            <w:r w:rsidR="00B211EA" w:rsidRPr="00AF218F">
              <w:t xml:space="preserve"> </w:t>
            </w:r>
            <w:r w:rsidRPr="00AF218F">
              <w:t>and Asian artists</w:t>
            </w:r>
            <w:r w:rsidR="00B211EA">
              <w:t>,</w:t>
            </w:r>
            <w:r w:rsidRPr="00AF218F">
              <w:t xml:space="preserve"> and consider this in the development of their own artworks</w:t>
            </w:r>
          </w:p>
          <w:p w:rsidR="00AF218F" w:rsidRPr="00AF218F" w:rsidRDefault="00AF218F" w:rsidP="00494808">
            <w:pPr>
              <w:pStyle w:val="TableBullet"/>
              <w:ind w:left="170" w:hanging="170"/>
            </w:pPr>
            <w:r w:rsidRPr="00AF218F">
              <w:t xml:space="preserve">experiment with and use visual conventions and practices (found object mixed-media forms, digital collage, digital manipulation) in research and development of individual artworks which express a personal view </w:t>
            </w:r>
          </w:p>
          <w:p w:rsidR="00AF218F" w:rsidRPr="00AF218F" w:rsidRDefault="00AF218F" w:rsidP="00494808">
            <w:pPr>
              <w:pStyle w:val="TableBullet"/>
              <w:ind w:left="170" w:hanging="170"/>
            </w:pPr>
            <w:r w:rsidRPr="00AF218F">
              <w:t>plan the presentation of digital art forms and/or found object mixed-media forms to express personal view and enhance meaning for audience with description of influence and context</w:t>
            </w:r>
          </w:p>
          <w:p w:rsidR="00AF218F" w:rsidRPr="00AF218F" w:rsidRDefault="00AF218F" w:rsidP="00494808">
            <w:pPr>
              <w:pStyle w:val="TableBullet"/>
              <w:ind w:left="170" w:hanging="170"/>
            </w:pPr>
            <w:r w:rsidRPr="00AF218F">
              <w:t>compare recontextualisation of ready-mades and the representation of context in artworks from different cultures, times and places and use art terminology to explain the communication of social concern.</w:t>
            </w:r>
          </w:p>
          <w:p w:rsidR="00AF218F" w:rsidRDefault="00AF218F" w:rsidP="00494808">
            <w:pPr>
              <w:pStyle w:val="TableText"/>
            </w:pPr>
            <w:r w:rsidRPr="00292D02">
              <w:t xml:space="preserve">This unit could complement the concepts taught in the Year 6 Geography unit </w:t>
            </w:r>
            <w:r w:rsidRPr="00292D02">
              <w:rPr>
                <w:i/>
              </w:rPr>
              <w:t xml:space="preserve">Australia’s global connections with other countries and events in places </w:t>
            </w:r>
            <w:r w:rsidRPr="00292D02">
              <w:t xml:space="preserve">in the Geography exemplar Year plan by exploring how artists express cultural context, social concern, </w:t>
            </w:r>
            <w:r w:rsidR="00C91E95">
              <w:t xml:space="preserve">and </w:t>
            </w:r>
            <w:r w:rsidRPr="00292D02">
              <w:t>environmental and/or political issues in artworks. See</w:t>
            </w:r>
            <w:r w:rsidR="00494808">
              <w:t xml:space="preserve">: </w:t>
            </w:r>
            <w:hyperlink r:id="rId31" w:history="1">
              <w:r w:rsidR="00494808" w:rsidRPr="00726A9C">
                <w:rPr>
                  <w:rStyle w:val="Hyperlink"/>
                </w:rPr>
                <w:t>www.qcaa.qld.edu.a</w:t>
              </w:r>
              <w:r w:rsidR="00494808" w:rsidRPr="00726A9C">
                <w:rPr>
                  <w:rStyle w:val="Hyperlink"/>
                </w:rPr>
                <w:t>u</w:t>
              </w:r>
              <w:r w:rsidR="00494808" w:rsidRPr="00726A9C">
                <w:rPr>
                  <w:rStyle w:val="Hyperlink"/>
                </w:rPr>
                <w:t>/downloads/p_10/</w:t>
              </w:r>
              <w:r w:rsidR="00494808" w:rsidRPr="00726A9C">
                <w:rPr>
                  <w:rStyle w:val="Hyperlink"/>
                </w:rPr>
                <w:br/>
                <w:t>ac_geog_yr6_plan.docx</w:t>
              </w:r>
            </w:hyperlink>
            <w:r w:rsidR="00494808">
              <w:t>.</w:t>
            </w:r>
          </w:p>
        </w:tc>
        <w:tc>
          <w:tcPr>
            <w:tcW w:w="5473" w:type="dxa"/>
          </w:tcPr>
          <w:p w:rsidR="005E60E0" w:rsidRDefault="00A63C75" w:rsidP="00494808">
            <w:pPr>
              <w:pStyle w:val="TableText"/>
            </w:pPr>
            <w:r>
              <w:t>S</w:t>
            </w:r>
            <w:r w:rsidRPr="00A63C75">
              <w:t xml:space="preserve">tudents explore the </w:t>
            </w:r>
            <w:r w:rsidR="00B211EA" w:rsidRPr="00B211EA">
              <w:rPr>
                <w:i/>
              </w:rPr>
              <w:t>design process</w:t>
            </w:r>
            <w:r w:rsidR="00B211EA" w:rsidRPr="00A63C75">
              <w:t xml:space="preserve"> </w:t>
            </w:r>
            <w:r w:rsidRPr="00A63C75">
              <w:t>and use it to identify a need and design a product to enhance school engagement</w:t>
            </w:r>
            <w:r w:rsidR="00B211EA">
              <w:t>,</w:t>
            </w:r>
            <w:r w:rsidRPr="00A63C75">
              <w:t xml:space="preserve"> interaction</w:t>
            </w:r>
            <w:r w:rsidR="00B211EA">
              <w:t xml:space="preserve"> or </w:t>
            </w:r>
            <w:r w:rsidRPr="00A63C75">
              <w:t>purpose</w:t>
            </w:r>
            <w:r>
              <w:t>.</w:t>
            </w:r>
          </w:p>
          <w:p w:rsidR="00A63C75" w:rsidRDefault="00A63C75" w:rsidP="00494808">
            <w:pPr>
              <w:pStyle w:val="TableText"/>
            </w:pPr>
            <w:r>
              <w:t>Students will:</w:t>
            </w:r>
          </w:p>
          <w:p w:rsidR="00A63C75" w:rsidRPr="00A63C75" w:rsidRDefault="00A63C75" w:rsidP="00494808">
            <w:pPr>
              <w:pStyle w:val="TableBullet"/>
              <w:ind w:left="170" w:hanging="170"/>
            </w:pPr>
            <w:r w:rsidRPr="00A63C75">
              <w:t xml:space="preserve">explore and explain the work of designers who respond to culture, time and place, including Aboriginal </w:t>
            </w:r>
            <w:r w:rsidR="00D26316">
              <w:t>designers,</w:t>
            </w:r>
            <w:r w:rsidRPr="00A63C75">
              <w:t xml:space="preserve"> Torres Strait Islander </w:t>
            </w:r>
            <w:r w:rsidR="00D26316">
              <w:t>designers</w:t>
            </w:r>
            <w:r w:rsidR="00D26316" w:rsidRPr="00A63C75">
              <w:t xml:space="preserve"> </w:t>
            </w:r>
            <w:r w:rsidRPr="00A63C75">
              <w:t>and Asian designers</w:t>
            </w:r>
            <w:r w:rsidR="00D26316">
              <w:t>,</w:t>
            </w:r>
            <w:r w:rsidRPr="00A63C75">
              <w:t xml:space="preserve"> and use this in the development of their own artworks</w:t>
            </w:r>
          </w:p>
          <w:p w:rsidR="00A63C75" w:rsidRPr="00A63C75" w:rsidRDefault="00A63C75" w:rsidP="00494808">
            <w:pPr>
              <w:pStyle w:val="TableBullet"/>
              <w:ind w:left="170" w:hanging="170"/>
            </w:pPr>
            <w:r w:rsidRPr="00A63C75">
              <w:t>apply the design process in research and development of a product to meet the needs of the school environment, clients and/or culture using appropriate visual conventions (digital imaging, model making, drawing) to demonstrate vision as a designer</w:t>
            </w:r>
          </w:p>
          <w:p w:rsidR="00A63C75" w:rsidRPr="00A63C75" w:rsidRDefault="00A63C75" w:rsidP="00494808">
            <w:pPr>
              <w:pStyle w:val="TableBullet"/>
              <w:ind w:left="170" w:hanging="170"/>
            </w:pPr>
            <w:r w:rsidRPr="00A63C75">
              <w:t>plan the presentation of design process and product with explanation of need and solution to enhance meaning for audience</w:t>
            </w:r>
          </w:p>
          <w:p w:rsidR="00A63C75" w:rsidRDefault="00A63C75" w:rsidP="00D26316">
            <w:pPr>
              <w:pStyle w:val="TableBullet"/>
              <w:ind w:left="170" w:hanging="170"/>
            </w:pPr>
            <w:r w:rsidRPr="00A63C75">
              <w:t xml:space="preserve">compare </w:t>
            </w:r>
            <w:r w:rsidR="00D26316">
              <w:t xml:space="preserve">the </w:t>
            </w:r>
            <w:r w:rsidRPr="00A63C75">
              <w:t>design development of a familiar product as it is adapted for culture, time and place and use art terminology to ex</w:t>
            </w:r>
            <w:bookmarkStart w:id="1" w:name="_GoBack"/>
            <w:bookmarkEnd w:id="1"/>
            <w:r w:rsidRPr="00A63C75">
              <w:t xml:space="preserve">plain </w:t>
            </w:r>
            <w:r w:rsidR="00D26316">
              <w:t xml:space="preserve">the </w:t>
            </w:r>
            <w:r w:rsidRPr="00A63C75">
              <w:t>aesthetic</w:t>
            </w:r>
            <w:r>
              <w:t>.</w:t>
            </w:r>
          </w:p>
        </w:tc>
      </w:tr>
      <w:tr w:rsidR="00B409D8" w:rsidTr="00494808">
        <w:tc>
          <w:tcPr>
            <w:tcW w:w="1379" w:type="dxa"/>
            <w:vMerge/>
            <w:shd w:val="clear" w:color="auto" w:fill="CCCCCD" w:themeFill="text2" w:themeFillTint="66"/>
          </w:tcPr>
          <w:p w:rsidR="00B409D8" w:rsidRDefault="00B409D8" w:rsidP="00494808">
            <w:pPr>
              <w:pStyle w:val="Tablesubhead"/>
            </w:pPr>
          </w:p>
        </w:tc>
        <w:tc>
          <w:tcPr>
            <w:tcW w:w="3178" w:type="dxa"/>
            <w:shd w:val="clear" w:color="auto" w:fill="E5E5E6" w:themeFill="text2" w:themeFillTint="33"/>
          </w:tcPr>
          <w:p w:rsidR="00B409D8" w:rsidRPr="00F64296" w:rsidRDefault="00B409D8" w:rsidP="00494808">
            <w:pPr>
              <w:pStyle w:val="TableText"/>
              <w:rPr>
                <w:b/>
                <w:sz w:val="17"/>
                <w:szCs w:val="17"/>
              </w:rPr>
            </w:pPr>
            <w:r w:rsidRPr="00F64296">
              <w:rPr>
                <w:b/>
              </w:rPr>
              <w:t xml:space="preserve">General capabilities </w:t>
            </w:r>
          </w:p>
        </w:tc>
        <w:tc>
          <w:tcPr>
            <w:tcW w:w="16417" w:type="dxa"/>
            <w:gridSpan w:val="5"/>
          </w:tcPr>
          <w:p w:rsidR="00B409D8" w:rsidRDefault="00B409D8" w:rsidP="00494808">
            <w:pPr>
              <w:pStyle w:val="TableText"/>
              <w:rPr>
                <w:sz w:val="21"/>
              </w:rPr>
            </w:pPr>
            <w:r w:rsidRPr="00E25641">
              <w:rPr>
                <w:rFonts w:ascii="Cambria" w:eastAsia="Cambria" w:hAnsi="Cambria" w:cs="Cambria"/>
                <w:noProof/>
                <w:sz w:val="17"/>
                <w:szCs w:val="17"/>
              </w:rPr>
              <w:drawing>
                <wp:inline distT="0" distB="0" distL="0" distR="0" wp14:anchorId="4C241CA6" wp14:editId="206BF49B">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biLevel thresh="75000"/>
                            <a:extLst>
                              <a:ext uri="{BEBA8EAE-BF5A-486C-A8C5-ECC9F3942E4B}">
                                <a14:imgProps xmlns:a14="http://schemas.microsoft.com/office/drawing/2010/main">
                                  <a14:imgLayer r:embed="rId3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292D02">
              <w:rPr>
                <w:sz w:val="17"/>
                <w:szCs w:val="17"/>
              </w:rPr>
              <w:t> </w:t>
            </w:r>
            <w:r w:rsidRPr="00292D02">
              <w:rPr>
                <w:sz w:val="17"/>
                <w:szCs w:val="17"/>
              </w:rPr>
              <w:t> </w:t>
            </w:r>
            <w:r w:rsidRPr="00292D02">
              <w:rPr>
                <w:rFonts w:ascii="Cambria" w:eastAsia="Cambria" w:hAnsi="Cambria" w:cs="Cambria"/>
                <w:noProof/>
                <w:sz w:val="18"/>
                <w:szCs w:val="18"/>
              </w:rPr>
              <w:drawing>
                <wp:inline distT="0" distB="0" distL="0" distR="0" wp14:anchorId="6893B227" wp14:editId="052665D4">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292D02">
              <w:rPr>
                <w:sz w:val="17"/>
                <w:szCs w:val="17"/>
              </w:rPr>
              <w:t>  Critical and</w:t>
            </w:r>
            <w:r w:rsidRPr="00E25641">
              <w:rPr>
                <w:sz w:val="17"/>
                <w:szCs w:val="17"/>
              </w:rPr>
              <w:t xml:space="preserve">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2D1D1975" wp14:editId="5066741F">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292D02">
              <w:rPr>
                <w:rFonts w:ascii="Cambria" w:eastAsia="Cambria" w:hAnsi="Cambria" w:cs="Cambria"/>
                <w:noProof/>
                <w:sz w:val="18"/>
                <w:szCs w:val="18"/>
              </w:rPr>
              <w:drawing>
                <wp:inline distT="0" distB="0" distL="0" distR="0" wp14:anchorId="0581A235" wp14:editId="59386FAB">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6" cstate="print">
                            <a:biLevel thresh="75000"/>
                            <a:extLst/>
                          </a:blip>
                          <a:stretch>
                            <a:fillRect/>
                          </a:stretch>
                        </pic:blipFill>
                        <pic:spPr>
                          <a:xfrm>
                            <a:off x="0" y="0"/>
                            <a:ext cx="152400" cy="152400"/>
                          </a:xfrm>
                          <a:prstGeom prst="rect">
                            <a:avLst/>
                          </a:prstGeom>
                        </pic:spPr>
                      </pic:pic>
                    </a:graphicData>
                  </a:graphic>
                </wp:inline>
              </w:drawing>
            </w:r>
            <w:r w:rsidRPr="00292D02">
              <w:rPr>
                <w:sz w:val="17"/>
                <w:szCs w:val="17"/>
              </w:rPr>
              <w:t>  Intercultural understanding</w:t>
            </w:r>
            <w:r w:rsidR="002A1EEF" w:rsidRPr="00292D02">
              <w:rPr>
                <w:sz w:val="17"/>
                <w:szCs w:val="17"/>
              </w:rPr>
              <w:t xml:space="preserve"> </w:t>
            </w:r>
            <w:r w:rsidR="00292D02">
              <w:rPr>
                <w:sz w:val="17"/>
                <w:szCs w:val="17"/>
              </w:rPr>
              <w:t xml:space="preserve">       </w:t>
            </w:r>
            <w:r w:rsidR="00EE1801" w:rsidRPr="00292D02">
              <w:rPr>
                <w:sz w:val="17"/>
                <w:szCs w:val="17"/>
              </w:rPr>
              <w:t xml:space="preserve"> </w:t>
            </w:r>
            <w:r w:rsidR="00292D02" w:rsidRPr="00292D02">
              <w:rPr>
                <w:noProof/>
                <w:sz w:val="17"/>
                <w:szCs w:val="17"/>
              </w:rPr>
              <w:drawing>
                <wp:inline distT="0" distB="0" distL="0" distR="0" wp14:anchorId="6520D799" wp14:editId="37FBF8AD">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92D02" w:rsidRPr="00292D02">
              <w:rPr>
                <w:sz w:val="17"/>
                <w:szCs w:val="17"/>
              </w:rPr>
              <w:t>   Ethical understanding</w:t>
            </w:r>
            <w:r w:rsidR="00292D02" w:rsidRPr="00292D02">
              <w:rPr>
                <w:sz w:val="17"/>
                <w:szCs w:val="17"/>
              </w:rPr>
              <w:t> </w:t>
            </w:r>
            <w:r w:rsidR="00292D02" w:rsidRPr="00292D02">
              <w:rPr>
                <w:sz w:val="17"/>
                <w:szCs w:val="17"/>
              </w:rPr>
              <w:t> </w:t>
            </w:r>
            <w:r w:rsidR="00292D02" w:rsidRPr="00292D02">
              <w:rPr>
                <w:sz w:val="17"/>
                <w:szCs w:val="17"/>
              </w:rPr>
              <w:t> </w:t>
            </w:r>
          </w:p>
        </w:tc>
      </w:tr>
      <w:tr w:rsidR="00B409D8" w:rsidTr="00494808">
        <w:tc>
          <w:tcPr>
            <w:tcW w:w="1379" w:type="dxa"/>
            <w:vMerge/>
            <w:shd w:val="clear" w:color="auto" w:fill="CCCCCD" w:themeFill="text2" w:themeFillTint="66"/>
          </w:tcPr>
          <w:p w:rsidR="00B409D8" w:rsidRDefault="00B409D8" w:rsidP="00494808">
            <w:pPr>
              <w:pStyle w:val="Tablesubhead"/>
            </w:pPr>
          </w:p>
        </w:tc>
        <w:tc>
          <w:tcPr>
            <w:tcW w:w="3178" w:type="dxa"/>
            <w:shd w:val="clear" w:color="auto" w:fill="E5E5E6" w:themeFill="text2" w:themeFillTint="33"/>
          </w:tcPr>
          <w:p w:rsidR="00B409D8" w:rsidRPr="00F64296" w:rsidRDefault="00B409D8" w:rsidP="00494808">
            <w:pPr>
              <w:pStyle w:val="TableText"/>
              <w:rPr>
                <w:b/>
              </w:rPr>
            </w:pPr>
            <w:r w:rsidRPr="00F64296">
              <w:rPr>
                <w:b/>
              </w:rPr>
              <w:t>Cross</w:t>
            </w:r>
            <w:r w:rsidRPr="00F64296">
              <w:rPr>
                <w:b/>
              </w:rPr>
              <w:noBreakHyphen/>
              <w:t xml:space="preserve">curriculum priorities </w:t>
            </w:r>
          </w:p>
        </w:tc>
        <w:tc>
          <w:tcPr>
            <w:tcW w:w="16417" w:type="dxa"/>
            <w:gridSpan w:val="5"/>
            <w:tcBorders>
              <w:bottom w:val="single" w:sz="4" w:space="0" w:color="A6A8AB"/>
            </w:tcBorders>
          </w:tcPr>
          <w:p w:rsidR="00B409D8" w:rsidRPr="007005DB" w:rsidRDefault="00B409D8" w:rsidP="00494808">
            <w:pPr>
              <w:pStyle w:val="TableText"/>
            </w:pPr>
            <w:r>
              <w:rPr>
                <w:noProof/>
              </w:rPr>
              <mc:AlternateContent>
                <mc:Choice Requires="wpg">
                  <w:drawing>
                    <wp:inline distT="0" distB="0" distL="0" distR="0" wp14:anchorId="587FD47F" wp14:editId="3B07E933">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0005509C">
              <w:rPr>
                <w:sz w:val="17"/>
                <w:szCs w:val="17"/>
              </w:rPr>
              <w:t xml:space="preserve">   </w:t>
            </w:r>
            <w:r w:rsidR="0005509C" w:rsidRPr="0005509C">
              <w:rPr>
                <w:noProof/>
                <w:sz w:val="17"/>
                <w:szCs w:val="17"/>
              </w:rPr>
              <w:drawing>
                <wp:inline distT="0" distB="0" distL="0" distR="0" wp14:anchorId="398A13EF" wp14:editId="012B7977">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05509C" w:rsidRPr="0005509C">
              <w:rPr>
                <w:sz w:val="17"/>
                <w:szCs w:val="17"/>
              </w:rPr>
              <w:t> Asia and Australia’s engagement with Asia</w:t>
            </w:r>
          </w:p>
        </w:tc>
      </w:tr>
      <w:tr w:rsidR="00AF365D" w:rsidTr="00494808">
        <w:trPr>
          <w:trHeight w:val="2348"/>
        </w:trPr>
        <w:tc>
          <w:tcPr>
            <w:tcW w:w="1379" w:type="dxa"/>
            <w:shd w:val="clear" w:color="auto" w:fill="CCCCCD" w:themeFill="text2" w:themeFillTint="66"/>
          </w:tcPr>
          <w:p w:rsidR="00AF365D" w:rsidRPr="005D5F35" w:rsidRDefault="00AF365D" w:rsidP="00494808">
            <w:pPr>
              <w:pStyle w:val="Tablesubhead"/>
            </w:pPr>
            <w:r>
              <w:t>Develop assessment</w:t>
            </w:r>
          </w:p>
        </w:tc>
        <w:tc>
          <w:tcPr>
            <w:tcW w:w="3178" w:type="dxa"/>
            <w:shd w:val="clear" w:color="auto" w:fill="E5E5E6" w:themeFill="text2" w:themeFillTint="33"/>
          </w:tcPr>
          <w:p w:rsidR="00AF365D" w:rsidRPr="00F64296" w:rsidRDefault="00AF365D" w:rsidP="00494808">
            <w:pPr>
              <w:pStyle w:val="TableText"/>
              <w:rPr>
                <w:b/>
              </w:rPr>
            </w:pPr>
            <w:r w:rsidRPr="00F64296">
              <w:rPr>
                <w:b/>
              </w:rPr>
              <w:t>Assessment</w:t>
            </w:r>
          </w:p>
          <w:p w:rsidR="00D1389C" w:rsidRDefault="00AB7A48" w:rsidP="00D1389C">
            <w:pPr>
              <w:pStyle w:val="TableText"/>
            </w:pPr>
            <w:r w:rsidRPr="00AB7A48">
              <w:t xml:space="preserve">The </w:t>
            </w:r>
            <w:r w:rsidR="00D1389C" w:rsidRPr="00CD7B41">
              <w:rPr>
                <w:i/>
                <w:iCs/>
              </w:rPr>
              <w:t xml:space="preserve">Year 3 to Year 6 The Arts: </w:t>
            </w:r>
            <w:r w:rsidR="00D1389C">
              <w:rPr>
                <w:i/>
                <w:iCs/>
              </w:rPr>
              <w:t>Austra</w:t>
            </w:r>
            <w:r w:rsidR="00D1389C" w:rsidRPr="00CE7D45">
              <w:rPr>
                <w:i/>
                <w:iCs/>
              </w:rPr>
              <w:t xml:space="preserve">lian Curriculum </w:t>
            </w:r>
            <w:r w:rsidR="00D1389C">
              <w:rPr>
                <w:i/>
                <w:iCs/>
              </w:rPr>
              <w:t xml:space="preserve">in Queensland — assessment and reporting advice and </w:t>
            </w:r>
            <w:r w:rsidR="00D1389C" w:rsidRPr="00CE7D45">
              <w:rPr>
                <w:i/>
                <w:iCs/>
              </w:rPr>
              <w:t>guidelines</w:t>
            </w:r>
            <w:r w:rsidR="00D1389C">
              <w:rPr>
                <w:i/>
                <w:iCs/>
              </w:rPr>
              <w:t xml:space="preserve"> </w:t>
            </w:r>
            <w:r w:rsidRPr="00AB7A48">
              <w:t>brings together advice about assessment, making judgments and reporting in a single document</w:t>
            </w:r>
            <w:r w:rsidR="00D1389C">
              <w:t>:</w:t>
            </w:r>
          </w:p>
          <w:p w:rsidR="00AF365D" w:rsidRPr="00AD4BF5" w:rsidRDefault="003E1F9B" w:rsidP="00494808">
            <w:pPr>
              <w:pStyle w:val="TableText"/>
            </w:pPr>
            <w:hyperlink r:id="rId55" w:history="1">
              <w:r w:rsidR="00D1389C" w:rsidRPr="00C93B5F">
                <w:rPr>
                  <w:rStyle w:val="Hyperlink"/>
                </w:rPr>
                <w:t>www.qcaa.qld.edu.au/downloads/p_10/ac_arts_yr3-6.pdf</w:t>
              </w:r>
            </w:hyperlink>
            <w:r w:rsidR="00D1389C">
              <w:t>.</w:t>
            </w:r>
            <w:r w:rsidR="00D1389C" w:rsidDel="00C93B5F">
              <w:t xml:space="preserve"> </w:t>
            </w:r>
          </w:p>
        </w:tc>
        <w:tc>
          <w:tcPr>
            <w:tcW w:w="16417" w:type="dxa"/>
            <w:gridSpan w:val="5"/>
            <w:shd w:val="clear" w:color="auto" w:fill="FFFFFF" w:themeFill="background1"/>
          </w:tcPr>
          <w:p w:rsidR="00AF365D" w:rsidRPr="00456565" w:rsidRDefault="00AF365D" w:rsidP="00494808">
            <w:pPr>
              <w:pStyle w:val="TableText"/>
            </w:pPr>
            <w:r w:rsidRPr="00B22F04">
              <w:t xml:space="preserve">The assessment for each unit provides evidence of student learning and provides opportunities for teachers to make judgments about whether students have met the Australian Curriculum: Visual Arts </w:t>
            </w:r>
            <w:r w:rsidR="0014512E">
              <w:t>Years 5 and 6</w:t>
            </w:r>
            <w:r w:rsidRPr="00B22F04">
              <w:t xml:space="preserve"> </w:t>
            </w:r>
            <w:r w:rsidR="00D1389C">
              <w:t>a</w:t>
            </w:r>
            <w:r w:rsidR="00D1389C" w:rsidRPr="00B22F04">
              <w:t xml:space="preserve">chievement </w:t>
            </w:r>
            <w:r w:rsidRPr="00B22F04">
              <w:t>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D1389C">
              <w:t>a</w:t>
            </w:r>
            <w:r w:rsidR="00D1389C" w:rsidRPr="00AF365D">
              <w:t xml:space="preserve">chievement </w:t>
            </w:r>
            <w:r w:rsidRPr="00AF365D">
              <w:t>standard.</w:t>
            </w:r>
            <w:r>
              <w:t xml:space="preserve"> It will </w:t>
            </w:r>
            <w:r w:rsidRPr="00456565">
              <w:t xml:space="preserve">gather evidence of </w:t>
            </w:r>
            <w:r w:rsidR="00B22F04">
              <w:t>their</w:t>
            </w:r>
            <w:r w:rsidRPr="00456565">
              <w:t xml:space="preserve"> ability to: </w:t>
            </w:r>
          </w:p>
          <w:p w:rsidR="00323F20" w:rsidRPr="00EC5BAA" w:rsidRDefault="00323F20" w:rsidP="00494808">
            <w:pPr>
              <w:pStyle w:val="TableBullet"/>
              <w:rPr>
                <w:rFonts w:eastAsia="SimSun"/>
              </w:rPr>
            </w:pPr>
            <w:r w:rsidRPr="00EC5BAA">
              <w:rPr>
                <w:rFonts w:eastAsia="SimSun"/>
              </w:rPr>
              <w:t>explain how ideas are represented in artworks they view</w:t>
            </w:r>
          </w:p>
          <w:p w:rsidR="00323F20" w:rsidRPr="00EC5BAA" w:rsidRDefault="00323F20" w:rsidP="00494808">
            <w:pPr>
              <w:pStyle w:val="TableBullet"/>
              <w:rPr>
                <w:rFonts w:eastAsia="SimSun"/>
              </w:rPr>
            </w:pPr>
            <w:r w:rsidRPr="00EC5BAA">
              <w:rPr>
                <w:rFonts w:eastAsia="SimSun"/>
              </w:rPr>
              <w:t xml:space="preserve">describe the influences of artworks and practices from different cultures, times and places on their art making </w:t>
            </w:r>
          </w:p>
          <w:p w:rsidR="00323F20" w:rsidRPr="00EC5BAA" w:rsidRDefault="00323F20" w:rsidP="00494808">
            <w:pPr>
              <w:pStyle w:val="TableBullet"/>
              <w:rPr>
                <w:rFonts w:eastAsia="SimSun"/>
              </w:rPr>
            </w:pPr>
            <w:r w:rsidRPr="00EC5BAA">
              <w:rPr>
                <w:rFonts w:eastAsia="SimSun"/>
              </w:rPr>
              <w:t>use visual conventions and visual arts practices to express a personal view in their artworks</w:t>
            </w:r>
          </w:p>
          <w:p w:rsidR="00323F20" w:rsidRPr="00EC5BAA" w:rsidRDefault="00323F20" w:rsidP="00494808">
            <w:pPr>
              <w:pStyle w:val="TableBullet"/>
              <w:rPr>
                <w:rFonts w:eastAsia="SimSun"/>
              </w:rPr>
            </w:pPr>
            <w:r w:rsidRPr="00EC5BAA">
              <w:rPr>
                <w:rFonts w:eastAsia="SimSun"/>
              </w:rPr>
              <w:t xml:space="preserve">demonstrate different techniques and processes in planning and making artworks </w:t>
            </w:r>
          </w:p>
          <w:p w:rsidR="00AF365D" w:rsidRPr="00323F20" w:rsidRDefault="00323F20" w:rsidP="00494808">
            <w:pPr>
              <w:pStyle w:val="TableBullet"/>
              <w:rPr>
                <w:rFonts w:eastAsia="SimSun"/>
              </w:rPr>
            </w:pPr>
            <w:r w:rsidRPr="00EC5BAA">
              <w:rPr>
                <w:rFonts w:eastAsia="SimSun"/>
              </w:rPr>
              <w:t>describe how the display of artworks enhances meaning for an audience</w:t>
            </w:r>
            <w:r>
              <w:rPr>
                <w:rFonts w:eastAsia="SimSun"/>
              </w:rPr>
              <w:t>.</w:t>
            </w:r>
            <w:r w:rsidRPr="00EC5BAA">
              <w:rPr>
                <w:rFonts w:eastAsia="SimSun"/>
              </w:rPr>
              <w:t xml:space="preserve"> </w:t>
            </w:r>
          </w:p>
        </w:tc>
      </w:tr>
      <w:tr w:rsidR="00B409D8" w:rsidTr="00494808">
        <w:tc>
          <w:tcPr>
            <w:tcW w:w="1379" w:type="dxa"/>
            <w:shd w:val="clear" w:color="auto" w:fill="CCCCCD" w:themeFill="text2" w:themeFillTint="66"/>
          </w:tcPr>
          <w:p w:rsidR="00B409D8" w:rsidRPr="005D5F35" w:rsidRDefault="00B409D8" w:rsidP="00494808">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F64296" w:rsidRDefault="00526054" w:rsidP="00494808">
            <w:pPr>
              <w:pStyle w:val="TableText"/>
              <w:rPr>
                <w:b/>
              </w:rPr>
            </w:pPr>
            <w:r w:rsidRPr="00526054">
              <w:rPr>
                <w:b/>
              </w:rPr>
              <w:t>Consistency of teacher judgments</w:t>
            </w:r>
          </w:p>
        </w:tc>
        <w:tc>
          <w:tcPr>
            <w:tcW w:w="16417" w:type="dxa"/>
            <w:gridSpan w:val="5"/>
          </w:tcPr>
          <w:p w:rsidR="003273C4" w:rsidRPr="00BB2B4F" w:rsidRDefault="003273C4" w:rsidP="00494808">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3273C4" w:rsidRPr="00BB2B4F" w:rsidRDefault="003273C4" w:rsidP="00494808">
            <w:pPr>
              <w:pStyle w:val="TableBullet"/>
              <w:ind w:left="170" w:hanging="170"/>
            </w:pPr>
            <w:r w:rsidRPr="00BB2B4F">
              <w:t>Identify opportunities to moderate samples of student work at a school or cluster level to reach consensus and consistency.</w:t>
            </w:r>
          </w:p>
          <w:p w:rsidR="00B409D8" w:rsidRPr="00AF365D" w:rsidRDefault="003273C4" w:rsidP="00494808">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6"/>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44" w:rsidRDefault="007E0F44">
      <w:r>
        <w:separator/>
      </w:r>
    </w:p>
    <w:p w:rsidR="007E0F44" w:rsidRDefault="007E0F44"/>
  </w:endnote>
  <w:endnote w:type="continuationSeparator" w:id="0">
    <w:p w:rsidR="007E0F44" w:rsidRDefault="007E0F44">
      <w:r>
        <w:continuationSeparator/>
      </w:r>
    </w:p>
    <w:p w:rsidR="007E0F44" w:rsidRDefault="007E0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E74B29"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E74B29" w:rsidRDefault="0057304E" w:rsidP="0093255E">
              <w:pPr>
                <w:pStyle w:val="Footer"/>
              </w:pPr>
              <w:r>
                <w:t>Years 5 and 6 band plan — Australian Curriculum: Visual Arts: Overview for Australian Curriculum: The Arts</w:t>
              </w:r>
            </w:p>
          </w:sdtContent>
        </w:sdt>
        <w:p w:rsidR="00E74B29" w:rsidRPr="00FD561F" w:rsidRDefault="003E1F9B"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E74B29">
                <w:t>Overview for planning with the Australian Curriculum: The Arts</w:t>
              </w:r>
            </w:sdtContent>
          </w:sdt>
          <w:r w:rsidR="00E74B29">
            <w:tab/>
          </w:r>
        </w:p>
      </w:tc>
      <w:tc>
        <w:tcPr>
          <w:tcW w:w="2911" w:type="pct"/>
        </w:tcPr>
        <w:p w:rsidR="00E74B29" w:rsidRDefault="00E74B29" w:rsidP="0093255E">
          <w:pPr>
            <w:pStyle w:val="Footer"/>
            <w:ind w:left="284"/>
            <w:jc w:val="right"/>
            <w:rPr>
              <w:rFonts w:eastAsia="SimSun"/>
            </w:rPr>
          </w:pPr>
          <w:r w:rsidRPr="0055152A">
            <w:rPr>
              <w:rFonts w:eastAsia="SimSun"/>
            </w:rPr>
            <w:t>Queensland Curriculum &amp; Assessment Authority</w:t>
          </w:r>
        </w:p>
        <w:p w:rsidR="00E74B29" w:rsidRPr="000F044B" w:rsidRDefault="003E1F9B"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E74B29">
                <w:t>November 2014</w:t>
              </w:r>
            </w:sdtContent>
          </w:sdt>
          <w:r w:rsidR="00E74B29" w:rsidRPr="000F044B">
            <w:t xml:space="preserve"> </w:t>
          </w:r>
        </w:p>
      </w:tc>
    </w:tr>
    <w:tr w:rsidR="00E74B29"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E74B29" w:rsidRPr="00914504" w:rsidRDefault="00E74B2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A77E5">
                <w:rPr>
                  <w:b w:val="0"/>
                  <w:noProof/>
                  <w:color w:val="000000" w:themeColor="text1"/>
                </w:rPr>
                <w:t>3</w:t>
              </w:r>
              <w:r w:rsidRPr="00914504">
                <w:rPr>
                  <w:b w:val="0"/>
                  <w:color w:val="000000" w:themeColor="text1"/>
                  <w:sz w:val="24"/>
                  <w:szCs w:val="24"/>
                </w:rPr>
                <w:fldChar w:fldCharType="end"/>
              </w:r>
            </w:p>
          </w:sdtContent>
        </w:sdt>
      </w:tc>
    </w:tr>
  </w:tbl>
  <w:p w:rsidR="00E74B29" w:rsidRPr="0085726A" w:rsidRDefault="00E74B2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29" w:rsidRDefault="00E74B29" w:rsidP="00DA76A0">
    <w:r>
      <w:rPr>
        <w:noProof/>
      </w:rPr>
      <mc:AlternateContent>
        <mc:Choice Requires="wps">
          <w:drawing>
            <wp:anchor distT="0" distB="0" distL="114300" distR="114300" simplePos="0" relativeHeight="251670528" behindDoc="0" locked="0" layoutInCell="1" allowOverlap="1" wp14:anchorId="368B09AA" wp14:editId="0EFEA09E">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E74B29" w:rsidRDefault="003E1F9B"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7304E">
                                <w:t>150695</w:t>
                              </w:r>
                            </w:sdtContent>
                          </w:sdt>
                          <w:r w:rsidR="00E74B29"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E74B29" w:rsidRDefault="007E0F44"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7304E">
                          <w:t>150695</w:t>
                        </w:r>
                      </w:sdtContent>
                    </w:sdt>
                    <w:r w:rsidR="00E74B29"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964896A" wp14:editId="00F8944F">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B5E4448" wp14:editId="4A6E7717">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E74B29"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E74B29" w:rsidRDefault="00EE1801" w:rsidP="008B5262">
              <w:pPr>
                <w:pStyle w:val="Footer"/>
              </w:pPr>
              <w:r>
                <w:t>Years 5 and 6 band plan — Australian Curriculum: Visual Arts</w:t>
              </w:r>
            </w:p>
          </w:sdtContent>
        </w:sdt>
        <w:p w:rsidR="00E74B29" w:rsidRPr="00FD561F" w:rsidRDefault="003E1F9B"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E74B29">
                <w:t>Overview for planning with the Australian Curriculum: The Arts</w:t>
              </w:r>
            </w:sdtContent>
          </w:sdt>
        </w:p>
      </w:tc>
      <w:tc>
        <w:tcPr>
          <w:tcW w:w="2500" w:type="pct"/>
        </w:tcPr>
        <w:p w:rsidR="00E74B29" w:rsidRDefault="00E74B29" w:rsidP="000F044B">
          <w:pPr>
            <w:pStyle w:val="Footer"/>
            <w:ind w:left="284"/>
            <w:jc w:val="right"/>
            <w:rPr>
              <w:rFonts w:eastAsia="SimSun"/>
            </w:rPr>
          </w:pPr>
          <w:r w:rsidRPr="0055152A">
            <w:rPr>
              <w:rFonts w:eastAsia="SimSun"/>
            </w:rPr>
            <w:t>Queensland Curriculum &amp; Assessment Authority</w:t>
          </w:r>
        </w:p>
        <w:p w:rsidR="00E74B29" w:rsidRPr="000F044B" w:rsidRDefault="00D1389C" w:rsidP="000F044B">
          <w:pPr>
            <w:pStyle w:val="footersubtitle"/>
            <w:jc w:val="right"/>
            <w:rPr>
              <w:rStyle w:val="Footerbold"/>
              <w:b w:val="0"/>
              <w:color w:val="6F7378" w:themeColor="background2" w:themeShade="80"/>
            </w:rPr>
          </w:pPr>
          <w:r>
            <w:t>September 2015</w:t>
          </w:r>
          <w:r w:rsidR="00E74B29" w:rsidRPr="000F044B">
            <w:t xml:space="preserve"> </w:t>
          </w:r>
        </w:p>
      </w:tc>
    </w:tr>
    <w:tr w:rsidR="00E74B29"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E74B29" w:rsidRPr="00914504" w:rsidRDefault="00E74B2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A77E5">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A77E5">
                <w:rPr>
                  <w:b w:val="0"/>
                  <w:noProof/>
                  <w:color w:val="000000" w:themeColor="text1"/>
                </w:rPr>
                <w:t>3</w:t>
              </w:r>
              <w:r w:rsidRPr="00914504">
                <w:rPr>
                  <w:b w:val="0"/>
                  <w:color w:val="000000" w:themeColor="text1"/>
                  <w:sz w:val="24"/>
                  <w:szCs w:val="24"/>
                </w:rPr>
                <w:fldChar w:fldCharType="end"/>
              </w:r>
            </w:p>
          </w:sdtContent>
        </w:sdt>
      </w:tc>
    </w:tr>
  </w:tbl>
  <w:p w:rsidR="00E74B29" w:rsidRDefault="00E74B29" w:rsidP="0085726A">
    <w:pPr>
      <w:pStyle w:val="Smallspace"/>
    </w:pPr>
  </w:p>
  <w:p w:rsidR="00E74B29" w:rsidRDefault="00E74B2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44" w:rsidRPr="00E95E3F" w:rsidRDefault="007E0F44" w:rsidP="00B3438C">
      <w:pPr>
        <w:pStyle w:val="footnoteseparator"/>
      </w:pPr>
    </w:p>
  </w:footnote>
  <w:footnote w:type="continuationSeparator" w:id="0">
    <w:p w:rsidR="007E0F44" w:rsidRDefault="007E0F44">
      <w:r>
        <w:continuationSeparator/>
      </w:r>
    </w:p>
    <w:p w:rsidR="007E0F44" w:rsidRDefault="007E0F44"/>
  </w:footnote>
  <w:footnote w:id="1">
    <w:p w:rsidR="00E74B29" w:rsidRDefault="00E74B29"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0D001F">
        <w:rPr>
          <w:rStyle w:val="Hyperlink"/>
        </w:rPr>
        <w:t>.</w:t>
      </w:r>
    </w:p>
  </w:footnote>
  <w:footnote w:id="2">
    <w:p w:rsidR="00B152CA" w:rsidRDefault="00B152CA">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0D001F" w:rsidRDefault="000D001F">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Pr>
          <w:i/>
        </w:rPr>
        <w:t xml:space="preserve">Visual Arts: Rationale </w:t>
      </w:r>
      <w:r>
        <w:t xml:space="preserve">and </w:t>
      </w:r>
      <w:r w:rsidRPr="00D7500C">
        <w:rPr>
          <w:i/>
        </w:rPr>
        <w:t>Learning in Visual Arts</w:t>
      </w:r>
      <w:r>
        <w:rPr>
          <w:i/>
        </w:rPr>
        <w:t>,</w:t>
      </w:r>
      <w:r>
        <w:t xml:space="preserve"> </w:t>
      </w:r>
      <w:hyperlink r:id="rId2" w:history="1">
        <w:r w:rsidRPr="00D57DB1">
          <w:rPr>
            <w:rStyle w:val="Hyperlink"/>
          </w:rPr>
          <w:t>www.australiancurriculum.edu.au/the-arts/visual-arts/rationale</w:t>
        </w:r>
      </w:hyperlink>
      <w:r w:rsidRPr="00D57D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8"/>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0"/>
  </w:num>
  <w:num w:numId="15">
    <w:abstractNumId w:val="16"/>
  </w:num>
  <w:num w:numId="16">
    <w:abstractNumId w:val="19"/>
  </w:num>
  <w:num w:numId="17">
    <w:abstractNumId w:val="14"/>
  </w:num>
  <w:num w:numId="18">
    <w:abstractNumId w:val="4"/>
  </w:num>
  <w:num w:numId="19">
    <w:abstractNumId w:val="10"/>
  </w:num>
  <w:num w:numId="20">
    <w:abstractNumId w:val="5"/>
  </w:num>
  <w:num w:numId="21">
    <w:abstractNumId w:val="24"/>
  </w:num>
  <w:num w:numId="22">
    <w:abstractNumId w:val="11"/>
  </w:num>
  <w:num w:numId="23">
    <w:abstractNumId w:val="22"/>
  </w:num>
  <w:num w:numId="24">
    <w:abstractNumId w:val="23"/>
  </w:num>
  <w:num w:numId="25">
    <w:abstractNumId w:val="18"/>
  </w:num>
  <w:num w:numId="26">
    <w:abstractNumId w:val="17"/>
  </w:num>
  <w:num w:numId="27">
    <w:abstractNumId w:val="21"/>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09C"/>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001F"/>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3864"/>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2E"/>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3442"/>
    <w:rsid w:val="002540BA"/>
    <w:rsid w:val="002562FE"/>
    <w:rsid w:val="002573CD"/>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2D02"/>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3F20"/>
    <w:rsid w:val="00324018"/>
    <w:rsid w:val="003264FC"/>
    <w:rsid w:val="003268D3"/>
    <w:rsid w:val="003273C4"/>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1F9B"/>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808"/>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313B"/>
    <w:rsid w:val="00523260"/>
    <w:rsid w:val="00523445"/>
    <w:rsid w:val="00525C59"/>
    <w:rsid w:val="00526054"/>
    <w:rsid w:val="00527F6D"/>
    <w:rsid w:val="00530B83"/>
    <w:rsid w:val="0053361A"/>
    <w:rsid w:val="00535836"/>
    <w:rsid w:val="00535B1E"/>
    <w:rsid w:val="00536AFC"/>
    <w:rsid w:val="00537D1B"/>
    <w:rsid w:val="00540B51"/>
    <w:rsid w:val="00541590"/>
    <w:rsid w:val="00543758"/>
    <w:rsid w:val="00544019"/>
    <w:rsid w:val="00547979"/>
    <w:rsid w:val="0055092E"/>
    <w:rsid w:val="0055229F"/>
    <w:rsid w:val="0055582C"/>
    <w:rsid w:val="00555AD0"/>
    <w:rsid w:val="00561265"/>
    <w:rsid w:val="00564208"/>
    <w:rsid w:val="0056463F"/>
    <w:rsid w:val="0056777A"/>
    <w:rsid w:val="005705AD"/>
    <w:rsid w:val="005718C7"/>
    <w:rsid w:val="0057304E"/>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59BF"/>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3EA"/>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3E8"/>
    <w:rsid w:val="007D0420"/>
    <w:rsid w:val="007D20FE"/>
    <w:rsid w:val="007D4685"/>
    <w:rsid w:val="007E06B8"/>
    <w:rsid w:val="007E0F44"/>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3C75"/>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B7A48"/>
    <w:rsid w:val="00AC01D9"/>
    <w:rsid w:val="00AC081F"/>
    <w:rsid w:val="00AC0BBC"/>
    <w:rsid w:val="00AC0BE3"/>
    <w:rsid w:val="00AC1DA8"/>
    <w:rsid w:val="00AC330E"/>
    <w:rsid w:val="00AC3633"/>
    <w:rsid w:val="00AC4C77"/>
    <w:rsid w:val="00AC5E37"/>
    <w:rsid w:val="00AD2166"/>
    <w:rsid w:val="00AD2F8E"/>
    <w:rsid w:val="00AD301B"/>
    <w:rsid w:val="00AD4BF5"/>
    <w:rsid w:val="00AD6800"/>
    <w:rsid w:val="00AD6A7F"/>
    <w:rsid w:val="00AD72D0"/>
    <w:rsid w:val="00AE08EF"/>
    <w:rsid w:val="00AE2FE2"/>
    <w:rsid w:val="00AE3BE7"/>
    <w:rsid w:val="00AE42E0"/>
    <w:rsid w:val="00AE6D5A"/>
    <w:rsid w:val="00AF04D5"/>
    <w:rsid w:val="00AF10A6"/>
    <w:rsid w:val="00AF218F"/>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1786"/>
    <w:rsid w:val="00B14F7C"/>
    <w:rsid w:val="00B152CA"/>
    <w:rsid w:val="00B211EA"/>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1E95"/>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89C"/>
    <w:rsid w:val="00D13C28"/>
    <w:rsid w:val="00D14DDA"/>
    <w:rsid w:val="00D16A67"/>
    <w:rsid w:val="00D17FC3"/>
    <w:rsid w:val="00D213F4"/>
    <w:rsid w:val="00D21F6C"/>
    <w:rsid w:val="00D23677"/>
    <w:rsid w:val="00D237B5"/>
    <w:rsid w:val="00D24AB2"/>
    <w:rsid w:val="00D26316"/>
    <w:rsid w:val="00D27113"/>
    <w:rsid w:val="00D275D1"/>
    <w:rsid w:val="00D322E3"/>
    <w:rsid w:val="00D32E82"/>
    <w:rsid w:val="00D3353C"/>
    <w:rsid w:val="00D37030"/>
    <w:rsid w:val="00D379DA"/>
    <w:rsid w:val="00D4039F"/>
    <w:rsid w:val="00D403BD"/>
    <w:rsid w:val="00D42B34"/>
    <w:rsid w:val="00D43556"/>
    <w:rsid w:val="00D443E1"/>
    <w:rsid w:val="00D475F9"/>
    <w:rsid w:val="00D47FBA"/>
    <w:rsid w:val="00D5246A"/>
    <w:rsid w:val="00D538EC"/>
    <w:rsid w:val="00D55D1C"/>
    <w:rsid w:val="00D56623"/>
    <w:rsid w:val="00D62718"/>
    <w:rsid w:val="00D62D63"/>
    <w:rsid w:val="00D632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1801"/>
    <w:rsid w:val="00EE3D31"/>
    <w:rsid w:val="00EE4387"/>
    <w:rsid w:val="00EE78A0"/>
    <w:rsid w:val="00EF12C0"/>
    <w:rsid w:val="00EF23A2"/>
    <w:rsid w:val="00EF2BD4"/>
    <w:rsid w:val="00EF49E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350"/>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A77E5"/>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088305">
      <w:bodyDiv w:val="1"/>
      <w:marLeft w:val="0"/>
      <w:marRight w:val="0"/>
      <w:marTop w:val="0"/>
      <w:marBottom w:val="0"/>
      <w:divBdr>
        <w:top w:val="none" w:sz="0" w:space="0" w:color="auto"/>
        <w:left w:val="none" w:sz="0" w:space="0" w:color="auto"/>
        <w:bottom w:val="none" w:sz="0" w:space="0" w:color="auto"/>
        <w:right w:val="none" w:sz="0" w:space="0" w:color="auto"/>
      </w:divBdr>
      <w:divsChild>
        <w:div w:id="1338994149">
          <w:marLeft w:val="0"/>
          <w:marRight w:val="0"/>
          <w:marTop w:val="0"/>
          <w:marBottom w:val="0"/>
          <w:divBdr>
            <w:top w:val="none" w:sz="0" w:space="0" w:color="auto"/>
            <w:left w:val="none" w:sz="0" w:space="0" w:color="auto"/>
            <w:bottom w:val="none" w:sz="0" w:space="0" w:color="auto"/>
            <w:right w:val="none" w:sz="0" w:space="0" w:color="auto"/>
          </w:divBdr>
          <w:divsChild>
            <w:div w:id="1030955316">
              <w:marLeft w:val="0"/>
              <w:marRight w:val="0"/>
              <w:marTop w:val="0"/>
              <w:marBottom w:val="0"/>
              <w:divBdr>
                <w:top w:val="none" w:sz="0" w:space="0" w:color="auto"/>
                <w:left w:val="none" w:sz="0" w:space="0" w:color="auto"/>
                <w:bottom w:val="none" w:sz="0" w:space="0" w:color="auto"/>
                <w:right w:val="none" w:sz="0" w:space="0" w:color="auto"/>
              </w:divBdr>
              <w:divsChild>
                <w:div w:id="1182551667">
                  <w:marLeft w:val="0"/>
                  <w:marRight w:val="0"/>
                  <w:marTop w:val="0"/>
                  <w:marBottom w:val="0"/>
                  <w:divBdr>
                    <w:top w:val="none" w:sz="0" w:space="0" w:color="auto"/>
                    <w:left w:val="none" w:sz="0" w:space="0" w:color="auto"/>
                    <w:bottom w:val="none" w:sz="0" w:space="0" w:color="auto"/>
                    <w:right w:val="none" w:sz="0" w:space="0" w:color="auto"/>
                  </w:divBdr>
                  <w:divsChild>
                    <w:div w:id="1831485513">
                      <w:marLeft w:val="0"/>
                      <w:marRight w:val="0"/>
                      <w:marTop w:val="0"/>
                      <w:marBottom w:val="0"/>
                      <w:divBdr>
                        <w:top w:val="none" w:sz="0" w:space="0" w:color="auto"/>
                        <w:left w:val="none" w:sz="0" w:space="0" w:color="auto"/>
                        <w:bottom w:val="none" w:sz="0" w:space="0" w:color="auto"/>
                        <w:right w:val="none" w:sz="0" w:space="0" w:color="auto"/>
                      </w:divBdr>
                      <w:divsChild>
                        <w:div w:id="1996563037">
                          <w:marLeft w:val="0"/>
                          <w:marRight w:val="0"/>
                          <w:marTop w:val="0"/>
                          <w:marBottom w:val="0"/>
                          <w:divBdr>
                            <w:top w:val="none" w:sz="0" w:space="0" w:color="auto"/>
                            <w:left w:val="none" w:sz="0" w:space="0" w:color="auto"/>
                            <w:bottom w:val="none" w:sz="0" w:space="0" w:color="auto"/>
                            <w:right w:val="none" w:sz="0" w:space="0" w:color="auto"/>
                          </w:divBdr>
                          <w:divsChild>
                            <w:div w:id="221648117">
                              <w:marLeft w:val="0"/>
                              <w:marRight w:val="0"/>
                              <w:marTop w:val="0"/>
                              <w:marBottom w:val="0"/>
                              <w:divBdr>
                                <w:top w:val="none" w:sz="0" w:space="0" w:color="auto"/>
                                <w:left w:val="none" w:sz="0" w:space="0" w:color="auto"/>
                                <w:bottom w:val="none" w:sz="0" w:space="0" w:color="auto"/>
                                <w:right w:val="none" w:sz="0" w:space="0" w:color="auto"/>
                              </w:divBdr>
                              <w:divsChild>
                                <w:div w:id="370422981">
                                  <w:marLeft w:val="0"/>
                                  <w:marRight w:val="0"/>
                                  <w:marTop w:val="0"/>
                                  <w:marBottom w:val="0"/>
                                  <w:divBdr>
                                    <w:top w:val="none" w:sz="0" w:space="0" w:color="auto"/>
                                    <w:left w:val="none" w:sz="0" w:space="0" w:color="auto"/>
                                    <w:bottom w:val="none" w:sz="0" w:space="0" w:color="auto"/>
                                    <w:right w:val="none" w:sz="0" w:space="0" w:color="auto"/>
                                  </w:divBdr>
                                  <w:divsChild>
                                    <w:div w:id="179011440">
                                      <w:marLeft w:val="0"/>
                                      <w:marRight w:val="0"/>
                                      <w:marTop w:val="0"/>
                                      <w:marBottom w:val="0"/>
                                      <w:divBdr>
                                        <w:top w:val="none" w:sz="0" w:space="0" w:color="auto"/>
                                        <w:left w:val="none" w:sz="0" w:space="0" w:color="auto"/>
                                        <w:bottom w:val="none" w:sz="0" w:space="0" w:color="auto"/>
                                        <w:right w:val="none" w:sz="0" w:space="0" w:color="auto"/>
                                      </w:divBdr>
                                      <w:divsChild>
                                        <w:div w:id="1895660796">
                                          <w:marLeft w:val="0"/>
                                          <w:marRight w:val="0"/>
                                          <w:marTop w:val="0"/>
                                          <w:marBottom w:val="150"/>
                                          <w:divBdr>
                                            <w:top w:val="none" w:sz="0" w:space="0" w:color="auto"/>
                                            <w:left w:val="none" w:sz="0" w:space="0" w:color="auto"/>
                                            <w:bottom w:val="none" w:sz="0" w:space="0" w:color="auto"/>
                                            <w:right w:val="none" w:sz="0" w:space="0" w:color="auto"/>
                                          </w:divBdr>
                                          <w:divsChild>
                                            <w:div w:id="19315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304227">
      <w:bodyDiv w:val="1"/>
      <w:marLeft w:val="0"/>
      <w:marRight w:val="0"/>
      <w:marTop w:val="0"/>
      <w:marBottom w:val="0"/>
      <w:divBdr>
        <w:top w:val="none" w:sz="0" w:space="0" w:color="auto"/>
        <w:left w:val="none" w:sz="0" w:space="0" w:color="auto"/>
        <w:bottom w:val="none" w:sz="0" w:space="0" w:color="auto"/>
        <w:right w:val="none" w:sz="0" w:space="0" w:color="auto"/>
      </w:divBdr>
      <w:divsChild>
        <w:div w:id="1942104950">
          <w:marLeft w:val="0"/>
          <w:marRight w:val="0"/>
          <w:marTop w:val="0"/>
          <w:marBottom w:val="0"/>
          <w:divBdr>
            <w:top w:val="none" w:sz="0" w:space="0" w:color="auto"/>
            <w:left w:val="none" w:sz="0" w:space="0" w:color="auto"/>
            <w:bottom w:val="none" w:sz="0" w:space="0" w:color="auto"/>
            <w:right w:val="none" w:sz="0" w:space="0" w:color="auto"/>
          </w:divBdr>
          <w:divsChild>
            <w:div w:id="1476876511">
              <w:marLeft w:val="0"/>
              <w:marRight w:val="0"/>
              <w:marTop w:val="0"/>
              <w:marBottom w:val="0"/>
              <w:divBdr>
                <w:top w:val="none" w:sz="0" w:space="0" w:color="auto"/>
                <w:left w:val="none" w:sz="0" w:space="0" w:color="auto"/>
                <w:bottom w:val="none" w:sz="0" w:space="0" w:color="auto"/>
                <w:right w:val="none" w:sz="0" w:space="0" w:color="auto"/>
              </w:divBdr>
              <w:divsChild>
                <w:div w:id="1776244848">
                  <w:marLeft w:val="0"/>
                  <w:marRight w:val="0"/>
                  <w:marTop w:val="0"/>
                  <w:marBottom w:val="0"/>
                  <w:divBdr>
                    <w:top w:val="none" w:sz="0" w:space="0" w:color="auto"/>
                    <w:left w:val="none" w:sz="0" w:space="0" w:color="auto"/>
                    <w:bottom w:val="none" w:sz="0" w:space="0" w:color="auto"/>
                    <w:right w:val="none" w:sz="0" w:space="0" w:color="auto"/>
                  </w:divBdr>
                  <w:divsChild>
                    <w:div w:id="1149593216">
                      <w:marLeft w:val="0"/>
                      <w:marRight w:val="0"/>
                      <w:marTop w:val="0"/>
                      <w:marBottom w:val="0"/>
                      <w:divBdr>
                        <w:top w:val="none" w:sz="0" w:space="0" w:color="auto"/>
                        <w:left w:val="none" w:sz="0" w:space="0" w:color="auto"/>
                        <w:bottom w:val="none" w:sz="0" w:space="0" w:color="auto"/>
                        <w:right w:val="none" w:sz="0" w:space="0" w:color="auto"/>
                      </w:divBdr>
                      <w:divsChild>
                        <w:div w:id="449400762">
                          <w:marLeft w:val="0"/>
                          <w:marRight w:val="0"/>
                          <w:marTop w:val="0"/>
                          <w:marBottom w:val="0"/>
                          <w:divBdr>
                            <w:top w:val="none" w:sz="0" w:space="0" w:color="auto"/>
                            <w:left w:val="none" w:sz="0" w:space="0" w:color="auto"/>
                            <w:bottom w:val="none" w:sz="0" w:space="0" w:color="auto"/>
                            <w:right w:val="none" w:sz="0" w:space="0" w:color="auto"/>
                          </w:divBdr>
                          <w:divsChild>
                            <w:div w:id="547106139">
                              <w:marLeft w:val="0"/>
                              <w:marRight w:val="0"/>
                              <w:marTop w:val="0"/>
                              <w:marBottom w:val="0"/>
                              <w:divBdr>
                                <w:top w:val="none" w:sz="0" w:space="0" w:color="auto"/>
                                <w:left w:val="none" w:sz="0" w:space="0" w:color="auto"/>
                                <w:bottom w:val="none" w:sz="0" w:space="0" w:color="auto"/>
                                <w:right w:val="none" w:sz="0" w:space="0" w:color="auto"/>
                              </w:divBdr>
                              <w:divsChild>
                                <w:div w:id="2056730589">
                                  <w:marLeft w:val="0"/>
                                  <w:marRight w:val="0"/>
                                  <w:marTop w:val="0"/>
                                  <w:marBottom w:val="0"/>
                                  <w:divBdr>
                                    <w:top w:val="none" w:sz="0" w:space="0" w:color="auto"/>
                                    <w:left w:val="none" w:sz="0" w:space="0" w:color="auto"/>
                                    <w:bottom w:val="none" w:sz="0" w:space="0" w:color="auto"/>
                                    <w:right w:val="none" w:sz="0" w:space="0" w:color="auto"/>
                                  </w:divBdr>
                                  <w:divsChild>
                                    <w:div w:id="2131126052">
                                      <w:marLeft w:val="0"/>
                                      <w:marRight w:val="0"/>
                                      <w:marTop w:val="0"/>
                                      <w:marBottom w:val="0"/>
                                      <w:divBdr>
                                        <w:top w:val="none" w:sz="0" w:space="0" w:color="auto"/>
                                        <w:left w:val="none" w:sz="0" w:space="0" w:color="auto"/>
                                        <w:bottom w:val="none" w:sz="0" w:space="0" w:color="auto"/>
                                        <w:right w:val="none" w:sz="0" w:space="0" w:color="auto"/>
                                      </w:divBdr>
                                      <w:divsChild>
                                        <w:div w:id="1454205749">
                                          <w:marLeft w:val="0"/>
                                          <w:marRight w:val="0"/>
                                          <w:marTop w:val="150"/>
                                          <w:marBottom w:val="0"/>
                                          <w:divBdr>
                                            <w:top w:val="none" w:sz="0" w:space="0" w:color="auto"/>
                                            <w:left w:val="none" w:sz="0" w:space="0" w:color="auto"/>
                                            <w:bottom w:val="none" w:sz="0" w:space="0" w:color="auto"/>
                                            <w:right w:val="none" w:sz="0" w:space="0" w:color="auto"/>
                                          </w:divBdr>
                                          <w:divsChild>
                                            <w:div w:id="391465901">
                                              <w:marLeft w:val="0"/>
                                              <w:marRight w:val="0"/>
                                              <w:marTop w:val="0"/>
                                              <w:marBottom w:val="0"/>
                                              <w:divBdr>
                                                <w:top w:val="none" w:sz="0" w:space="0" w:color="auto"/>
                                                <w:left w:val="none" w:sz="0" w:space="0" w:color="auto"/>
                                                <w:bottom w:val="none" w:sz="0" w:space="0" w:color="auto"/>
                                                <w:right w:val="none" w:sz="0" w:space="0" w:color="auto"/>
                                              </w:divBdr>
                                              <w:divsChild>
                                                <w:div w:id="158539572">
                                                  <w:marLeft w:val="0"/>
                                                  <w:marRight w:val="0"/>
                                                  <w:marTop w:val="0"/>
                                                  <w:marBottom w:val="0"/>
                                                  <w:divBdr>
                                                    <w:top w:val="none" w:sz="0" w:space="0" w:color="auto"/>
                                                    <w:left w:val="none" w:sz="0" w:space="0" w:color="auto"/>
                                                    <w:bottom w:val="none" w:sz="0" w:space="0" w:color="auto"/>
                                                    <w:right w:val="none" w:sz="0" w:space="0" w:color="auto"/>
                                                  </w:divBdr>
                                                  <w:divsChild>
                                                    <w:div w:id="9614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Demonstrate" TargetMode="External"/><Relationship Id="rId26" Type="http://schemas.openxmlformats.org/officeDocument/2006/relationships/hyperlink" Target="http://www.australiancurriculum.edu.au/glossary/popup?a=TheArts&amp;t=audience"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australiancurriculum.edu.au/glossary/popup?a=TheArts&amp;t=artists" TargetMode="External"/><Relationship Id="rId34" Type="http://schemas.openxmlformats.org/officeDocument/2006/relationships/image" Target="media/image3.png"/><Relationship Id="rId55" Type="http://schemas.openxmlformats.org/officeDocument/2006/relationships/hyperlink" Target="http://www.qcaa.qld.edu.au/downloads/p_10/ac_arts_yr3-6.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escribe" TargetMode="External"/><Relationship Id="rId25" Type="http://schemas.openxmlformats.org/officeDocument/2006/relationships/hyperlink" Target="http://www.australiancurriculum.edu.au/curriculum/contentdescription/ACAVAM115" TargetMode="External"/><Relationship Id="rId33" Type="http://schemas.microsoft.com/office/2007/relationships/hdphoto" Target="media/hdphoto1.wdp"/><Relationship Id="rId38" Type="http://schemas.openxmlformats.org/officeDocument/2006/relationships/image" Target="media/image7.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raliancurriculum.edu.au/glossary/popup?a=F10AS&amp;t=Explain" TargetMode="External"/><Relationship Id="rId20" Type="http://schemas.openxmlformats.org/officeDocument/2006/relationships/hyperlink" Target="http://www.australiancurriculum.edu.au/glossary/popup?a=TheArts&amp;t=practices" TargetMode="External"/><Relationship Id="rId29" Type="http://schemas.openxmlformats.org/officeDocument/2006/relationships/hyperlink" Target="http://www.australiancurriculum.edu.au/curriculum/contentdescription/ACAVAR117" TargetMode="External"/><Relationship Id="rId54"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curriculum/contentdescription/ACAVAM114" TargetMode="External"/><Relationship Id="rId32" Type="http://schemas.openxmlformats.org/officeDocument/2006/relationships/image" Target="media/image2.png"/><Relationship Id="rId37" Type="http://schemas.openxmlformats.org/officeDocument/2006/relationships/image" Target="media/image6.png"/><Relationship Id="rId53" Type="http://schemas.openxmlformats.org/officeDocument/2006/relationships/image" Target="media/image10.png"/><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artists" TargetMode="External"/><Relationship Id="rId28" Type="http://schemas.openxmlformats.org/officeDocument/2006/relationships/hyperlink" Target="http://www.australiancurriculum.edu.au/glossary/popup?a=TheArts&amp;t=conventions" TargetMode="External"/><Relationship Id="rId36" Type="http://schemas.openxmlformats.org/officeDocument/2006/relationships/image" Target="media/image5.bin"/><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F10AS&amp;t=Describe" TargetMode="External"/><Relationship Id="rId31" Type="http://schemas.openxmlformats.org/officeDocument/2006/relationships/hyperlink" Target="http://www.qcaa.qld.edu.au/downloads/p_10/ac_geog_yr6_plan.docx" TargetMode="External"/><Relationship Id="rId52" Type="http://schemas.openxmlformats.org/officeDocument/2006/relationships/image" Target="media/image9.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practices" TargetMode="External"/><Relationship Id="rId27" Type="http://schemas.openxmlformats.org/officeDocument/2006/relationships/hyperlink" Target="http://www.australiancurriculum.edu.au/curriculum/contentdescription/ACAVAM116" TargetMode="External"/><Relationship Id="rId30" Type="http://schemas.openxmlformats.org/officeDocument/2006/relationships/hyperlink" Target="http://www.qcaa.qld.edu.au/downloads/p_10/ac_science_yr5_plan.docx" TargetMode="External"/><Relationship Id="rId35" Type="http://schemas.openxmlformats.org/officeDocument/2006/relationships/image" Target="media/image4.png"/><Relationship Id="rId56"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visual-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716A5ABE1C0645499E58326DA167300B"/>
        <w:category>
          <w:name w:val="General"/>
          <w:gallery w:val="placeholder"/>
        </w:category>
        <w:types>
          <w:type w:val="bbPlcHdr"/>
        </w:types>
        <w:behaviors>
          <w:behavior w:val="content"/>
        </w:behaviors>
        <w:guid w:val="{52F02901-01E1-4CFB-A7F5-52F8C8F2D51A}"/>
      </w:docPartPr>
      <w:docPartBody>
        <w:p w:rsidR="007A12DC" w:rsidRDefault="00A27A85" w:rsidP="00A27A85">
          <w:pPr>
            <w:pStyle w:val="716A5ABE1C0645499E58326DA167300B"/>
          </w:pPr>
          <w:r w:rsidRPr="00C97E0D">
            <w:rPr>
              <w:rStyle w:val="PlaceholderText"/>
              <w:color w:val="FFFFFF" w:themeColor="background1"/>
            </w:rPr>
            <w:t>Choose an Arts subject:</w:t>
          </w:r>
        </w:p>
      </w:docPartBody>
    </w:docPart>
    <w:docPart>
      <w:docPartPr>
        <w:name w:val="B2119A87924547D2AAEA78B80C45F1B0"/>
        <w:category>
          <w:name w:val="General"/>
          <w:gallery w:val="placeholder"/>
        </w:category>
        <w:types>
          <w:type w:val="bbPlcHdr"/>
        </w:types>
        <w:behaviors>
          <w:behavior w:val="content"/>
        </w:behaviors>
        <w:guid w:val="{D67F64C5-24BC-406D-AE24-A3F46703E55D}"/>
      </w:docPartPr>
      <w:docPartBody>
        <w:p w:rsidR="007A12DC" w:rsidRDefault="00A27A85" w:rsidP="00A27A85">
          <w:pPr>
            <w:pStyle w:val="B2119A87924547D2AAEA78B80C45F1B0"/>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756"/>
    <w:rsid w:val="00386273"/>
    <w:rsid w:val="004229AD"/>
    <w:rsid w:val="004552E0"/>
    <w:rsid w:val="00517BD0"/>
    <w:rsid w:val="00597AE8"/>
    <w:rsid w:val="005A3F9D"/>
    <w:rsid w:val="006148CF"/>
    <w:rsid w:val="006930E0"/>
    <w:rsid w:val="006F3A53"/>
    <w:rsid w:val="00717AF9"/>
    <w:rsid w:val="007A12DC"/>
    <w:rsid w:val="00863B81"/>
    <w:rsid w:val="00A27A85"/>
    <w:rsid w:val="00A315AE"/>
    <w:rsid w:val="00A77FA1"/>
    <w:rsid w:val="00AA6546"/>
    <w:rsid w:val="00AC5A92"/>
    <w:rsid w:val="00B306DF"/>
    <w:rsid w:val="00D96D00"/>
    <w:rsid w:val="00DE0208"/>
    <w:rsid w:val="00E3763F"/>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A27A85"/>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E55E01BF72DB4BDABD7AF4C82203C534">
    <w:name w:val="E55E01BF72DB4BDABD7AF4C82203C534"/>
    <w:rsid w:val="00A27A85"/>
  </w:style>
  <w:style w:type="paragraph" w:customStyle="1" w:styleId="A8B5BEFD687A4C6B95A4CEC162A66A12">
    <w:name w:val="A8B5BEFD687A4C6B95A4CEC162A66A12"/>
    <w:rsid w:val="00A27A85"/>
  </w:style>
  <w:style w:type="paragraph" w:customStyle="1" w:styleId="716A5ABE1C0645499E58326DA167300B">
    <w:name w:val="716A5ABE1C0645499E58326DA167300B"/>
    <w:rsid w:val="00A27A85"/>
  </w:style>
  <w:style w:type="paragraph" w:customStyle="1" w:styleId="B2119A87924547D2AAEA78B80C45F1B0">
    <w:name w:val="B2119A87924547D2AAEA78B80C45F1B0"/>
    <w:rsid w:val="00A27A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A27A85"/>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E55E01BF72DB4BDABD7AF4C82203C534">
    <w:name w:val="E55E01BF72DB4BDABD7AF4C82203C534"/>
    <w:rsid w:val="00A27A85"/>
  </w:style>
  <w:style w:type="paragraph" w:customStyle="1" w:styleId="A8B5BEFD687A4C6B95A4CEC162A66A12">
    <w:name w:val="A8B5BEFD687A4C6B95A4CEC162A66A12"/>
    <w:rsid w:val="00A27A85"/>
  </w:style>
  <w:style w:type="paragraph" w:customStyle="1" w:styleId="716A5ABE1C0645499E58326DA167300B">
    <w:name w:val="716A5ABE1C0645499E58326DA167300B"/>
    <w:rsid w:val="00A27A85"/>
  </w:style>
  <w:style w:type="paragraph" w:customStyle="1" w:styleId="B2119A87924547D2AAEA78B80C45F1B0">
    <w:name w:val="B2119A87924547D2AAEA78B80C45F1B0"/>
    <w:rsid w:val="00A27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Visual Arts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www.w3.org/XML/1998/namespace"/>
    <ds:schemaRef ds:uri="78c0712b-c315-463b-80c2-228949093bd8"/>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706D6F04-2614-4141-A05D-E6E5AB81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2489</Words>
  <Characters>16857</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Years 5 and 6 band plan — Australian Curriculum: Visual Arts: Overview for Australian Curriculum: The Arts</vt:lpstr>
    </vt:vector>
  </TitlesOfParts>
  <Company>Queensland Curriculum and Assessment Authority</Company>
  <LinksUpToDate>false</LinksUpToDate>
  <CharactersWithSpaces>19308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band plan — Australian Curriculum: Visual Arts: Overview for Australian Curriculum: The Arts</dc:title>
  <dc:subject>Overview for planning with the Australian Curriculum: The Arts</dc:subject>
  <dc:creator>Australian Curriculum and Assessment Authority</dc:creator>
  <cp:lastModifiedBy>CMED</cp:lastModifiedBy>
  <cp:revision>7</cp:revision>
  <cp:lastPrinted>2015-08-25T01:09:00Z</cp:lastPrinted>
  <dcterms:created xsi:type="dcterms:W3CDTF">2015-08-24T07:09:00Z</dcterms:created>
  <dcterms:modified xsi:type="dcterms:W3CDTF">2015-08-25T01:12:00Z</dcterms:modified>
  <cp:category>150695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