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CD5918" w:rsidRDefault="001905D4" w:rsidP="000C18CA">
                <w:pPr>
                  <w:pStyle w:val="Title"/>
                  <w:rPr>
                    <w:sz w:val="42"/>
                    <w:szCs w:val="42"/>
                  </w:rPr>
                </w:pPr>
                <w:r>
                  <w:rPr>
                    <w:sz w:val="42"/>
                    <w:szCs w:val="42"/>
                  </w:rPr>
                  <w:t>Years 7 and 8 standard elaborations — Australian Curriculum: Visual Arts</w:t>
                </w:r>
              </w:p>
            </w:sdtContent>
          </w:sdt>
        </w:tc>
      </w:tr>
      <w:bookmarkEnd w:id="0"/>
    </w:tbl>
    <w:p w:rsidR="00950CB6" w:rsidRPr="00E50FFD" w:rsidRDefault="00950CB6" w:rsidP="00DF7D5D">
      <w:pPr>
        <w:pStyle w:val="TableText"/>
        <w:sectPr w:rsidR="00950CB6" w:rsidRPr="00E50FFD" w:rsidSect="00A246FE">
          <w:headerReference w:type="even" r:id="rId13"/>
          <w:headerReference w:type="default" r:id="rId14"/>
          <w:footerReference w:type="even" r:id="rId15"/>
          <w:footerReference w:type="default" r:id="rId16"/>
          <w:headerReference w:type="first" r:id="rId17"/>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DF7D5D">
      <w:pPr>
        <w:pStyle w:val="TableText"/>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77D5E">
            <w:pPr>
              <w:keepNext/>
              <w:keepLines/>
              <w:spacing w:before="100" w:line="250" w:lineRule="auto"/>
              <w:outlineLvl w:val="2"/>
            </w:pPr>
            <w:r w:rsidRPr="00277D5E">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77D5E">
            <w:pPr>
              <w:keepNext/>
              <w:keepLines/>
              <w:spacing w:before="100" w:line="250" w:lineRule="auto"/>
              <w:outlineLvl w:val="2"/>
            </w:pPr>
            <w:r w:rsidRPr="00277D5E">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9A17C8">
              <w:t>Visual</w:t>
            </w:r>
            <w:r w:rsidR="00185AFB">
              <w:t xml:space="preserve">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FB08D9">
            <w:pPr>
              <w:pStyle w:val="BodyText"/>
              <w:rPr>
                <w:highlight w:val="yellow"/>
              </w:rPr>
            </w:pPr>
            <w:r>
              <w:t>I</w:t>
            </w:r>
            <w:r w:rsidR="002624CA" w:rsidRPr="00933937">
              <w:t xml:space="preserve">n Queensland the achievement standard represents the </w:t>
            </w:r>
            <w:r w:rsidR="00081E7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9A17C8"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9A17C8" w:rsidRDefault="00D43724" w:rsidP="00810965">
            <w:pPr>
              <w:pStyle w:val="TableText"/>
              <w:rPr>
                <w:b/>
                <w:lang w:eastAsia="en-US"/>
              </w:rPr>
            </w:pPr>
            <w:r>
              <w:rPr>
                <w:b/>
                <w:bCs/>
                <w:lang w:eastAsia="en-US"/>
              </w:rPr>
              <w:t>Years 7 and 8</w:t>
            </w:r>
            <w:r w:rsidR="00493DA9" w:rsidRPr="00493DA9">
              <w:rPr>
                <w:b/>
                <w:bCs/>
                <w:lang w:eastAsia="en-US"/>
              </w:rPr>
              <w:t xml:space="preserve"> </w:t>
            </w:r>
            <w:r w:rsidR="00D461EF" w:rsidRPr="009A17C8">
              <w:rPr>
                <w:b/>
                <w:lang w:eastAsia="en-US"/>
              </w:rPr>
              <w:t>Australian Curriculum:</w:t>
            </w:r>
            <w:r w:rsidR="00185AFB" w:rsidRPr="009A17C8">
              <w:rPr>
                <w:b/>
                <w:lang w:eastAsia="en-US"/>
              </w:rPr>
              <w:t xml:space="preserve"> </w:t>
            </w:r>
            <w:r w:rsidR="009A17C8" w:rsidRPr="009A17C8">
              <w:rPr>
                <w:b/>
                <w:lang w:eastAsia="en-US"/>
              </w:rPr>
              <w:t>Visual</w:t>
            </w:r>
            <w:r w:rsidR="00185AFB" w:rsidRPr="009A17C8">
              <w:rPr>
                <w:b/>
                <w:lang w:eastAsia="en-US"/>
              </w:rPr>
              <w:t xml:space="preserve"> Arts</w:t>
            </w:r>
            <w:r w:rsidR="00D461EF" w:rsidRPr="009A17C8">
              <w:rPr>
                <w:b/>
                <w:lang w:eastAsia="en-US"/>
              </w:rPr>
              <w:t xml:space="preserve"> achievement standard</w:t>
            </w:r>
          </w:p>
        </w:tc>
      </w:tr>
      <w:tr w:rsidR="00D461EF" w:rsidRPr="003505F1" w:rsidTr="003C77E1">
        <w:trPr>
          <w:trHeight w:val="348"/>
        </w:trPr>
        <w:tc>
          <w:tcPr>
            <w:tcW w:w="13936" w:type="dxa"/>
            <w:gridSpan w:val="2"/>
          </w:tcPr>
          <w:p w:rsidR="00D43724" w:rsidRDefault="00D43724" w:rsidP="00D43724">
            <w:pPr>
              <w:pStyle w:val="BodyText"/>
            </w:pPr>
            <w:r>
              <w:t>By the end of Year 8, students identify and analyse how other artists use visual conventions and viewpoints to communicate ideas and apply this knowledge in their art making. They explain how an artwork is displayed to enhance its meaning. They evaluate how they and others are influenced by artworks from different cultures, times and places.</w:t>
            </w:r>
          </w:p>
          <w:p w:rsidR="00D461EF" w:rsidRPr="003505F1" w:rsidRDefault="00D43724" w:rsidP="00D43724">
            <w:pPr>
              <w:pStyle w:val="BodyText"/>
              <w:spacing w:after="0" w:line="264" w:lineRule="auto"/>
            </w:pPr>
            <w:r>
              <w:t>Students plan their art making in response to exploration of techniques and processes used in their own and others’ artworks. They demonstrate use of visual conventions, techniques and processes to communicate meaning in their artworks.</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DF7D5D">
            <w:pPr>
              <w:pStyle w:val="TableText"/>
              <w:rPr>
                <w:rFonts w:eastAsia="MS Mincho"/>
              </w:rPr>
            </w:pPr>
            <w:r w:rsidRPr="003505F1">
              <w:rPr>
                <w:rFonts w:eastAsia="MS Mincho"/>
              </w:rPr>
              <w:t>Source</w:t>
            </w:r>
          </w:p>
        </w:tc>
        <w:tc>
          <w:tcPr>
            <w:tcW w:w="13090" w:type="dxa"/>
          </w:tcPr>
          <w:p w:rsidR="00D461EF" w:rsidRPr="003505F1" w:rsidRDefault="00D461EF" w:rsidP="00DF7D5D">
            <w:pPr>
              <w:pStyle w:val="TableText"/>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9A17C8">
              <w:rPr>
                <w:rStyle w:val="Emphasis"/>
              </w:rPr>
              <w:t>Visual</w:t>
            </w:r>
            <w:r w:rsidR="00185AFB">
              <w:rPr>
                <w:rStyle w:val="Emphasis"/>
              </w:rPr>
              <w:t xml:space="preserve"> Arts</w:t>
            </w:r>
            <w:r w:rsidRPr="00D461EF">
              <w:rPr>
                <w:rFonts w:eastAsia="MS Mincho"/>
                <w:sz w:val="18"/>
              </w:rPr>
              <w:t xml:space="preserve">, </w:t>
            </w:r>
            <w:r>
              <w:rPr>
                <w:rFonts w:eastAsia="MS Mincho"/>
                <w:sz w:val="18"/>
              </w:rPr>
              <w:br/>
            </w:r>
            <w:hyperlink r:id="rId18" w:history="1">
              <w:r w:rsidR="009A17C8" w:rsidRPr="004E2800">
                <w:rPr>
                  <w:rStyle w:val="Hyperlink"/>
                  <w:rFonts w:eastAsia="MS Mincho"/>
                  <w:sz w:val="18"/>
                </w:rPr>
                <w:t>www.australiancurriculum.edu.au/f-10-curriculum/the-arts/visual-arts</w:t>
              </w:r>
            </w:hyperlink>
          </w:p>
        </w:tc>
      </w:tr>
    </w:tbl>
    <w:p w:rsidR="00E33865" w:rsidRDefault="00E33865" w:rsidP="00DF7D5D">
      <w:pPr>
        <w:pStyle w:val="TableText"/>
      </w:pPr>
      <w:r>
        <w:br w:type="page"/>
      </w:r>
    </w:p>
    <w:p w:rsidR="00B76415" w:rsidRDefault="00D43724" w:rsidP="009A4EDF">
      <w:pPr>
        <w:pStyle w:val="Heading2"/>
      </w:pPr>
      <w:r>
        <w:lastRenderedPageBreak/>
        <w:t>Years 7 and 8</w:t>
      </w:r>
      <w:r w:rsidR="00185AFB">
        <w:t xml:space="preserve"> </w:t>
      </w:r>
      <w:r w:rsidR="009A17C8">
        <w:t>Visual</w:t>
      </w:r>
      <w:r w:rsidR="00185AFB">
        <w:t xml:space="preserve">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888"/>
        <w:gridCol w:w="2701"/>
        <w:gridCol w:w="2618"/>
        <w:gridCol w:w="2729"/>
        <w:gridCol w:w="2561"/>
      </w:tblGrid>
      <w:tr w:rsidR="001F1B75" w:rsidTr="001905D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rsidR="001F1B75" w:rsidRDefault="001F1B75" w:rsidP="00F42880">
            <w:pPr>
              <w:jc w:val="center"/>
              <w:rPr>
                <w:sz w:val="16"/>
                <w:szCs w:val="16"/>
              </w:rPr>
            </w:pPr>
          </w:p>
        </w:tc>
        <w:tc>
          <w:tcPr>
            <w:tcW w:w="2888" w:type="dxa"/>
            <w:tcBorders>
              <w:left w:val="single" w:sz="4" w:space="0" w:color="A6A8AB"/>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01"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18"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729"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561" w:type="dxa"/>
            <w:tcBorders>
              <w:bottom w:val="single" w:sz="12" w:space="0" w:color="D52B1E" w:themeColor="accent1"/>
            </w:tcBorders>
          </w:tcPr>
          <w:p w:rsidR="001F1B75" w:rsidRPr="00BF01E1" w:rsidRDefault="00493DA9"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1F1B75" w:rsidTr="00D43724">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D43724" w:rsidTr="006B7C86">
        <w:trPr>
          <w:cantSplit/>
          <w:trHeight w:val="1045"/>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rsidR="00D43724" w:rsidRDefault="00D43724" w:rsidP="003C77E1">
            <w:pPr>
              <w:pStyle w:val="Tableheadingcolumns"/>
            </w:pPr>
            <w:r>
              <w:t>Responding</w:t>
            </w:r>
          </w:p>
        </w:tc>
        <w:tc>
          <w:tcPr>
            <w:tcW w:w="2888" w:type="dxa"/>
            <w:tcBorders>
              <w:top w:val="single" w:sz="4" w:space="0" w:color="A6A8AB"/>
              <w:bottom w:val="dotted" w:sz="4" w:space="0" w:color="A6A6A6" w:themeColor="background1" w:themeShade="A6"/>
            </w:tcBorders>
          </w:tcPr>
          <w:p w:rsidR="00D43724" w:rsidRPr="00D26D36" w:rsidRDefault="00D43724" w:rsidP="00D43724">
            <w:pPr>
              <w:pStyle w:val="Tabletextsinglecell"/>
              <w:cnfStyle w:val="000000000000" w:firstRow="0" w:lastRow="0" w:firstColumn="0" w:lastColumn="0" w:oddVBand="0" w:evenVBand="0" w:oddHBand="0" w:evenHBand="0" w:firstRowFirstColumn="0" w:firstRowLastColumn="0" w:lastRowFirstColumn="0" w:lastRowLastColumn="0"/>
            </w:pPr>
            <w:r w:rsidRPr="000C1DFF">
              <w:t>identification</w:t>
            </w:r>
            <w:r w:rsidRPr="00D26D36">
              <w:t xml:space="preserve"> and </w:t>
            </w:r>
            <w:r w:rsidRPr="00D77627">
              <w:rPr>
                <w:rStyle w:val="shadingdifferences"/>
              </w:rPr>
              <w:t>thorough</w:t>
            </w:r>
            <w:r w:rsidRPr="00D26D36">
              <w:t xml:space="preserve"> </w:t>
            </w:r>
            <w:r w:rsidRPr="000C1DFF">
              <w:t>analysis</w:t>
            </w:r>
            <w:r w:rsidRPr="00D26D36">
              <w:t xml:space="preserve"> of how other artists use visual conventions and viewpoints to communicate ideas</w:t>
            </w:r>
          </w:p>
        </w:tc>
        <w:tc>
          <w:tcPr>
            <w:tcW w:w="2701" w:type="dxa"/>
            <w:tcBorders>
              <w:top w:val="single" w:sz="4" w:space="0" w:color="A6A8AB"/>
              <w:bottom w:val="dotted" w:sz="4" w:space="0" w:color="A6A6A6" w:themeColor="background1" w:themeShade="A6"/>
            </w:tcBorders>
          </w:tcPr>
          <w:p w:rsidR="00D43724" w:rsidRPr="00D26D36" w:rsidRDefault="00D43724" w:rsidP="00D43724">
            <w:pPr>
              <w:pStyle w:val="Tabletextsinglecell"/>
              <w:cnfStyle w:val="000000000000" w:firstRow="0" w:lastRow="0" w:firstColumn="0" w:lastColumn="0" w:oddVBand="0" w:evenVBand="0" w:oddHBand="0" w:evenHBand="0" w:firstRowFirstColumn="0" w:firstRowLastColumn="0" w:lastRowFirstColumn="0" w:lastRowLastColumn="0"/>
            </w:pPr>
            <w:r w:rsidRPr="000C1DFF">
              <w:t>identification</w:t>
            </w:r>
            <w:r w:rsidRPr="00D26D36">
              <w:t xml:space="preserve"> and </w:t>
            </w:r>
            <w:r w:rsidRPr="0037123C">
              <w:rPr>
                <w:rStyle w:val="shadingdifferences"/>
              </w:rPr>
              <w:t>informed</w:t>
            </w:r>
            <w:r w:rsidRPr="00D26D36">
              <w:t xml:space="preserve"> </w:t>
            </w:r>
            <w:r w:rsidRPr="000C1DFF">
              <w:t>analysis</w:t>
            </w:r>
            <w:r w:rsidRPr="00D26D36">
              <w:t xml:space="preserve"> of how other artists use visual conventions and viewpoints to communicate ideas</w:t>
            </w:r>
          </w:p>
        </w:tc>
        <w:tc>
          <w:tcPr>
            <w:tcW w:w="2618" w:type="dxa"/>
            <w:tcBorders>
              <w:top w:val="single" w:sz="4" w:space="0" w:color="A6A8AB"/>
              <w:bottom w:val="dotted" w:sz="4" w:space="0" w:color="A6A6A6" w:themeColor="background1" w:themeShade="A6"/>
            </w:tcBorders>
          </w:tcPr>
          <w:p w:rsidR="00D43724" w:rsidRPr="00D26D36" w:rsidRDefault="00D43724" w:rsidP="00D43724">
            <w:pPr>
              <w:pStyle w:val="Tabletextsinglecell"/>
              <w:cnfStyle w:val="000000000000" w:firstRow="0" w:lastRow="0" w:firstColumn="0" w:lastColumn="0" w:oddVBand="0" w:evenVBand="0" w:oddHBand="0" w:evenHBand="0" w:firstRowFirstColumn="0" w:firstRowLastColumn="0" w:lastRowFirstColumn="0" w:lastRowLastColumn="0"/>
            </w:pPr>
            <w:r w:rsidRPr="00E00548">
              <w:t>identification</w:t>
            </w:r>
            <w:r w:rsidRPr="00D26D36">
              <w:t xml:space="preserve"> and </w:t>
            </w:r>
            <w:r w:rsidRPr="00E00548">
              <w:t>analysis</w:t>
            </w:r>
            <w:r w:rsidRPr="00D26D36">
              <w:t xml:space="preserve"> of how other artists use visual conventions and viewpoints to communicate ideas</w:t>
            </w:r>
          </w:p>
        </w:tc>
        <w:tc>
          <w:tcPr>
            <w:tcW w:w="2729" w:type="dxa"/>
            <w:tcBorders>
              <w:top w:val="single" w:sz="4" w:space="0" w:color="A6A8AB"/>
              <w:bottom w:val="dotted" w:sz="4" w:space="0" w:color="A6A6A6" w:themeColor="background1" w:themeShade="A6"/>
            </w:tcBorders>
          </w:tcPr>
          <w:p w:rsidR="00D43724" w:rsidRPr="00D26D36" w:rsidRDefault="00D43724" w:rsidP="00D43724">
            <w:pPr>
              <w:pStyle w:val="Tabletextsinglecell"/>
              <w:cnfStyle w:val="000000000000" w:firstRow="0" w:lastRow="0" w:firstColumn="0" w:lastColumn="0" w:oddVBand="0" w:evenVBand="0" w:oddHBand="0" w:evenHBand="0" w:firstRowFirstColumn="0" w:firstRowLastColumn="0" w:lastRowFirstColumn="0" w:lastRowLastColumn="0"/>
            </w:pPr>
            <w:r w:rsidRPr="00D43724">
              <w:t>identification</w:t>
            </w:r>
            <w:r w:rsidRPr="00D26D36">
              <w:t xml:space="preserve"> and </w:t>
            </w:r>
            <w:r w:rsidRPr="00D26D36">
              <w:rPr>
                <w:rStyle w:val="shadingdifferences"/>
              </w:rPr>
              <w:t>description</w:t>
            </w:r>
            <w:r w:rsidRPr="00D26D36">
              <w:t xml:space="preserve"> of how other artists use visual conventions and viewpoints to communicate ideas</w:t>
            </w:r>
          </w:p>
        </w:tc>
        <w:tc>
          <w:tcPr>
            <w:tcW w:w="2561" w:type="dxa"/>
            <w:tcBorders>
              <w:top w:val="single" w:sz="4" w:space="0" w:color="A6A8AB"/>
              <w:bottom w:val="dotted" w:sz="4" w:space="0" w:color="A6A6A6" w:themeColor="background1" w:themeShade="A6"/>
            </w:tcBorders>
          </w:tcPr>
          <w:p w:rsidR="00D43724" w:rsidRPr="00D26D36" w:rsidRDefault="00D43724" w:rsidP="00D43724">
            <w:pPr>
              <w:pStyle w:val="Tabletextsinglecell"/>
              <w:cnfStyle w:val="000000000000" w:firstRow="0" w:lastRow="0" w:firstColumn="0" w:lastColumn="0" w:oddVBand="0" w:evenVBand="0" w:oddHBand="0" w:evenHBand="0" w:firstRowFirstColumn="0" w:firstRowLastColumn="0" w:lastRowFirstColumn="0" w:lastRowLastColumn="0"/>
            </w:pPr>
            <w:r w:rsidRPr="006B7C86">
              <w:t>identification of other</w:t>
            </w:r>
            <w:r w:rsidRPr="00D26D36">
              <w:t xml:space="preserve"> artists using visual conventions and viewpoints to communicate ideas</w:t>
            </w:r>
          </w:p>
        </w:tc>
      </w:tr>
      <w:tr w:rsidR="006B7C86" w:rsidTr="006B7C86">
        <w:trPr>
          <w:cantSplit/>
          <w:trHeight w:val="455"/>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rsidR="006B7C86" w:rsidRDefault="006B7C86" w:rsidP="003C77E1">
            <w:pPr>
              <w:pStyle w:val="Tableheadingcolumns"/>
            </w:pPr>
          </w:p>
        </w:tc>
        <w:tc>
          <w:tcPr>
            <w:tcW w:w="2888" w:type="dxa"/>
            <w:tcBorders>
              <w:top w:val="dotted" w:sz="4" w:space="0" w:color="A6A6A6" w:themeColor="background1" w:themeShade="A6"/>
              <w:bottom w:val="dotted" w:sz="4" w:space="0" w:color="A6A6A6" w:themeColor="background1" w:themeShade="A6"/>
            </w:tcBorders>
          </w:tcPr>
          <w:p w:rsidR="006B7C86" w:rsidRPr="00D26D36"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pPr>
            <w:r w:rsidRPr="00D77627">
              <w:rPr>
                <w:rStyle w:val="shadingdifferences"/>
              </w:rPr>
              <w:t>thorough</w:t>
            </w:r>
            <w:r w:rsidRPr="00D26D36">
              <w:t xml:space="preserve"> </w:t>
            </w:r>
            <w:r w:rsidRPr="000C1DFF">
              <w:t>explanation</w:t>
            </w:r>
            <w:r w:rsidRPr="00D26D36">
              <w:t xml:space="preserve"> </w:t>
            </w:r>
            <w:r w:rsidRPr="0024262B">
              <w:t>of how an artwork is displayed to enhance its meaning</w:t>
            </w:r>
          </w:p>
        </w:tc>
        <w:tc>
          <w:tcPr>
            <w:tcW w:w="2701" w:type="dxa"/>
            <w:tcBorders>
              <w:top w:val="dotted" w:sz="4" w:space="0" w:color="A6A6A6" w:themeColor="background1" w:themeShade="A6"/>
              <w:bottom w:val="dotted" w:sz="4" w:space="0" w:color="A6A6A6" w:themeColor="background1" w:themeShade="A6"/>
            </w:tcBorders>
          </w:tcPr>
          <w:p w:rsidR="006B7C86" w:rsidRPr="00D26D36"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pPr>
            <w:r w:rsidRPr="0037123C">
              <w:rPr>
                <w:rStyle w:val="shadingdifferences"/>
              </w:rPr>
              <w:t>informed</w:t>
            </w:r>
            <w:r w:rsidRPr="00D26D36">
              <w:t xml:space="preserve"> </w:t>
            </w:r>
            <w:r w:rsidRPr="000C1DFF">
              <w:t>explanation</w:t>
            </w:r>
            <w:r w:rsidRPr="00D26D36">
              <w:t xml:space="preserve"> of </w:t>
            </w:r>
            <w:r w:rsidRPr="00881E9F">
              <w:rPr>
                <w:spacing w:val="-4"/>
              </w:rPr>
              <w:t xml:space="preserve">how an artwork is displayed </w:t>
            </w:r>
            <w:r w:rsidRPr="00D26D36">
              <w:t>to enhance its meaning</w:t>
            </w:r>
          </w:p>
        </w:tc>
        <w:tc>
          <w:tcPr>
            <w:tcW w:w="2618" w:type="dxa"/>
            <w:tcBorders>
              <w:top w:val="dotted" w:sz="4" w:space="0" w:color="A6A6A6" w:themeColor="background1" w:themeShade="A6"/>
              <w:bottom w:val="dotted" w:sz="4" w:space="0" w:color="A6A6A6" w:themeColor="background1" w:themeShade="A6"/>
            </w:tcBorders>
          </w:tcPr>
          <w:p w:rsidR="006B7C86" w:rsidRPr="00D26D36"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pPr>
            <w:r w:rsidRPr="00E00548">
              <w:t>explanation</w:t>
            </w:r>
            <w:r w:rsidRPr="00D26D36">
              <w:t xml:space="preserve"> of how an artwork is displayed to enhance its meaning</w:t>
            </w:r>
          </w:p>
        </w:tc>
        <w:tc>
          <w:tcPr>
            <w:tcW w:w="2729" w:type="dxa"/>
            <w:tcBorders>
              <w:top w:val="dotted" w:sz="4" w:space="0" w:color="A6A6A6" w:themeColor="background1" w:themeShade="A6"/>
              <w:bottom w:val="dotted" w:sz="4" w:space="0" w:color="A6A6A6" w:themeColor="background1" w:themeShade="A6"/>
            </w:tcBorders>
          </w:tcPr>
          <w:p w:rsidR="006B7C86" w:rsidRPr="00D26D36"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pPr>
            <w:r w:rsidRPr="00D26D36">
              <w:rPr>
                <w:rStyle w:val="shadingdifferences"/>
              </w:rPr>
              <w:t>description</w:t>
            </w:r>
            <w:r w:rsidRPr="00D26D36">
              <w:t xml:space="preserve"> of how an artwork is displayed to enhance its meaning</w:t>
            </w:r>
          </w:p>
        </w:tc>
        <w:tc>
          <w:tcPr>
            <w:tcW w:w="2561" w:type="dxa"/>
            <w:tcBorders>
              <w:top w:val="dotted" w:sz="4" w:space="0" w:color="A6A6A6" w:themeColor="background1" w:themeShade="A6"/>
              <w:bottom w:val="dotted" w:sz="4" w:space="0" w:color="A6A6A6" w:themeColor="background1" w:themeShade="A6"/>
            </w:tcBorders>
          </w:tcPr>
          <w:p w:rsidR="006B7C86" w:rsidRPr="00D26D36"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pPr>
            <w:r w:rsidRPr="00D43724">
              <w:rPr>
                <w:rStyle w:val="shadingdifferences"/>
              </w:rPr>
              <w:t>statements about</w:t>
            </w:r>
            <w:r w:rsidRPr="00D26D36">
              <w:t xml:space="preserve"> an artwork display</w:t>
            </w:r>
          </w:p>
        </w:tc>
      </w:tr>
      <w:tr w:rsidR="006B7C86" w:rsidTr="006B7C86">
        <w:trPr>
          <w:cantSplit/>
          <w:trHeight w:val="750"/>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rsidR="006B7C86" w:rsidRDefault="006B7C86" w:rsidP="003C77E1">
            <w:pPr>
              <w:pStyle w:val="Tableheadingcolumns"/>
            </w:pPr>
          </w:p>
        </w:tc>
        <w:tc>
          <w:tcPr>
            <w:tcW w:w="2888" w:type="dxa"/>
            <w:tcBorders>
              <w:top w:val="dotted" w:sz="4" w:space="0" w:color="A6A6A6" w:themeColor="background1" w:themeShade="A6"/>
            </w:tcBorders>
          </w:tcPr>
          <w:p w:rsidR="006B7C86" w:rsidRPr="00D26D36"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D77627">
              <w:rPr>
                <w:rStyle w:val="shadingdifferences"/>
              </w:rPr>
              <w:t>discerning</w:t>
            </w:r>
            <w:r w:rsidRPr="00D26D36">
              <w:t xml:space="preserve"> </w:t>
            </w:r>
            <w:r w:rsidRPr="000C1DFF">
              <w:t>evaluation</w:t>
            </w:r>
            <w:r>
              <w:t xml:space="preserve"> of how </w:t>
            </w:r>
            <w:r w:rsidRPr="00D26D36">
              <w:t xml:space="preserve">they </w:t>
            </w:r>
            <w:r>
              <w:t xml:space="preserve">and </w:t>
            </w:r>
            <w:r w:rsidRPr="00D26D36">
              <w:t>others are influenced by artworks from different cultures, times and places</w:t>
            </w:r>
          </w:p>
        </w:tc>
        <w:tc>
          <w:tcPr>
            <w:tcW w:w="2701" w:type="dxa"/>
            <w:tcBorders>
              <w:top w:val="dotted" w:sz="4" w:space="0" w:color="A6A6A6" w:themeColor="background1" w:themeShade="A6"/>
            </w:tcBorders>
          </w:tcPr>
          <w:p w:rsidR="006B7C86" w:rsidRPr="00D26D36"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37123C">
              <w:rPr>
                <w:rStyle w:val="shadingdifferences"/>
              </w:rPr>
              <w:t>informed</w:t>
            </w:r>
            <w:r w:rsidRPr="00D26D36">
              <w:t xml:space="preserve"> </w:t>
            </w:r>
            <w:r w:rsidRPr="000C1DFF">
              <w:t>evaluation</w:t>
            </w:r>
            <w:r w:rsidRPr="00D26D36">
              <w:t xml:space="preserve"> of </w:t>
            </w:r>
            <w:r>
              <w:t xml:space="preserve">how </w:t>
            </w:r>
            <w:r w:rsidRPr="00D26D36">
              <w:t xml:space="preserve">they </w:t>
            </w:r>
            <w:r>
              <w:t xml:space="preserve">and </w:t>
            </w:r>
            <w:r w:rsidRPr="00D26D36">
              <w:t>others are influenced by artworks from different cultures, times and places</w:t>
            </w:r>
          </w:p>
        </w:tc>
        <w:tc>
          <w:tcPr>
            <w:tcW w:w="2618" w:type="dxa"/>
            <w:tcBorders>
              <w:top w:val="dotted" w:sz="4" w:space="0" w:color="A6A6A6" w:themeColor="background1" w:themeShade="A6"/>
            </w:tcBorders>
          </w:tcPr>
          <w:p w:rsidR="006B7C86" w:rsidRPr="00D26D36" w:rsidRDefault="006B7C86" w:rsidP="006B7C86">
            <w:pPr>
              <w:pStyle w:val="Tabletextsinglecell"/>
              <w:cnfStyle w:val="000000000000" w:firstRow="0" w:lastRow="0" w:firstColumn="0" w:lastColumn="0" w:oddVBand="0" w:evenVBand="0" w:oddHBand="0" w:evenHBand="0" w:firstRowFirstColumn="0" w:firstRowLastColumn="0" w:lastRowFirstColumn="0" w:lastRowLastColumn="0"/>
            </w:pPr>
            <w:r w:rsidRPr="00E00548">
              <w:t>evaluation</w:t>
            </w:r>
            <w:r w:rsidRPr="00D26D36">
              <w:t xml:space="preserve"> of </w:t>
            </w:r>
            <w:r>
              <w:t xml:space="preserve">how </w:t>
            </w:r>
            <w:r w:rsidRPr="00D26D36">
              <w:t xml:space="preserve">they </w:t>
            </w:r>
            <w:r w:rsidRPr="00E00548">
              <w:t>and others are influenced by artworks from different cultures, times and places</w:t>
            </w:r>
          </w:p>
        </w:tc>
        <w:tc>
          <w:tcPr>
            <w:tcW w:w="2729" w:type="dxa"/>
            <w:tcBorders>
              <w:top w:val="dotted" w:sz="4" w:space="0" w:color="A6A6A6" w:themeColor="background1" w:themeShade="A6"/>
            </w:tcBorders>
          </w:tcPr>
          <w:p w:rsidR="006B7C86" w:rsidRPr="00D26D36"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D43724">
              <w:rPr>
                <w:rStyle w:val="shadingdifferences"/>
              </w:rPr>
              <w:t>explanation</w:t>
            </w:r>
            <w:r w:rsidRPr="008C21B0">
              <w:rPr>
                <w:rStyle w:val="TableTextChar"/>
              </w:rPr>
              <w:t xml:space="preserve"> about</w:t>
            </w:r>
            <w:r>
              <w:t xml:space="preserve"> how </w:t>
            </w:r>
            <w:r w:rsidRPr="00D26D36">
              <w:t xml:space="preserve">they </w:t>
            </w:r>
            <w:r>
              <w:t xml:space="preserve">and others </w:t>
            </w:r>
            <w:r w:rsidRPr="00D26D36">
              <w:t>are influenced by artworks from different cultures, times and places</w:t>
            </w:r>
          </w:p>
        </w:tc>
        <w:tc>
          <w:tcPr>
            <w:tcW w:w="2561" w:type="dxa"/>
            <w:tcBorders>
              <w:top w:val="dotted" w:sz="4" w:space="0" w:color="A6A6A6" w:themeColor="background1" w:themeShade="A6"/>
            </w:tcBorders>
          </w:tcPr>
          <w:p w:rsidR="006B7C86" w:rsidRPr="00D26D36"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D43724">
              <w:rPr>
                <w:rStyle w:val="shadingdifferences"/>
              </w:rPr>
              <w:t>statements about</w:t>
            </w:r>
            <w:r w:rsidRPr="008C21B0">
              <w:rPr>
                <w:rFonts w:ascii="Arial" w:hAnsi="Arial"/>
                <w:sz w:val="18"/>
                <w:szCs w:val="21"/>
                <w:lang w:eastAsia="en-AU"/>
              </w:rPr>
              <w:t xml:space="preserve"> </w:t>
            </w:r>
            <w:r>
              <w:t>how</w:t>
            </w:r>
            <w:r w:rsidRPr="00D26D36">
              <w:t xml:space="preserve"> they </w:t>
            </w:r>
            <w:r>
              <w:t xml:space="preserve">and </w:t>
            </w:r>
            <w:r w:rsidRPr="00D26D36">
              <w:t>others are influenced by artworks from different cultures, times and places</w:t>
            </w:r>
          </w:p>
        </w:tc>
      </w:tr>
      <w:tr w:rsidR="006B7C86" w:rsidTr="006B7C86">
        <w:trPr>
          <w:cantSplit/>
          <w:trHeight w:val="995"/>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E6E7E8" w:themeFill="background2"/>
            <w:textDirection w:val="btLr"/>
          </w:tcPr>
          <w:p w:rsidR="006B7C86" w:rsidRDefault="006B7C86" w:rsidP="00C1437D">
            <w:pPr>
              <w:pStyle w:val="Tableheadingcolumn2"/>
              <w:rPr>
                <w:sz w:val="16"/>
                <w:szCs w:val="16"/>
              </w:rPr>
            </w:pPr>
            <w:r>
              <w:t>Making</w:t>
            </w:r>
          </w:p>
        </w:tc>
        <w:tc>
          <w:tcPr>
            <w:tcW w:w="2888" w:type="dxa"/>
            <w:tcBorders>
              <w:top w:val="single" w:sz="4" w:space="0" w:color="A6A8AB"/>
              <w:bottom w:val="dotted" w:sz="4" w:space="0" w:color="A6A6A6" w:themeColor="background1" w:themeShade="A6"/>
            </w:tcBorders>
          </w:tcPr>
          <w:p w:rsidR="006B7C86" w:rsidRPr="00B54D38"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E00548">
              <w:t>planning</w:t>
            </w:r>
            <w:r w:rsidRPr="00D7464E">
              <w:t xml:space="preserve">, </w:t>
            </w:r>
            <w:r w:rsidRPr="006B7C86">
              <w:rPr>
                <w:rStyle w:val="shadingdifferences"/>
              </w:rPr>
              <w:t>development and purposeful resolution</w:t>
            </w:r>
            <w:r>
              <w:t xml:space="preserve"> of art </w:t>
            </w:r>
            <w:r w:rsidRPr="00D7464E">
              <w:t xml:space="preserve">making in response to </w:t>
            </w:r>
            <w:r w:rsidRPr="00942C30">
              <w:rPr>
                <w:rStyle w:val="shadingdifferences"/>
              </w:rPr>
              <w:t>informed</w:t>
            </w:r>
            <w:r w:rsidRPr="00D7464E">
              <w:t xml:space="preserve"> </w:t>
            </w:r>
            <w:r w:rsidRPr="00E00548">
              <w:t>exploration</w:t>
            </w:r>
            <w:r w:rsidRPr="00D7464E">
              <w:t xml:space="preserve"> of techniques and processes used in own and others’ artworks</w:t>
            </w:r>
          </w:p>
        </w:tc>
        <w:tc>
          <w:tcPr>
            <w:tcW w:w="2701" w:type="dxa"/>
            <w:tcBorders>
              <w:top w:val="single" w:sz="4" w:space="0" w:color="A6A8AB"/>
              <w:bottom w:val="dotted" w:sz="4" w:space="0" w:color="A6A6A6" w:themeColor="background1" w:themeShade="A6"/>
            </w:tcBorders>
          </w:tcPr>
          <w:p w:rsidR="006B7C86" w:rsidRPr="00B54D38"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E00548">
              <w:t>planning</w:t>
            </w:r>
            <w:r w:rsidRPr="00D7464E">
              <w:t>,</w:t>
            </w:r>
            <w:r w:rsidRPr="006B7C86">
              <w:t xml:space="preserve"> </w:t>
            </w:r>
            <w:r w:rsidRPr="006B7C86">
              <w:rPr>
                <w:rStyle w:val="shadingdifferences"/>
              </w:rPr>
              <w:t>development and resolution</w:t>
            </w:r>
            <w:r>
              <w:t xml:space="preserve"> of art </w:t>
            </w:r>
            <w:r w:rsidRPr="00D7464E">
              <w:t xml:space="preserve">making in response to </w:t>
            </w:r>
            <w:r w:rsidRPr="00D80936">
              <w:rPr>
                <w:rStyle w:val="shadingdifferences"/>
              </w:rPr>
              <w:t>informed</w:t>
            </w:r>
            <w:r w:rsidRPr="00D7464E">
              <w:t xml:space="preserve"> </w:t>
            </w:r>
            <w:r w:rsidRPr="00E00548">
              <w:t>exploration</w:t>
            </w:r>
            <w:r w:rsidRPr="00D7464E">
              <w:t xml:space="preserve"> of techniques and processes used in own and others’ artworks</w:t>
            </w:r>
          </w:p>
        </w:tc>
        <w:tc>
          <w:tcPr>
            <w:tcW w:w="2618" w:type="dxa"/>
            <w:tcBorders>
              <w:top w:val="single" w:sz="4" w:space="0" w:color="A6A8AB"/>
              <w:bottom w:val="dotted" w:sz="4" w:space="0" w:color="A6A6A6" w:themeColor="background1" w:themeShade="A6"/>
            </w:tcBorders>
          </w:tcPr>
          <w:p w:rsidR="006B7C86" w:rsidRPr="00B54D38"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E00548">
              <w:t>planning</w:t>
            </w:r>
            <w:r>
              <w:t xml:space="preserve"> of art </w:t>
            </w:r>
            <w:r w:rsidRPr="00D7464E">
              <w:t xml:space="preserve">making in response to </w:t>
            </w:r>
            <w:r w:rsidRPr="00E00548">
              <w:t>exploration</w:t>
            </w:r>
            <w:r w:rsidRPr="00D7464E">
              <w:t xml:space="preserve"> of techniques and processes used in own and others’ artworks</w:t>
            </w:r>
          </w:p>
        </w:tc>
        <w:tc>
          <w:tcPr>
            <w:tcW w:w="2729" w:type="dxa"/>
            <w:tcBorders>
              <w:top w:val="single" w:sz="4" w:space="0" w:color="A6A8AB"/>
              <w:bottom w:val="dotted" w:sz="4" w:space="0" w:color="A6A6A6" w:themeColor="background1" w:themeShade="A6"/>
            </w:tcBorders>
          </w:tcPr>
          <w:p w:rsidR="006B7C86" w:rsidRPr="006B7C86"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6B7C86">
              <w:t xml:space="preserve">partial </w:t>
            </w:r>
            <w:r>
              <w:t xml:space="preserve">planning of art </w:t>
            </w:r>
            <w:r w:rsidRPr="006B7C86">
              <w:t xml:space="preserve">making in response to exploration of </w:t>
            </w:r>
            <w:r w:rsidRPr="006B7C86">
              <w:rPr>
                <w:rStyle w:val="shadingdifferences"/>
              </w:rPr>
              <w:t>aspects of</w:t>
            </w:r>
            <w:r w:rsidRPr="006B7C86">
              <w:t xml:space="preserve"> techniques and processes used in own and others’ artworks</w:t>
            </w:r>
          </w:p>
        </w:tc>
        <w:tc>
          <w:tcPr>
            <w:tcW w:w="2561" w:type="dxa"/>
            <w:tcBorders>
              <w:top w:val="single" w:sz="4" w:space="0" w:color="A6A8AB"/>
              <w:bottom w:val="dotted" w:sz="4" w:space="0" w:color="A6A6A6" w:themeColor="background1" w:themeShade="A6"/>
            </w:tcBorders>
          </w:tcPr>
          <w:p w:rsidR="006B7C86" w:rsidRPr="006B7C86" w:rsidRDefault="006B7C86" w:rsidP="00D43724">
            <w:pPr>
              <w:pStyle w:val="Tabletextsinglecell"/>
              <w:cnfStyle w:val="000000000000" w:firstRow="0" w:lastRow="0" w:firstColumn="0" w:lastColumn="0" w:oddVBand="0" w:evenVBand="0" w:oddHBand="0" w:evenHBand="0" w:firstRowFirstColumn="0" w:firstRowLastColumn="0" w:lastRowFirstColumn="0" w:lastRowLastColumn="0"/>
            </w:pPr>
            <w:r w:rsidRPr="006B7C86">
              <w:rPr>
                <w:rStyle w:val="shadingdifferences"/>
              </w:rPr>
              <w:t>fragmented</w:t>
            </w:r>
            <w:r w:rsidRPr="006B7C86">
              <w:t xml:space="preserve"> exploration of </w:t>
            </w:r>
            <w:r w:rsidRPr="006B7C86">
              <w:rPr>
                <w:rStyle w:val="shadingdifferences"/>
              </w:rPr>
              <w:t>aspects of</w:t>
            </w:r>
            <w:r w:rsidRPr="006B7C86">
              <w:t xml:space="preserve"> techniques and processes </w:t>
            </w:r>
          </w:p>
        </w:tc>
      </w:tr>
      <w:tr w:rsidR="006B7C86" w:rsidTr="006B7C86">
        <w:trPr>
          <w:cantSplit/>
          <w:trHeight w:val="1576"/>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E6E7E8" w:themeFill="background2"/>
            <w:textDirection w:val="btLr"/>
          </w:tcPr>
          <w:p w:rsidR="006B7C86" w:rsidRDefault="006B7C86" w:rsidP="00C1437D">
            <w:pPr>
              <w:pStyle w:val="Tableheadingcolumn2"/>
            </w:pPr>
          </w:p>
        </w:tc>
        <w:tc>
          <w:tcPr>
            <w:tcW w:w="2888" w:type="dxa"/>
            <w:tcBorders>
              <w:top w:val="dotted" w:sz="4" w:space="0" w:color="A6A6A6" w:themeColor="background1" w:themeShade="A6"/>
              <w:bottom w:val="single" w:sz="4" w:space="0" w:color="A6A8AB"/>
            </w:tcBorders>
          </w:tcPr>
          <w:p w:rsidR="006B7C86" w:rsidRPr="001C62D2"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rPr>
                <w:shd w:val="clear" w:color="auto" w:fill="C8DDF2"/>
              </w:rPr>
            </w:pPr>
            <w:r w:rsidRPr="001C62D2">
              <w:rPr>
                <w:rStyle w:val="shadingdifferences"/>
              </w:rPr>
              <w:t>effective</w:t>
            </w:r>
            <w:r w:rsidRPr="001C62D2">
              <w:rPr>
                <w:rFonts w:cs="Tahoma"/>
                <w:szCs w:val="16"/>
              </w:rPr>
              <w:t xml:space="preserve"> </w:t>
            </w:r>
            <w:r w:rsidRPr="00E00548">
              <w:t>communication of</w:t>
            </w:r>
            <w:r w:rsidRPr="00881E9F">
              <w:t xml:space="preserve"> </w:t>
            </w:r>
            <w:r w:rsidRPr="001C62D2">
              <w:rPr>
                <w:rStyle w:val="shadingdifferences"/>
              </w:rPr>
              <w:t>intended</w:t>
            </w:r>
            <w:r w:rsidRPr="001C62D2">
              <w:t xml:space="preserve"> </w:t>
            </w:r>
            <w:r w:rsidRPr="00E00548">
              <w:t>meaning</w:t>
            </w:r>
            <w:r w:rsidRPr="001C62D2">
              <w:t xml:space="preserve"> in artworks through the</w:t>
            </w:r>
            <w:r w:rsidRPr="006B7C86">
              <w:t xml:space="preserve"> </w:t>
            </w:r>
            <w:r>
              <w:rPr>
                <w:rStyle w:val="shadingdifferences"/>
              </w:rPr>
              <w:t xml:space="preserve">purposeful and </w:t>
            </w:r>
            <w:r w:rsidRPr="00D80936">
              <w:rPr>
                <w:rStyle w:val="shadingdifferences"/>
              </w:rPr>
              <w:t>skilful</w:t>
            </w:r>
            <w:r w:rsidRPr="001C62D2">
              <w:t xml:space="preserve"> </w:t>
            </w:r>
            <w:r w:rsidRPr="00E00548">
              <w:t>use</w:t>
            </w:r>
            <w:r>
              <w:t xml:space="preserve"> </w:t>
            </w:r>
            <w:r w:rsidRPr="00E00548">
              <w:t>of</w:t>
            </w:r>
            <w:r>
              <w:t>:</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visual conventions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techniques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processes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viewpoints</w:t>
            </w:r>
          </w:p>
        </w:tc>
        <w:tc>
          <w:tcPr>
            <w:tcW w:w="2701" w:type="dxa"/>
            <w:tcBorders>
              <w:top w:val="dotted" w:sz="4" w:space="0" w:color="A6A6A6" w:themeColor="background1" w:themeShade="A6"/>
              <w:bottom w:val="single" w:sz="4" w:space="0" w:color="A6A8AB"/>
            </w:tcBorders>
          </w:tcPr>
          <w:p w:rsidR="006B7C86" w:rsidRPr="001C62D2"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rPr>
                <w:shd w:val="clear" w:color="auto" w:fill="C8DDF2"/>
              </w:rPr>
            </w:pPr>
            <w:r w:rsidRPr="00E00548">
              <w:t>communication of</w:t>
            </w:r>
            <w:r w:rsidRPr="00881E9F">
              <w:t xml:space="preserve"> </w:t>
            </w:r>
            <w:r w:rsidRPr="001C62D2">
              <w:rPr>
                <w:rStyle w:val="shadingdifferences"/>
              </w:rPr>
              <w:t>intended</w:t>
            </w:r>
            <w:r w:rsidRPr="001C62D2">
              <w:t xml:space="preserve"> </w:t>
            </w:r>
            <w:r w:rsidRPr="00E00548">
              <w:t>meaning</w:t>
            </w:r>
            <w:r w:rsidRPr="001C62D2">
              <w:t xml:space="preserve"> in artworks through the</w:t>
            </w:r>
            <w:r w:rsidRPr="006B7C86">
              <w:t xml:space="preserve"> </w:t>
            </w:r>
            <w:r w:rsidRPr="00D80936">
              <w:rPr>
                <w:rStyle w:val="shadingdifferences"/>
              </w:rPr>
              <w:t>skilful</w:t>
            </w:r>
            <w:r w:rsidRPr="001C62D2">
              <w:t xml:space="preserve"> </w:t>
            </w:r>
            <w:r w:rsidRPr="00E00548">
              <w:t>use of</w:t>
            </w:r>
            <w:r>
              <w:t>:</w:t>
            </w:r>
            <w:r w:rsidRPr="00D80936">
              <w:rPr>
                <w:rStyle w:val="shadingdifferences"/>
              </w:rPr>
              <w:t xml:space="preserve"> </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visual conventions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techniques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processes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viewpoints</w:t>
            </w:r>
          </w:p>
        </w:tc>
        <w:tc>
          <w:tcPr>
            <w:tcW w:w="2618" w:type="dxa"/>
            <w:tcBorders>
              <w:top w:val="dotted" w:sz="4" w:space="0" w:color="A6A6A6" w:themeColor="background1" w:themeShade="A6"/>
              <w:bottom w:val="single" w:sz="4" w:space="0" w:color="A6A8AB"/>
            </w:tcBorders>
          </w:tcPr>
          <w:p w:rsidR="006B7C86"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pPr>
            <w:r w:rsidRPr="00E00548">
              <w:t>communication of meaning</w:t>
            </w:r>
            <w:r w:rsidRPr="001C62D2">
              <w:t xml:space="preserve"> in artworks through the </w:t>
            </w:r>
            <w:r w:rsidRPr="00E00548">
              <w:t>use</w:t>
            </w:r>
            <w:r>
              <w:t> </w:t>
            </w:r>
            <w:r w:rsidRPr="008C21B0">
              <w:t>of</w:t>
            </w:r>
            <w:r>
              <w:t>:</w:t>
            </w:r>
          </w:p>
          <w:p w:rsidR="006B7C86" w:rsidRPr="00B54D38" w:rsidRDefault="006B7C86" w:rsidP="006B7C86">
            <w:pPr>
              <w:pStyle w:val="TableBullet"/>
              <w:cnfStyle w:val="000000000000" w:firstRow="0" w:lastRow="0" w:firstColumn="0" w:lastColumn="0" w:oddVBand="0" w:evenVBand="0" w:oddHBand="0" w:evenHBand="0" w:firstRowFirstColumn="0" w:firstRowLastColumn="0" w:lastRowFirstColumn="0" w:lastRowLastColumn="0"/>
            </w:pPr>
            <w:r w:rsidRPr="00B54D38">
              <w:t>visual conventions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techniques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processes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viewpoints</w:t>
            </w:r>
          </w:p>
        </w:tc>
        <w:tc>
          <w:tcPr>
            <w:tcW w:w="2729" w:type="dxa"/>
            <w:tcBorders>
              <w:top w:val="dotted" w:sz="4" w:space="0" w:color="A6A6A6" w:themeColor="background1" w:themeShade="A6"/>
              <w:bottom w:val="single" w:sz="4" w:space="0" w:color="A6A8AB"/>
            </w:tcBorders>
          </w:tcPr>
          <w:p w:rsidR="006B7C86" w:rsidRPr="001C62D2"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szCs w:val="21"/>
                <w:shd w:val="clear" w:color="auto" w:fill="C8DDF2"/>
              </w:rPr>
            </w:pPr>
            <w:r w:rsidRPr="006B7C86">
              <w:t>communication</w:t>
            </w:r>
            <w:r w:rsidRPr="008C21B0">
              <w:t xml:space="preserve"> of</w:t>
            </w:r>
            <w:r w:rsidRPr="00495DEB">
              <w:t xml:space="preserve"> </w:t>
            </w:r>
            <w:r w:rsidRPr="00495DEB">
              <w:rPr>
                <w:rStyle w:val="shadingdifferences"/>
              </w:rPr>
              <w:t>ideas</w:t>
            </w:r>
            <w:r w:rsidRPr="001C62D2">
              <w:t xml:space="preserve"> in artworks </w:t>
            </w:r>
            <w:r w:rsidRPr="006B7C86">
              <w:t>through the use of</w:t>
            </w:r>
            <w:r w:rsidRPr="00495DEB">
              <w:t xml:space="preserve"> </w:t>
            </w:r>
            <w:r w:rsidRPr="006B7C86">
              <w:rPr>
                <w:rStyle w:val="shadingdifferences"/>
              </w:rPr>
              <w:t>aspects of</w:t>
            </w:r>
            <w:r>
              <w:t>:</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visual conventions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techniques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processes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viewpoints</w:t>
            </w:r>
          </w:p>
        </w:tc>
        <w:tc>
          <w:tcPr>
            <w:tcW w:w="2561" w:type="dxa"/>
            <w:tcBorders>
              <w:top w:val="dotted" w:sz="4" w:space="0" w:color="A6A6A6" w:themeColor="background1" w:themeShade="A6"/>
              <w:bottom w:val="single" w:sz="4" w:space="0" w:color="A6A8AB"/>
            </w:tcBorders>
          </w:tcPr>
          <w:p w:rsidR="006B7C86" w:rsidRDefault="006B7C86" w:rsidP="0053422F">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szCs w:val="21"/>
              </w:rPr>
            </w:pPr>
            <w:r w:rsidRPr="006B7C86">
              <w:rPr>
                <w:rStyle w:val="shadingdifferences"/>
              </w:rPr>
              <w:t>sporadic</w:t>
            </w:r>
            <w:r w:rsidRPr="006B7C86">
              <w:t xml:space="preserve"> use </w:t>
            </w:r>
            <w:r w:rsidRPr="008C21B0">
              <w:t>of</w:t>
            </w:r>
            <w:r w:rsidRPr="009E3BC1">
              <w:t xml:space="preserve"> </w:t>
            </w:r>
            <w:r w:rsidRPr="006B7C86">
              <w:rPr>
                <w:rStyle w:val="shadingdifferences"/>
              </w:rPr>
              <w:t>aspects of</w:t>
            </w:r>
            <w:r>
              <w:t>:</w:t>
            </w:r>
          </w:p>
          <w:p w:rsidR="006B7C86" w:rsidRPr="00B54D38" w:rsidRDefault="006B7C86" w:rsidP="006B7C86">
            <w:pPr>
              <w:pStyle w:val="TableBullet"/>
              <w:cnfStyle w:val="000000000000" w:firstRow="0" w:lastRow="0" w:firstColumn="0" w:lastColumn="0" w:oddVBand="0" w:evenVBand="0" w:oddHBand="0" w:evenHBand="0" w:firstRowFirstColumn="0" w:firstRowLastColumn="0" w:lastRowFirstColumn="0" w:lastRowLastColumn="0"/>
            </w:pPr>
            <w:r w:rsidRPr="00B54D38">
              <w:t>visual conventions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techniques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processes</w:t>
            </w:r>
          </w:p>
          <w:p w:rsidR="006B7C86" w:rsidRPr="00B54D38" w:rsidRDefault="006B7C86" w:rsidP="00D43724">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B54D38">
              <w:t>viewpoints</w:t>
            </w:r>
          </w:p>
        </w:tc>
      </w:tr>
    </w:tbl>
    <w:p w:rsidR="00493DA9" w:rsidRPr="00280466" w:rsidRDefault="00493DA9" w:rsidP="00493DA9">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493DA9" w:rsidRPr="00280466" w:rsidTr="0009524D">
        <w:trPr>
          <w:cantSplit/>
          <w:trHeight w:val="209"/>
        </w:trPr>
        <w:tc>
          <w:tcPr>
            <w:tcW w:w="448" w:type="dxa"/>
            <w:tcBorders>
              <w:bottom w:val="single" w:sz="4" w:space="0" w:color="A6A8AB"/>
            </w:tcBorders>
            <w:shd w:val="clear" w:color="auto" w:fill="E6E7E8" w:themeFill="background2"/>
            <w:vAlign w:val="center"/>
          </w:tcPr>
          <w:p w:rsidR="00493DA9" w:rsidRPr="00280466" w:rsidRDefault="00493DA9" w:rsidP="0009524D">
            <w:pPr>
              <w:pStyle w:val="Tableheadingcolumn2"/>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493DA9" w:rsidRPr="00D75E5F" w:rsidRDefault="00493DA9" w:rsidP="0009524D">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493DA9" w:rsidRPr="00280466" w:rsidRDefault="00493DA9" w:rsidP="00493DA9">
      <w:pPr>
        <w:pStyle w:val="BodyText"/>
        <w:ind w:left="-98"/>
        <w:rPr>
          <w:sz w:val="19"/>
          <w:szCs w:val="19"/>
        </w:rPr>
        <w:sectPr w:rsidR="00493DA9" w:rsidRPr="00280466" w:rsidSect="00887069">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493DA9" w:rsidRPr="00BA6ADA" w:rsidRDefault="00493DA9" w:rsidP="00493DA9"/>
    <w:p w:rsidR="009452EF" w:rsidRDefault="00755292" w:rsidP="005B04FA">
      <w:pPr>
        <w:pStyle w:val="Heading2"/>
        <w:spacing w:before="0"/>
      </w:pPr>
      <w:bookmarkStart w:id="2" w:name="_Toc375294587"/>
      <w:bookmarkStart w:id="3" w:name="_Ref347492396"/>
      <w:bookmarkStart w:id="4" w:name="_Toc343763701"/>
      <w:r>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D43724">
        <w:t>Years 7 and 8</w:t>
      </w:r>
      <w:r w:rsidR="00185AFB">
        <w:t xml:space="preserve"> </w:t>
      </w:r>
      <w:r w:rsidR="009A17C8">
        <w:t>Visual</w:t>
      </w:r>
      <w:r w:rsidR="00185AFB">
        <w:t xml:space="preserve"> Arts</w:t>
      </w:r>
      <w:r>
        <w:t xml:space="preserve"> </w:t>
      </w:r>
      <w:r w:rsidR="009C0DEB">
        <w:t>standard elaboration</w:t>
      </w:r>
      <w:r>
        <w:t>s</w:t>
      </w:r>
    </w:p>
    <w:p w:rsidR="00A441CB" w:rsidRPr="00770973" w:rsidRDefault="00A441CB" w:rsidP="0097168F">
      <w:pPr>
        <w:pStyle w:val="BodyText"/>
      </w:pPr>
      <w:r w:rsidRPr="00770973">
        <w:t xml:space="preserve">These terms clarify the descriptors in the </w:t>
      </w:r>
      <w:r w:rsidR="00D43724">
        <w:t>Years 7 and 8</w:t>
      </w:r>
      <w:r w:rsidRPr="00A441CB">
        <w:t xml:space="preserve"> </w:t>
      </w:r>
      <w:r w:rsidR="009A17C8">
        <w:t>Visual</w:t>
      </w:r>
      <w:r w:rsidRPr="00984254">
        <w:t xml:space="preserve"> Arts</w:t>
      </w:r>
      <w:r w:rsidRPr="00770973">
        <w:t xml:space="preserve"> SEs. </w:t>
      </w:r>
      <w:r w:rsidR="00647F8F">
        <w:t>Descriptions</w:t>
      </w:r>
      <w:r w:rsidR="00903378" w:rsidRPr="00770973">
        <w:t xml:space="preserve"> </w:t>
      </w:r>
      <w:r w:rsidRPr="00770973">
        <w:t>are drawn from:</w:t>
      </w:r>
    </w:p>
    <w:p w:rsidR="00A441CB" w:rsidRDefault="00A441CB" w:rsidP="0097168F">
      <w:pPr>
        <w:pStyle w:val="ListBullet0"/>
        <w:spacing w:after="80" w:line="250" w:lineRule="auto"/>
      </w:pPr>
      <w:r>
        <w:t xml:space="preserve">ACARA Australian Curriculum: The Arts glossary, </w:t>
      </w:r>
      <w:r>
        <w:br/>
      </w:r>
      <w:hyperlink r:id="rId20" w:history="1">
        <w:r>
          <w:rPr>
            <w:rStyle w:val="Hyperlink"/>
          </w:rPr>
          <w:t>www.australiancurriculum.edu.au/f-10-curriculum/the-arts/glossary</w:t>
        </w:r>
      </w:hyperlink>
    </w:p>
    <w:p w:rsidR="00A441CB" w:rsidRDefault="00A441CB" w:rsidP="00493DA9">
      <w:pPr>
        <w:pStyle w:val="ListBullet0"/>
        <w:ind w:right="-143"/>
      </w:pPr>
      <w:r>
        <w:t xml:space="preserve">ACARA The Arts: </w:t>
      </w:r>
      <w:r w:rsidR="009A17C8">
        <w:t>Visual</w:t>
      </w:r>
      <w:r>
        <w:t xml:space="preserve"> Arts &gt; </w:t>
      </w:r>
      <w:r w:rsidRPr="00984254">
        <w:t>Examples of knowledge and skills</w:t>
      </w:r>
      <w:r>
        <w:t xml:space="preserve"> &gt; </w:t>
      </w:r>
      <w:r w:rsidR="00D43724">
        <w:t>Years 7 and 8</w:t>
      </w:r>
      <w:r>
        <w:t xml:space="preserve">, </w:t>
      </w:r>
      <w:hyperlink r:id="rId21" w:history="1">
        <w:r w:rsidR="009A17C8" w:rsidRPr="00493DA9">
          <w:rPr>
            <w:rStyle w:val="Hyperlink"/>
            <w:spacing w:val="-2"/>
          </w:rPr>
          <w:t>www.australiancurriculum.edu.au/f-10-curriculum/the-arts/visual-arts/example-of-knowledge-and-skills</w:t>
        </w:r>
      </w:hyperlink>
    </w:p>
    <w:p w:rsidR="00A441CB" w:rsidRDefault="00A441CB" w:rsidP="00A441CB">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C1548C"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C1548C" w:rsidRPr="00D31117" w:rsidRDefault="00C1548C" w:rsidP="00D31117">
            <w:pPr>
              <w:pStyle w:val="TableHeading"/>
            </w:pPr>
            <w:r w:rsidRPr="00D31117">
              <w:t>Term</w:t>
            </w:r>
          </w:p>
        </w:tc>
        <w:tc>
          <w:tcPr>
            <w:tcW w:w="7253" w:type="dxa"/>
            <w:hideMark/>
          </w:tcPr>
          <w:p w:rsidR="00C1548C" w:rsidRPr="00D31117" w:rsidRDefault="00C1548C"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061810" w:rsidRDefault="00C1548C" w:rsidP="0053422F">
            <w:pPr>
              <w:pStyle w:val="TableText"/>
              <w:tabs>
                <w:tab w:val="left" w:pos="1223"/>
              </w:tabs>
              <w:rPr>
                <w:rFonts w:cs="Arial"/>
                <w:color w:val="000000"/>
                <w:szCs w:val="20"/>
              </w:rPr>
            </w:pPr>
            <w:r>
              <w:t>analysis;</w:t>
            </w:r>
            <w:r>
              <w:br/>
              <w:t>analyse</w:t>
            </w:r>
          </w:p>
        </w:tc>
        <w:tc>
          <w:tcPr>
            <w:tcW w:w="7253" w:type="dxa"/>
          </w:tcPr>
          <w:p w:rsidR="00C1548C" w:rsidRPr="00061810" w:rsidRDefault="00C1548C"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05871">
              <w:t>consider in detail for the purpose of finding meaning or relationships, and identifying patterns, similarities and differences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pPr>
            <w:r>
              <w:t>artist</w:t>
            </w:r>
          </w:p>
        </w:tc>
        <w:tc>
          <w:tcPr>
            <w:tcW w:w="7253" w:type="dxa"/>
          </w:tcPr>
          <w:p w:rsidR="00C1548C" w:rsidRDefault="00C1548C"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C1548C" w:rsidRPr="00CB0390" w:rsidRDefault="00C1548C"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rPr>
                <w:rFonts w:cs="Arial"/>
                <w:color w:val="000000"/>
                <w:szCs w:val="20"/>
              </w:rPr>
            </w:pPr>
            <w:r>
              <w:t>artwork</w:t>
            </w:r>
          </w:p>
        </w:tc>
        <w:tc>
          <w:tcPr>
            <w:tcW w:w="7253" w:type="dxa"/>
          </w:tcPr>
          <w:p w:rsidR="00C1548C" w:rsidRDefault="00C1548C"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C1548C" w:rsidRPr="00CB0390" w:rsidRDefault="00C1548C"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rPr>
                <w:rStyle w:val="Strong"/>
              </w:rPr>
            </w:pPr>
            <w:r w:rsidRPr="00CB0390">
              <w:t>aspects</w:t>
            </w:r>
          </w:p>
        </w:tc>
        <w:tc>
          <w:tcPr>
            <w:tcW w:w="7253" w:type="dxa"/>
          </w:tcPr>
          <w:p w:rsidR="00C1548C" w:rsidRPr="00CB0390" w:rsidRDefault="00C1548C"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061810" w:rsidRDefault="00C1548C" w:rsidP="0053422F">
            <w:pPr>
              <w:pStyle w:val="TableText"/>
              <w:tabs>
                <w:tab w:val="left" w:pos="1223"/>
              </w:tabs>
              <w:rPr>
                <w:rFonts w:cs="Arial"/>
                <w:color w:val="000000"/>
                <w:szCs w:val="20"/>
              </w:rPr>
            </w:pPr>
            <w:r>
              <w:rPr>
                <w:rFonts w:ascii="Arial" w:hAnsi="Arial" w:cs="Arial"/>
                <w:color w:val="000000"/>
                <w:szCs w:val="20"/>
              </w:rPr>
              <w:t>audience</w:t>
            </w:r>
          </w:p>
        </w:tc>
        <w:tc>
          <w:tcPr>
            <w:tcW w:w="7253" w:type="dxa"/>
          </w:tcPr>
          <w:p w:rsidR="00C1548C" w:rsidRPr="00061810" w:rsidRDefault="00C1548C"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74375F">
              <w:rPr>
                <w:rFonts w:ascii="Arial" w:hAnsi="Arial" w:cs="Arial"/>
                <w:color w:val="000000"/>
                <w:szCs w:val="20"/>
              </w:rPr>
              <w:t xml:space="preserve">individuals or groups of people who experience the arts in a range of settings and contexts (formal, informal, virtual or interactive) through intellectual, </w:t>
            </w:r>
            <w:r>
              <w:rPr>
                <w:rFonts w:ascii="Arial" w:hAnsi="Arial" w:cs="Arial"/>
                <w:color w:val="000000"/>
                <w:szCs w:val="20"/>
              </w:rPr>
              <w:t xml:space="preserve">emotional and social engagement; </w:t>
            </w:r>
            <w:r w:rsidRPr="0074375F">
              <w:rPr>
                <w:rFonts w:ascii="Arial" w:hAnsi="Arial" w:cs="Arial"/>
                <w:color w:val="000000"/>
                <w:szCs w:val="20"/>
              </w:rPr>
              <w:t>the artist is audience to their own artwork</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rPr>
                <w:rStyle w:val="Strong"/>
              </w:rPr>
            </w:pPr>
            <w:r w:rsidRPr="00CB0390">
              <w:rPr>
                <w:rFonts w:cs="Arial"/>
                <w:color w:val="000000"/>
                <w:szCs w:val="20"/>
              </w:rPr>
              <w:t>communication</w:t>
            </w:r>
            <w:r>
              <w:rPr>
                <w:rFonts w:cs="Arial"/>
                <w:color w:val="000000"/>
                <w:szCs w:val="20"/>
              </w:rPr>
              <w:t>;</w:t>
            </w:r>
            <w:r>
              <w:rPr>
                <w:rFonts w:cs="Arial"/>
                <w:color w:val="000000"/>
                <w:szCs w:val="20"/>
              </w:rPr>
              <w:br/>
              <w:t>communicate</w:t>
            </w:r>
          </w:p>
        </w:tc>
        <w:tc>
          <w:tcPr>
            <w:tcW w:w="7253" w:type="dxa"/>
          </w:tcPr>
          <w:p w:rsidR="00C1548C" w:rsidRPr="00CB0390" w:rsidRDefault="00C1548C" w:rsidP="00FC7E45">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85663B" w:rsidRDefault="00C1548C" w:rsidP="00FC7E45">
            <w:pPr>
              <w:pStyle w:val="TableText"/>
              <w:rPr>
                <w:rFonts w:cs="Arial"/>
                <w:color w:val="000000"/>
                <w:szCs w:val="20"/>
              </w:rPr>
            </w:pPr>
            <w:r>
              <w:rPr>
                <w:rFonts w:cs="Arial"/>
                <w:color w:val="000000"/>
                <w:szCs w:val="20"/>
              </w:rPr>
              <w:t>c</w:t>
            </w:r>
            <w:r w:rsidRPr="0085663B">
              <w:rPr>
                <w:rFonts w:cs="Arial"/>
                <w:color w:val="000000"/>
                <w:szCs w:val="20"/>
              </w:rPr>
              <w:t>omposition</w:t>
            </w:r>
            <w:r>
              <w:rPr>
                <w:rFonts w:cs="Arial"/>
                <w:color w:val="000000"/>
                <w:szCs w:val="20"/>
              </w:rPr>
              <w:t xml:space="preserve"> </w:t>
            </w:r>
          </w:p>
        </w:tc>
        <w:tc>
          <w:tcPr>
            <w:tcW w:w="7253" w:type="dxa"/>
          </w:tcPr>
          <w:p w:rsidR="00C1548C" w:rsidRPr="00277D5E" w:rsidRDefault="00C1548C" w:rsidP="00277D5E">
            <w:pPr>
              <w:pStyle w:val="TableText"/>
              <w:cnfStyle w:val="000000000000" w:firstRow="0" w:lastRow="0" w:firstColumn="0" w:lastColumn="0" w:oddVBand="0" w:evenVBand="0" w:oddHBand="0" w:evenHBand="0" w:firstRowFirstColumn="0" w:firstRowLastColumn="0" w:lastRowFirstColumn="0" w:lastRowLastColumn="0"/>
            </w:pPr>
            <w:r w:rsidRPr="00277D5E">
              <w:t>in Visual Arts, the placement or arrangement of elements or parts in artworks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C1548C" w:rsidRPr="00CB0390" w:rsidRDefault="00C1548C"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rPr>
                <w:rFonts w:cs="Arial"/>
                <w:color w:val="000000"/>
                <w:szCs w:val="20"/>
              </w:rPr>
            </w:pPr>
            <w:r>
              <w:rPr>
                <w:rFonts w:cs="Arial"/>
                <w:color w:val="000000"/>
                <w:szCs w:val="20"/>
              </w:rPr>
              <w:lastRenderedPageBreak/>
              <w:t>design elements</w:t>
            </w:r>
          </w:p>
        </w:tc>
        <w:tc>
          <w:tcPr>
            <w:tcW w:w="7253" w:type="dxa"/>
          </w:tcPr>
          <w:p w:rsidR="00C1548C" w:rsidRPr="00CB0390"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213F9">
              <w:rPr>
                <w:rFonts w:cs="Arial"/>
                <w:color w:val="000000"/>
                <w:szCs w:val="20"/>
              </w:rPr>
              <w:t>include line, colour, shape, texture, space and form found in artworks, and incorporated in the design of performance spaces (including sets) for dance and drama</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rPr>
                <w:rFonts w:cs="Arial"/>
                <w:color w:val="000000"/>
                <w:szCs w:val="20"/>
              </w:rPr>
            </w:pPr>
            <w:r>
              <w:rPr>
                <w:rFonts w:cs="Arial"/>
                <w:color w:val="000000"/>
                <w:szCs w:val="20"/>
              </w:rPr>
              <w:t>design principles</w:t>
            </w:r>
          </w:p>
        </w:tc>
        <w:tc>
          <w:tcPr>
            <w:tcW w:w="7253" w:type="dxa"/>
          </w:tcPr>
          <w:p w:rsidR="00C1548C" w:rsidRPr="00CB0390"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213F9">
              <w:rPr>
                <w:rFonts w:cs="Arial"/>
                <w:color w:val="000000"/>
                <w:szCs w:val="20"/>
              </w:rPr>
              <w:t>accepted conventions associated with organising design elements and can include unity, balance, hierarchy, scale, proportion, emphasis, similarity and contrast</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53422F">
            <w:pPr>
              <w:pStyle w:val="TableText"/>
              <w:rPr>
                <w:rFonts w:cs="Arial"/>
                <w:color w:val="000000"/>
                <w:szCs w:val="20"/>
              </w:rPr>
            </w:pPr>
            <w:r>
              <w:rPr>
                <w:rFonts w:cs="Arial"/>
                <w:color w:val="000000"/>
                <w:szCs w:val="20"/>
              </w:rPr>
              <w:t>development</w:t>
            </w:r>
          </w:p>
        </w:tc>
        <w:tc>
          <w:tcPr>
            <w:tcW w:w="7253" w:type="dxa"/>
          </w:tcPr>
          <w:p w:rsidR="00C1548C" w:rsidRPr="003213F9" w:rsidRDefault="00C1548C" w:rsidP="0053422F">
            <w:pPr>
              <w:pStyle w:val="TableText"/>
              <w:cnfStyle w:val="000000000000" w:firstRow="0" w:lastRow="0" w:firstColumn="0" w:lastColumn="0" w:oddVBand="0" w:evenVBand="0" w:oddHBand="0" w:evenHBand="0" w:firstRowFirstColumn="0" w:firstRowLastColumn="0" w:lastRowFirstColumn="0" w:lastRowLastColumn="0"/>
            </w:pPr>
            <w:r w:rsidRPr="00395C67">
              <w:t>elaborate or expand in</w:t>
            </w:r>
            <w:r>
              <w:t xml:space="preserve"> detail; to create or construct</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53422F">
            <w:pPr>
              <w:pStyle w:val="TableText"/>
              <w:rPr>
                <w:rFonts w:cs="Arial"/>
                <w:color w:val="000000"/>
                <w:szCs w:val="20"/>
              </w:rPr>
            </w:pPr>
            <w:r w:rsidRPr="00C05871">
              <w:rPr>
                <w:rFonts w:ascii="Arial" w:hAnsi="Arial" w:cs="Arial"/>
                <w:color w:val="000000"/>
                <w:szCs w:val="20"/>
              </w:rPr>
              <w:t>discerning</w:t>
            </w:r>
          </w:p>
        </w:tc>
        <w:tc>
          <w:tcPr>
            <w:tcW w:w="7253" w:type="dxa"/>
          </w:tcPr>
          <w:p w:rsidR="00C1548C" w:rsidRPr="003213F9" w:rsidRDefault="00C1548C" w:rsidP="0053422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05871">
              <w:rPr>
                <w:rFonts w:ascii="Arial" w:hAnsi="Arial" w:cs="Arial"/>
                <w:color w:val="000000"/>
                <w:szCs w:val="20"/>
              </w:rPr>
              <w:t>showing good judgment to make thoughtful choices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rPr>
                <w:rStyle w:val="Strong"/>
              </w:rPr>
            </w:pPr>
            <w:r>
              <w:rPr>
                <w:rFonts w:ascii="Arial" w:hAnsi="Arial" w:cs="Arial"/>
                <w:color w:val="000000"/>
                <w:szCs w:val="20"/>
              </w:rPr>
              <w:t>effectively;</w:t>
            </w:r>
            <w:r>
              <w:rPr>
                <w:rFonts w:ascii="Arial" w:hAnsi="Arial" w:cs="Arial"/>
                <w:color w:val="000000"/>
                <w:szCs w:val="20"/>
              </w:rPr>
              <w:br/>
            </w:r>
            <w:r w:rsidRPr="00CB0390">
              <w:rPr>
                <w:rFonts w:ascii="Arial" w:hAnsi="Arial" w:cs="Arial"/>
                <w:color w:val="000000"/>
                <w:szCs w:val="20"/>
              </w:rPr>
              <w:t>effective</w:t>
            </w:r>
          </w:p>
        </w:tc>
        <w:tc>
          <w:tcPr>
            <w:tcW w:w="7253" w:type="dxa"/>
          </w:tcPr>
          <w:p w:rsidR="00C1548C" w:rsidRDefault="00C1548C"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C1548C" w:rsidRPr="00CB0390" w:rsidRDefault="00C1548C"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Visual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3816D6"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16D6" w:rsidRDefault="003816D6" w:rsidP="00FC7E45">
            <w:pPr>
              <w:pStyle w:val="TableText"/>
              <w:rPr>
                <w:rFonts w:cs="Arial"/>
                <w:color w:val="000000"/>
                <w:szCs w:val="20"/>
              </w:rPr>
            </w:pPr>
            <w:r>
              <w:rPr>
                <w:rFonts w:cs="Arial"/>
                <w:color w:val="000000"/>
                <w:szCs w:val="20"/>
              </w:rPr>
              <w:t>evaluation; evaluate</w:t>
            </w:r>
          </w:p>
        </w:tc>
        <w:tc>
          <w:tcPr>
            <w:tcW w:w="7253" w:type="dxa"/>
          </w:tcPr>
          <w:p w:rsidR="003816D6" w:rsidRDefault="003816D6" w:rsidP="00FC7E45">
            <w:pPr>
              <w:pStyle w:val="TableText"/>
              <w:cnfStyle w:val="000000000000" w:firstRow="0" w:lastRow="0" w:firstColumn="0" w:lastColumn="0" w:oddVBand="0" w:evenVBand="0" w:oddHBand="0" w:evenHBand="0" w:firstRowFirstColumn="0" w:firstRowLastColumn="0" w:lastRowFirstColumn="0" w:lastRowLastColumn="0"/>
            </w:pPr>
            <w:r>
              <w:t>examine and judge the merit or significance of something</w:t>
            </w:r>
          </w:p>
        </w:tc>
      </w:tr>
      <w:tr w:rsidR="003816D6"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16D6" w:rsidRDefault="003816D6" w:rsidP="00FC7E45">
            <w:pPr>
              <w:pStyle w:val="TableText"/>
              <w:rPr>
                <w:rFonts w:cs="Arial"/>
                <w:color w:val="000000"/>
                <w:szCs w:val="20"/>
              </w:rPr>
            </w:pPr>
            <w:r>
              <w:rPr>
                <w:rFonts w:cs="Arial"/>
                <w:color w:val="000000"/>
                <w:szCs w:val="20"/>
              </w:rPr>
              <w:t>explanation; explain</w:t>
            </w:r>
          </w:p>
        </w:tc>
        <w:tc>
          <w:tcPr>
            <w:tcW w:w="7253" w:type="dxa"/>
          </w:tcPr>
          <w:p w:rsidR="003816D6" w:rsidRDefault="003816D6" w:rsidP="00FC7E45">
            <w:pPr>
              <w:pStyle w:val="TableText"/>
              <w:cnfStyle w:val="000000000000" w:firstRow="0" w:lastRow="0" w:firstColumn="0" w:lastColumn="0" w:oddVBand="0" w:evenVBand="0" w:oddHBand="0" w:evenHBand="0" w:firstRowFirstColumn="0" w:firstRowLastColumn="0" w:lastRowFirstColumn="0" w:lastRowLastColumn="0"/>
            </w:pPr>
            <w:r>
              <w:t>provide additional information that demonstrates understanding of reasoning and/or application</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rPr>
                <w:rFonts w:cs="Arial"/>
                <w:color w:val="000000"/>
                <w:szCs w:val="20"/>
              </w:rPr>
            </w:pPr>
            <w:r>
              <w:rPr>
                <w:rFonts w:cs="Arial"/>
                <w:color w:val="000000"/>
                <w:szCs w:val="20"/>
              </w:rPr>
              <w:t>form;</w:t>
            </w:r>
            <w:r>
              <w:rPr>
                <w:rFonts w:cs="Arial"/>
                <w:color w:val="000000"/>
                <w:szCs w:val="20"/>
              </w:rPr>
              <w:br/>
              <w:t>forms</w:t>
            </w:r>
          </w:p>
        </w:tc>
        <w:tc>
          <w:tcPr>
            <w:tcW w:w="7253" w:type="dxa"/>
          </w:tcPr>
          <w:p w:rsidR="00C1548C" w:rsidRPr="00256BA9" w:rsidRDefault="00C1548C" w:rsidP="00CB089D">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each Arts subject, </w:t>
            </w:r>
            <w:r w:rsidRPr="001023A8">
              <w:rPr>
                <w:rStyle w:val="Emphasis"/>
              </w:rPr>
              <w:t>form</w:t>
            </w:r>
            <w:r w:rsidRPr="00256BA9">
              <w:rPr>
                <w:rFonts w:cs="Arial"/>
              </w:rPr>
              <w:t xml:space="preserve"> is the whole of an artwork created by the elements </w:t>
            </w:r>
            <w:r>
              <w:rPr>
                <w:rFonts w:cs="Arial"/>
              </w:rPr>
              <w:t>and the way they are structured;</w:t>
            </w:r>
          </w:p>
          <w:p w:rsidR="00C1548C"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rPr>
                <w:rFonts w:cs="Arial"/>
              </w:rPr>
              <w:t xml:space="preserve">in Visual </w:t>
            </w:r>
            <w:r>
              <w:rPr>
                <w:rFonts w:cs="Arial"/>
              </w:rPr>
              <w:t>Arts, two-dimensional form (2D), three-dimensional form (</w:t>
            </w:r>
            <w:r w:rsidRPr="00256BA9">
              <w:rPr>
                <w:rFonts w:cs="Arial"/>
              </w:rPr>
              <w:t>3D)</w:t>
            </w:r>
            <w:r>
              <w:rPr>
                <w:rFonts w:cs="Arial"/>
              </w:rPr>
              <w:t xml:space="preserve"> and </w:t>
            </w:r>
            <w:r>
              <w:rPr>
                <w:rFonts w:cs="Arial"/>
              </w:rPr>
              <w:br/>
              <w:t>four-dimensional form (4D);</w:t>
            </w:r>
          </w:p>
          <w:p w:rsidR="00C1548C" w:rsidRPr="00CB089D"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rPr>
                <w:rFonts w:cs="Arial"/>
                <w:color w:val="000000"/>
                <w:szCs w:val="20"/>
              </w:rPr>
            </w:pPr>
            <w:r>
              <w:rPr>
                <w:rFonts w:cs="Arial"/>
                <w:color w:val="000000"/>
                <w:szCs w:val="20"/>
              </w:rPr>
              <w:t>fragmented</w:t>
            </w:r>
          </w:p>
        </w:tc>
        <w:tc>
          <w:tcPr>
            <w:tcW w:w="7253" w:type="dxa"/>
          </w:tcPr>
          <w:p w:rsidR="00C1548C" w:rsidRPr="00256BA9" w:rsidRDefault="00C1548C" w:rsidP="0009524D">
            <w:pPr>
              <w:pStyle w:val="TableText"/>
              <w:cnfStyle w:val="000000000000" w:firstRow="0" w:lastRow="0" w:firstColumn="0" w:lastColumn="0" w:oddVBand="0" w:evenVBand="0" w:oddHBand="0" w:evenHBand="0" w:firstRowFirstColumn="0" w:firstRowLastColumn="0" w:lastRowFirstColumn="0" w:lastRowLastColumn="0"/>
            </w:pPr>
            <w:r w:rsidRPr="00D31CF0">
              <w:t>disjointed, incomplete or isolated</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3814FE" w:rsidRDefault="00C1548C" w:rsidP="00C1437D">
            <w:pPr>
              <w:pStyle w:val="TableText"/>
            </w:pPr>
            <w:bookmarkStart w:id="5" w:name="hybrid_artwork"/>
            <w:r>
              <w:t>hybrid artwork</w:t>
            </w:r>
            <w:bookmarkEnd w:id="5"/>
          </w:p>
        </w:tc>
        <w:tc>
          <w:tcPr>
            <w:tcW w:w="7253" w:type="dxa"/>
          </w:tcPr>
          <w:p w:rsidR="00C1548C" w:rsidRPr="00424C87" w:rsidRDefault="00C1548C" w:rsidP="00C1437D">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692FAB" w:rsidRDefault="00C1548C" w:rsidP="0009524D">
            <w:pPr>
              <w:pStyle w:val="TableText"/>
              <w:rPr>
                <w:rStyle w:val="Strong"/>
              </w:rPr>
            </w:pPr>
            <w:r>
              <w:rPr>
                <w:rFonts w:ascii="Arial" w:hAnsi="Arial" w:cs="Arial"/>
                <w:color w:val="000000"/>
                <w:szCs w:val="20"/>
              </w:rPr>
              <w:t>identification;</w:t>
            </w:r>
            <w:r>
              <w:rPr>
                <w:rFonts w:ascii="Arial" w:hAnsi="Arial" w:cs="Arial"/>
                <w:color w:val="000000"/>
                <w:szCs w:val="20"/>
              </w:rPr>
              <w:br/>
              <w:t>identify</w:t>
            </w:r>
          </w:p>
        </w:tc>
        <w:tc>
          <w:tcPr>
            <w:tcW w:w="7253" w:type="dxa"/>
          </w:tcPr>
          <w:p w:rsidR="00C1548C" w:rsidRPr="0096070A" w:rsidRDefault="00C1548C" w:rsidP="0009524D">
            <w:pPr>
              <w:pStyle w:val="TableText"/>
              <w:cnfStyle w:val="000000000000" w:firstRow="0" w:lastRow="0" w:firstColumn="0" w:lastColumn="0" w:oddVBand="0" w:evenVBand="0" w:oddHBand="0" w:evenHBand="0" w:firstRowFirstColumn="0" w:firstRowLastColumn="0" w:lastRowFirstColumn="0" w:lastRowLastColumn="0"/>
            </w:pPr>
            <w:r w:rsidRPr="00EE76ED">
              <w:rPr>
                <w:lang w:val="en"/>
              </w:rPr>
              <w:t>establish or indicate who or what someone or something is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rPr>
                <w:rStyle w:val="Strong"/>
              </w:rPr>
            </w:pPr>
            <w:r w:rsidRPr="00CB0390">
              <w:rPr>
                <w:rFonts w:ascii="Arial" w:hAnsi="Arial"/>
              </w:rPr>
              <w:t>informed</w:t>
            </w:r>
          </w:p>
        </w:tc>
        <w:tc>
          <w:tcPr>
            <w:tcW w:w="7253" w:type="dxa"/>
          </w:tcPr>
          <w:p w:rsidR="00C1548C" w:rsidRPr="00CB0390" w:rsidRDefault="00C1548C"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C1548C" w:rsidRPr="00CB0390" w:rsidRDefault="00C1548C" w:rsidP="00CB089D">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Visual Arts,</w:t>
            </w:r>
            <w:r w:rsidRPr="00CB0390">
              <w:rPr>
                <w:rFonts w:ascii="Arial" w:hAnsi="Arial"/>
              </w:rPr>
              <w:t xml:space="preserve"> </w:t>
            </w:r>
            <w:r w:rsidRPr="00D67BEA">
              <w:rPr>
                <w:rStyle w:val="Emphasis"/>
              </w:rPr>
              <w:t>informed</w:t>
            </w:r>
            <w:r w:rsidRPr="00CB0390">
              <w:rPr>
                <w:rFonts w:ascii="Arial" w:hAnsi="Arial"/>
              </w:rPr>
              <w:t xml:space="preserve"> </w:t>
            </w:r>
            <w:r w:rsidRPr="00222BC2">
              <w:t>includes how the knowled</w:t>
            </w:r>
            <w:r>
              <w:t>ge and skills (</w:t>
            </w:r>
            <w:hyperlink w:anchor="representation" w:tooltip="term definition" w:history="1">
              <w:r w:rsidRPr="00364D2E">
                <w:rPr>
                  <w:rStyle w:val="Hyperlink"/>
                  <w:rFonts w:asciiTheme="minorHAnsi" w:hAnsiTheme="minorHAnsi"/>
                </w:rPr>
                <w:t>representation</w:t>
              </w:r>
            </w:hyperlink>
            <w:r>
              <w:t xml:space="preserve"> </w:t>
            </w:r>
            <w:r w:rsidRPr="00222BC2">
              <w:t xml:space="preserve">and </w:t>
            </w:r>
            <w:hyperlink w:anchor="practices" w:tooltip="term definition" w:history="1">
              <w:r w:rsidRPr="00081F53">
                <w:rPr>
                  <w:rStyle w:val="Hyperlink"/>
                  <w:rFonts w:asciiTheme="minorHAnsi" w:hAnsiTheme="minorHAnsi"/>
                </w:rPr>
                <w:t>practices</w:t>
              </w:r>
            </w:hyperlink>
            <w:r w:rsidRPr="00222BC2">
              <w:t xml:space="preserve">) work together to communicate meaning or intent in and through </w:t>
            </w:r>
            <w:r>
              <w:rPr>
                <w:rFonts w:ascii="Arial" w:hAnsi="Arial"/>
              </w:rPr>
              <w:t>Visual Arts</w:t>
            </w:r>
          </w:p>
        </w:tc>
      </w:tr>
      <w:tr w:rsidR="003816D6"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816D6" w:rsidRDefault="003816D6" w:rsidP="0009524D">
            <w:pPr>
              <w:pStyle w:val="TableText"/>
            </w:pPr>
            <w:r>
              <w:t>intended</w:t>
            </w:r>
          </w:p>
        </w:tc>
        <w:tc>
          <w:tcPr>
            <w:tcW w:w="7253" w:type="dxa"/>
          </w:tcPr>
          <w:p w:rsidR="003816D6" w:rsidRPr="0085663B" w:rsidRDefault="003816D6" w:rsidP="0009524D">
            <w:pPr>
              <w:pStyle w:val="Tabletextsinglecell"/>
              <w:cnfStyle w:val="000000000000" w:firstRow="0" w:lastRow="0" w:firstColumn="0" w:lastColumn="0" w:oddVBand="0" w:evenVBand="0" w:oddHBand="0" w:evenHBand="0" w:firstRowFirstColumn="0" w:firstRowLastColumn="0" w:lastRowFirstColumn="0" w:lastRowLastColumn="0"/>
            </w:pPr>
            <w:r>
              <w:t>planned or meant</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85663B" w:rsidRDefault="00C1548C" w:rsidP="0009524D">
            <w:pPr>
              <w:pStyle w:val="TableText"/>
              <w:rPr>
                <w:rStyle w:val="Strong"/>
              </w:rPr>
            </w:pPr>
            <w:r>
              <w:t>make;</w:t>
            </w:r>
            <w:r>
              <w:br/>
            </w:r>
            <w:r w:rsidRPr="0085663B">
              <w:t>making</w:t>
            </w:r>
          </w:p>
        </w:tc>
        <w:tc>
          <w:tcPr>
            <w:tcW w:w="7253" w:type="dxa"/>
          </w:tcPr>
          <w:p w:rsidR="00C1548C" w:rsidRPr="0085663B" w:rsidRDefault="00C1548C" w:rsidP="0009524D">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includes learning about and using knowledge, skills, techniques, processes, materials and technologies to explore arts </w:t>
            </w:r>
            <w:hyperlink w:anchor="practices" w:history="1">
              <w:r w:rsidRPr="0053650A">
                <w:rPr>
                  <w:rStyle w:val="Hyperlink"/>
                  <w:rFonts w:asciiTheme="minorHAnsi" w:hAnsiTheme="minorHAnsi"/>
                </w:rPr>
                <w:t>practices</w:t>
              </w:r>
            </w:hyperlink>
            <w:r w:rsidRPr="0085663B">
              <w:t xml:space="preserve"> and make artworks that communicate ideas and intentions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pPr>
            <w:r>
              <w:t>materials</w:t>
            </w:r>
          </w:p>
        </w:tc>
        <w:tc>
          <w:tcPr>
            <w:tcW w:w="7253" w:type="dxa"/>
          </w:tcPr>
          <w:p w:rsidR="00C1548C" w:rsidRDefault="00C1548C"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3763A7">
              <w:t>physical resources, equipment including technologies, and in</w:t>
            </w:r>
            <w:r>
              <w:t>formation used to make artworks (e.g.</w:t>
            </w:r>
            <w:r w:rsidRPr="003763A7">
              <w:t xml:space="preserve"> paint, digital camera, pencil, drum and/or clarinet</w:t>
            </w:r>
            <w:r>
              <w:rPr>
                <w:rFonts w:cs="Arial"/>
              </w:rPr>
              <w:t xml:space="preserve">) </w:t>
            </w:r>
          </w:p>
          <w:p w:rsidR="00C1548C" w:rsidRPr="00B628CE" w:rsidRDefault="00C1548C"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53422F">
            <w:pPr>
              <w:pStyle w:val="TableText"/>
            </w:pPr>
            <w:r>
              <w:t>meaning</w:t>
            </w:r>
          </w:p>
        </w:tc>
        <w:tc>
          <w:tcPr>
            <w:tcW w:w="7253" w:type="dxa"/>
          </w:tcPr>
          <w:p w:rsidR="00C1548C" w:rsidRPr="003763A7" w:rsidRDefault="00C1548C" w:rsidP="0053422F">
            <w:pPr>
              <w:pStyle w:val="TableText"/>
              <w:cnfStyle w:val="000000000000" w:firstRow="0" w:lastRow="0" w:firstColumn="0" w:lastColumn="0" w:oddVBand="0" w:evenVBand="0" w:oddHBand="0" w:evenHBand="0" w:firstRowFirstColumn="0" w:firstRowLastColumn="0" w:lastRowFirstColumn="0" w:lastRowLastColumn="0"/>
            </w:pPr>
            <w:r>
              <w:t>an intended idea, expression or purpose</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53422F">
            <w:pPr>
              <w:pStyle w:val="TableText"/>
            </w:pPr>
            <w:r w:rsidRPr="008A501A">
              <w:t xml:space="preserve">partial </w:t>
            </w:r>
          </w:p>
        </w:tc>
        <w:tc>
          <w:tcPr>
            <w:tcW w:w="7253" w:type="dxa"/>
          </w:tcPr>
          <w:p w:rsidR="00C1548C" w:rsidRPr="007E2208" w:rsidRDefault="00C1548C" w:rsidP="0053422F">
            <w:pPr>
              <w:pStyle w:val="TableText"/>
              <w:cnfStyle w:val="000000000000" w:firstRow="0" w:lastRow="0" w:firstColumn="0" w:lastColumn="0" w:oddVBand="0" w:evenVBand="0" w:oddHBand="0" w:evenHBand="0" w:firstRowFirstColumn="0" w:firstRowLastColumn="0" w:lastRowFirstColumn="0" w:lastRowLastColumn="0"/>
            </w:pPr>
            <w:r w:rsidRPr="008A501A">
              <w:rPr>
                <w:rFonts w:ascii="Arial" w:hAnsi="Arial"/>
              </w:rPr>
              <w:t>attempted; incomplete evidence provided</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rPr>
                <w:rFonts w:cs="Arial"/>
                <w:color w:val="000000"/>
                <w:szCs w:val="20"/>
              </w:rPr>
            </w:pPr>
            <w:r>
              <w:rPr>
                <w:rFonts w:cs="Arial"/>
                <w:color w:val="000000"/>
                <w:szCs w:val="20"/>
              </w:rPr>
              <w:t>planning;</w:t>
            </w:r>
            <w:r>
              <w:rPr>
                <w:rFonts w:cs="Arial"/>
                <w:color w:val="000000"/>
                <w:szCs w:val="20"/>
              </w:rPr>
              <w:br/>
              <w:t>plan</w:t>
            </w:r>
          </w:p>
        </w:tc>
        <w:tc>
          <w:tcPr>
            <w:tcW w:w="7253" w:type="dxa"/>
          </w:tcPr>
          <w:p w:rsidR="00C1548C" w:rsidRPr="003763A7" w:rsidRDefault="00C1548C" w:rsidP="0009524D">
            <w:pPr>
              <w:pStyle w:val="TableText"/>
              <w:cnfStyle w:val="000000000000" w:firstRow="0" w:lastRow="0" w:firstColumn="0" w:lastColumn="0" w:oddVBand="0" w:evenVBand="0" w:oddHBand="0" w:evenHBand="0" w:firstRowFirstColumn="0" w:firstRowLastColumn="0" w:lastRowFirstColumn="0" w:lastRowLastColumn="0"/>
            </w:pPr>
            <w:r>
              <w:t xml:space="preserve">a design or set of procedural steps specific to a project or task </w:t>
            </w:r>
          </w:p>
        </w:tc>
      </w:tr>
      <w:tr w:rsidR="00C1548C" w:rsidRPr="00D31117" w:rsidTr="00740C20">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pPr>
            <w:bookmarkStart w:id="6" w:name="practices"/>
            <w:r>
              <w:t>practices</w:t>
            </w:r>
            <w:bookmarkEnd w:id="6"/>
          </w:p>
        </w:tc>
        <w:tc>
          <w:tcPr>
            <w:tcW w:w="7253" w:type="dxa"/>
          </w:tcPr>
          <w:p w:rsidR="00C1548C" w:rsidRDefault="00C1548C" w:rsidP="0009524D">
            <w:pPr>
              <w:pStyle w:val="TableText"/>
              <w:cnfStyle w:val="000000000000" w:firstRow="0" w:lastRow="0" w:firstColumn="0" w:lastColumn="0" w:oddVBand="0" w:evenVBand="0" w:oddHBand="0" w:evenHBand="0" w:firstRowFirstColumn="0" w:firstRowLastColumn="0" w:lastRowFirstColumn="0" w:lastRowLastColumn="0"/>
            </w:pPr>
            <w:r w:rsidRPr="007E2208">
              <w:t>the application of Arts skills and knowledge to create, represent, communicate and respond in a specific art form</w:t>
            </w:r>
            <w:r>
              <w:t>;</w:t>
            </w:r>
          </w:p>
          <w:p w:rsidR="00C1548C" w:rsidRDefault="00C1548C" w:rsidP="0009524D">
            <w:pPr>
              <w:pStyle w:val="TableText"/>
              <w:cnfStyle w:val="000000000000" w:firstRow="0" w:lastRow="0" w:firstColumn="0" w:lastColumn="0" w:oddVBand="0" w:evenVBand="0" w:oddHBand="0" w:evenHBand="0" w:firstRowFirstColumn="0" w:firstRowLastColumn="0" w:lastRowFirstColumn="0" w:lastRowLastColumn="0"/>
            </w:pPr>
            <w:r>
              <w:lastRenderedPageBreak/>
              <w:t>in Visual Arts:</w:t>
            </w:r>
          </w:p>
          <w:p w:rsidR="00C1548C" w:rsidRDefault="00C1548C" w:rsidP="00FD42B0">
            <w:pPr>
              <w:pStyle w:val="TableBullet"/>
              <w:cnfStyle w:val="000000000000" w:firstRow="0" w:lastRow="0" w:firstColumn="0" w:lastColumn="0" w:oddVBand="0" w:evenVBand="0" w:oddHBand="0" w:evenHBand="0" w:firstRowFirstColumn="0" w:firstRowLastColumn="0" w:lastRowFirstColumn="0" w:lastRowLastColumn="0"/>
            </w:pPr>
            <w:r>
              <w:t>spaces</w:t>
            </w:r>
          </w:p>
          <w:p w:rsidR="00C1548C" w:rsidRDefault="00C1548C" w:rsidP="00FD42B0">
            <w:pPr>
              <w:pStyle w:val="TableBullet"/>
              <w:cnfStyle w:val="000000000000" w:firstRow="0" w:lastRow="0" w:firstColumn="0" w:lastColumn="0" w:oddVBand="0" w:evenVBand="0" w:oddHBand="0" w:evenHBand="0" w:firstRowFirstColumn="0" w:firstRowLastColumn="0" w:lastRowFirstColumn="0" w:lastRowLastColumn="0"/>
            </w:pPr>
            <w:r>
              <w:t>skills</w:t>
            </w:r>
          </w:p>
          <w:p w:rsidR="00C1548C" w:rsidRDefault="00C1548C" w:rsidP="00FD42B0">
            <w:pPr>
              <w:pStyle w:val="TableBullet"/>
              <w:cnfStyle w:val="000000000000" w:firstRow="0" w:lastRow="0" w:firstColumn="0" w:lastColumn="0" w:oddVBand="0" w:evenVBand="0" w:oddHBand="0" w:evenHBand="0" w:firstRowFirstColumn="0" w:firstRowLastColumn="0" w:lastRowFirstColumn="0" w:lastRowLastColumn="0"/>
            </w:pPr>
            <w:r>
              <w:t xml:space="preserve">processes: </w:t>
            </w:r>
            <w:r>
              <w:rPr>
                <w:sz w:val="20"/>
              </w:rPr>
              <w:t>a systematic series of actions directed to the production of an artwork</w:t>
            </w:r>
          </w:p>
          <w:p w:rsidR="00C1548C" w:rsidRDefault="00C1548C" w:rsidP="00FD42B0">
            <w:pPr>
              <w:pStyle w:val="TableBullet"/>
              <w:cnfStyle w:val="000000000000" w:firstRow="0" w:lastRow="0" w:firstColumn="0" w:lastColumn="0" w:oddVBand="0" w:evenVBand="0" w:oddHBand="0" w:evenHBand="0" w:firstRowFirstColumn="0" w:firstRowLastColumn="0" w:lastRowFirstColumn="0" w:lastRowLastColumn="0"/>
            </w:pPr>
            <w:r>
              <w:t xml:space="preserve">viewpoints: </w:t>
            </w:r>
            <w:r w:rsidRPr="00256BA9">
              <w:t>a collection of perspectives, lenses or frames through which artworks can be explored and interpreted</w:t>
            </w:r>
            <w:r>
              <w:t>;</w:t>
            </w:r>
          </w:p>
          <w:p w:rsidR="00C1548C" w:rsidRDefault="00C1548C" w:rsidP="00AA0D33">
            <w:pPr>
              <w:pStyle w:val="TableText"/>
              <w:spacing w:before="120"/>
              <w:cnfStyle w:val="000000000000" w:firstRow="0" w:lastRow="0" w:firstColumn="0" w:lastColumn="0" w:oddVBand="0" w:evenVBand="0" w:oddHBand="0" w:evenHBand="0" w:firstRowFirstColumn="0" w:firstRowLastColumn="0" w:lastRowFirstColumn="0" w:lastRowLastColumn="0"/>
            </w:pPr>
            <w:r w:rsidRPr="00807DA3">
              <w:t xml:space="preserve">in </w:t>
            </w:r>
            <w:r>
              <w:t>Years 7 and 8</w:t>
            </w:r>
            <w:r w:rsidRPr="00807DA3">
              <w:t xml:space="preserve">, examples for </w:t>
            </w:r>
            <w:r w:rsidRPr="00807DA3">
              <w:rPr>
                <w:rStyle w:val="Emphasis"/>
              </w:rPr>
              <w:t xml:space="preserve">practices </w:t>
            </w:r>
            <w:r w:rsidRPr="00807DA3">
              <w:t>include:</w:t>
            </w:r>
            <w:r w:rsidRPr="00CB089D">
              <w:t xml:space="preserve"> </w:t>
            </w:r>
          </w:p>
          <w:p w:rsidR="00C1548C" w:rsidRDefault="00C1548C" w:rsidP="002E5A1C">
            <w:pPr>
              <w:pStyle w:val="TableBullet"/>
              <w:cnfStyle w:val="000000000000" w:firstRow="0" w:lastRow="0" w:firstColumn="0" w:lastColumn="0" w:oddVBand="0" w:evenVBand="0" w:oddHBand="0" w:evenHBand="0" w:firstRowFirstColumn="0" w:firstRowLastColumn="0" w:lastRowFirstColumn="0" w:lastRowLastColumn="0"/>
            </w:pPr>
            <w:r>
              <w:t>spaces</w:t>
            </w:r>
          </w:p>
          <w:p w:rsidR="00C1548C" w:rsidRDefault="00C1548C" w:rsidP="002E5A1C">
            <w:pPr>
              <w:pStyle w:val="TableBullet2"/>
              <w:cnfStyle w:val="000000000000" w:firstRow="0" w:lastRow="0" w:firstColumn="0" w:lastColumn="0" w:oddVBand="0" w:evenVBand="0" w:oddHBand="0" w:evenHBand="0" w:firstRowFirstColumn="0" w:firstRowLastColumn="0" w:lastRowFirstColumn="0" w:lastRowLastColumn="0"/>
            </w:pPr>
            <w:r>
              <w:t>understanding role of the studio for artists: learning to share responsibility for preparation, cleaning and storing work</w:t>
            </w:r>
          </w:p>
          <w:p w:rsidR="00C1548C" w:rsidRDefault="00C1548C" w:rsidP="002E5A1C">
            <w:pPr>
              <w:pStyle w:val="TableBullet2"/>
              <w:cnfStyle w:val="000000000000" w:firstRow="0" w:lastRow="0" w:firstColumn="0" w:lastColumn="0" w:oddVBand="0" w:evenVBand="0" w:oddHBand="0" w:evenHBand="0" w:firstRowFirstColumn="0" w:firstRowLastColumn="0" w:lastRowFirstColumn="0" w:lastRowLastColumn="0"/>
            </w:pPr>
            <w:r>
              <w:t>display — presenting artworks in formal and informal spaces to enhance meaning; considering the influence of viewpoints and audience on artworks; form and function</w:t>
            </w:r>
          </w:p>
          <w:p w:rsidR="00C1548C" w:rsidRDefault="00C1548C" w:rsidP="002E5A1C">
            <w:pPr>
              <w:pStyle w:val="TableBullet"/>
              <w:cnfStyle w:val="000000000000" w:firstRow="0" w:lastRow="0" w:firstColumn="0" w:lastColumn="0" w:oddVBand="0" w:evenVBand="0" w:oddHBand="0" w:evenHBand="0" w:firstRowFirstColumn="0" w:firstRowLastColumn="0" w:lastRowFirstColumn="0" w:lastRowLastColumn="0"/>
            </w:pPr>
            <w:r>
              <w:t>skills</w:t>
            </w:r>
          </w:p>
          <w:p w:rsidR="00C1548C" w:rsidRDefault="00C1548C" w:rsidP="00ED58F7">
            <w:pPr>
              <w:pStyle w:val="TableBullet2"/>
              <w:cnfStyle w:val="000000000000" w:firstRow="0" w:lastRow="0" w:firstColumn="0" w:lastColumn="0" w:oddVBand="0" w:evenVBand="0" w:oddHBand="0" w:evenHBand="0" w:firstRowFirstColumn="0" w:firstRowLastColumn="0" w:lastRowFirstColumn="0" w:lastRowLastColumn="0"/>
            </w:pPr>
            <w:r>
              <w:t>expressive — interpreting subject matter through various contexts and/or viewpoints to enhance understanding and create a personal response to stimuli</w:t>
            </w:r>
          </w:p>
          <w:p w:rsidR="00C1548C" w:rsidRDefault="00C1548C" w:rsidP="00ED58F7">
            <w:pPr>
              <w:pStyle w:val="TableBullet2"/>
              <w:cnfStyle w:val="000000000000" w:firstRow="0" w:lastRow="0" w:firstColumn="0" w:lastColumn="0" w:oddVBand="0" w:evenVBand="0" w:oddHBand="0" w:evenHBand="0" w:firstRowFirstColumn="0" w:firstRowLastColumn="0" w:lastRowFirstColumn="0" w:lastRowLastColumn="0"/>
            </w:pPr>
            <w:r>
              <w:t>conceptual — developing a thought or idea into a visual representation</w:t>
            </w:r>
          </w:p>
          <w:p w:rsidR="00C1548C" w:rsidRDefault="00C1548C" w:rsidP="00ED58F7">
            <w:pPr>
              <w:pStyle w:val="TableBullet2"/>
              <w:cnfStyle w:val="000000000000" w:firstRow="0" w:lastRow="0" w:firstColumn="0" w:lastColumn="0" w:oddVBand="0" w:evenVBand="0" w:oddHBand="0" w:evenHBand="0" w:firstRowFirstColumn="0" w:firstRowLastColumn="0" w:lastRowFirstColumn="0" w:lastRowLastColumn="0"/>
            </w:pPr>
            <w:r>
              <w:t>practical — use of visual arts materials, equipment and instruments</w:t>
            </w:r>
          </w:p>
          <w:p w:rsidR="00C1548C" w:rsidRDefault="00C1548C" w:rsidP="00ED58F7">
            <w:pPr>
              <w:pStyle w:val="TableBullet2"/>
              <w:cnfStyle w:val="000000000000" w:firstRow="0" w:lastRow="0" w:firstColumn="0" w:lastColumn="0" w:oddVBand="0" w:evenVBand="0" w:oddHBand="0" w:evenHBand="0" w:firstRowFirstColumn="0" w:firstRowLastColumn="0" w:lastRowFirstColumn="0" w:lastRowLastColumn="0"/>
            </w:pPr>
            <w:r>
              <w:t>multi-modal — to use a combination of two or more sensory modes</w:t>
            </w:r>
          </w:p>
          <w:p w:rsidR="00C1548C" w:rsidRDefault="00C1548C" w:rsidP="002E5A1C">
            <w:pPr>
              <w:pStyle w:val="TableBullet"/>
              <w:cnfStyle w:val="000000000000" w:firstRow="0" w:lastRow="0" w:firstColumn="0" w:lastColumn="0" w:oddVBand="0" w:evenVBand="0" w:oddHBand="0" w:evenHBand="0" w:firstRowFirstColumn="0" w:firstRowLastColumn="0" w:lastRowFirstColumn="0" w:lastRowLastColumn="0"/>
            </w:pPr>
            <w:r>
              <w:t>processes</w:t>
            </w:r>
          </w:p>
          <w:p w:rsidR="00C1548C" w:rsidRDefault="00C1548C" w:rsidP="00ED58F7">
            <w:pPr>
              <w:pStyle w:val="TableBullet2"/>
              <w:cnfStyle w:val="000000000000" w:firstRow="0" w:lastRow="0" w:firstColumn="0" w:lastColumn="0" w:oddVBand="0" w:evenVBand="0" w:oddHBand="0" w:evenHBand="0" w:firstRowFirstColumn="0" w:firstRowLastColumn="0" w:lastRowFirstColumn="0" w:lastRowLastColumn="0"/>
            </w:pPr>
            <w:r>
              <w:t>investigating, elaborating, researching, experimenting, manipulating, documenting, enhancing, reflecting, acknowledging, comparing, analysing, identifying, evaluating, judging and displaying</w:t>
            </w:r>
          </w:p>
          <w:p w:rsidR="00C1548C" w:rsidRDefault="00C1548C" w:rsidP="002E5A1C">
            <w:pPr>
              <w:pStyle w:val="TableBullet"/>
              <w:cnfStyle w:val="000000000000" w:firstRow="0" w:lastRow="0" w:firstColumn="0" w:lastColumn="0" w:oddVBand="0" w:evenVBand="0" w:oddHBand="0" w:evenHBand="0" w:firstRowFirstColumn="0" w:firstRowLastColumn="0" w:lastRowFirstColumn="0" w:lastRowLastColumn="0"/>
            </w:pPr>
            <w:r>
              <w:t>viewpoints</w:t>
            </w:r>
          </w:p>
          <w:p w:rsidR="00C1548C" w:rsidRDefault="00C1548C" w:rsidP="00ED58F7">
            <w:pPr>
              <w:pStyle w:val="TableBullet2"/>
              <w:cnfStyle w:val="000000000000" w:firstRow="0" w:lastRow="0" w:firstColumn="0" w:lastColumn="0" w:oddVBand="0" w:evenVBand="0" w:oddHBand="0" w:evenHBand="0" w:firstRowFirstColumn="0" w:firstRowLastColumn="0" w:lastRowFirstColumn="0" w:lastRowLastColumn="0"/>
            </w:pPr>
            <w:r>
              <w:t>expression — physical, psychological, sensory and intuitive</w:t>
            </w:r>
          </w:p>
          <w:p w:rsidR="00C1548C" w:rsidRPr="00807DA3" w:rsidRDefault="00C1548C" w:rsidP="00ED58F7">
            <w:pPr>
              <w:pStyle w:val="TableBullet2"/>
              <w:cnfStyle w:val="000000000000" w:firstRow="0" w:lastRow="0" w:firstColumn="0" w:lastColumn="0" w:oddVBand="0" w:evenVBand="0" w:oddHBand="0" w:evenHBand="0" w:firstRowFirstColumn="0" w:firstRowLastColumn="0" w:lastRowFirstColumn="0" w:lastRowLastColumn="0"/>
            </w:pPr>
            <w:r>
              <w:t>recognising artists, artworks and audiences that promote a conceptual understanding. Refer to artists, artworks and audiences from different cultures, particularly Aboriginal and Torres Strait Islander Peoples, and from Asia</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pPr>
            <w:r>
              <w:lastRenderedPageBreak/>
              <w:t>processes</w:t>
            </w:r>
          </w:p>
        </w:tc>
        <w:tc>
          <w:tcPr>
            <w:tcW w:w="7253" w:type="dxa"/>
          </w:tcPr>
          <w:p w:rsidR="00C1548C" w:rsidRPr="00B628CE" w:rsidRDefault="00C1548C" w:rsidP="0009524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53422F">
            <w:pPr>
              <w:pStyle w:val="TableText"/>
            </w:pPr>
            <w:r w:rsidRPr="00203296">
              <w:t xml:space="preserve">purposeful </w:t>
            </w:r>
          </w:p>
        </w:tc>
        <w:tc>
          <w:tcPr>
            <w:tcW w:w="7253" w:type="dxa"/>
          </w:tcPr>
          <w:p w:rsidR="00C1548C" w:rsidRPr="007E2208" w:rsidRDefault="00C1548C" w:rsidP="0053422F">
            <w:pPr>
              <w:pStyle w:val="TableText"/>
              <w:cnfStyle w:val="000000000000" w:firstRow="0" w:lastRow="0" w:firstColumn="0" w:lastColumn="0" w:oddVBand="0" w:evenVBand="0" w:oddHBand="0" w:evenHBand="0" w:firstRowFirstColumn="0" w:firstRowLastColumn="0" w:lastRowFirstColumn="0" w:lastRowLastColumn="0"/>
            </w:pPr>
            <w:r w:rsidRPr="00203296">
              <w:t>intentional; done by design; focused and clearly linked to the goals of the task</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rPr>
                <w:rFonts w:cs="Arial"/>
                <w:color w:val="000000"/>
                <w:szCs w:val="20"/>
              </w:rPr>
            </w:pPr>
            <w:r>
              <w:rPr>
                <w:rFonts w:cs="Arial"/>
                <w:color w:val="000000"/>
                <w:szCs w:val="20"/>
              </w:rPr>
              <w:t>relevant</w:t>
            </w:r>
          </w:p>
        </w:tc>
        <w:tc>
          <w:tcPr>
            <w:tcW w:w="7253" w:type="dxa"/>
          </w:tcPr>
          <w:p w:rsidR="00C1548C" w:rsidRPr="00B628CE"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cs="Arial"/>
              </w:rPr>
            </w:pPr>
            <w:r>
              <w:t>having some logical connection with; applicable and pertinent</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85663B" w:rsidRDefault="00C1548C" w:rsidP="0097168F">
            <w:pPr>
              <w:pStyle w:val="TableText"/>
            </w:pPr>
            <w:bookmarkStart w:id="7" w:name="representation"/>
            <w:r>
              <w:t>representation</w:t>
            </w:r>
            <w:bookmarkEnd w:id="7"/>
          </w:p>
        </w:tc>
        <w:tc>
          <w:tcPr>
            <w:tcW w:w="7253" w:type="dxa"/>
          </w:tcPr>
          <w:p w:rsidR="00C1548C" w:rsidRPr="00D3351C" w:rsidRDefault="00C1548C" w:rsidP="0097168F">
            <w:pPr>
              <w:pStyle w:val="TableText"/>
              <w:cnfStyle w:val="000000000000" w:firstRow="0" w:lastRow="0" w:firstColumn="0" w:lastColumn="0" w:oddVBand="0" w:evenVBand="0" w:oddHBand="0" w:evenHBand="0" w:firstRowFirstColumn="0" w:firstRowLastColumn="0" w:lastRowFirstColumn="0" w:lastRowLastColumn="0"/>
            </w:pPr>
            <w:r w:rsidRPr="00CB089D">
              <w:t xml:space="preserve">the expression or designation of a character, place, idea, image or information by some other term, character, symbol, diagram, image, sound or combination of visual and </w:t>
            </w:r>
            <w:r w:rsidRPr="00D3351C">
              <w:t>aural expression, based on shared social values and beliefs;</w:t>
            </w:r>
          </w:p>
          <w:p w:rsidR="00C1548C" w:rsidRPr="00D3351C" w:rsidRDefault="00C1548C" w:rsidP="00CB089D">
            <w:pPr>
              <w:pStyle w:val="TableText"/>
              <w:cnfStyle w:val="000000000000" w:firstRow="0" w:lastRow="0" w:firstColumn="0" w:lastColumn="0" w:oddVBand="0" w:evenVBand="0" w:oddHBand="0" w:evenHBand="0" w:firstRowFirstColumn="0" w:firstRowLastColumn="0" w:lastRowFirstColumn="0" w:lastRowLastColumn="0"/>
            </w:pPr>
            <w:r w:rsidRPr="00D3351C">
              <w:t>in Visual Arts, a concept;</w:t>
            </w:r>
          </w:p>
          <w:p w:rsidR="00C1548C" w:rsidRPr="00D3351C" w:rsidRDefault="00C1548C" w:rsidP="00CB089D">
            <w:pPr>
              <w:pStyle w:val="TableText"/>
              <w:spacing w:before="120"/>
              <w:cnfStyle w:val="000000000000" w:firstRow="0" w:lastRow="0" w:firstColumn="0" w:lastColumn="0" w:oddVBand="0" w:evenVBand="0" w:oddHBand="0" w:evenHBand="0" w:firstRowFirstColumn="0" w:firstRowLastColumn="0" w:lastRowFirstColumn="0" w:lastRowLastColumn="0"/>
            </w:pPr>
            <w:r w:rsidRPr="00D3351C">
              <w:t xml:space="preserve">in </w:t>
            </w:r>
            <w:r>
              <w:t>Years 7 and 8</w:t>
            </w:r>
            <w:r w:rsidRPr="00D3351C">
              <w:t xml:space="preserve">, examples for </w:t>
            </w:r>
            <w:r w:rsidRPr="00D3351C">
              <w:rPr>
                <w:rStyle w:val="Emphasis"/>
              </w:rPr>
              <w:t>representation</w:t>
            </w:r>
            <w:r w:rsidRPr="00D3351C">
              <w:t xml:space="preserve"> include: </w:t>
            </w:r>
          </w:p>
          <w:p w:rsidR="00C1548C" w:rsidRDefault="00C1548C" w:rsidP="00ED58F7">
            <w:pPr>
              <w:pStyle w:val="TableBullet"/>
              <w:cnfStyle w:val="000000000000" w:firstRow="0" w:lastRow="0" w:firstColumn="0" w:lastColumn="0" w:oddVBand="0" w:evenVBand="0" w:oddHBand="0" w:evenHBand="0" w:firstRowFirstColumn="0" w:firstRowLastColumn="0" w:lastRowFirstColumn="0" w:lastRowLastColumn="0"/>
            </w:pPr>
            <w:r>
              <w:t>subject matter: such as contemporary culture, and historical and cultural representations of art, craft and design</w:t>
            </w:r>
          </w:p>
          <w:p w:rsidR="00C1548C" w:rsidRDefault="00C1548C" w:rsidP="00ED58F7">
            <w:pPr>
              <w:pStyle w:val="TableBullet"/>
              <w:cnfStyle w:val="000000000000" w:firstRow="0" w:lastRow="0" w:firstColumn="0" w:lastColumn="0" w:oddVBand="0" w:evenVBand="0" w:oddHBand="0" w:evenHBand="0" w:firstRowFirstColumn="0" w:firstRowLastColumn="0" w:lastRowFirstColumn="0" w:lastRowLastColumn="0"/>
            </w:pPr>
            <w:r>
              <w:t>forms: art, craft and design: including painting, sculpture, printmaking and photography</w:t>
            </w:r>
          </w:p>
          <w:p w:rsidR="00C1548C" w:rsidRDefault="00C1548C" w:rsidP="00ED58F7">
            <w:pPr>
              <w:pStyle w:val="TableBullet"/>
              <w:cnfStyle w:val="000000000000" w:firstRow="0" w:lastRow="0" w:firstColumn="0" w:lastColumn="0" w:oddVBand="0" w:evenVBand="0" w:oddHBand="0" w:evenHBand="0" w:firstRowFirstColumn="0" w:firstRowLastColumn="0" w:lastRowFirstColumn="0" w:lastRowLastColumn="0"/>
            </w:pPr>
            <w:r>
              <w:t>styles: postmodernism, contemporary constructivism, pop, street art, graphic/poster design, industrial design and digital art</w:t>
            </w:r>
          </w:p>
          <w:p w:rsidR="00C1548C" w:rsidRDefault="00C1548C" w:rsidP="00ED58F7">
            <w:pPr>
              <w:pStyle w:val="TableBullet"/>
              <w:cnfStyle w:val="000000000000" w:firstRow="0" w:lastRow="0" w:firstColumn="0" w:lastColumn="0" w:oddVBand="0" w:evenVBand="0" w:oddHBand="0" w:evenHBand="0" w:firstRowFirstColumn="0" w:firstRowLastColumn="0" w:lastRowFirstColumn="0" w:lastRowLastColumn="0"/>
            </w:pPr>
            <w:r>
              <w:t>techniques: manga, drawing, installation, digital imaging, graffiti and environmental sculpture</w:t>
            </w:r>
          </w:p>
          <w:p w:rsidR="00C1548C" w:rsidRDefault="00C1548C" w:rsidP="00ED58F7">
            <w:pPr>
              <w:pStyle w:val="TableBullet"/>
              <w:cnfStyle w:val="000000000000" w:firstRow="0" w:lastRow="0" w:firstColumn="0" w:lastColumn="0" w:oddVBand="0" w:evenVBand="0" w:oddHBand="0" w:evenHBand="0" w:firstRowFirstColumn="0" w:firstRowLastColumn="0" w:lastRowFirstColumn="0" w:lastRowLastColumn="0"/>
            </w:pPr>
            <w:r>
              <w:t>visual conventions: select, apply and evaluate a range of design elements and design principles</w:t>
            </w:r>
          </w:p>
          <w:p w:rsidR="00C1548C" w:rsidRDefault="00C1548C" w:rsidP="00ED58F7">
            <w:pPr>
              <w:pStyle w:val="TableBullet"/>
              <w:cnfStyle w:val="000000000000" w:firstRow="0" w:lastRow="0" w:firstColumn="0" w:lastColumn="0" w:oddVBand="0" w:evenVBand="0" w:oddHBand="0" w:evenHBand="0" w:firstRowFirstColumn="0" w:firstRowLastColumn="0" w:lastRowFirstColumn="0" w:lastRowLastColumn="0"/>
            </w:pPr>
            <w:r>
              <w:t>materials: combining and manipulating a range of physical and digital materials</w:t>
            </w:r>
          </w:p>
          <w:p w:rsidR="00C1548C" w:rsidRPr="00CB089D" w:rsidRDefault="00C1548C" w:rsidP="00ED58F7">
            <w:pPr>
              <w:pStyle w:val="TableBullet"/>
              <w:cnfStyle w:val="000000000000" w:firstRow="0" w:lastRow="0" w:firstColumn="0" w:lastColumn="0" w:oddVBand="0" w:evenVBand="0" w:oddHBand="0" w:evenHBand="0" w:firstRowFirstColumn="0" w:firstRowLastColumn="0" w:lastRowFirstColumn="0" w:lastRowLastColumn="0"/>
            </w:pPr>
            <w:r>
              <w:t>technologies: traditional and digital</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53422F">
            <w:pPr>
              <w:pStyle w:val="TableText"/>
            </w:pPr>
            <w:r>
              <w:lastRenderedPageBreak/>
              <w:t>resolve;</w:t>
            </w:r>
            <w:r>
              <w:br/>
              <w:t>resolution</w:t>
            </w:r>
          </w:p>
        </w:tc>
        <w:tc>
          <w:tcPr>
            <w:tcW w:w="7253" w:type="dxa"/>
          </w:tcPr>
          <w:p w:rsidR="00C1548C" w:rsidRPr="00B628CE" w:rsidRDefault="00C1548C" w:rsidP="0053422F">
            <w:pPr>
              <w:pStyle w:val="TableText"/>
              <w:cnfStyle w:val="000000000000" w:firstRow="0" w:lastRow="0" w:firstColumn="0" w:lastColumn="0" w:oddVBand="0" w:evenVBand="0" w:oddHBand="0" w:evenHBand="0" w:firstRowFirstColumn="0" w:firstRowLastColumn="0" w:lastRowFirstColumn="0" w:lastRowLastColumn="0"/>
            </w:pPr>
            <w:r>
              <w:t>in The Arts, the process of refining an artwork (performance or product) into a state of completion</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692FAB" w:rsidRDefault="00C1548C" w:rsidP="0053422F">
            <w:pPr>
              <w:pStyle w:val="TableText"/>
              <w:rPr>
                <w:rStyle w:val="Strong"/>
              </w:rPr>
            </w:pPr>
            <w:r w:rsidRPr="00692FAB">
              <w:t>responding</w:t>
            </w:r>
          </w:p>
        </w:tc>
        <w:tc>
          <w:tcPr>
            <w:tcW w:w="7253" w:type="dxa"/>
          </w:tcPr>
          <w:p w:rsidR="00C1548C" w:rsidRPr="00E77FFA" w:rsidRDefault="00C1548C" w:rsidP="0053422F">
            <w:pPr>
              <w:pStyle w:val="TableText"/>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B0390" w:rsidRDefault="00C1548C" w:rsidP="00FC7E45">
            <w:pPr>
              <w:pStyle w:val="TableText"/>
              <w:rPr>
                <w:rStyle w:val="Strong"/>
              </w:rPr>
            </w:pP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skills</w:t>
            </w:r>
          </w:p>
        </w:tc>
        <w:tc>
          <w:tcPr>
            <w:tcW w:w="7253" w:type="dxa"/>
          </w:tcPr>
          <w:p w:rsidR="00C1548C" w:rsidRDefault="00C1548C" w:rsidP="00FC7E45">
            <w:pPr>
              <w:pStyle w:val="TableText"/>
              <w:cnfStyle w:val="000000000000" w:firstRow="0" w:lastRow="0" w:firstColumn="0" w:lastColumn="0" w:oddVBand="0" w:evenVBand="0" w:oddHBand="0" w:evenHBand="0" w:firstRowFirstColumn="0" w:firstRowLastColumn="0" w:lastRowFirstColumn="0" w:lastRowLastColumn="0"/>
            </w:pPr>
            <w:r>
              <w:t>in Visual Arts, in the context of:</w:t>
            </w:r>
          </w:p>
          <w:p w:rsidR="00C1548C" w:rsidRPr="00CB089D" w:rsidRDefault="00C1548C" w:rsidP="00CB089D">
            <w:pPr>
              <w:pStyle w:val="TableBullet"/>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creating artworks,</w:t>
            </w:r>
            <w:r w:rsidRPr="00CB089D">
              <w:t xml:space="preserve"> this includes considered selection, management and application of the </w:t>
            </w:r>
            <w:hyperlink w:anchor="practices" w:tooltip="term definition" w:history="1">
              <w:hyperlink w:anchor="practices" w:history="1">
                <w:r w:rsidRPr="0053650A">
                  <w:rPr>
                    <w:rStyle w:val="Hyperlink"/>
                    <w:rFonts w:asciiTheme="minorHAnsi" w:hAnsiTheme="minorHAnsi"/>
                  </w:rPr>
                  <w:t>practices</w:t>
                </w:r>
              </w:hyperlink>
              <w:r w:rsidRPr="0085663B">
                <w:t xml:space="preserve"> </w:t>
              </w:r>
            </w:hyperlink>
            <w:r w:rsidRPr="00CB089D">
              <w:t>of Visual arts;</w:t>
            </w:r>
          </w:p>
          <w:p w:rsidR="00C1548C" w:rsidRPr="00CB089D" w:rsidRDefault="00C1548C" w:rsidP="002A0FAC">
            <w:pPr>
              <w:pStyle w:val="TableBullet"/>
              <w:cnfStyle w:val="000000000000" w:firstRow="0" w:lastRow="0" w:firstColumn="0" w:lastColumn="0" w:oddVBand="0" w:evenVBand="0" w:oddHBand="0" w:evenHBand="0" w:firstRowFirstColumn="0" w:firstRowLastColumn="0" w:lastRowFirstColumn="0" w:lastRowLastColumn="0"/>
            </w:pPr>
            <w:r w:rsidRPr="00CB089D">
              <w:rPr>
                <w:rStyle w:val="Emphasis"/>
                <w:i w:val="0"/>
                <w:iCs w:val="0"/>
              </w:rPr>
              <w:t>sharing artworks,</w:t>
            </w:r>
            <w:r w:rsidRPr="00CB089D">
              <w:t xml:space="preserve"> this includes a high degree of proficiency and polish</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061810" w:rsidRDefault="00C1548C" w:rsidP="0009524D">
            <w:pPr>
              <w:pStyle w:val="TableText"/>
              <w:rPr>
                <w:rFonts w:cs="Arial"/>
                <w:color w:val="000000"/>
                <w:szCs w:val="20"/>
              </w:rPr>
            </w:pPr>
            <w:r w:rsidRPr="001F786D">
              <w:rPr>
                <w:rFonts w:ascii="Arial" w:hAnsi="Arial" w:cs="Arial"/>
                <w:color w:val="000000"/>
                <w:szCs w:val="20"/>
              </w:rPr>
              <w:t>sporadic</w:t>
            </w:r>
          </w:p>
        </w:tc>
        <w:tc>
          <w:tcPr>
            <w:tcW w:w="7253" w:type="dxa"/>
          </w:tcPr>
          <w:p w:rsidR="00C1548C" w:rsidRPr="00061810"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786D">
              <w:rPr>
                <w:rFonts w:ascii="Arial" w:hAnsi="Arial" w:cs="Arial"/>
                <w:color w:val="000000"/>
                <w:szCs w:val="20"/>
              </w:rPr>
              <w:t>appearing, happening now and again or at intervals; (irregular) or occasional</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93833" w:rsidRDefault="00C1548C" w:rsidP="00FC7E45">
            <w:pPr>
              <w:pStyle w:val="TableText"/>
              <w:rPr>
                <w:rStyle w:val="Strong"/>
              </w:rPr>
            </w:pPr>
            <w:r w:rsidRPr="00C93833">
              <w:rPr>
                <w:rFonts w:ascii="Arial" w:hAnsi="Arial" w:cs="Arial"/>
                <w:color w:val="000000"/>
                <w:szCs w:val="20"/>
              </w:rPr>
              <w:t>statement;</w:t>
            </w:r>
            <w:r w:rsidRPr="00C93833">
              <w:rPr>
                <w:rFonts w:ascii="Arial" w:hAnsi="Arial" w:cs="Arial"/>
                <w:color w:val="000000"/>
                <w:szCs w:val="20"/>
              </w:rPr>
              <w:br/>
              <w:t>state</w:t>
            </w:r>
          </w:p>
        </w:tc>
        <w:tc>
          <w:tcPr>
            <w:tcW w:w="7253" w:type="dxa"/>
          </w:tcPr>
          <w:p w:rsidR="00C1548C" w:rsidRPr="00CB0390" w:rsidRDefault="00C1548C"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93833" w:rsidRDefault="00C1548C" w:rsidP="0009524D">
            <w:pPr>
              <w:pStyle w:val="TableText"/>
              <w:rPr>
                <w:rFonts w:cs="Arial"/>
                <w:color w:val="000000"/>
                <w:szCs w:val="20"/>
              </w:rPr>
            </w:pPr>
            <w:r w:rsidRPr="00C93833">
              <w:rPr>
                <w:rFonts w:cs="Arial"/>
                <w:color w:val="000000"/>
                <w:szCs w:val="20"/>
              </w:rPr>
              <w:t>style</w:t>
            </w:r>
          </w:p>
        </w:tc>
        <w:tc>
          <w:tcPr>
            <w:tcW w:w="7253" w:type="dxa"/>
          </w:tcPr>
          <w:p w:rsidR="00C1548C" w:rsidRPr="002C6901"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2C6901">
              <w:rPr>
                <w:rFonts w:ascii="Arial" w:hAnsi="Arial" w:cs="Arial"/>
                <w:color w:val="000000"/>
                <w:szCs w:val="20"/>
              </w:rPr>
              <w:t xml:space="preserve">the influencing context of an artwork, such as Impressionist in Visual Arts; or postmodern, </w:t>
            </w:r>
            <w:r>
              <w:rPr>
                <w:rFonts w:ascii="Arial" w:hAnsi="Arial" w:cs="Arial"/>
                <w:color w:val="000000"/>
                <w:szCs w:val="20"/>
              </w:rPr>
              <w:t>21st</w:t>
            </w:r>
            <w:r w:rsidRPr="002C6901">
              <w:rPr>
                <w:rFonts w:ascii="Arial" w:hAnsi="Arial" w:cs="Arial"/>
                <w:color w:val="000000"/>
                <w:szCs w:val="20"/>
              </w:rPr>
              <w:t xml:space="preserve"> century or contemporary, among many others;</w:t>
            </w:r>
          </w:p>
          <w:p w:rsidR="00C1548C" w:rsidRDefault="00C1548C"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2C6901">
              <w:rPr>
                <w:rFonts w:ascii="Arial" w:hAnsi="Arial" w:cs="Arial"/>
                <w:color w:val="000000"/>
                <w:szCs w:val="20"/>
              </w:rPr>
              <w:t>in Visual Arts, also includes traditional and contemporary styles or expressions</w:t>
            </w:r>
            <w:r>
              <w:rPr>
                <w:rFonts w:cs="Arial"/>
              </w:rPr>
              <w:t>;</w:t>
            </w:r>
          </w:p>
          <w:p w:rsidR="00C1548C" w:rsidRPr="000C2CDA" w:rsidRDefault="00C1548C" w:rsidP="00740C20">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93833" w:rsidRDefault="00C1548C" w:rsidP="0009524D">
            <w:pPr>
              <w:pStyle w:val="TableText"/>
              <w:rPr>
                <w:rFonts w:cs="Arial"/>
                <w:color w:val="000000"/>
                <w:szCs w:val="20"/>
              </w:rPr>
            </w:pPr>
            <w:r w:rsidRPr="00C93833">
              <w:rPr>
                <w:rFonts w:cs="Arial"/>
                <w:bCs/>
                <w:color w:val="000000"/>
                <w:szCs w:val="20"/>
              </w:rPr>
              <w:t>techniques</w:t>
            </w:r>
          </w:p>
        </w:tc>
        <w:tc>
          <w:tcPr>
            <w:tcW w:w="7253" w:type="dxa"/>
          </w:tcPr>
          <w:p w:rsidR="00C1548C" w:rsidRDefault="00C1548C"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7E2208">
              <w:t>in Visual Arts, the manner of making or skills used in making an artwork</w:t>
            </w:r>
            <w:r>
              <w:rPr>
                <w:rFonts w:cs="Arial"/>
              </w:rPr>
              <w:t>;</w:t>
            </w:r>
          </w:p>
          <w:p w:rsidR="00C1548C" w:rsidRPr="00256BA9" w:rsidRDefault="00C1548C"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93833" w:rsidRDefault="00C1548C" w:rsidP="0009524D">
            <w:pPr>
              <w:pStyle w:val="TableText"/>
              <w:rPr>
                <w:rFonts w:cs="Arial"/>
                <w:color w:val="000000"/>
                <w:szCs w:val="20"/>
              </w:rPr>
            </w:pPr>
            <w:r w:rsidRPr="00C93833">
              <w:rPr>
                <w:rFonts w:cs="Arial"/>
                <w:bCs/>
                <w:color w:val="000000"/>
                <w:szCs w:val="20"/>
              </w:rPr>
              <w:t>technologies</w:t>
            </w:r>
          </w:p>
        </w:tc>
        <w:tc>
          <w:tcPr>
            <w:tcW w:w="7253" w:type="dxa"/>
          </w:tcPr>
          <w:p w:rsidR="00C1548C" w:rsidRDefault="00C1548C"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sidRPr="00256BA9">
              <w:t>the tools and equipment that can be materials for ma</w:t>
            </w:r>
            <w:r>
              <w:t>king and responding</w:t>
            </w:r>
            <w:r>
              <w:rPr>
                <w:rFonts w:cs="Arial"/>
              </w:rPr>
              <w:t>;</w:t>
            </w:r>
          </w:p>
          <w:p w:rsidR="00C1548C" w:rsidRPr="00256BA9" w:rsidRDefault="00C1548C"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Default="00C1548C" w:rsidP="0009524D">
            <w:pPr>
              <w:pStyle w:val="TableText"/>
              <w:rPr>
                <w:rStyle w:val="Strong"/>
                <w:b/>
                <w:bCs w:val="0"/>
              </w:rPr>
            </w:pPr>
            <w:r w:rsidRPr="00EE76ED">
              <w:rPr>
                <w:rFonts w:ascii="Arial" w:hAnsi="Arial" w:cs="Arial"/>
                <w:color w:val="000000"/>
                <w:szCs w:val="20"/>
              </w:rPr>
              <w:t>thorough</w:t>
            </w:r>
          </w:p>
        </w:tc>
        <w:tc>
          <w:tcPr>
            <w:tcW w:w="7253" w:type="dxa"/>
          </w:tcPr>
          <w:p w:rsidR="00C1548C" w:rsidRDefault="00C1548C" w:rsidP="0009524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C1548C" w:rsidRPr="00256BA9" w:rsidRDefault="00C1548C" w:rsidP="0009524D">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Visual Arts, </w:t>
            </w:r>
            <w:r w:rsidRPr="00906B2B">
              <w:rPr>
                <w:rFonts w:cs="Tahoma"/>
                <w:i/>
                <w:szCs w:val="16"/>
              </w:rPr>
              <w:t>thorough</w:t>
            </w:r>
            <w:r>
              <w:rPr>
                <w:rFonts w:cs="Tahoma"/>
                <w:szCs w:val="16"/>
              </w:rPr>
              <w:t xml:space="preserve"> means </w:t>
            </w:r>
            <w:r w:rsidRPr="00293FD4">
              <w:rPr>
                <w:rFonts w:ascii="Arial" w:hAnsi="Arial" w:cs="Tahoma"/>
                <w:szCs w:val="16"/>
              </w:rPr>
              <w:t>demonstrating depth and breadth</w:t>
            </w:r>
            <w:r>
              <w:rPr>
                <w:rFonts w:ascii="Arial" w:hAnsi="Arial" w:cs="Tahoma"/>
                <w:szCs w:val="16"/>
              </w:rPr>
              <w:t xml:space="preserve"> </w:t>
            </w:r>
            <w:r w:rsidRPr="00EE76ED">
              <w:rPr>
                <w:rFonts w:ascii="Arial" w:hAnsi="Arial" w:cs="Tahoma"/>
                <w:szCs w:val="16"/>
              </w:rPr>
              <w:t xml:space="preserve">of visual arts </w:t>
            </w:r>
            <w:r w:rsidRPr="00117072">
              <w:rPr>
                <w:rFonts w:ascii="Arial" w:hAnsi="Arial" w:cs="Arial"/>
              </w:rPr>
              <w:t>knowledge and skills</w:t>
            </w:r>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93833" w:rsidRDefault="00C1548C" w:rsidP="0009524D">
            <w:pPr>
              <w:pStyle w:val="TableText"/>
              <w:rPr>
                <w:rFonts w:cs="Arial"/>
                <w:color w:val="000000"/>
                <w:szCs w:val="20"/>
              </w:rPr>
            </w:pPr>
            <w:r w:rsidRPr="00C93833">
              <w:rPr>
                <w:rFonts w:cs="Arial"/>
                <w:bCs/>
                <w:color w:val="000000"/>
                <w:szCs w:val="20"/>
              </w:rPr>
              <w:t>viewpoints</w:t>
            </w:r>
          </w:p>
        </w:tc>
        <w:tc>
          <w:tcPr>
            <w:tcW w:w="7253" w:type="dxa"/>
          </w:tcPr>
          <w:p w:rsidR="00C1548C" w:rsidRPr="00B628CE" w:rsidRDefault="00C1548C" w:rsidP="0009524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actices" w:history="1">
              <w:r w:rsidRPr="0053650A">
                <w:rPr>
                  <w:rStyle w:val="Hyperlink"/>
                  <w:rFonts w:asciiTheme="minorHAnsi" w:hAnsiTheme="minorHAnsi"/>
                </w:rPr>
                <w:t>practices</w:t>
              </w:r>
            </w:hyperlink>
          </w:p>
        </w:tc>
      </w:tr>
      <w:tr w:rsidR="00C1548C"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C1548C" w:rsidRPr="00C93833" w:rsidRDefault="00C1548C" w:rsidP="0009524D">
            <w:pPr>
              <w:pStyle w:val="TableText"/>
              <w:rPr>
                <w:rFonts w:cs="Arial"/>
                <w:color w:val="000000"/>
                <w:szCs w:val="20"/>
              </w:rPr>
            </w:pPr>
            <w:r w:rsidRPr="00C93833">
              <w:rPr>
                <w:rFonts w:cs="Arial"/>
                <w:bCs/>
                <w:color w:val="000000"/>
                <w:szCs w:val="20"/>
              </w:rPr>
              <w:t>visual conventions</w:t>
            </w:r>
          </w:p>
        </w:tc>
        <w:tc>
          <w:tcPr>
            <w:tcW w:w="7253" w:type="dxa"/>
          </w:tcPr>
          <w:p w:rsidR="00C1548C" w:rsidRDefault="00C1548C" w:rsidP="00740C20">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ascii="Helvetica" w:hAnsi="Helvetica" w:cs="Helvetica"/>
                <w:color w:val="000000"/>
                <w:sz w:val="20"/>
                <w:szCs w:val="20"/>
              </w:rPr>
              <w:t>combinations of components and approaches, such as combinations of elements, design principles, composition and style</w:t>
            </w:r>
            <w:r>
              <w:rPr>
                <w:rFonts w:cs="Arial"/>
              </w:rPr>
              <w:t>;</w:t>
            </w:r>
          </w:p>
          <w:p w:rsidR="00C1548C" w:rsidRPr="00256BA9" w:rsidRDefault="00C1548C" w:rsidP="00740C20">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see also </w:t>
            </w:r>
            <w:hyperlink w:anchor="representation" w:history="1">
              <w:r w:rsidRPr="00CB089D">
                <w:rPr>
                  <w:rStyle w:val="Hyperlink"/>
                  <w:rFonts w:asciiTheme="minorHAnsi" w:hAnsiTheme="minorHAnsi" w:cs="Arial"/>
                  <w:szCs w:val="20"/>
                </w:rPr>
                <w:t>representation</w:t>
              </w:r>
            </w:hyperlink>
          </w:p>
        </w:tc>
      </w:tr>
      <w:bookmarkEnd w:id="2"/>
      <w:bookmarkEnd w:id="3"/>
      <w:bookmarkEnd w:id="4"/>
    </w:tbl>
    <w:p w:rsidR="009452EF" w:rsidRPr="00080114" w:rsidRDefault="009452EF" w:rsidP="0030342A">
      <w:pPr>
        <w:pStyle w:val="Smallspace"/>
      </w:pPr>
    </w:p>
    <w:sectPr w:rsidR="009452EF" w:rsidRPr="00080114" w:rsidSect="002B46D8">
      <w:headerReference w:type="even" r:id="rId22"/>
      <w:headerReference w:type="default" r:id="rId23"/>
      <w:footerReference w:type="default" r:id="rId24"/>
      <w:headerReference w:type="first" r:id="rId25"/>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53" w:rsidRDefault="00686453">
      <w:r>
        <w:separator/>
      </w:r>
    </w:p>
    <w:p w:rsidR="00686453" w:rsidRDefault="00686453"/>
  </w:endnote>
  <w:endnote w:type="continuationSeparator" w:id="0">
    <w:p w:rsidR="00686453" w:rsidRDefault="00686453">
      <w:r>
        <w:continuationSeparator/>
      </w:r>
    </w:p>
    <w:p w:rsidR="00686453" w:rsidRDefault="00686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D43724" w:rsidP="0093255E">
              <w:pPr>
                <w:pStyle w:val="Footer"/>
              </w:pPr>
              <w:r>
                <w:t>Years 7 and 8 standard elaborations — Australian Curriculum: Visual Arts</w:t>
              </w:r>
            </w:p>
          </w:sdtContent>
        </w:sdt>
        <w:p w:rsidR="00342B08" w:rsidRPr="00FD561F" w:rsidRDefault="00686453"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w:t>
              </w:r>
              <w:r w:rsidR="009A17C8">
                <w:t>Visual</w:t>
              </w:r>
              <w:r w:rsidR="00185AFB">
                <w:t xml:space="preserve"> Arts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686453"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1905D4">
                <w:rPr>
                  <w:b/>
                  <w:color w:val="00948D"/>
                </w:rPr>
                <w:t>January 2018</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A18A5">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342B08" w:rsidP="00DA76A0">
    <w:r>
      <w:rPr>
        <w:noProof/>
      </w:rPr>
      <mc:AlternateContent>
        <mc:Choice Requires="wps">
          <w:drawing>
            <wp:anchor distT="0" distB="0" distL="114300" distR="114300" simplePos="0" relativeHeight="251668480" behindDoc="0" locked="0" layoutInCell="1" allowOverlap="1" wp14:anchorId="7174034A" wp14:editId="0AAF2B04">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686453"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D43724">
                                <w:t>170269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4034A"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686453"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D43724">
                          <w:t>170269</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7D11F8F7" wp14:editId="358904A2">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93DA9"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493DA9" w:rsidRPr="009452EF" w:rsidRDefault="00D43724" w:rsidP="009452EF">
              <w:pPr>
                <w:pStyle w:val="Footer"/>
              </w:pPr>
              <w:r>
                <w:t>Years 7 and 8</w:t>
              </w:r>
              <w:r w:rsidR="00493DA9">
                <w:t xml:space="preserve"> standard elaborations — Australian Curriculum: Visual Arts</w:t>
              </w:r>
            </w:p>
          </w:sdtContent>
        </w:sdt>
      </w:tc>
      <w:tc>
        <w:tcPr>
          <w:tcW w:w="2500" w:type="pct"/>
        </w:tcPr>
        <w:p w:rsidR="00493DA9" w:rsidRDefault="00493DA9" w:rsidP="000F044B">
          <w:pPr>
            <w:pStyle w:val="Footer"/>
            <w:ind w:left="284"/>
            <w:jc w:val="right"/>
            <w:rPr>
              <w:rFonts w:eastAsia="SimSun"/>
            </w:rPr>
          </w:pPr>
          <w:r w:rsidRPr="0055152A">
            <w:rPr>
              <w:rFonts w:eastAsia="SimSun"/>
            </w:rPr>
            <w:t>Queensland Curriculum &amp; Assessment Authority</w:t>
          </w:r>
        </w:p>
        <w:p w:rsidR="00493DA9" w:rsidRPr="003452E3" w:rsidRDefault="00686453"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sdtContent>
              <w:r w:rsidR="001905D4">
                <w:rPr>
                  <w:b w:val="0"/>
                  <w:color w:val="808184" w:themeColor="text2"/>
                </w:rPr>
                <w:t>January 2018</w:t>
              </w:r>
            </w:sdtContent>
          </w:sdt>
          <w:r w:rsidR="00493DA9" w:rsidRPr="00784169">
            <w:t xml:space="preserve"> </w:t>
          </w:r>
        </w:p>
      </w:tc>
    </w:tr>
    <w:tr w:rsidR="00493DA9"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493DA9" w:rsidRPr="00914504" w:rsidRDefault="00493DA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505E2">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505E2">
                    <w:rPr>
                      <w:b w:val="0"/>
                      <w:noProof/>
                      <w:color w:val="000000" w:themeColor="text1"/>
                    </w:rPr>
                    <w:t>6</w:t>
                  </w:r>
                  <w:r w:rsidRPr="00914504">
                    <w:rPr>
                      <w:b w:val="0"/>
                      <w:color w:val="000000" w:themeColor="text1"/>
                      <w:sz w:val="24"/>
                      <w:szCs w:val="24"/>
                    </w:rPr>
                    <w:fldChar w:fldCharType="end"/>
                  </w:r>
                </w:p>
              </w:sdtContent>
            </w:sdt>
          </w:sdtContent>
        </w:sdt>
      </w:tc>
    </w:tr>
  </w:tbl>
  <w:p w:rsidR="00493DA9" w:rsidRDefault="00493DA9"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D43724" w:rsidP="000F3BF4">
              <w:pPr>
                <w:pStyle w:val="Footer"/>
              </w:pPr>
              <w:r>
                <w:t>Years 7 and 8</w:t>
              </w:r>
              <w:r w:rsidR="00493DA9">
                <w:t xml:space="preserve"> standard elaborations — Australian Curriculum: Visual Arts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686453" w:rsidP="00384EB1">
          <w:pPr>
            <w:pStyle w:val="footersubtitle"/>
            <w:jc w:val="right"/>
            <w:rPr>
              <w:rStyle w:val="Footerbold"/>
              <w:color w:val="1E1E1E"/>
            </w:rPr>
          </w:pPr>
          <w:sdt>
            <w:sdtPr>
              <w:rPr>
                <w:b/>
                <w:color w:val="00948D"/>
              </w:rPr>
              <w:alias w:val="Publication Date"/>
              <w:tag w:val=""/>
              <w:id w:val="1166216402"/>
              <w:dataBinding w:prefixMappings="xmlns:ns0='http://schemas.microsoft.com/office/2006/coverPageProps' " w:xpath="/ns0:CoverPageProperties[1]/ns0:PublishDate[1]" w:storeItemID="{55AF091B-3C7A-41E3-B477-F2FDAA23CFDA}"/>
              <w:date w:fullDate="2018-01-11T00:00:00Z">
                <w:dateFormat w:val="MMMM yyyy"/>
                <w:lid w:val="en-AU"/>
                <w:storeMappedDataAs w:val="dateTime"/>
                <w:calendar w:val="gregorian"/>
              </w:date>
            </w:sdtPr>
            <w:sdtEndPr>
              <w:rPr>
                <w:b w:val="0"/>
                <w:color w:val="6F7378" w:themeColor="background2" w:themeShade="80"/>
              </w:rPr>
            </w:sdtEndPr>
            <w:sdtContent>
              <w:r w:rsidR="001905D4" w:rsidRPr="001905D4">
                <w:t>January 2018</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505E2">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505E2">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53" w:rsidRPr="00E95E3F" w:rsidRDefault="00686453" w:rsidP="00B3438C">
      <w:pPr>
        <w:pStyle w:val="footnoteseparator"/>
      </w:pPr>
    </w:p>
  </w:footnote>
  <w:footnote w:type="continuationSeparator" w:id="0">
    <w:p w:rsidR="00686453" w:rsidRDefault="00686453">
      <w:r>
        <w:continuationSeparator/>
      </w:r>
    </w:p>
    <w:p w:rsidR="00686453" w:rsidRDefault="00686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686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342B08" w:rsidP="00B15378">
    <w:pPr>
      <w:pStyle w:val="Header"/>
      <w:tabs>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686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686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342B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08" w:rsidRDefault="006864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FD7E96"/>
    <w:multiLevelType w:val="multilevel"/>
    <w:tmpl w:val="373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366314D"/>
    <w:multiLevelType w:val="multilevel"/>
    <w:tmpl w:val="1A8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9D6685"/>
    <w:multiLevelType w:val="multilevel"/>
    <w:tmpl w:val="A134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08A3A63"/>
    <w:multiLevelType w:val="multilevel"/>
    <w:tmpl w:val="72D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69F49CD"/>
    <w:multiLevelType w:val="multilevel"/>
    <w:tmpl w:val="F17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233F0"/>
    <w:multiLevelType w:val="multilevel"/>
    <w:tmpl w:val="5964D426"/>
    <w:numStyleLink w:val="ListTableNumber"/>
  </w:abstractNum>
  <w:abstractNum w:abstractNumId="23" w15:restartNumberingAfterBreak="0">
    <w:nsid w:val="59BA7544"/>
    <w:multiLevelType w:val="multilevel"/>
    <w:tmpl w:val="160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15:restartNumberingAfterBreak="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5EA604E"/>
    <w:multiLevelType w:val="multilevel"/>
    <w:tmpl w:val="9B18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148BD"/>
    <w:multiLevelType w:val="multilevel"/>
    <w:tmpl w:val="6072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2454E"/>
    <w:multiLevelType w:val="multilevel"/>
    <w:tmpl w:val="2D50BC1C"/>
    <w:numStyleLink w:val="ListHeadings"/>
  </w:abstractNum>
  <w:abstractNum w:abstractNumId="30" w15:restartNumberingAfterBreak="0">
    <w:nsid w:val="7DC65FD4"/>
    <w:multiLevelType w:val="multilevel"/>
    <w:tmpl w:val="1CF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4"/>
  </w:num>
  <w:num w:numId="4">
    <w:abstractNumId w:val="20"/>
  </w:num>
  <w:num w:numId="5">
    <w:abstractNumId w:val="10"/>
  </w:num>
  <w:num w:numId="6">
    <w:abstractNumId w:val="14"/>
  </w:num>
  <w:num w:numId="7">
    <w:abstractNumId w:val="24"/>
  </w:num>
  <w:num w:numId="8">
    <w:abstractNumId w:val="7"/>
  </w:num>
  <w:num w:numId="9">
    <w:abstractNumId w:val="8"/>
  </w:num>
  <w:num w:numId="10">
    <w:abstractNumId w:val="3"/>
  </w:num>
  <w:num w:numId="11">
    <w:abstractNumId w:val="2"/>
  </w:num>
  <w:num w:numId="12">
    <w:abstractNumId w:val="1"/>
  </w:num>
  <w:num w:numId="13">
    <w:abstractNumId w:val="0"/>
  </w:num>
  <w:num w:numId="14">
    <w:abstractNumId w:val="6"/>
  </w:num>
  <w:num w:numId="15">
    <w:abstractNumId w:val="15"/>
  </w:num>
  <w:num w:numId="16">
    <w:abstractNumId w:val="26"/>
  </w:num>
  <w:num w:numId="17">
    <w:abstractNumId w:val="19"/>
  </w:num>
  <w:num w:numId="18">
    <w:abstractNumId w:val="17"/>
  </w:num>
  <w:num w:numId="19">
    <w:abstractNumId w:val="4"/>
  </w:num>
  <w:num w:numId="20">
    <w:abstractNumId w:val="25"/>
  </w:num>
  <w:num w:numId="21">
    <w:abstractNumId w:val="12"/>
  </w:num>
  <w:num w:numId="22">
    <w:abstractNumId w:val="5"/>
  </w:num>
  <w:num w:numId="23">
    <w:abstractNumId w:val="29"/>
  </w:num>
  <w:num w:numId="24">
    <w:abstractNumId w:val="4"/>
  </w:num>
  <w:num w:numId="25">
    <w:abstractNumId w:val="22"/>
  </w:num>
  <w:num w:numId="26">
    <w:abstractNumId w:val="20"/>
  </w:num>
  <w:num w:numId="27">
    <w:abstractNumId w:val="23"/>
  </w:num>
  <w:num w:numId="28">
    <w:abstractNumId w:val="28"/>
  </w:num>
  <w:num w:numId="29">
    <w:abstractNumId w:val="11"/>
  </w:num>
  <w:num w:numId="30">
    <w:abstractNumId w:val="30"/>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13"/>
  </w:num>
  <w:num w:numId="41">
    <w:abstractNumId w:val="27"/>
  </w:num>
  <w:num w:numId="42">
    <w:abstractNumId w:val="16"/>
  </w:num>
  <w:num w:numId="43">
    <w:abstractNumId w:val="9"/>
  </w:num>
  <w:num w:numId="4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6A"/>
    <w:rsid w:val="000063A2"/>
    <w:rsid w:val="0001015F"/>
    <w:rsid w:val="000159C5"/>
    <w:rsid w:val="00017F0E"/>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15CE"/>
    <w:rsid w:val="00042024"/>
    <w:rsid w:val="00042417"/>
    <w:rsid w:val="00043130"/>
    <w:rsid w:val="00043A66"/>
    <w:rsid w:val="00045335"/>
    <w:rsid w:val="00050998"/>
    <w:rsid w:val="00052C69"/>
    <w:rsid w:val="000539A7"/>
    <w:rsid w:val="000542AD"/>
    <w:rsid w:val="0005466D"/>
    <w:rsid w:val="00054C08"/>
    <w:rsid w:val="00054C8A"/>
    <w:rsid w:val="00055FD1"/>
    <w:rsid w:val="0006069A"/>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1E7A"/>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D39"/>
    <w:rsid w:val="00175F19"/>
    <w:rsid w:val="001763A2"/>
    <w:rsid w:val="00181A58"/>
    <w:rsid w:val="00181ED0"/>
    <w:rsid w:val="00181FC2"/>
    <w:rsid w:val="00182A1B"/>
    <w:rsid w:val="00185766"/>
    <w:rsid w:val="00185AFB"/>
    <w:rsid w:val="001869ED"/>
    <w:rsid w:val="00190182"/>
    <w:rsid w:val="001905D4"/>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47D7"/>
    <w:rsid w:val="001D650D"/>
    <w:rsid w:val="001D6609"/>
    <w:rsid w:val="001D6B89"/>
    <w:rsid w:val="001D784C"/>
    <w:rsid w:val="001E0CD8"/>
    <w:rsid w:val="001E30D3"/>
    <w:rsid w:val="001E351E"/>
    <w:rsid w:val="001E503D"/>
    <w:rsid w:val="001E654C"/>
    <w:rsid w:val="001E7392"/>
    <w:rsid w:val="001E7BC8"/>
    <w:rsid w:val="001E7C04"/>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772"/>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5E2"/>
    <w:rsid w:val="002508BD"/>
    <w:rsid w:val="00251809"/>
    <w:rsid w:val="0025423E"/>
    <w:rsid w:val="0025612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4278"/>
    <w:rsid w:val="00276CDD"/>
    <w:rsid w:val="002774D4"/>
    <w:rsid w:val="00277D5E"/>
    <w:rsid w:val="00280594"/>
    <w:rsid w:val="00280C62"/>
    <w:rsid w:val="00281C76"/>
    <w:rsid w:val="00282768"/>
    <w:rsid w:val="0028380E"/>
    <w:rsid w:val="002841E3"/>
    <w:rsid w:val="002842FD"/>
    <w:rsid w:val="00286A7F"/>
    <w:rsid w:val="00287E3C"/>
    <w:rsid w:val="002972A8"/>
    <w:rsid w:val="00297570"/>
    <w:rsid w:val="002A03EF"/>
    <w:rsid w:val="002A0FAC"/>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5A1C"/>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16D6"/>
    <w:rsid w:val="003836CE"/>
    <w:rsid w:val="00384EB1"/>
    <w:rsid w:val="00385751"/>
    <w:rsid w:val="00386766"/>
    <w:rsid w:val="00386B23"/>
    <w:rsid w:val="0039039F"/>
    <w:rsid w:val="0039306E"/>
    <w:rsid w:val="00393E8B"/>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15D1"/>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379D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04B8"/>
    <w:rsid w:val="00482724"/>
    <w:rsid w:val="00483D8B"/>
    <w:rsid w:val="00486074"/>
    <w:rsid w:val="0048713F"/>
    <w:rsid w:val="00487176"/>
    <w:rsid w:val="00487657"/>
    <w:rsid w:val="00490AA4"/>
    <w:rsid w:val="0049188D"/>
    <w:rsid w:val="0049214A"/>
    <w:rsid w:val="0049214F"/>
    <w:rsid w:val="00493DA9"/>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360"/>
    <w:rsid w:val="0053361A"/>
    <w:rsid w:val="00533CA0"/>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56D41"/>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86"/>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26F8"/>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47F8F"/>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6453"/>
    <w:rsid w:val="00687272"/>
    <w:rsid w:val="00687F39"/>
    <w:rsid w:val="0069045D"/>
    <w:rsid w:val="00690616"/>
    <w:rsid w:val="00690B3F"/>
    <w:rsid w:val="00691B1D"/>
    <w:rsid w:val="006A0991"/>
    <w:rsid w:val="006A0A4B"/>
    <w:rsid w:val="006A189A"/>
    <w:rsid w:val="006A2BFD"/>
    <w:rsid w:val="006A2F4C"/>
    <w:rsid w:val="006A3DC8"/>
    <w:rsid w:val="006A4EFC"/>
    <w:rsid w:val="006B046F"/>
    <w:rsid w:val="006B150F"/>
    <w:rsid w:val="006B37FA"/>
    <w:rsid w:val="006B5954"/>
    <w:rsid w:val="006B6288"/>
    <w:rsid w:val="006B6B74"/>
    <w:rsid w:val="006B74C5"/>
    <w:rsid w:val="006B7C86"/>
    <w:rsid w:val="006C0C0E"/>
    <w:rsid w:val="006C13F2"/>
    <w:rsid w:val="006C3051"/>
    <w:rsid w:val="006C3971"/>
    <w:rsid w:val="006C55DD"/>
    <w:rsid w:val="006C7B26"/>
    <w:rsid w:val="006D3155"/>
    <w:rsid w:val="006D5ACA"/>
    <w:rsid w:val="006D5D9A"/>
    <w:rsid w:val="006D784E"/>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C2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083"/>
    <w:rsid w:val="007663D0"/>
    <w:rsid w:val="007669E8"/>
    <w:rsid w:val="0076757E"/>
    <w:rsid w:val="00767DED"/>
    <w:rsid w:val="0077479B"/>
    <w:rsid w:val="00776896"/>
    <w:rsid w:val="00777743"/>
    <w:rsid w:val="007777AE"/>
    <w:rsid w:val="007808D9"/>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0FD3"/>
    <w:rsid w:val="007F1C6E"/>
    <w:rsid w:val="007F50BA"/>
    <w:rsid w:val="007F5B62"/>
    <w:rsid w:val="007F5B6F"/>
    <w:rsid w:val="007F5CCF"/>
    <w:rsid w:val="007F5DBC"/>
    <w:rsid w:val="007F6CC9"/>
    <w:rsid w:val="007F7620"/>
    <w:rsid w:val="00802636"/>
    <w:rsid w:val="00802867"/>
    <w:rsid w:val="00802BC3"/>
    <w:rsid w:val="0080327A"/>
    <w:rsid w:val="00807B7E"/>
    <w:rsid w:val="00807DA3"/>
    <w:rsid w:val="00810965"/>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4FE2"/>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1763"/>
    <w:rsid w:val="008D20C5"/>
    <w:rsid w:val="008D245A"/>
    <w:rsid w:val="008D43F7"/>
    <w:rsid w:val="008D4425"/>
    <w:rsid w:val="008E05BD"/>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378"/>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4D9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072A"/>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7C8"/>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4FA0"/>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675"/>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41CB"/>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67FD2"/>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0D33"/>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5D4"/>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29F0"/>
    <w:rsid w:val="00B33B1E"/>
    <w:rsid w:val="00B34144"/>
    <w:rsid w:val="00B3438C"/>
    <w:rsid w:val="00B36DB4"/>
    <w:rsid w:val="00B37595"/>
    <w:rsid w:val="00B40225"/>
    <w:rsid w:val="00B41438"/>
    <w:rsid w:val="00B41514"/>
    <w:rsid w:val="00B42B6B"/>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13E"/>
    <w:rsid w:val="00B5689A"/>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653B"/>
    <w:rsid w:val="00BC7C9C"/>
    <w:rsid w:val="00BD0C65"/>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3BD2"/>
    <w:rsid w:val="00C06B50"/>
    <w:rsid w:val="00C07511"/>
    <w:rsid w:val="00C07CF4"/>
    <w:rsid w:val="00C102EF"/>
    <w:rsid w:val="00C14A0D"/>
    <w:rsid w:val="00C1548C"/>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3AF9"/>
    <w:rsid w:val="00C84AAF"/>
    <w:rsid w:val="00C84CAE"/>
    <w:rsid w:val="00C8500A"/>
    <w:rsid w:val="00C850C5"/>
    <w:rsid w:val="00C8566E"/>
    <w:rsid w:val="00C861AB"/>
    <w:rsid w:val="00C90DCF"/>
    <w:rsid w:val="00C90EBC"/>
    <w:rsid w:val="00C91200"/>
    <w:rsid w:val="00C92B02"/>
    <w:rsid w:val="00C93833"/>
    <w:rsid w:val="00C94910"/>
    <w:rsid w:val="00C9604F"/>
    <w:rsid w:val="00C9669C"/>
    <w:rsid w:val="00CA11A8"/>
    <w:rsid w:val="00CA18A5"/>
    <w:rsid w:val="00CA3757"/>
    <w:rsid w:val="00CA4067"/>
    <w:rsid w:val="00CA4B1E"/>
    <w:rsid w:val="00CA5C18"/>
    <w:rsid w:val="00CA7069"/>
    <w:rsid w:val="00CA77FB"/>
    <w:rsid w:val="00CB089D"/>
    <w:rsid w:val="00CB238A"/>
    <w:rsid w:val="00CB3E9B"/>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36"/>
    <w:rsid w:val="00D225BB"/>
    <w:rsid w:val="00D23677"/>
    <w:rsid w:val="00D2473E"/>
    <w:rsid w:val="00D24AB2"/>
    <w:rsid w:val="00D27113"/>
    <w:rsid w:val="00D275D1"/>
    <w:rsid w:val="00D305D3"/>
    <w:rsid w:val="00D31117"/>
    <w:rsid w:val="00D322E3"/>
    <w:rsid w:val="00D32E82"/>
    <w:rsid w:val="00D3351C"/>
    <w:rsid w:val="00D3353C"/>
    <w:rsid w:val="00D37030"/>
    <w:rsid w:val="00D4039F"/>
    <w:rsid w:val="00D42B34"/>
    <w:rsid w:val="00D43556"/>
    <w:rsid w:val="00D43724"/>
    <w:rsid w:val="00D459A5"/>
    <w:rsid w:val="00D461EF"/>
    <w:rsid w:val="00D475F9"/>
    <w:rsid w:val="00D5246A"/>
    <w:rsid w:val="00D538EC"/>
    <w:rsid w:val="00D56623"/>
    <w:rsid w:val="00D62718"/>
    <w:rsid w:val="00D62D63"/>
    <w:rsid w:val="00D63F85"/>
    <w:rsid w:val="00D64DE0"/>
    <w:rsid w:val="00D670E3"/>
    <w:rsid w:val="00D717A3"/>
    <w:rsid w:val="00D71871"/>
    <w:rsid w:val="00D73DFF"/>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4ACC"/>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D5D"/>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631"/>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9A"/>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8F7"/>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68AE"/>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5494"/>
    <w:rsid w:val="00FB62FD"/>
    <w:rsid w:val="00FB6B59"/>
    <w:rsid w:val="00FB79B3"/>
    <w:rsid w:val="00FC05BB"/>
    <w:rsid w:val="00FC1B96"/>
    <w:rsid w:val="00FC33F4"/>
    <w:rsid w:val="00FC52F2"/>
    <w:rsid w:val="00FC650F"/>
    <w:rsid w:val="00FC7843"/>
    <w:rsid w:val="00FC7907"/>
    <w:rsid w:val="00FD2C34"/>
    <w:rsid w:val="00FD42B0"/>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5D7F"/>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5:docId w15:val="{ED4333B6-6630-4D52-BCA7-5FEF46B9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8" w:unhideWhenUsed="1" w:qFormat="1"/>
    <w:lsdException w:name="Strong" w:uiPriority="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uiPriority w:val="9"/>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35172606">
      <w:bodyDiv w:val="1"/>
      <w:marLeft w:val="0"/>
      <w:marRight w:val="0"/>
      <w:marTop w:val="0"/>
      <w:marBottom w:val="0"/>
      <w:divBdr>
        <w:top w:val="none" w:sz="0" w:space="0" w:color="auto"/>
        <w:left w:val="none" w:sz="0" w:space="0" w:color="auto"/>
        <w:bottom w:val="none" w:sz="0" w:space="0" w:color="auto"/>
        <w:right w:val="none" w:sz="0" w:space="0" w:color="auto"/>
      </w:divBdr>
    </w:div>
    <w:div w:id="47745568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844636409">
      <w:bodyDiv w:val="1"/>
      <w:marLeft w:val="0"/>
      <w:marRight w:val="0"/>
      <w:marTop w:val="0"/>
      <w:marBottom w:val="0"/>
      <w:divBdr>
        <w:top w:val="none" w:sz="0" w:space="0" w:color="auto"/>
        <w:left w:val="none" w:sz="0" w:space="0" w:color="auto"/>
        <w:bottom w:val="none" w:sz="0" w:space="0" w:color="auto"/>
        <w:right w:val="none" w:sz="0" w:space="0" w:color="auto"/>
      </w:divBdr>
    </w:div>
    <w:div w:id="90538339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30107718">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266305580">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60328335">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09339134">
      <w:bodyDiv w:val="1"/>
      <w:marLeft w:val="0"/>
      <w:marRight w:val="0"/>
      <w:marTop w:val="0"/>
      <w:marBottom w:val="0"/>
      <w:divBdr>
        <w:top w:val="none" w:sz="0" w:space="0" w:color="auto"/>
        <w:left w:val="none" w:sz="0" w:space="0" w:color="auto"/>
        <w:bottom w:val="none" w:sz="0" w:space="0" w:color="auto"/>
        <w:right w:val="none" w:sz="0" w:space="0" w:color="auto"/>
      </w:divBdr>
    </w:div>
    <w:div w:id="191551153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17883309">
      <w:bodyDiv w:val="1"/>
      <w:marLeft w:val="0"/>
      <w:marRight w:val="0"/>
      <w:marTop w:val="0"/>
      <w:marBottom w:val="0"/>
      <w:divBdr>
        <w:top w:val="none" w:sz="0" w:space="0" w:color="auto"/>
        <w:left w:val="none" w:sz="0" w:space="0" w:color="auto"/>
        <w:bottom w:val="none" w:sz="0" w:space="0" w:color="auto"/>
        <w:right w:val="none" w:sz="0" w:space="0" w:color="auto"/>
      </w:divBdr>
    </w:div>
    <w:div w:id="20632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australiancurriculum.edu.au/f-10-curriculum/the-arts/visual-a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ustraliancurriculum.edu.au/f-10-curriculum/the-arts/Visual-arts/example-of-knowledge-and-skil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ustraliancurriculum.edu.au/f-10-curriculum/the-art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05275C"/>
    <w:rsid w:val="00BE2DF6"/>
    <w:rsid w:val="00E81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2018-01-11T00:00:00</PublishDate>
  <Abstract>Years 7 and 8 standard elaborations — Australian Curriculum: Visual Arts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C96FFB-A979-4B31-9090-F16FB944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Visual Arts</vt:lpstr>
    </vt:vector>
  </TitlesOfParts>
  <Company>Queensland Curriculum and Assessment Authority</Company>
  <LinksUpToDate>false</LinksUpToDate>
  <CharactersWithSpaces>14696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Visual Arts</dc:title>
  <dc:subject>The Arts: Visual Arts</dc:subject>
  <dc:creator>Queensland Curriculum and Assessment Authority</dc:creator>
  <cp:lastModifiedBy>Queensland Curriculum and Assessment Authority</cp:lastModifiedBy>
  <cp:revision>3</cp:revision>
  <cp:lastPrinted>2018-01-12T00:33:00Z</cp:lastPrinted>
  <dcterms:created xsi:type="dcterms:W3CDTF">2017-12-20T01:22:00Z</dcterms:created>
  <dcterms:modified xsi:type="dcterms:W3CDTF">2018-01-15T03:39:00Z</dcterms:modified>
  <cp:category>170269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