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bookmarkStart w:id="1" w:name="_GoBack" w:displacedByCustomXml="next"/>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083C9B">
                  <w:t>s 3 and 4</w:t>
                </w:r>
                <w:r>
                  <w:t xml:space="preserve"> </w:t>
                </w:r>
                <w:r w:rsidR="00D55D1C">
                  <w:t>band plan —</w:t>
                </w:r>
                <w:r w:rsidR="00923BC9">
                  <w:t xml:space="preserve"> </w:t>
                </w:r>
                <w:r w:rsidR="008D406A">
                  <w:t xml:space="preserve">Australian Curriculum: </w:t>
                </w:r>
                <w:r w:rsidR="00677CDF">
                  <w:t>Dance</w:t>
                </w:r>
              </w:p>
            </w:sdtContent>
          </w:sdt>
          <w:bookmarkEnd w:id="1" w:displacedByCustomXml="prev"/>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ED2EEE" w:rsidP="00D55D1C">
                <w:pPr>
                  <w:pStyle w:val="Subtitle"/>
                  <w:rPr>
                    <w:rFonts w:cs="Times New Roman"/>
                    <w:color w:val="auto"/>
                    <w:kern w:val="0"/>
                    <w:sz w:val="21"/>
                    <w:szCs w:val="21"/>
                  </w:rPr>
                </w:pPr>
                <w:r>
                  <w:t xml:space="preserve">Overview for planning with the Australian Curriculum: The Arts </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9F3698">
      <w:pPr>
        <w:pStyle w:val="Caption"/>
      </w:pPr>
      <w:r w:rsidRPr="00E03055">
        <w:lastRenderedPageBreak/>
        <w:t>This band plan has been developed in consultation with the Curriculum into the Classroom project team.</w:t>
      </w:r>
    </w:p>
    <w:tbl>
      <w:tblPr>
        <w:tblStyle w:val="QCAAtablestyle1"/>
        <w:tblW w:w="4948" w:type="pct"/>
        <w:tblInd w:w="0" w:type="dxa"/>
        <w:tblLayout w:type="fixed"/>
        <w:tblLook w:val="04A0" w:firstRow="1" w:lastRow="0" w:firstColumn="1" w:lastColumn="0" w:noHBand="0" w:noVBand="1"/>
      </w:tblPr>
      <w:tblGrid>
        <w:gridCol w:w="1379"/>
        <w:gridCol w:w="3178"/>
        <w:gridCol w:w="16417"/>
      </w:tblGrid>
      <w:tr w:rsidR="00B409D8" w:rsidTr="009F3698">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3"/>
          </w:tcPr>
          <w:p w:rsidR="00B409D8" w:rsidRPr="008A0E77" w:rsidRDefault="00B409D8" w:rsidP="00C615A7">
            <w:pPr>
              <w:pStyle w:val="TableHeading"/>
              <w:rPr>
                <w:sz w:val="22"/>
                <w:szCs w:val="22"/>
              </w:rPr>
            </w:pPr>
            <w:r>
              <w:rPr>
                <w:sz w:val="22"/>
                <w:szCs w:val="22"/>
              </w:rPr>
              <w:t xml:space="preserve">School name: </w:t>
            </w:r>
          </w:p>
        </w:tc>
      </w:tr>
      <w:tr w:rsidR="00B409D8" w:rsidTr="009F3698">
        <w:trPr>
          <w:trHeight w:val="246"/>
        </w:trPr>
        <w:tc>
          <w:tcPr>
            <w:tcW w:w="20974" w:type="dxa"/>
            <w:gridSpan w:val="3"/>
          </w:tcPr>
          <w:p w:rsidR="00B409D8" w:rsidRPr="00FF59EF" w:rsidRDefault="00B409D8" w:rsidP="00C615A7">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083C9B">
                  <w:rPr>
                    <w:b w:val="0"/>
                    <w:sz w:val="22"/>
                    <w:szCs w:val="22"/>
                  </w:rPr>
                  <w:t>Years 3–4</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677CDF">
                  <w:rPr>
                    <w:b w:val="0"/>
                    <w:sz w:val="22"/>
                    <w:szCs w:val="22"/>
                  </w:rPr>
                  <w:t>Dance</w:t>
                </w:r>
              </w:sdtContent>
            </w:sdt>
          </w:p>
        </w:tc>
      </w:tr>
      <w:tr w:rsidR="00B409D8" w:rsidTr="009F3698">
        <w:tc>
          <w:tcPr>
            <w:tcW w:w="1379" w:type="dxa"/>
            <w:vMerge w:val="restart"/>
            <w:shd w:val="clear" w:color="auto" w:fill="CCCCCD" w:themeFill="text2" w:themeFillTint="66"/>
          </w:tcPr>
          <w:p w:rsidR="00B409D8" w:rsidRDefault="00B409D8" w:rsidP="00C615A7">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C615A7">
            <w:pPr>
              <w:pStyle w:val="TableText"/>
              <w:rPr>
                <w:b/>
              </w:rPr>
            </w:pPr>
            <w:r>
              <w:rPr>
                <w:b/>
              </w:rPr>
              <w:t>Course organisation</w:t>
            </w:r>
          </w:p>
        </w:tc>
        <w:tc>
          <w:tcPr>
            <w:tcW w:w="16417" w:type="dxa"/>
          </w:tcPr>
          <w:p w:rsidR="003E48C9" w:rsidRPr="003E48C9" w:rsidRDefault="003E48C9" w:rsidP="00C615A7">
            <w:pPr>
              <w:pStyle w:val="TableText"/>
              <w:rPr>
                <w:bCs/>
                <w:lang w:val="en-GB"/>
              </w:rPr>
            </w:pPr>
            <w:r w:rsidRPr="003E48C9">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3E48C9" w:rsidRPr="003E48C9" w:rsidRDefault="003E48C9" w:rsidP="00C615A7">
            <w:pPr>
              <w:pStyle w:val="TableText"/>
              <w:rPr>
                <w:bCs/>
              </w:rPr>
            </w:pPr>
            <w:r w:rsidRPr="003E48C9">
              <w:rPr>
                <w:bCs/>
              </w:rPr>
              <w:t xml:space="preserve">The Australian Curriculum: The Arts covers each of the five Arts subjects </w:t>
            </w:r>
            <w:r w:rsidR="00C615A7">
              <w:rPr>
                <w:bCs/>
              </w:rPr>
              <w:t>—</w:t>
            </w:r>
            <w:r w:rsidRPr="003E48C9">
              <w:rPr>
                <w:bCs/>
              </w:rPr>
              <w:t xml:space="preserve"> Dance, Drama, Media Arts, Music and Visual Arts </w:t>
            </w:r>
            <w:r w:rsidR="00C615A7">
              <w:rPr>
                <w:bCs/>
              </w:rPr>
              <w:t>—</w:t>
            </w:r>
            <w:r w:rsidRPr="003E48C9">
              <w:rPr>
                <w:bCs/>
              </w:rPr>
              <w:t xml:space="preserve"> across bands of year levels:</w:t>
            </w:r>
          </w:p>
          <w:p w:rsidR="003E48C9" w:rsidRPr="003E48C9" w:rsidRDefault="003E48C9" w:rsidP="00C615A7">
            <w:pPr>
              <w:pStyle w:val="TableBullet"/>
            </w:pPr>
            <w:r w:rsidRPr="003E48C9">
              <w:t>Foundation to Year 2</w:t>
            </w:r>
            <w:r w:rsidR="005D37D3" w:rsidRPr="005D37D3">
              <w:rPr>
                <w:vertAlign w:val="superscript"/>
              </w:rPr>
              <w:footnoteReference w:id="2"/>
            </w:r>
          </w:p>
          <w:p w:rsidR="003E48C9" w:rsidRPr="003E48C9" w:rsidRDefault="003E48C9" w:rsidP="00C615A7">
            <w:pPr>
              <w:pStyle w:val="TableBullet"/>
            </w:pPr>
            <w:r w:rsidRPr="003E48C9">
              <w:t>Years 3 and 4</w:t>
            </w:r>
          </w:p>
          <w:p w:rsidR="003E48C9" w:rsidRPr="003E48C9" w:rsidRDefault="003E48C9" w:rsidP="00C615A7">
            <w:pPr>
              <w:pStyle w:val="TableBullet"/>
            </w:pPr>
            <w:r w:rsidRPr="003E48C9">
              <w:t>Years 5 and 6</w:t>
            </w:r>
          </w:p>
          <w:p w:rsidR="003E48C9" w:rsidRPr="003E48C9" w:rsidRDefault="003E48C9" w:rsidP="00C615A7">
            <w:pPr>
              <w:pStyle w:val="TableBullet"/>
            </w:pPr>
            <w:r w:rsidRPr="003E48C9">
              <w:t>Years 7 and 8</w:t>
            </w:r>
          </w:p>
          <w:p w:rsidR="003E48C9" w:rsidRPr="003E48C9" w:rsidRDefault="003E48C9" w:rsidP="00C615A7">
            <w:pPr>
              <w:pStyle w:val="TableBullet"/>
            </w:pPr>
            <w:r w:rsidRPr="003E48C9">
              <w:t>Years 9 and 10.</w:t>
            </w:r>
          </w:p>
          <w:p w:rsidR="003E48C9" w:rsidRPr="003E48C9" w:rsidRDefault="003E48C9" w:rsidP="00C615A7">
            <w:pPr>
              <w:pStyle w:val="TableText"/>
              <w:rPr>
                <w:bCs/>
                <w:lang w:val="en-GB"/>
              </w:rPr>
            </w:pPr>
            <w:r w:rsidRPr="003E48C9">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677CDF" w:rsidRPr="00677CDF" w:rsidRDefault="00677CDF" w:rsidP="00C615A7">
            <w:pPr>
              <w:pStyle w:val="TableText"/>
              <w:rPr>
                <w:bCs/>
                <w:lang w:val="en-GB"/>
              </w:rPr>
            </w:pPr>
            <w:r w:rsidRPr="00677CDF">
              <w:rPr>
                <w:bCs/>
                <w:lang w:val="en-GB"/>
              </w:rPr>
              <w:t>In Dance, students use the body to communicate and express meaning through purposeful movement. Dance practice integrates choreography, performance, and appreciation of and responses to dance and dance making.</w:t>
            </w:r>
          </w:p>
          <w:p w:rsidR="00677CDF" w:rsidRPr="00677CDF" w:rsidRDefault="00677CDF" w:rsidP="00C615A7">
            <w:pPr>
              <w:pStyle w:val="TableText"/>
              <w:rPr>
                <w:bCs/>
                <w:lang w:val="en-GB"/>
              </w:rPr>
            </w:pPr>
            <w:r w:rsidRPr="00677CDF">
              <w:rPr>
                <w:bCs/>
                <w:lang w:val="en-GB"/>
              </w:rPr>
              <w:t>In addition to the overarching aims of the Australian Curriculum: The Arts, Dance knowledge, understanding and skills ensure that, individually and collaboratively, students develop:</w:t>
            </w:r>
          </w:p>
          <w:p w:rsidR="00677CDF" w:rsidRPr="00677CDF" w:rsidRDefault="00677CDF" w:rsidP="00C615A7">
            <w:pPr>
              <w:pStyle w:val="TableBullet"/>
              <w:rPr>
                <w:lang w:val="en-GB"/>
              </w:rPr>
            </w:pPr>
            <w:r w:rsidRPr="00677CDF">
              <w:rPr>
                <w:lang w:val="en-GB"/>
              </w:rPr>
              <w:t>body awareness and technical and expressive skills to communicate through movement confidently, creatively and intelligently</w:t>
            </w:r>
          </w:p>
          <w:p w:rsidR="00677CDF" w:rsidRPr="00677CDF" w:rsidRDefault="00677CDF" w:rsidP="00C615A7">
            <w:pPr>
              <w:pStyle w:val="TableBullet"/>
              <w:rPr>
                <w:lang w:val="en-GB"/>
              </w:rPr>
            </w:pPr>
            <w:r w:rsidRPr="00677CDF">
              <w:rPr>
                <w:lang w:val="en-GB"/>
              </w:rPr>
              <w:t>choreographic and performance skills and appreciation of their own and others’ dances</w:t>
            </w:r>
          </w:p>
          <w:p w:rsidR="00677CDF" w:rsidRPr="00677CDF" w:rsidRDefault="00677CDF" w:rsidP="00C615A7">
            <w:pPr>
              <w:pStyle w:val="TableBullet"/>
              <w:rPr>
                <w:lang w:val="en-GB"/>
              </w:rPr>
            </w:pPr>
            <w:r w:rsidRPr="00677CDF">
              <w:rPr>
                <w:lang w:val="en-GB"/>
              </w:rPr>
              <w:t>aesthetic, artistic and cultural understanding of dance in past and contemporary contexts as choreographers, performers and audiences</w:t>
            </w:r>
          </w:p>
          <w:p w:rsidR="00E77C79" w:rsidRPr="00E77C79" w:rsidRDefault="00677CDF" w:rsidP="00E77C79">
            <w:pPr>
              <w:pStyle w:val="TableBullet"/>
            </w:pPr>
            <w:r w:rsidRPr="00677CDF">
              <w:rPr>
                <w:lang w:val="en-GB"/>
              </w:rPr>
              <w:t>respect for and knowledge of the diverse purposes, traditions, histories and cultures of dance by making and responding as active participants and informed audiences.</w:t>
            </w:r>
          </w:p>
          <w:p w:rsidR="003E48C9" w:rsidRPr="003E48C9" w:rsidRDefault="003E48C9" w:rsidP="00C615A7">
            <w:pPr>
              <w:pStyle w:val="TableText"/>
              <w:rPr>
                <w:bCs/>
                <w:lang w:val="en-GB"/>
              </w:rPr>
            </w:pPr>
            <w:r w:rsidRPr="003E48C9">
              <w:rPr>
                <w:bCs/>
                <w:lang w:val="en-GB"/>
              </w:rPr>
              <w:t xml:space="preserve">Content descriptions in each Arts subject reflect the interrelated strands of Making and Responding. </w:t>
            </w:r>
          </w:p>
          <w:p w:rsidR="003E48C9" w:rsidRPr="003E48C9" w:rsidRDefault="003E48C9" w:rsidP="00C615A7">
            <w:pPr>
              <w:pStyle w:val="TableBullet"/>
              <w:rPr>
                <w:lang w:val="en-GB"/>
              </w:rPr>
            </w:pPr>
            <w:r w:rsidRPr="003E48C9">
              <w:rPr>
                <w:i/>
                <w:lang w:val="en-GB"/>
              </w:rPr>
              <w:t>Making</w:t>
            </w:r>
            <w:r w:rsidRPr="003E48C9">
              <w:rPr>
                <w:lang w:val="en-GB"/>
              </w:rPr>
              <w:t xml:space="preserve"> includes learning about and using knowledge, skills, techniques, processes, materials and technologies to explore arts practices and make artworks that communicate ideas and intentions.</w:t>
            </w:r>
          </w:p>
          <w:p w:rsidR="003E48C9" w:rsidRPr="003E48C9" w:rsidRDefault="003E48C9" w:rsidP="00C615A7">
            <w:pPr>
              <w:pStyle w:val="TableBullet"/>
              <w:rPr>
                <w:lang w:val="en-GB"/>
              </w:rPr>
            </w:pPr>
            <w:r w:rsidRPr="003E48C9">
              <w:rPr>
                <w:i/>
                <w:lang w:val="en-GB"/>
              </w:rPr>
              <w:t>Responding</w:t>
            </w:r>
            <w:r w:rsidRPr="003E48C9">
              <w:rPr>
                <w:lang w:val="en-GB"/>
              </w:rPr>
              <w:t xml:space="preserve"> includes exploring, responding to, analysing and interpreting artworks.</w:t>
            </w:r>
          </w:p>
          <w:p w:rsidR="003E48C9" w:rsidRPr="003E48C9" w:rsidRDefault="003E48C9" w:rsidP="00C615A7">
            <w:pPr>
              <w:pStyle w:val="TableText"/>
              <w:rPr>
                <w:bCs/>
              </w:rPr>
            </w:pPr>
            <w:r w:rsidRPr="003E48C9">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3E48C9" w:rsidRPr="003E48C9" w:rsidRDefault="003E48C9" w:rsidP="00C615A7">
            <w:pPr>
              <w:pStyle w:val="TableText"/>
              <w:rPr>
                <w:bCs/>
              </w:rPr>
            </w:pPr>
            <w:r w:rsidRPr="003E48C9">
              <w:rPr>
                <w:bCs/>
              </w:rPr>
              <w:t xml:space="preserve"> The Arts </w:t>
            </w:r>
            <w:r w:rsidR="00E77C79">
              <w:rPr>
                <w:bCs/>
              </w:rPr>
              <w:t>b</w:t>
            </w:r>
            <w:r w:rsidR="00E77C79" w:rsidRPr="003E48C9">
              <w:rPr>
                <w:bCs/>
              </w:rPr>
              <w:t xml:space="preserve">and </w:t>
            </w:r>
            <w:r w:rsidRPr="003E48C9">
              <w:rPr>
                <w:bCs/>
              </w:rPr>
              <w:t>plans are organised to:</w:t>
            </w:r>
          </w:p>
          <w:p w:rsidR="003E48C9" w:rsidRPr="003E48C9" w:rsidRDefault="003E48C9" w:rsidP="00C615A7">
            <w:pPr>
              <w:pStyle w:val="TableBullet"/>
            </w:pPr>
            <w:r w:rsidRPr="003E48C9">
              <w:t>align with the Australia</w:t>
            </w:r>
            <w:r w:rsidR="00402B21">
              <w:t>n</w:t>
            </w:r>
            <w:r w:rsidRPr="003E48C9">
              <w:t xml:space="preserve"> Curriculum: The Arts</w:t>
            </w:r>
          </w:p>
          <w:p w:rsidR="003E48C9" w:rsidRPr="003E48C9" w:rsidRDefault="003E48C9" w:rsidP="00C615A7">
            <w:pPr>
              <w:pStyle w:val="TableBullet"/>
            </w:pPr>
            <w:r w:rsidRPr="003E48C9">
              <w:t>identify opportunities for teaching, learning, assessment and feedback, organised in units according to band levels, and developed using the Au</w:t>
            </w:r>
            <w:r w:rsidR="006A5D0F">
              <w:t>stralian Curriculum: Dance content descriptions and a</w:t>
            </w:r>
            <w:r w:rsidRPr="003E48C9">
              <w:t>chievement standards.</w:t>
            </w:r>
          </w:p>
          <w:p w:rsidR="003E48C9" w:rsidRPr="003E48C9" w:rsidRDefault="003E48C9" w:rsidP="00C615A7">
            <w:pPr>
              <w:pStyle w:val="TableText"/>
              <w:rPr>
                <w:bCs/>
              </w:rPr>
            </w:pPr>
            <w:r w:rsidRPr="003E48C9">
              <w:rPr>
                <w:bCs/>
              </w:rPr>
              <w:t xml:space="preserve">The Arts </w:t>
            </w:r>
            <w:r w:rsidR="00E77C79">
              <w:rPr>
                <w:bCs/>
              </w:rPr>
              <w:t>b</w:t>
            </w:r>
            <w:r w:rsidR="00E77C79" w:rsidRPr="003E48C9">
              <w:rPr>
                <w:bCs/>
              </w:rPr>
              <w:t xml:space="preserve">and </w:t>
            </w:r>
            <w:r w:rsidRPr="003E48C9">
              <w:rPr>
                <w:bCs/>
              </w:rPr>
              <w:t>plans provide flexibility to:</w:t>
            </w:r>
          </w:p>
          <w:p w:rsidR="003E48C9" w:rsidRPr="003E48C9" w:rsidRDefault="003E48C9" w:rsidP="00C615A7">
            <w:pPr>
              <w:pStyle w:val="TableBullet"/>
            </w:pPr>
            <w:r w:rsidRPr="003E48C9">
              <w:t>make decisions about how the subject will be implemented, based on the local context and needs of students in schools</w:t>
            </w:r>
          </w:p>
          <w:p w:rsidR="00B409D8" w:rsidRPr="00B404CC" w:rsidDel="0024047B" w:rsidRDefault="003E48C9" w:rsidP="00C615A7">
            <w:pPr>
              <w:pStyle w:val="TableBullet"/>
            </w:pPr>
            <w:r w:rsidRPr="003E48C9">
              <w:rPr>
                <w:lang w:eastAsia="en-AU"/>
              </w:rPr>
              <w:t>implement each of the Australian Curriculum: The Arts subjects at least once per band.</w:t>
            </w:r>
          </w:p>
        </w:tc>
      </w:tr>
      <w:tr w:rsidR="00B409D8" w:rsidTr="009F3698">
        <w:tc>
          <w:tcPr>
            <w:tcW w:w="1379" w:type="dxa"/>
            <w:vMerge/>
            <w:shd w:val="clear" w:color="auto" w:fill="CCCCCD" w:themeFill="text2" w:themeFillTint="66"/>
          </w:tcPr>
          <w:p w:rsidR="00B409D8" w:rsidRDefault="00B409D8" w:rsidP="00C615A7">
            <w:pPr>
              <w:pStyle w:val="Tablesubhead"/>
            </w:pPr>
          </w:p>
        </w:tc>
        <w:tc>
          <w:tcPr>
            <w:tcW w:w="3178" w:type="dxa"/>
            <w:shd w:val="clear" w:color="auto" w:fill="E5E5E6" w:themeFill="text2" w:themeFillTint="33"/>
          </w:tcPr>
          <w:p w:rsidR="00B409D8" w:rsidRPr="00F64296" w:rsidRDefault="00B409D8" w:rsidP="00C615A7">
            <w:pPr>
              <w:pStyle w:val="TableText"/>
              <w:rPr>
                <w:b/>
              </w:rPr>
            </w:pPr>
            <w:r>
              <w:rPr>
                <w:b/>
              </w:rPr>
              <w:t>Phase curriculum focus</w:t>
            </w:r>
          </w:p>
        </w:tc>
        <w:tc>
          <w:tcPr>
            <w:tcW w:w="16417" w:type="dxa"/>
          </w:tcPr>
          <w:p w:rsidR="00B409D8" w:rsidRPr="00745496" w:rsidRDefault="00B409D8" w:rsidP="00C615A7">
            <w:pPr>
              <w:pStyle w:val="TableHeading"/>
            </w:pPr>
            <w:r w:rsidRPr="00745496">
              <w:t xml:space="preserve">Curriculum focus: </w:t>
            </w:r>
            <w:r w:rsidR="00083C9B">
              <w:t>Years 3 to 6</w:t>
            </w:r>
            <w:r w:rsidRPr="00745496">
              <w:t xml:space="preserve"> </w:t>
            </w:r>
          </w:p>
          <w:p w:rsidR="00594F0F" w:rsidRPr="00594F0F" w:rsidRDefault="00594F0F" w:rsidP="00C615A7">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94F0F" w:rsidRPr="00594F0F" w:rsidRDefault="00594F0F" w:rsidP="00C615A7">
            <w:pPr>
              <w:pStyle w:val="TableText"/>
            </w:pPr>
            <w:r w:rsidRPr="00594F0F">
              <w:t>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594F0F" w:rsidRPr="00594F0F" w:rsidRDefault="00594F0F" w:rsidP="00C615A7">
            <w:pPr>
              <w:pStyle w:val="TableText"/>
            </w:pPr>
            <w:r w:rsidRPr="00594F0F">
              <w:lastRenderedPageBreak/>
              <w:t>Students also study artworks which represent Australia’s connections with other places, the effects of these interconnections and the factors that affect people’s knowledge and opinions of other places.</w:t>
            </w:r>
          </w:p>
          <w:p w:rsidR="00B409D8" w:rsidRDefault="00594F0F" w:rsidP="00C615A7">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B409D8" w:rsidTr="009F3698">
        <w:tc>
          <w:tcPr>
            <w:tcW w:w="1379" w:type="dxa"/>
            <w:vMerge/>
            <w:shd w:val="clear" w:color="auto" w:fill="CCCCCD" w:themeFill="text2" w:themeFillTint="66"/>
          </w:tcPr>
          <w:p w:rsidR="00B409D8" w:rsidRPr="00514826" w:rsidRDefault="00B409D8" w:rsidP="00C615A7">
            <w:pPr>
              <w:pStyle w:val="Tablesubhead"/>
            </w:pPr>
          </w:p>
        </w:tc>
        <w:tc>
          <w:tcPr>
            <w:tcW w:w="3178" w:type="dxa"/>
            <w:shd w:val="clear" w:color="auto" w:fill="E5E5E6" w:themeFill="text2" w:themeFillTint="33"/>
          </w:tcPr>
          <w:p w:rsidR="00B409D8" w:rsidRPr="00677CDF" w:rsidRDefault="00B409D8" w:rsidP="00C615A7">
            <w:pPr>
              <w:pStyle w:val="TableText"/>
              <w:rPr>
                <w:b/>
                <w:highlight w:val="yellow"/>
              </w:rPr>
            </w:pPr>
            <w:r w:rsidRPr="00677CDF">
              <w:rPr>
                <w:b/>
              </w:rPr>
              <w:t>Band description</w:t>
            </w:r>
          </w:p>
        </w:tc>
        <w:tc>
          <w:tcPr>
            <w:tcW w:w="16417" w:type="dxa"/>
          </w:tcPr>
          <w:p w:rsidR="00677CDF" w:rsidRPr="00677CDF" w:rsidRDefault="00677CDF" w:rsidP="00C615A7">
            <w:pPr>
              <w:pStyle w:val="TableText"/>
            </w:pPr>
            <w:r w:rsidRPr="00677CDF">
              <w:t>In Years 3 and 4, learning in Dance builds on the experience of the previous band. It involves students making and responding to dance independently and collaboratively with their classmates and teachers.</w:t>
            </w:r>
          </w:p>
          <w:p w:rsidR="00677CDF" w:rsidRPr="00677CDF" w:rsidRDefault="00677CDF" w:rsidP="00C615A7">
            <w:pPr>
              <w:pStyle w:val="TableText"/>
            </w:pPr>
            <w:r w:rsidRPr="00677CDF">
              <w:t>Students extend their awareness of the body as they incorporate actions using different body parts, body zones and bases. They explore and experiment with directions, time, dynamics and relationships using groupings, objects and props. They extend their fundamental movement skills adding and combining more complex movements. Students use technical skills including accuracy and awareness of body alignment and expressive skills including projection and focus.</w:t>
            </w:r>
          </w:p>
          <w:p w:rsidR="00677CDF" w:rsidRPr="00677CDF" w:rsidRDefault="00677CDF" w:rsidP="00C615A7">
            <w:pPr>
              <w:pStyle w:val="TableText"/>
            </w:pPr>
            <w:r w:rsidRPr="00677CDF">
              <w:t xml:space="preserve">As they experience dance, students draw on dances from a range of cultures, times and locations. They explore the dance and influences of Aboriginal and Torres Strait Islander Peoples, and those of the Asia region. Students learn about dance in their community. They also learn about dance from more distant locations that may be represented in their community. Students learn that Aboriginal and Torres Strait Islander dances use expressive skills to communicate ideas and tell stories. </w:t>
            </w:r>
          </w:p>
          <w:p w:rsidR="00677CDF" w:rsidRPr="00677CDF" w:rsidRDefault="00677CDF" w:rsidP="00C615A7">
            <w:pPr>
              <w:pStyle w:val="TableText"/>
            </w:pPr>
            <w:r w:rsidRPr="00677CDF">
              <w:t>As they make and respond to dance, students explore meaning and interpretation, elements and forms including shapes and sequences of dances, and social and cultural contexts of dance. They make personal evaluations of dances.</w:t>
            </w:r>
          </w:p>
          <w:p w:rsidR="00B409D8" w:rsidRDefault="00677CDF" w:rsidP="00C615A7">
            <w:pPr>
              <w:pStyle w:val="TableText"/>
            </w:pPr>
            <w:r w:rsidRPr="00677CDF">
              <w:t>Students learn about warm-up and cool down for safe dance practice and careful selection of dress and footwear. Their understanding of the role of the artist and the audience builds upon their experience from the previous band. As an audience, students focus their attention on the performance and respond to the performance. They consider why and how audiences respond to performance.</w:t>
            </w:r>
          </w:p>
        </w:tc>
      </w:tr>
      <w:tr w:rsidR="00B409D8" w:rsidTr="009F3698">
        <w:tc>
          <w:tcPr>
            <w:tcW w:w="1379" w:type="dxa"/>
            <w:vMerge/>
            <w:shd w:val="clear" w:color="auto" w:fill="CCCCCD" w:themeFill="text2" w:themeFillTint="66"/>
          </w:tcPr>
          <w:p w:rsidR="00B409D8" w:rsidRDefault="00B409D8" w:rsidP="00C615A7">
            <w:pPr>
              <w:pStyle w:val="Tablesubhead"/>
            </w:pPr>
          </w:p>
        </w:tc>
        <w:tc>
          <w:tcPr>
            <w:tcW w:w="3178" w:type="dxa"/>
            <w:shd w:val="clear" w:color="auto" w:fill="E5E5E6" w:themeFill="text2" w:themeFillTint="33"/>
          </w:tcPr>
          <w:p w:rsidR="00B409D8" w:rsidRPr="00677CDF" w:rsidRDefault="00B409D8" w:rsidP="00C615A7">
            <w:pPr>
              <w:pStyle w:val="TableText"/>
              <w:rPr>
                <w:b/>
                <w:highlight w:val="yellow"/>
              </w:rPr>
            </w:pPr>
            <w:r w:rsidRPr="00677CDF">
              <w:rPr>
                <w:b/>
              </w:rPr>
              <w:t>Achievement standard</w:t>
            </w:r>
          </w:p>
        </w:tc>
        <w:tc>
          <w:tcPr>
            <w:tcW w:w="16417" w:type="dxa"/>
            <w:tcBorders>
              <w:bottom w:val="single" w:sz="4" w:space="0" w:color="A6A8AB"/>
            </w:tcBorders>
          </w:tcPr>
          <w:p w:rsidR="00677CDF" w:rsidRPr="00677CDF" w:rsidRDefault="00677CDF" w:rsidP="00C615A7">
            <w:pPr>
              <w:pStyle w:val="TableText"/>
            </w:pPr>
            <w:r w:rsidRPr="00677CDF">
              <w:t xml:space="preserve">By the end of Year 4, students </w:t>
            </w:r>
            <w:hyperlink r:id="rId16" w:tooltip="Display the glossary entry for describe" w:history="1">
              <w:r w:rsidRPr="00677CDF">
                <w:rPr>
                  <w:rStyle w:val="Hyperlink"/>
                </w:rPr>
                <w:t>describe</w:t>
              </w:r>
            </w:hyperlink>
            <w:r w:rsidRPr="00677CDF">
              <w:t xml:space="preserve"> and </w:t>
            </w:r>
            <w:hyperlink r:id="rId17" w:tooltip="Display the glossary entry for discuss" w:history="1">
              <w:r w:rsidRPr="00677CDF">
                <w:rPr>
                  <w:rStyle w:val="Hyperlink"/>
                </w:rPr>
                <w:t>discuss</w:t>
              </w:r>
            </w:hyperlink>
            <w:r w:rsidRPr="00677CDF">
              <w:t xml:space="preserve"> similarities and differences between dances they make, perform and view. They </w:t>
            </w:r>
            <w:hyperlink r:id="rId18" w:tooltip="Display the glossary entry for discuss" w:history="1">
              <w:r w:rsidRPr="00677CDF">
                <w:rPr>
                  <w:rStyle w:val="Hyperlink"/>
                </w:rPr>
                <w:t>discuss</w:t>
              </w:r>
            </w:hyperlink>
            <w:r w:rsidRPr="00677CDF">
              <w:t xml:space="preserve"> how they and others </w:t>
            </w:r>
            <w:hyperlink r:id="rId19" w:tooltip="Display the glossary entry for organise" w:history="1">
              <w:r w:rsidRPr="00677CDF">
                <w:rPr>
                  <w:rStyle w:val="Hyperlink"/>
                </w:rPr>
                <w:t>organise</w:t>
              </w:r>
            </w:hyperlink>
            <w:r w:rsidRPr="00677CDF">
              <w:t xml:space="preserve"> the elements of dance in dances depending upon the purpose.</w:t>
            </w:r>
          </w:p>
          <w:p w:rsidR="00B409D8" w:rsidRDefault="00677CDF" w:rsidP="00C615A7">
            <w:pPr>
              <w:pStyle w:val="TableText"/>
            </w:pPr>
            <w:r w:rsidRPr="00677CDF">
              <w:t xml:space="preserve">Students structure movements into dance sequences and use the elements of dance and choreographic devices to </w:t>
            </w:r>
            <w:hyperlink r:id="rId20" w:tooltip="Display the glossary entry for represent" w:history="1">
              <w:r w:rsidRPr="00677CDF">
                <w:rPr>
                  <w:rStyle w:val="Hyperlink"/>
                </w:rPr>
                <w:t>represent</w:t>
              </w:r>
            </w:hyperlink>
            <w:r w:rsidRPr="00677CDF">
              <w:t xml:space="preserve"> a story or mood. They collaborate to make dances and perform with control, accuracy, projection and focus.</w:t>
            </w:r>
          </w:p>
        </w:tc>
      </w:tr>
      <w:tr w:rsidR="00B409D8" w:rsidTr="009F3698">
        <w:tc>
          <w:tcPr>
            <w:tcW w:w="1379" w:type="dxa"/>
            <w:vMerge/>
            <w:shd w:val="clear" w:color="auto" w:fill="CCCCCD" w:themeFill="text2" w:themeFillTint="66"/>
          </w:tcPr>
          <w:p w:rsidR="00B409D8" w:rsidRDefault="00B409D8" w:rsidP="00C615A7">
            <w:pPr>
              <w:pStyle w:val="Tablesubhead"/>
            </w:pPr>
          </w:p>
        </w:tc>
        <w:tc>
          <w:tcPr>
            <w:tcW w:w="3178" w:type="dxa"/>
            <w:shd w:val="clear" w:color="auto" w:fill="E5E5E6" w:themeFill="text2" w:themeFillTint="33"/>
          </w:tcPr>
          <w:p w:rsidR="00B409D8" w:rsidRPr="00677CDF" w:rsidRDefault="00B409D8" w:rsidP="00C615A7">
            <w:pPr>
              <w:pStyle w:val="TableText"/>
              <w:rPr>
                <w:b/>
                <w:highlight w:val="yellow"/>
              </w:rPr>
            </w:pPr>
            <w:r w:rsidRPr="00CB7F76">
              <w:rPr>
                <w:b/>
              </w:rPr>
              <w:t>Content descriptions</w:t>
            </w:r>
          </w:p>
        </w:tc>
        <w:tc>
          <w:tcPr>
            <w:tcW w:w="16417" w:type="dxa"/>
            <w:tcBorders>
              <w:bottom w:val="single" w:sz="4" w:space="0" w:color="A6A8AB"/>
            </w:tcBorders>
          </w:tcPr>
          <w:p w:rsidR="00B409D8" w:rsidRDefault="00B409D8" w:rsidP="00C615A7">
            <w:pPr>
              <w:pStyle w:val="TableBullet"/>
              <w:numPr>
                <w:ilvl w:val="0"/>
                <w:numId w:val="0"/>
              </w:numPr>
              <w:tabs>
                <w:tab w:val="left" w:pos="2581"/>
              </w:tabs>
              <w:ind w:left="170" w:hanging="170"/>
            </w:pPr>
            <w:r>
              <w:t>For each unit:</w:t>
            </w:r>
            <w:r w:rsidR="00975FD6">
              <w:tab/>
            </w:r>
          </w:p>
          <w:p w:rsidR="00975FD6" w:rsidRDefault="00975FD6" w:rsidP="00C615A7">
            <w:pPr>
              <w:pStyle w:val="TableBullet"/>
            </w:pPr>
            <w:r w:rsidRPr="00975FD6">
              <w:t xml:space="preserve">Improvise and structure movement ideas for dance sequences using the </w:t>
            </w:r>
            <w:hyperlink r:id="rId21" w:tooltip="Display the glossary entry for elements of dance" w:history="1">
              <w:r w:rsidRPr="00975FD6">
                <w:rPr>
                  <w:rStyle w:val="Hyperlink"/>
                </w:rPr>
                <w:t>elements of dance</w:t>
              </w:r>
            </w:hyperlink>
            <w:r w:rsidRPr="00975FD6">
              <w:t xml:space="preserve"> and </w:t>
            </w:r>
            <w:hyperlink r:id="rId22" w:tooltip="Display the glossary entry for choreographic devices" w:history="1">
              <w:r w:rsidRPr="00975FD6">
                <w:rPr>
                  <w:rStyle w:val="Hyperlink"/>
                </w:rPr>
                <w:t>choreographic devices</w:t>
              </w:r>
            </w:hyperlink>
            <w:r w:rsidRPr="00975FD6">
              <w:t xml:space="preserve"> </w:t>
            </w:r>
            <w:hyperlink r:id="rId23" w:tooltip="View additional details of ACADAM005" w:history="1">
              <w:r w:rsidRPr="00975FD6">
                <w:rPr>
                  <w:rStyle w:val="Hyperlink"/>
                </w:rPr>
                <w:t>(ACADAM005)</w:t>
              </w:r>
            </w:hyperlink>
            <w:r w:rsidRPr="00975FD6">
              <w:t xml:space="preserve"> </w:t>
            </w:r>
          </w:p>
          <w:p w:rsidR="00996E4A" w:rsidRDefault="00CD2519" w:rsidP="00C615A7">
            <w:pPr>
              <w:pStyle w:val="TableBullet"/>
            </w:pPr>
            <w:hyperlink r:id="rId24" w:tooltip="Display the glossary entry for Practise" w:history="1">
              <w:r w:rsidR="00975FD6" w:rsidRPr="00975FD6">
                <w:rPr>
                  <w:rStyle w:val="Hyperlink"/>
                </w:rPr>
                <w:t>Practise</w:t>
              </w:r>
            </w:hyperlink>
            <w:r w:rsidR="00975FD6" w:rsidRPr="00975FD6">
              <w:t xml:space="preserve"> </w:t>
            </w:r>
            <w:hyperlink r:id="rId25" w:tooltip="Display the glossary entry for technical skills" w:history="1">
              <w:r w:rsidR="00975FD6" w:rsidRPr="00975FD6">
                <w:rPr>
                  <w:rStyle w:val="Hyperlink"/>
                </w:rPr>
                <w:t>technical skills</w:t>
              </w:r>
            </w:hyperlink>
            <w:r w:rsidR="00975FD6" w:rsidRPr="00975FD6">
              <w:t xml:space="preserve"> safely in fundamental movements </w:t>
            </w:r>
            <w:hyperlink r:id="rId26" w:tooltip="View additional details of ACADAM006" w:history="1">
              <w:r w:rsidR="00975FD6" w:rsidRPr="00975FD6">
                <w:rPr>
                  <w:rStyle w:val="Hyperlink"/>
                </w:rPr>
                <w:t>(ACADAM006)</w:t>
              </w:r>
            </w:hyperlink>
          </w:p>
          <w:p w:rsidR="00975FD6" w:rsidRDefault="00975FD6" w:rsidP="00C615A7">
            <w:pPr>
              <w:pStyle w:val="TableBullet"/>
            </w:pPr>
            <w:r w:rsidRPr="00975FD6">
              <w:t xml:space="preserve">Perform dances using </w:t>
            </w:r>
            <w:hyperlink r:id="rId27" w:tooltip="Display the glossary entry for expressive skills" w:history="1">
              <w:r w:rsidRPr="00975FD6">
                <w:rPr>
                  <w:rStyle w:val="Hyperlink"/>
                </w:rPr>
                <w:t>expressive skills</w:t>
              </w:r>
            </w:hyperlink>
            <w:r w:rsidRPr="00975FD6">
              <w:t xml:space="preserve"> to communicate ideas, including telling cultural or community stories </w:t>
            </w:r>
            <w:hyperlink r:id="rId28" w:tooltip="View additional details of ACADAM007" w:history="1">
              <w:r w:rsidRPr="00975FD6">
                <w:rPr>
                  <w:rStyle w:val="Hyperlink"/>
                </w:rPr>
                <w:t>(ACADAM007)</w:t>
              </w:r>
            </w:hyperlink>
          </w:p>
          <w:p w:rsidR="00975FD6" w:rsidRDefault="00975FD6" w:rsidP="00C615A7">
            <w:pPr>
              <w:pStyle w:val="TableBullet"/>
            </w:pPr>
            <w:r w:rsidRPr="00975FD6">
              <w:t xml:space="preserve">Identify how the </w:t>
            </w:r>
            <w:hyperlink r:id="rId29" w:tooltip="Display the glossary entry for elements of dance" w:history="1">
              <w:r w:rsidRPr="00975FD6">
                <w:rPr>
                  <w:rStyle w:val="Hyperlink"/>
                </w:rPr>
                <w:t>elements of dance</w:t>
              </w:r>
            </w:hyperlink>
            <w:r w:rsidRPr="00975FD6">
              <w:t xml:space="preserve"> and production elements express ideas in dance they make, perform and experience as </w:t>
            </w:r>
            <w:hyperlink r:id="rId30" w:tooltip="Display the glossary entry for audience" w:history="1">
              <w:r w:rsidRPr="00975FD6">
                <w:rPr>
                  <w:rStyle w:val="Hyperlink"/>
                </w:rPr>
                <w:t>audience</w:t>
              </w:r>
            </w:hyperlink>
            <w:r w:rsidRPr="00975FD6">
              <w:t xml:space="preserve">, including exploration of Aboriginal and Torres Strait Islander dance </w:t>
            </w:r>
            <w:hyperlink r:id="rId31" w:tooltip="View additional details of ACADAR008" w:history="1">
              <w:r w:rsidRPr="00975FD6">
                <w:rPr>
                  <w:rStyle w:val="Hyperlink"/>
                </w:rPr>
                <w:t>(ACADAR008)</w:t>
              </w:r>
            </w:hyperlink>
          </w:p>
        </w:tc>
      </w:tr>
      <w:tr w:rsidR="00B409D8" w:rsidTr="00C615A7">
        <w:tc>
          <w:tcPr>
            <w:tcW w:w="1379" w:type="dxa"/>
            <w:shd w:val="clear" w:color="auto" w:fill="CCCCCD" w:themeFill="text2" w:themeFillTint="66"/>
          </w:tcPr>
          <w:p w:rsidR="00B409D8" w:rsidRDefault="00B409D8" w:rsidP="00C615A7">
            <w:pPr>
              <w:pStyle w:val="Tablesubhead"/>
            </w:pPr>
            <w:r w:rsidRPr="00FA0B44">
              <w:t>Teaching and learning</w:t>
            </w:r>
          </w:p>
        </w:tc>
        <w:tc>
          <w:tcPr>
            <w:tcW w:w="3178" w:type="dxa"/>
            <w:shd w:val="clear" w:color="auto" w:fill="E5E5E6" w:themeFill="text2" w:themeFillTint="33"/>
          </w:tcPr>
          <w:p w:rsidR="00B409D8" w:rsidRPr="00A6773F" w:rsidRDefault="00B409D8" w:rsidP="00C615A7">
            <w:pPr>
              <w:pStyle w:val="TableText"/>
              <w:rPr>
                <w:b/>
              </w:rPr>
            </w:pPr>
            <w:r w:rsidRPr="00A6773F">
              <w:rPr>
                <w:b/>
              </w:rPr>
              <w:t>Viewpoints</w:t>
            </w:r>
            <w:r w:rsidR="005D37D3" w:rsidRPr="00A6773F">
              <w:rPr>
                <w:rStyle w:val="FootnoteReference"/>
                <w:b/>
              </w:rPr>
              <w:footnoteReference w:id="3"/>
            </w:r>
            <w:r w:rsidRPr="00A6773F">
              <w:rPr>
                <w:b/>
              </w:rPr>
              <w:t xml:space="preserve"> </w:t>
            </w:r>
          </w:p>
          <w:p w:rsidR="00B409D8" w:rsidRPr="00677CDF" w:rsidRDefault="00B409D8" w:rsidP="00C615A7">
            <w:pPr>
              <w:pStyle w:val="TableText"/>
              <w:rPr>
                <w:b/>
                <w:highlight w:val="yellow"/>
              </w:rPr>
            </w:pPr>
            <w:r w:rsidRPr="00A7198A">
              <w:rPr>
                <w:sz w:val="48"/>
                <w:szCs w:val="48"/>
                <w:lang w:eastAsia="zh-CN"/>
              </w:rPr>
              <w:sym w:font="Webdings" w:char="F04E"/>
            </w:r>
          </w:p>
        </w:tc>
        <w:tc>
          <w:tcPr>
            <w:tcW w:w="16417" w:type="dxa"/>
            <w:tcBorders>
              <w:bottom w:val="single" w:sz="4" w:space="0" w:color="A6A8AB"/>
            </w:tcBorders>
          </w:tcPr>
          <w:p w:rsidR="00B409D8" w:rsidRDefault="00B409D8" w:rsidP="00C615A7">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7D7F14" w:rsidRPr="007D7F14" w:rsidRDefault="007D7F14" w:rsidP="00C615A7">
            <w:pPr>
              <w:pStyle w:val="TableText"/>
            </w:pPr>
            <w:r w:rsidRPr="007D7F14">
              <w:t>Learning in and through Dance enhances students’ knowledge and understanding of diverse cultures and contexts and develops their personal, social and cultural identity.</w:t>
            </w:r>
          </w:p>
          <w:p w:rsidR="007D7F14" w:rsidRPr="007D7F14" w:rsidRDefault="007D7F14" w:rsidP="00C615A7">
            <w:pPr>
              <w:pStyle w:val="TableText"/>
            </w:pPr>
            <w:r w:rsidRPr="007D7F14">
              <w:t>In both Making and Responding, students learn that meanings can be generated from different viewpoints and that these shift according to different world encounters. As students make, investigate or critique dances as choreographers, dancers and audiences, they may ask and answer questions to consider the choreographers’ and dancers’ meanings and the audiences’ interpretations. Meanings and interpretations are informed by an understanding of how the elements of dance, materials, skills and processes are used in differing social, cultural and historical contexts. These questions provide the basis for making informed critical judgments about their own dance and the dance they see as audiences. The complexity and sophistication of such questions will develop across Foundation to Year 10. In the later years, students will consider the interests and concerns of choreographers, dancers and audiences regarding philosophies and ideologies, critical theories, institutions and psychology.</w:t>
            </w:r>
          </w:p>
          <w:p w:rsidR="00B409D8" w:rsidRPr="00311E46" w:rsidRDefault="00B409D8" w:rsidP="00C615A7">
            <w:pPr>
              <w:pStyle w:val="TableHeading"/>
            </w:pPr>
            <w:r w:rsidRPr="00311E46">
              <w:t>Key questions</w:t>
            </w:r>
            <w:r w:rsidR="00A6773F">
              <w:t>:</w:t>
            </w:r>
            <w:r w:rsidRPr="00311E46">
              <w:t xml:space="preserve"> </w:t>
            </w:r>
            <w:r w:rsidR="00B74EAD">
              <w:t>Years 3 and 4</w:t>
            </w:r>
          </w:p>
          <w:p w:rsidR="00B409D8" w:rsidRPr="00311E46" w:rsidRDefault="00B409D8" w:rsidP="00C615A7">
            <w:pPr>
              <w:pStyle w:val="TableBullet"/>
            </w:pPr>
            <w:r w:rsidRPr="00311E46">
              <w:t xml:space="preserve">Context as </w:t>
            </w:r>
            <w:r>
              <w:t>artist and audience</w:t>
            </w:r>
            <w:r w:rsidR="0043611A">
              <w:t>:</w:t>
            </w:r>
          </w:p>
          <w:p w:rsidR="00A7198A" w:rsidRDefault="00A7198A" w:rsidP="00C615A7">
            <w:pPr>
              <w:pStyle w:val="TableBullet2"/>
            </w:pPr>
            <w:r>
              <w:t>Why do you think people from different cultures dance?</w:t>
            </w:r>
          </w:p>
          <w:p w:rsidR="00A7198A" w:rsidRDefault="00A7198A" w:rsidP="00C615A7">
            <w:pPr>
              <w:pStyle w:val="TableBullet2"/>
            </w:pPr>
            <w:r>
              <w:t>What does dance tell us about the past, people and places?</w:t>
            </w:r>
          </w:p>
          <w:p w:rsidR="00B409D8" w:rsidRPr="00311E46" w:rsidRDefault="00B409D8" w:rsidP="00C615A7">
            <w:pPr>
              <w:pStyle w:val="TableBullet"/>
            </w:pPr>
            <w:r w:rsidRPr="00311E46">
              <w:t>Kn</w:t>
            </w:r>
            <w:r>
              <w:t>owledge as artist and audience</w:t>
            </w:r>
            <w:r w:rsidR="0043611A">
              <w:t>:</w:t>
            </w:r>
          </w:p>
          <w:p w:rsidR="00A7198A" w:rsidRDefault="00A7198A" w:rsidP="00C615A7">
            <w:pPr>
              <w:pStyle w:val="TableBullet2"/>
            </w:pPr>
            <w:r>
              <w:t>How do people structure movement using choreographic devices to communicate ideas in dance?</w:t>
            </w:r>
          </w:p>
          <w:p w:rsidR="00A7198A" w:rsidRDefault="00A7198A" w:rsidP="00C615A7">
            <w:pPr>
              <w:pStyle w:val="TableBullet2"/>
            </w:pPr>
            <w:r>
              <w:t>How are the elements of dance such as space, time, dynamics and relationships used in dance?</w:t>
            </w:r>
          </w:p>
          <w:p w:rsidR="00A7198A" w:rsidRDefault="00A7198A" w:rsidP="00C615A7">
            <w:pPr>
              <w:pStyle w:val="TableBullet2"/>
            </w:pPr>
            <w:r>
              <w:t>What production elements are used in dance?</w:t>
            </w:r>
          </w:p>
          <w:p w:rsidR="00B409D8" w:rsidRPr="00311E46" w:rsidRDefault="00B409D8" w:rsidP="00C615A7">
            <w:pPr>
              <w:pStyle w:val="TableBullet"/>
            </w:pPr>
            <w:r w:rsidRPr="00311E46">
              <w:t xml:space="preserve">Evaluations </w:t>
            </w:r>
            <w:r w:rsidR="0043611A">
              <w:t xml:space="preserve">and judgments </w:t>
            </w:r>
            <w:r w:rsidRPr="00311E46">
              <w:t>as artist and audience</w:t>
            </w:r>
            <w:r w:rsidR="0043611A">
              <w:t>:</w:t>
            </w:r>
            <w:r w:rsidRPr="00311E46">
              <w:t xml:space="preserve"> </w:t>
            </w:r>
          </w:p>
          <w:p w:rsidR="00A7198A" w:rsidRDefault="00A7198A" w:rsidP="00C615A7">
            <w:pPr>
              <w:pStyle w:val="TableBullet2"/>
            </w:pPr>
            <w:r>
              <w:t>How does dance make you feel and why?</w:t>
            </w:r>
          </w:p>
          <w:p w:rsidR="00B409D8" w:rsidRPr="00F64296" w:rsidRDefault="00A7198A" w:rsidP="00C615A7">
            <w:pPr>
              <w:pStyle w:val="TableBullet2"/>
            </w:pPr>
            <w:r>
              <w:t>Is there a story in the dance?</w:t>
            </w:r>
          </w:p>
        </w:tc>
      </w:tr>
    </w:tbl>
    <w:p w:rsidR="00C615A7" w:rsidRDefault="00C615A7"/>
    <w:p w:rsidR="00E77C79" w:rsidRDefault="00E77C79"/>
    <w:p w:rsidR="00E77C79" w:rsidRDefault="00E77C79"/>
    <w:tbl>
      <w:tblPr>
        <w:tblStyle w:val="QCAAtablestyle1"/>
        <w:tblW w:w="4948" w:type="pct"/>
        <w:tblInd w:w="0" w:type="dxa"/>
        <w:tblLayout w:type="fixed"/>
        <w:tblLook w:val="04A0" w:firstRow="1" w:lastRow="0" w:firstColumn="1" w:lastColumn="0" w:noHBand="0" w:noVBand="1"/>
      </w:tblPr>
      <w:tblGrid>
        <w:gridCol w:w="1379"/>
        <w:gridCol w:w="3178"/>
        <w:gridCol w:w="5472"/>
        <w:gridCol w:w="5472"/>
        <w:gridCol w:w="5473"/>
      </w:tblGrid>
      <w:tr w:rsidR="00E77C79" w:rsidTr="00E77C79">
        <w:trPr>
          <w:cnfStyle w:val="100000000000" w:firstRow="1" w:lastRow="0" w:firstColumn="0" w:lastColumn="0" w:oddVBand="0" w:evenVBand="0" w:oddHBand="0" w:evenHBand="0" w:firstRowFirstColumn="0" w:firstRowLastColumn="0" w:lastRowFirstColumn="0" w:lastRowLastColumn="0"/>
          <w:cantSplit/>
          <w:trHeight w:val="367"/>
        </w:trPr>
        <w:tc>
          <w:tcPr>
            <w:tcW w:w="1379" w:type="dxa"/>
            <w:vMerge w:val="restart"/>
            <w:shd w:val="clear" w:color="auto" w:fill="CCCCCD" w:themeFill="text2" w:themeFillTint="66"/>
          </w:tcPr>
          <w:p w:rsidR="00E77C79" w:rsidRPr="00FA0B44" w:rsidRDefault="00E77C79" w:rsidP="00C615A7">
            <w:pPr>
              <w:pStyle w:val="Tablesubhead"/>
            </w:pPr>
          </w:p>
        </w:tc>
        <w:tc>
          <w:tcPr>
            <w:tcW w:w="3178" w:type="dxa"/>
            <w:vMerge w:val="restart"/>
            <w:shd w:val="clear" w:color="auto" w:fill="E5E5E6" w:themeFill="text2" w:themeFillTint="33"/>
          </w:tcPr>
          <w:p w:rsidR="00E77C79" w:rsidRPr="00C615A7" w:rsidRDefault="00E77C79" w:rsidP="00C615A7">
            <w:pPr>
              <w:pStyle w:val="TableHeading"/>
              <w:rPr>
                <w:color w:val="auto"/>
              </w:rPr>
            </w:pPr>
            <w:r w:rsidRPr="00C615A7">
              <w:rPr>
                <w:color w:val="auto"/>
              </w:rPr>
              <w:t xml:space="preserve">Unit overviews </w:t>
            </w:r>
          </w:p>
          <w:p w:rsidR="00E77C79" w:rsidRPr="00E77C79" w:rsidRDefault="00E77C79" w:rsidP="00E77C79">
            <w:pPr>
              <w:pStyle w:val="TableText"/>
              <w:rPr>
                <w:color w:val="auto"/>
              </w:rPr>
            </w:pPr>
            <w:r w:rsidRPr="00E77C79">
              <w:rPr>
                <w:color w:val="auto"/>
              </w:rPr>
              <w:t xml:space="preserve">The Australian Curriculum assumes that all students will study the five Arts subjects from Foundation to the end of Year 6. </w:t>
            </w:r>
          </w:p>
          <w:p w:rsidR="00E77C79" w:rsidRPr="00E77C79" w:rsidRDefault="00E77C79" w:rsidP="00E77C79">
            <w:pPr>
              <w:pStyle w:val="TableText"/>
              <w:rPr>
                <w:rFonts w:ascii="Calibri" w:eastAsia="Calibri" w:hAnsi="Calibri"/>
                <w:color w:val="auto"/>
                <w:sz w:val="22"/>
                <w:szCs w:val="22"/>
              </w:rPr>
            </w:pPr>
            <w:r w:rsidRPr="00E77C79">
              <w:rPr>
                <w:color w:val="auto"/>
              </w:rPr>
              <w:t>Schools decide which units of study per subject are to complete, and how and when. This band plan provides three potential units.</w:t>
            </w:r>
          </w:p>
          <w:p w:rsidR="00E77C79" w:rsidRPr="00C615A7" w:rsidRDefault="00E77C79" w:rsidP="00C615A7">
            <w:pPr>
              <w:pStyle w:val="TableHeading"/>
              <w:rPr>
                <w:color w:val="auto"/>
                <w:highlight w:val="yellow"/>
              </w:rPr>
            </w:pPr>
          </w:p>
        </w:tc>
        <w:tc>
          <w:tcPr>
            <w:tcW w:w="5472" w:type="dxa"/>
            <w:tcBorders>
              <w:bottom w:val="single" w:sz="4" w:space="0" w:color="A6A8AB"/>
            </w:tcBorders>
            <w:shd w:val="clear" w:color="auto" w:fill="E5E5E6" w:themeFill="text2" w:themeFillTint="33"/>
          </w:tcPr>
          <w:p w:rsidR="00E77C79" w:rsidRPr="00C615A7" w:rsidRDefault="00E77C79" w:rsidP="00C615A7">
            <w:pPr>
              <w:pStyle w:val="TableHeading"/>
              <w:rPr>
                <w:color w:val="auto"/>
                <w:highlight w:val="yellow"/>
              </w:rPr>
            </w:pPr>
            <w:r w:rsidRPr="00C615A7">
              <w:rPr>
                <w:color w:val="auto"/>
              </w:rPr>
              <w:t xml:space="preserve">Unit 1 </w:t>
            </w:r>
            <w:r w:rsidRPr="00C615A7">
              <w:rPr>
                <w:rFonts w:eastAsia="SimSun"/>
                <w:color w:val="auto"/>
              </w:rPr>
              <w:t xml:space="preserve">— </w:t>
            </w:r>
            <w:r w:rsidRPr="00C615A7">
              <w:rPr>
                <w:color w:val="auto"/>
              </w:rPr>
              <w:t>Celebrating dance</w:t>
            </w:r>
          </w:p>
        </w:tc>
        <w:tc>
          <w:tcPr>
            <w:tcW w:w="5472" w:type="dxa"/>
            <w:tcBorders>
              <w:bottom w:val="single" w:sz="4" w:space="0" w:color="A6A8AB"/>
            </w:tcBorders>
            <w:shd w:val="clear" w:color="auto" w:fill="E5E5E6" w:themeFill="text2" w:themeFillTint="33"/>
          </w:tcPr>
          <w:p w:rsidR="00E77C79" w:rsidRPr="00C615A7" w:rsidRDefault="00E77C79" w:rsidP="00C615A7">
            <w:pPr>
              <w:pStyle w:val="TableHeading"/>
              <w:rPr>
                <w:color w:val="auto"/>
                <w:highlight w:val="yellow"/>
              </w:rPr>
            </w:pPr>
            <w:r w:rsidRPr="00C615A7">
              <w:rPr>
                <w:color w:val="auto"/>
              </w:rPr>
              <w:t xml:space="preserve">Unit 2 </w:t>
            </w:r>
            <w:r w:rsidRPr="00C615A7">
              <w:rPr>
                <w:rFonts w:eastAsia="SimSun"/>
                <w:color w:val="auto"/>
              </w:rPr>
              <w:t xml:space="preserve">— </w:t>
            </w:r>
            <w:r w:rsidRPr="00C615A7">
              <w:rPr>
                <w:color w:val="auto"/>
              </w:rPr>
              <w:t>Dance messages</w:t>
            </w:r>
          </w:p>
        </w:tc>
        <w:tc>
          <w:tcPr>
            <w:tcW w:w="5473" w:type="dxa"/>
            <w:tcBorders>
              <w:bottom w:val="single" w:sz="4" w:space="0" w:color="A6A8AB"/>
            </w:tcBorders>
            <w:shd w:val="clear" w:color="auto" w:fill="E5E5E6" w:themeFill="text2" w:themeFillTint="33"/>
          </w:tcPr>
          <w:p w:rsidR="00E77C79" w:rsidRPr="00C615A7" w:rsidRDefault="00E77C79" w:rsidP="00C615A7">
            <w:pPr>
              <w:pStyle w:val="TableHeading"/>
              <w:rPr>
                <w:color w:val="auto"/>
                <w:highlight w:val="yellow"/>
              </w:rPr>
            </w:pPr>
            <w:r w:rsidRPr="00C615A7">
              <w:rPr>
                <w:color w:val="auto"/>
              </w:rPr>
              <w:t xml:space="preserve">Unit 3 </w:t>
            </w:r>
            <w:r w:rsidRPr="00C615A7">
              <w:rPr>
                <w:rFonts w:eastAsia="SimSun"/>
                <w:color w:val="auto"/>
              </w:rPr>
              <w:t xml:space="preserve">— </w:t>
            </w:r>
            <w:r w:rsidRPr="00C615A7">
              <w:rPr>
                <w:color w:val="auto"/>
              </w:rPr>
              <w:t>Wildlife warriors</w:t>
            </w:r>
          </w:p>
        </w:tc>
      </w:tr>
      <w:tr w:rsidR="00E77C79" w:rsidTr="00E77C79">
        <w:trPr>
          <w:trHeight w:val="367"/>
        </w:trPr>
        <w:tc>
          <w:tcPr>
            <w:tcW w:w="1379" w:type="dxa"/>
            <w:vMerge/>
            <w:shd w:val="clear" w:color="auto" w:fill="CCCCCD" w:themeFill="text2" w:themeFillTint="66"/>
          </w:tcPr>
          <w:p w:rsidR="00E77C79" w:rsidRPr="00FA0B44" w:rsidRDefault="00E77C79" w:rsidP="00C615A7">
            <w:pPr>
              <w:pStyle w:val="Tablesubhead"/>
            </w:pPr>
          </w:p>
        </w:tc>
        <w:tc>
          <w:tcPr>
            <w:tcW w:w="3178" w:type="dxa"/>
            <w:vMerge/>
            <w:tcBorders>
              <w:bottom w:val="single" w:sz="4" w:space="0" w:color="A6A8AB"/>
            </w:tcBorders>
            <w:shd w:val="clear" w:color="auto" w:fill="E5E5E6" w:themeFill="text2" w:themeFillTint="33"/>
          </w:tcPr>
          <w:p w:rsidR="00E77C79" w:rsidRPr="00677CDF" w:rsidRDefault="00E77C79" w:rsidP="00C615A7">
            <w:pPr>
              <w:pStyle w:val="TableText"/>
              <w:rPr>
                <w:b/>
                <w:highlight w:val="yellow"/>
              </w:rPr>
            </w:pPr>
          </w:p>
        </w:tc>
        <w:tc>
          <w:tcPr>
            <w:tcW w:w="5472" w:type="dxa"/>
            <w:tcBorders>
              <w:top w:val="single" w:sz="4" w:space="0" w:color="A6A8AB"/>
            </w:tcBorders>
          </w:tcPr>
          <w:p w:rsidR="00E77C79" w:rsidRPr="00E36660" w:rsidRDefault="00E77C79" w:rsidP="00C615A7">
            <w:pPr>
              <w:pStyle w:val="TableText"/>
            </w:pPr>
            <w:r w:rsidRPr="00D54EE5">
              <w:t xml:space="preserve">Students </w:t>
            </w:r>
            <w:r w:rsidRPr="00D54EE5">
              <w:rPr>
                <w:rFonts w:eastAsia="Cambria"/>
              </w:rPr>
              <w:t>make</w:t>
            </w:r>
            <w:r w:rsidRPr="00D54EE5">
              <w:t xml:space="preserve"> and respond to dance by exploring dance used in celebrations from a range of cultures.</w:t>
            </w:r>
          </w:p>
          <w:p w:rsidR="00E77C79" w:rsidRPr="00FD7853" w:rsidRDefault="00E77C79" w:rsidP="00C615A7">
            <w:pPr>
              <w:pStyle w:val="TableText"/>
            </w:pPr>
            <w:r w:rsidRPr="00FD7853">
              <w:t>Students will:</w:t>
            </w:r>
          </w:p>
          <w:p w:rsidR="00E77C79" w:rsidRPr="00D54EE5" w:rsidRDefault="00E77C79" w:rsidP="00C615A7">
            <w:pPr>
              <w:pStyle w:val="TableBullet"/>
            </w:pPr>
            <w:r w:rsidRPr="00D54EE5">
              <w:t>improvise and structure movement ideas for dance sequences suitable for Australia’s National day using the elements of dance and choreographic devices</w:t>
            </w:r>
          </w:p>
          <w:p w:rsidR="00E77C79" w:rsidRPr="00D54EE5" w:rsidRDefault="00E77C79" w:rsidP="00C615A7">
            <w:pPr>
              <w:pStyle w:val="TableBullet"/>
            </w:pPr>
            <w:r w:rsidRPr="00D54EE5">
              <w:t>practise technical skills safely in fundamental movements</w:t>
            </w:r>
          </w:p>
          <w:p w:rsidR="00E77C79" w:rsidRPr="00D54EE5" w:rsidRDefault="00E77C79" w:rsidP="00C615A7">
            <w:pPr>
              <w:pStyle w:val="TableBullet"/>
            </w:pPr>
            <w:r w:rsidRPr="00D54EE5">
              <w:t>perform dances using expressive skills to communicate ideas about celebrations and commemorations</w:t>
            </w:r>
          </w:p>
          <w:p w:rsidR="00E77C79" w:rsidRPr="00D54EE5" w:rsidRDefault="00E77C79" w:rsidP="00C615A7">
            <w:pPr>
              <w:pStyle w:val="TableBullet"/>
            </w:pPr>
            <w:r w:rsidRPr="00D54EE5">
              <w:t xml:space="preserve">identify how the elements of dance and production elements express ideas in dance for celebrations and commemorations including dance by Aboriginal </w:t>
            </w:r>
            <w:r w:rsidR="00E22793">
              <w:t>peoples</w:t>
            </w:r>
            <w:r w:rsidR="00AE36E5">
              <w:t>,</w:t>
            </w:r>
            <w:r w:rsidR="00E22793">
              <w:t xml:space="preserve"> </w:t>
            </w:r>
            <w:r>
              <w:t xml:space="preserve">Torres Strait Islander </w:t>
            </w:r>
            <w:r w:rsidR="00E22793">
              <w:t>p</w:t>
            </w:r>
            <w:r w:rsidR="00E22793" w:rsidRPr="00D54EE5">
              <w:t xml:space="preserve">eoples </w:t>
            </w:r>
            <w:r w:rsidRPr="00D54EE5">
              <w:t>and Asian peoples.</w:t>
            </w:r>
          </w:p>
          <w:p w:rsidR="00E77C79" w:rsidRDefault="00E77C79" w:rsidP="00C615A7">
            <w:pPr>
              <w:pStyle w:val="TableText"/>
            </w:pPr>
          </w:p>
        </w:tc>
        <w:tc>
          <w:tcPr>
            <w:tcW w:w="5472" w:type="dxa"/>
            <w:tcBorders>
              <w:top w:val="single" w:sz="4" w:space="0" w:color="A6A8AB"/>
            </w:tcBorders>
          </w:tcPr>
          <w:p w:rsidR="00E77C79" w:rsidRPr="00D54EE5" w:rsidRDefault="00E77C79" w:rsidP="00C615A7">
            <w:pPr>
              <w:pStyle w:val="TableText"/>
            </w:pPr>
            <w:r w:rsidRPr="00D54EE5">
              <w:t>Students make and respond to dance by exploring how dance is used to represent traditional stories from a variety of Asian countries as a stimulus.</w:t>
            </w:r>
          </w:p>
          <w:p w:rsidR="00E77C79" w:rsidRPr="00197AFB" w:rsidRDefault="00E77C79" w:rsidP="00C615A7">
            <w:pPr>
              <w:pStyle w:val="TableText"/>
            </w:pPr>
            <w:r w:rsidRPr="00197AFB">
              <w:t>Students will:</w:t>
            </w:r>
          </w:p>
          <w:p w:rsidR="00E77C79" w:rsidRPr="00D54EE5" w:rsidRDefault="00E77C79" w:rsidP="00C615A7">
            <w:pPr>
              <w:pStyle w:val="TableBullet"/>
            </w:pPr>
            <w:r w:rsidRPr="00D54EE5">
              <w:t>improvise and structure movement ideas for dance sequences that express messages or morals using the elements of dance and choreographic devices</w:t>
            </w:r>
          </w:p>
          <w:p w:rsidR="00E77C79" w:rsidRPr="00D54EE5" w:rsidRDefault="00E77C79" w:rsidP="00C615A7">
            <w:pPr>
              <w:pStyle w:val="TableBullet"/>
            </w:pPr>
            <w:r w:rsidRPr="00D54EE5">
              <w:t>practise technical skills safely in fundamental movements</w:t>
            </w:r>
          </w:p>
          <w:p w:rsidR="00E77C79" w:rsidRPr="00D54EE5" w:rsidRDefault="00E77C79" w:rsidP="00C615A7">
            <w:pPr>
              <w:pStyle w:val="TableBullet"/>
            </w:pPr>
            <w:r w:rsidRPr="00D54EE5">
              <w:t>perform dances using expressive skills to communicate a message or a moral</w:t>
            </w:r>
          </w:p>
          <w:p w:rsidR="00E77C79" w:rsidRDefault="00E77C79" w:rsidP="00AE36E5">
            <w:pPr>
              <w:pStyle w:val="TableBullet"/>
            </w:pPr>
            <w:r w:rsidRPr="00D54EE5">
              <w:t xml:space="preserve">identify how the elements of dance and production elements express ideas about messages or morals in traditional dance including those of Aboriginal </w:t>
            </w:r>
            <w:r w:rsidR="00AE36E5">
              <w:t xml:space="preserve">peoples, </w:t>
            </w:r>
            <w:r w:rsidRPr="00D54EE5">
              <w:t>Torres Strait Isl</w:t>
            </w:r>
            <w:r>
              <w:t xml:space="preserve">ander </w:t>
            </w:r>
            <w:r w:rsidR="00AE36E5">
              <w:t>p</w:t>
            </w:r>
            <w:r w:rsidR="00AE36E5" w:rsidRPr="00D54EE5">
              <w:t xml:space="preserve">eoples </w:t>
            </w:r>
            <w:r w:rsidRPr="00D54EE5">
              <w:t>and Asian peoples.</w:t>
            </w:r>
          </w:p>
        </w:tc>
        <w:tc>
          <w:tcPr>
            <w:tcW w:w="5473" w:type="dxa"/>
            <w:tcBorders>
              <w:top w:val="single" w:sz="4" w:space="0" w:color="A6A8AB"/>
            </w:tcBorders>
          </w:tcPr>
          <w:p w:rsidR="00E77C79" w:rsidRDefault="00E77C79" w:rsidP="00C615A7">
            <w:pPr>
              <w:pStyle w:val="TableText"/>
            </w:pPr>
            <w:r w:rsidRPr="00D54EE5">
              <w:t xml:space="preserve">Students </w:t>
            </w:r>
            <w:r w:rsidRPr="00D54EE5">
              <w:rPr>
                <w:rFonts w:eastAsia="Cambria"/>
              </w:rPr>
              <w:t>make</w:t>
            </w:r>
            <w:r w:rsidRPr="00D54EE5">
              <w:t xml:space="preserve"> and respond to dance by exploring ways of expressing ideas and stories about the environment through dance.</w:t>
            </w:r>
          </w:p>
          <w:p w:rsidR="00E77C79" w:rsidRPr="005E60E0" w:rsidRDefault="00E77C79" w:rsidP="00C615A7">
            <w:pPr>
              <w:pStyle w:val="TableText"/>
            </w:pPr>
            <w:r w:rsidRPr="005E60E0">
              <w:t>Students will:</w:t>
            </w:r>
          </w:p>
          <w:p w:rsidR="00E77C79" w:rsidRDefault="00E77C79" w:rsidP="00C615A7">
            <w:pPr>
              <w:pStyle w:val="TableBullet"/>
            </w:pPr>
            <w:r>
              <w:t>improvise and structure movement ideas about the environment for dance sequences using the elements of dance and choreographic devices</w:t>
            </w:r>
          </w:p>
          <w:p w:rsidR="00E77C79" w:rsidRDefault="00E77C79" w:rsidP="00C615A7">
            <w:pPr>
              <w:pStyle w:val="TableBullet"/>
            </w:pPr>
            <w:r>
              <w:t>practise technical skills safely in fundamental movements</w:t>
            </w:r>
          </w:p>
          <w:p w:rsidR="00E77C79" w:rsidRDefault="00E77C79" w:rsidP="00C615A7">
            <w:pPr>
              <w:pStyle w:val="TableBullet"/>
            </w:pPr>
            <w:r>
              <w:t>perform dances using expressive skills to communicate ideas about the environment</w:t>
            </w:r>
          </w:p>
          <w:p w:rsidR="00E77C79" w:rsidRDefault="00E77C79" w:rsidP="00AE36E5">
            <w:pPr>
              <w:pStyle w:val="TableBullet"/>
            </w:pPr>
            <w:r>
              <w:t>identify how the elements of dance and production elements express ideas</w:t>
            </w:r>
            <w:r w:rsidR="00AE36E5">
              <w:t xml:space="preserve"> in dance,</w:t>
            </w:r>
            <w:r>
              <w:t xml:space="preserve"> including those on the environment </w:t>
            </w:r>
            <w:r w:rsidR="00AE36E5">
              <w:t xml:space="preserve">and </w:t>
            </w:r>
            <w:r>
              <w:t xml:space="preserve">including dance by Aboriginal </w:t>
            </w:r>
            <w:r w:rsidR="00AE36E5">
              <w:t>peoples,</w:t>
            </w:r>
            <w:r>
              <w:t xml:space="preserve"> Torres Strait Islander </w:t>
            </w:r>
            <w:r w:rsidR="00AE36E5">
              <w:t xml:space="preserve">peoples </w:t>
            </w:r>
            <w:r>
              <w:t>and Asian peoples.</w:t>
            </w:r>
          </w:p>
        </w:tc>
      </w:tr>
      <w:tr w:rsidR="00B409D8" w:rsidTr="00C615A7">
        <w:tc>
          <w:tcPr>
            <w:tcW w:w="1379" w:type="dxa"/>
            <w:shd w:val="clear" w:color="auto" w:fill="CCCCCD" w:themeFill="text2" w:themeFillTint="66"/>
          </w:tcPr>
          <w:p w:rsidR="00B409D8" w:rsidRDefault="00B409D8" w:rsidP="00C615A7">
            <w:pPr>
              <w:pStyle w:val="Tablesubhead"/>
            </w:pPr>
          </w:p>
        </w:tc>
        <w:tc>
          <w:tcPr>
            <w:tcW w:w="3178" w:type="dxa"/>
            <w:shd w:val="clear" w:color="auto" w:fill="E5E5E6"/>
          </w:tcPr>
          <w:p w:rsidR="00B409D8" w:rsidRPr="00A7198A" w:rsidRDefault="00B409D8" w:rsidP="00C615A7">
            <w:pPr>
              <w:pStyle w:val="TableText"/>
              <w:rPr>
                <w:b/>
                <w:sz w:val="17"/>
                <w:szCs w:val="17"/>
              </w:rPr>
            </w:pPr>
            <w:r w:rsidRPr="00A7198A">
              <w:rPr>
                <w:b/>
              </w:rPr>
              <w:t xml:space="preserve">General capabilities </w:t>
            </w:r>
          </w:p>
        </w:tc>
        <w:tc>
          <w:tcPr>
            <w:tcW w:w="16417" w:type="dxa"/>
            <w:gridSpan w:val="3"/>
          </w:tcPr>
          <w:p w:rsidR="00B409D8" w:rsidRDefault="00B409D8" w:rsidP="00C615A7">
            <w:pPr>
              <w:pStyle w:val="TableText"/>
              <w:rPr>
                <w:sz w:val="21"/>
              </w:rPr>
            </w:pPr>
            <w:r w:rsidRPr="00E25641">
              <w:rPr>
                <w:rFonts w:ascii="Cambria" w:eastAsia="Cambria" w:hAnsi="Cambria" w:cs="Cambria"/>
                <w:noProof/>
                <w:sz w:val="17"/>
                <w:szCs w:val="17"/>
              </w:rPr>
              <w:drawing>
                <wp:inline distT="0" distB="0" distL="0" distR="0" wp14:anchorId="19DCC7D2" wp14:editId="45EA8FB7">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biLevel thresh="75000"/>
                            <a:extLst>
                              <a:ext uri="{BEBA8EAE-BF5A-486C-A8C5-ECC9F3942E4B}">
                                <a14:imgProps xmlns:a14="http://schemas.microsoft.com/office/drawing/2010/main">
                                  <a14:imgLayer r:embed="rId3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7D5B01">
              <w:rPr>
                <w:sz w:val="17"/>
                <w:szCs w:val="17"/>
              </w:rPr>
              <w:t> </w:t>
            </w:r>
            <w:r w:rsidR="00CB7F76" w:rsidRPr="00CB7F76">
              <w:rPr>
                <w:noProof/>
                <w:sz w:val="17"/>
                <w:szCs w:val="17"/>
              </w:rPr>
              <w:drawing>
                <wp:inline distT="0" distB="0" distL="0" distR="0" wp14:anchorId="529843CF" wp14:editId="366E3E5B">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biLevel thresh="75000"/>
                            <a:extLst/>
                          </a:blip>
                          <a:stretch>
                            <a:fillRect/>
                          </a:stretch>
                        </pic:blipFill>
                        <pic:spPr>
                          <a:xfrm>
                            <a:off x="0" y="0"/>
                            <a:ext cx="152400" cy="152400"/>
                          </a:xfrm>
                          <a:prstGeom prst="rect">
                            <a:avLst/>
                          </a:prstGeom>
                        </pic:spPr>
                      </pic:pic>
                    </a:graphicData>
                  </a:graphic>
                </wp:inline>
              </w:drawing>
            </w:r>
            <w:r w:rsidR="00CB7F76" w:rsidRPr="00CB7F76">
              <w:rPr>
                <w:sz w:val="17"/>
                <w:szCs w:val="17"/>
              </w:rPr>
              <w:t xml:space="preserve"> Numeracy </w:t>
            </w:r>
            <w:r w:rsidR="00CB7F76">
              <w:rPr>
                <w:sz w:val="17"/>
                <w:szCs w:val="17"/>
              </w:rPr>
              <w:t xml:space="preserve">   </w:t>
            </w:r>
            <w:r w:rsidRPr="007D5B01">
              <w:rPr>
                <w:rFonts w:ascii="Cambria" w:eastAsia="Cambria" w:hAnsi="Cambria" w:cs="Cambria"/>
                <w:noProof/>
                <w:sz w:val="18"/>
                <w:szCs w:val="18"/>
              </w:rPr>
              <w:drawing>
                <wp:inline distT="0" distB="0" distL="0" distR="0" wp14:anchorId="3E5B00F3" wp14:editId="44404697">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70E0E04D" wp14:editId="7E09D4D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5A3656E0" wp14:editId="71AFC070">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r w:rsidR="00143562">
              <w:rPr>
                <w:sz w:val="17"/>
                <w:szCs w:val="17"/>
              </w:rPr>
              <w:t xml:space="preserve">   </w:t>
            </w:r>
          </w:p>
        </w:tc>
      </w:tr>
      <w:tr w:rsidR="00B409D8" w:rsidTr="00C615A7">
        <w:tc>
          <w:tcPr>
            <w:tcW w:w="1379" w:type="dxa"/>
            <w:shd w:val="clear" w:color="auto" w:fill="CCCCCD" w:themeFill="text2" w:themeFillTint="66"/>
          </w:tcPr>
          <w:p w:rsidR="00B409D8" w:rsidRDefault="00B409D8" w:rsidP="00C615A7">
            <w:pPr>
              <w:pStyle w:val="Tablesubhead"/>
            </w:pPr>
          </w:p>
        </w:tc>
        <w:tc>
          <w:tcPr>
            <w:tcW w:w="3178" w:type="dxa"/>
            <w:shd w:val="clear" w:color="auto" w:fill="E5E5E6" w:themeFill="text2" w:themeFillTint="33"/>
          </w:tcPr>
          <w:p w:rsidR="00B409D8" w:rsidRPr="00A7198A" w:rsidRDefault="00B409D8" w:rsidP="00C615A7">
            <w:pPr>
              <w:pStyle w:val="TableText"/>
              <w:rPr>
                <w:b/>
              </w:rPr>
            </w:pPr>
            <w:r w:rsidRPr="00A7198A">
              <w:rPr>
                <w:b/>
              </w:rPr>
              <w:t>Cross</w:t>
            </w:r>
            <w:r w:rsidRPr="00A7198A">
              <w:rPr>
                <w:b/>
              </w:rPr>
              <w:noBreakHyphen/>
              <w:t xml:space="preserve">curriculum priorities </w:t>
            </w:r>
          </w:p>
        </w:tc>
        <w:tc>
          <w:tcPr>
            <w:tcW w:w="16417" w:type="dxa"/>
            <w:gridSpan w:val="3"/>
            <w:tcBorders>
              <w:bottom w:val="single" w:sz="4" w:space="0" w:color="A6A8AB"/>
            </w:tcBorders>
          </w:tcPr>
          <w:p w:rsidR="00B409D8" w:rsidRPr="007005DB" w:rsidRDefault="00B409D8" w:rsidP="00C615A7">
            <w:pPr>
              <w:pStyle w:val="TableText"/>
            </w:pPr>
            <w:r>
              <w:rPr>
                <w:noProof/>
              </w:rPr>
              <mc:AlternateContent>
                <mc:Choice Requires="wpg">
                  <w:drawing>
                    <wp:inline distT="0" distB="0" distL="0" distR="0" wp14:anchorId="31BD6FD0" wp14:editId="4B773EB3">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00CB7F76" w:rsidRPr="00CB7F76">
              <w:rPr>
                <w:sz w:val="17"/>
                <w:szCs w:val="17"/>
              </w:rPr>
              <w:t> </w:t>
            </w:r>
            <w:r w:rsidR="00CB7F76" w:rsidRPr="00CB7F76">
              <w:rPr>
                <w:sz w:val="17"/>
                <w:szCs w:val="17"/>
              </w:rPr>
              <w:t> </w:t>
            </w:r>
            <w:r w:rsidR="00CB7F76" w:rsidRPr="00CB7F76">
              <w:rPr>
                <w:noProof/>
                <w:sz w:val="17"/>
                <w:szCs w:val="17"/>
              </w:rPr>
              <w:drawing>
                <wp:inline distT="0" distB="0" distL="0" distR="0" wp14:anchorId="38AD4573" wp14:editId="6A4E203F">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CB7F76" w:rsidRPr="00CB7F76">
              <w:rPr>
                <w:sz w:val="17"/>
                <w:szCs w:val="17"/>
              </w:rPr>
              <w:t>  Asia and Australia’s engagement with Asia</w:t>
            </w:r>
          </w:p>
        </w:tc>
      </w:tr>
      <w:tr w:rsidR="00A8072A" w:rsidTr="009F3698">
        <w:trPr>
          <w:trHeight w:val="321"/>
        </w:trPr>
        <w:tc>
          <w:tcPr>
            <w:tcW w:w="1379" w:type="dxa"/>
            <w:vMerge w:val="restart"/>
            <w:shd w:val="clear" w:color="auto" w:fill="CCCCCD" w:themeFill="text2" w:themeFillTint="66"/>
          </w:tcPr>
          <w:p w:rsidR="00A8072A" w:rsidRDefault="00A8072A" w:rsidP="00C615A7">
            <w:pPr>
              <w:pStyle w:val="Tablesubhead"/>
            </w:pPr>
            <w:r>
              <w:t>Develop assessment</w:t>
            </w:r>
          </w:p>
        </w:tc>
        <w:tc>
          <w:tcPr>
            <w:tcW w:w="3178" w:type="dxa"/>
            <w:vMerge w:val="restart"/>
            <w:shd w:val="clear" w:color="auto" w:fill="E5E5E6" w:themeFill="text2" w:themeFillTint="33"/>
          </w:tcPr>
          <w:p w:rsidR="00A8072A" w:rsidRPr="00A8072A" w:rsidRDefault="00A8072A" w:rsidP="00C615A7">
            <w:pPr>
              <w:pStyle w:val="TableText"/>
              <w:rPr>
                <w:b/>
              </w:rPr>
            </w:pPr>
            <w:r w:rsidRPr="00A8072A">
              <w:rPr>
                <w:b/>
              </w:rPr>
              <w:t>Assessment</w:t>
            </w:r>
          </w:p>
          <w:p w:rsidR="00202AB6" w:rsidRDefault="00202AB6" w:rsidP="00C615A7">
            <w:pPr>
              <w:pStyle w:val="TableText"/>
            </w:pPr>
            <w:r w:rsidRPr="0053150A">
              <w:t xml:space="preserve">The </w:t>
            </w:r>
            <w:r w:rsidRPr="00CD7B41">
              <w:rPr>
                <w:i/>
                <w:iCs/>
              </w:rPr>
              <w:t xml:space="preserve">Year 3 to Year 6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53150A">
              <w:t>brings together advice about assessment, making judgments and reporting in a single document</w:t>
            </w:r>
            <w:r>
              <w:t>:</w:t>
            </w:r>
          </w:p>
          <w:p w:rsidR="00A8072A" w:rsidRPr="00677CDF" w:rsidRDefault="00CD2519" w:rsidP="00C615A7">
            <w:pPr>
              <w:pStyle w:val="TableText"/>
              <w:rPr>
                <w:b/>
                <w:highlight w:val="yellow"/>
              </w:rPr>
            </w:pPr>
            <w:hyperlink r:id="rId55" w:history="1">
              <w:r w:rsidR="00202AB6" w:rsidRPr="00C93B5F">
                <w:rPr>
                  <w:rStyle w:val="Hyperlink"/>
                </w:rPr>
                <w:t>www.qcaa.qld.edu.au/downloads/p_10/ac_arts_yr3-6.pdf</w:t>
              </w:r>
            </w:hyperlink>
            <w:r w:rsidR="00202AB6">
              <w:t>.</w:t>
            </w:r>
          </w:p>
        </w:tc>
        <w:tc>
          <w:tcPr>
            <w:tcW w:w="5472" w:type="dxa"/>
            <w:shd w:val="clear" w:color="auto" w:fill="E5E5E6"/>
          </w:tcPr>
          <w:p w:rsidR="00A8072A" w:rsidRPr="00677CDF" w:rsidRDefault="00A8072A" w:rsidP="00C615A7">
            <w:pPr>
              <w:pStyle w:val="TableHeading"/>
              <w:rPr>
                <w:highlight w:val="yellow"/>
              </w:rPr>
            </w:pPr>
            <w:r w:rsidRPr="00D54EE5">
              <w:t xml:space="preserve">Unit 1 </w:t>
            </w:r>
            <w:r w:rsidRPr="00D54EE5">
              <w:rPr>
                <w:rFonts w:eastAsia="SimSun"/>
              </w:rPr>
              <w:t xml:space="preserve">— </w:t>
            </w:r>
            <w:r w:rsidRPr="00D54EE5">
              <w:t>Celebrating dance</w:t>
            </w:r>
          </w:p>
        </w:tc>
        <w:tc>
          <w:tcPr>
            <w:tcW w:w="5472" w:type="dxa"/>
            <w:shd w:val="clear" w:color="auto" w:fill="E5E5E6"/>
          </w:tcPr>
          <w:p w:rsidR="00A8072A" w:rsidRPr="00677CDF" w:rsidRDefault="00A8072A" w:rsidP="00C615A7">
            <w:pPr>
              <w:pStyle w:val="TableHeading"/>
              <w:rPr>
                <w:highlight w:val="yellow"/>
              </w:rPr>
            </w:pPr>
            <w:r w:rsidRPr="00D54EE5">
              <w:t xml:space="preserve">Unit 2 </w:t>
            </w:r>
            <w:r w:rsidRPr="00D54EE5">
              <w:rPr>
                <w:rFonts w:eastAsia="SimSun"/>
              </w:rPr>
              <w:t xml:space="preserve">— </w:t>
            </w:r>
            <w:r w:rsidRPr="00D54EE5">
              <w:t>Dance messages</w:t>
            </w:r>
          </w:p>
        </w:tc>
        <w:tc>
          <w:tcPr>
            <w:tcW w:w="5473" w:type="dxa"/>
            <w:shd w:val="clear" w:color="auto" w:fill="E5E5E6"/>
          </w:tcPr>
          <w:p w:rsidR="00A8072A" w:rsidRPr="00677CDF" w:rsidRDefault="00A8072A" w:rsidP="00C615A7">
            <w:pPr>
              <w:rPr>
                <w:b/>
                <w:highlight w:val="yellow"/>
              </w:rPr>
            </w:pPr>
            <w:r w:rsidRPr="00D54EE5">
              <w:rPr>
                <w:b/>
              </w:rPr>
              <w:t xml:space="preserve">Unit 3 </w:t>
            </w:r>
            <w:r w:rsidRPr="00D54EE5">
              <w:rPr>
                <w:rFonts w:eastAsia="SimSun"/>
                <w:b/>
              </w:rPr>
              <w:t xml:space="preserve">— </w:t>
            </w:r>
            <w:r w:rsidRPr="00D54EE5">
              <w:rPr>
                <w:b/>
              </w:rPr>
              <w:t>Wildlife warriors</w:t>
            </w:r>
          </w:p>
        </w:tc>
      </w:tr>
      <w:tr w:rsidR="0070510F" w:rsidTr="009F3698">
        <w:trPr>
          <w:trHeight w:val="636"/>
        </w:trPr>
        <w:tc>
          <w:tcPr>
            <w:tcW w:w="1379" w:type="dxa"/>
            <w:vMerge/>
            <w:shd w:val="clear" w:color="auto" w:fill="CCCCCD" w:themeFill="text2" w:themeFillTint="66"/>
          </w:tcPr>
          <w:p w:rsidR="0070510F" w:rsidRPr="005D5F35" w:rsidRDefault="0070510F" w:rsidP="00C615A7">
            <w:pPr>
              <w:pStyle w:val="Tablesubhead"/>
            </w:pPr>
          </w:p>
        </w:tc>
        <w:tc>
          <w:tcPr>
            <w:tcW w:w="3178" w:type="dxa"/>
            <w:vMerge/>
            <w:shd w:val="clear" w:color="auto" w:fill="E5E5E6" w:themeFill="text2" w:themeFillTint="33"/>
          </w:tcPr>
          <w:p w:rsidR="0070510F" w:rsidRPr="00677CDF" w:rsidRDefault="0070510F" w:rsidP="00C615A7">
            <w:pPr>
              <w:pStyle w:val="TableText"/>
              <w:rPr>
                <w:highlight w:val="yellow"/>
              </w:rPr>
            </w:pPr>
          </w:p>
        </w:tc>
        <w:tc>
          <w:tcPr>
            <w:tcW w:w="16417" w:type="dxa"/>
            <w:gridSpan w:val="3"/>
            <w:shd w:val="clear" w:color="auto" w:fill="FFFFFF" w:themeFill="background1"/>
          </w:tcPr>
          <w:p w:rsidR="0070510F" w:rsidRPr="00A8072A" w:rsidRDefault="0070510F" w:rsidP="00AE36E5">
            <w:pPr>
              <w:pStyle w:val="TableText"/>
              <w:rPr>
                <w:rFonts w:eastAsia="SimSun"/>
              </w:rPr>
            </w:pPr>
            <w:r w:rsidRPr="0070510F">
              <w:rPr>
                <w:rFonts w:eastAsia="SimSun"/>
              </w:rPr>
              <w:t xml:space="preserve">The assessment for each unit provides evidence of student learning and provides opportunities for teachers to make judgments about whether students have met the Australian Curriculum: Dance Years 3 and 4 </w:t>
            </w:r>
            <w:r w:rsidR="00AE36E5">
              <w:rPr>
                <w:rFonts w:eastAsia="SimSun"/>
              </w:rPr>
              <w:t>a</w:t>
            </w:r>
            <w:r w:rsidR="00AE36E5" w:rsidRPr="0070510F">
              <w:rPr>
                <w:rFonts w:eastAsia="SimSun"/>
              </w:rPr>
              <w:t xml:space="preserve">chievement </w:t>
            </w:r>
            <w:r w:rsidRPr="0070510F">
              <w:rPr>
                <w:rFonts w:eastAsia="SimSun"/>
              </w:rPr>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AE36E5">
              <w:rPr>
                <w:rFonts w:eastAsia="SimSun"/>
              </w:rPr>
              <w:t>a</w:t>
            </w:r>
            <w:r w:rsidR="00AE36E5" w:rsidRPr="0070510F">
              <w:rPr>
                <w:rFonts w:eastAsia="SimSun"/>
              </w:rPr>
              <w:t xml:space="preserve">chievement </w:t>
            </w:r>
            <w:r w:rsidRPr="0070510F">
              <w:rPr>
                <w:rFonts w:eastAsia="SimSun"/>
              </w:rPr>
              <w:t>standard. It will gather evidence of their</w:t>
            </w:r>
            <w:r>
              <w:rPr>
                <w:rFonts w:eastAsia="SimSun"/>
              </w:rPr>
              <w:t xml:space="preserve"> ability to: </w:t>
            </w:r>
          </w:p>
        </w:tc>
      </w:tr>
      <w:tr w:rsidR="00A8072A" w:rsidTr="00AE36E5">
        <w:trPr>
          <w:trHeight w:val="2348"/>
        </w:trPr>
        <w:tc>
          <w:tcPr>
            <w:tcW w:w="1379" w:type="dxa"/>
            <w:vMerge/>
            <w:shd w:val="clear" w:color="auto" w:fill="CCCCCD" w:themeFill="text2" w:themeFillTint="66"/>
          </w:tcPr>
          <w:p w:rsidR="00A8072A" w:rsidRPr="005D5F35" w:rsidRDefault="00A8072A" w:rsidP="00C615A7">
            <w:pPr>
              <w:pStyle w:val="Tablesubhead"/>
            </w:pPr>
          </w:p>
        </w:tc>
        <w:tc>
          <w:tcPr>
            <w:tcW w:w="3178" w:type="dxa"/>
            <w:vMerge/>
            <w:shd w:val="clear" w:color="auto" w:fill="E5E5E6" w:themeFill="text2" w:themeFillTint="33"/>
          </w:tcPr>
          <w:p w:rsidR="00A8072A" w:rsidRPr="00677CDF" w:rsidRDefault="00A8072A" w:rsidP="00C615A7">
            <w:pPr>
              <w:pStyle w:val="TableText"/>
              <w:rPr>
                <w:highlight w:val="yellow"/>
              </w:rPr>
            </w:pPr>
          </w:p>
        </w:tc>
        <w:tc>
          <w:tcPr>
            <w:tcW w:w="5472" w:type="dxa"/>
            <w:shd w:val="clear" w:color="auto" w:fill="FFFFFF" w:themeFill="background1"/>
          </w:tcPr>
          <w:p w:rsidR="00A8072A" w:rsidRPr="00A8072A" w:rsidRDefault="00A8072A" w:rsidP="00C615A7">
            <w:pPr>
              <w:pStyle w:val="TableBullet"/>
            </w:pPr>
            <w:r w:rsidRPr="00A8072A">
              <w:t>describe and discuss similarities and differences between dances for celebration</w:t>
            </w:r>
            <w:r w:rsidR="00AE36E5">
              <w:t xml:space="preserve"> that</w:t>
            </w:r>
            <w:r w:rsidRPr="00A8072A">
              <w:t xml:space="preserve"> they make, perform and view</w:t>
            </w:r>
          </w:p>
          <w:p w:rsidR="00A8072A" w:rsidRPr="00A8072A" w:rsidRDefault="00A8072A" w:rsidP="00C615A7">
            <w:pPr>
              <w:pStyle w:val="TableBullet"/>
            </w:pPr>
            <w:r w:rsidRPr="00A8072A">
              <w:t xml:space="preserve">discuss how they and others organise the elements of dance in dances for celebrations </w:t>
            </w:r>
          </w:p>
          <w:p w:rsidR="00A8072A" w:rsidRPr="00A8072A" w:rsidRDefault="00A8072A" w:rsidP="00C615A7">
            <w:pPr>
              <w:pStyle w:val="TableBullet"/>
            </w:pPr>
            <w:r w:rsidRPr="00A8072A">
              <w:t>structure movements into dance sequences and use the elements of dance and choreographic devices to represent celebrations</w:t>
            </w:r>
          </w:p>
          <w:p w:rsidR="00A8072A" w:rsidRPr="00A8072A" w:rsidRDefault="00A8072A" w:rsidP="00C615A7">
            <w:pPr>
              <w:pStyle w:val="TableBullet"/>
            </w:pPr>
            <w:r w:rsidRPr="00A8072A">
              <w:t>collaborate to make dances of celebration and perform with control, accuracy, projection and focus.</w:t>
            </w:r>
          </w:p>
        </w:tc>
        <w:tc>
          <w:tcPr>
            <w:tcW w:w="5472" w:type="dxa"/>
            <w:shd w:val="clear" w:color="auto" w:fill="FFFFFF" w:themeFill="background1"/>
          </w:tcPr>
          <w:p w:rsidR="00A8072A" w:rsidRPr="00A8072A" w:rsidRDefault="00A8072A" w:rsidP="00C615A7">
            <w:pPr>
              <w:pStyle w:val="TableBullet"/>
              <w:rPr>
                <w:rFonts w:eastAsia="SimSun"/>
                <w:bCs/>
              </w:rPr>
            </w:pPr>
            <w:r w:rsidRPr="00A8072A">
              <w:rPr>
                <w:rFonts w:eastAsia="SimSun"/>
              </w:rPr>
              <w:t>describe and discuss similarities and differences between dances</w:t>
            </w:r>
            <w:r w:rsidR="00AE36E5">
              <w:rPr>
                <w:rFonts w:eastAsia="SimSun"/>
              </w:rPr>
              <w:t xml:space="preserve"> </w:t>
            </w:r>
            <w:r w:rsidR="00D11CA5">
              <w:rPr>
                <w:rFonts w:eastAsia="SimSun"/>
              </w:rPr>
              <w:t>representing</w:t>
            </w:r>
            <w:r w:rsidR="00D11CA5" w:rsidRPr="00A8072A">
              <w:rPr>
                <w:rFonts w:eastAsia="SimSun"/>
              </w:rPr>
              <w:t xml:space="preserve"> traditional stories </w:t>
            </w:r>
            <w:r w:rsidR="00D11CA5">
              <w:rPr>
                <w:rFonts w:eastAsia="SimSun"/>
              </w:rPr>
              <w:t xml:space="preserve">that </w:t>
            </w:r>
            <w:r w:rsidRPr="00A8072A">
              <w:rPr>
                <w:rFonts w:eastAsia="SimSun"/>
              </w:rPr>
              <w:t xml:space="preserve">they make, perform and view </w:t>
            </w:r>
          </w:p>
          <w:p w:rsidR="00A8072A" w:rsidRPr="00A8072A" w:rsidRDefault="00A8072A" w:rsidP="00C615A7">
            <w:pPr>
              <w:pStyle w:val="TableBullet"/>
              <w:rPr>
                <w:rFonts w:eastAsia="SimSun"/>
                <w:bCs/>
              </w:rPr>
            </w:pPr>
            <w:r w:rsidRPr="00A8072A">
              <w:rPr>
                <w:rFonts w:eastAsia="SimSun"/>
              </w:rPr>
              <w:t>discuss how they and others organise the elements of dance when conveying traditional stories in dance</w:t>
            </w:r>
          </w:p>
          <w:p w:rsidR="00A8072A" w:rsidRPr="00A8072A" w:rsidRDefault="00A8072A" w:rsidP="00C615A7">
            <w:pPr>
              <w:pStyle w:val="TableBullet"/>
              <w:rPr>
                <w:rFonts w:eastAsia="SimSun"/>
              </w:rPr>
            </w:pPr>
            <w:r w:rsidRPr="00A8072A">
              <w:rPr>
                <w:rFonts w:eastAsia="SimSun"/>
              </w:rPr>
              <w:t>structure movements into dance sequences and use the elements of dance and choreographic devices to express ideas from traditional stories</w:t>
            </w:r>
          </w:p>
          <w:p w:rsidR="00A8072A" w:rsidRPr="00A8072A" w:rsidRDefault="00A8072A" w:rsidP="00C615A7">
            <w:pPr>
              <w:pStyle w:val="TableBullet"/>
              <w:rPr>
                <w:rFonts w:eastAsia="SimSun"/>
              </w:rPr>
            </w:pPr>
            <w:r w:rsidRPr="00A8072A">
              <w:rPr>
                <w:rFonts w:eastAsia="SimSun"/>
              </w:rPr>
              <w:t>collaborate to make dances that incorporate traditional stories, and perform them with control, accuracy, projection and focus.</w:t>
            </w:r>
          </w:p>
        </w:tc>
        <w:tc>
          <w:tcPr>
            <w:tcW w:w="5473" w:type="dxa"/>
            <w:shd w:val="clear" w:color="auto" w:fill="FFFFFF" w:themeFill="background1"/>
          </w:tcPr>
          <w:p w:rsidR="00A8072A" w:rsidRPr="00A8072A" w:rsidRDefault="00A8072A" w:rsidP="00C615A7">
            <w:pPr>
              <w:pStyle w:val="TableBullet"/>
              <w:rPr>
                <w:rFonts w:eastAsia="SimSun"/>
              </w:rPr>
            </w:pPr>
            <w:r w:rsidRPr="00A8072A">
              <w:rPr>
                <w:rFonts w:eastAsia="SimSun"/>
              </w:rPr>
              <w:t xml:space="preserve">describe and discuss similarities and differences between dances about the environment </w:t>
            </w:r>
            <w:r w:rsidR="00AE36E5">
              <w:rPr>
                <w:rFonts w:eastAsia="SimSun"/>
              </w:rPr>
              <w:t xml:space="preserve">that </w:t>
            </w:r>
            <w:r w:rsidRPr="00A8072A">
              <w:rPr>
                <w:rFonts w:eastAsia="SimSun"/>
              </w:rPr>
              <w:t xml:space="preserve">they make, perform and view </w:t>
            </w:r>
          </w:p>
          <w:p w:rsidR="00A8072A" w:rsidRPr="00A8072A" w:rsidRDefault="00A8072A" w:rsidP="00C615A7">
            <w:pPr>
              <w:pStyle w:val="TableBullet"/>
              <w:rPr>
                <w:rFonts w:eastAsia="SimSun"/>
              </w:rPr>
            </w:pPr>
            <w:r w:rsidRPr="00A8072A">
              <w:rPr>
                <w:rFonts w:eastAsia="SimSun"/>
              </w:rPr>
              <w:t>discuss how they and others organise the elements of dance in dances to express ideas and stories about the environment</w:t>
            </w:r>
          </w:p>
          <w:p w:rsidR="00A8072A" w:rsidRPr="00A8072A" w:rsidRDefault="00A8072A" w:rsidP="00C615A7">
            <w:pPr>
              <w:pStyle w:val="TableBullet"/>
              <w:rPr>
                <w:rFonts w:eastAsia="SimSun"/>
              </w:rPr>
            </w:pPr>
            <w:r w:rsidRPr="00A8072A">
              <w:rPr>
                <w:rFonts w:eastAsia="SimSun"/>
              </w:rPr>
              <w:t>structure movements into dance sequences and use the elements of dance and choreographic devices to express ideas and stories about the environment</w:t>
            </w:r>
          </w:p>
          <w:p w:rsidR="00A8072A" w:rsidRPr="00A8072A" w:rsidRDefault="00A8072A" w:rsidP="00C615A7">
            <w:pPr>
              <w:pStyle w:val="TableBullet"/>
              <w:rPr>
                <w:rFonts w:eastAsia="SimSun"/>
              </w:rPr>
            </w:pPr>
            <w:r w:rsidRPr="00A8072A">
              <w:rPr>
                <w:rFonts w:eastAsia="SimSun"/>
              </w:rPr>
              <w:t>collaborate to make dances about the environment, and perform them with control, accuracy, projection and focus.</w:t>
            </w:r>
          </w:p>
          <w:p w:rsidR="00A8072A" w:rsidRPr="00AF22AC" w:rsidRDefault="00A8072A" w:rsidP="00C615A7">
            <w:pPr>
              <w:pStyle w:val="TableBullet"/>
              <w:numPr>
                <w:ilvl w:val="0"/>
                <w:numId w:val="0"/>
              </w:numPr>
              <w:rPr>
                <w:rFonts w:eastAsia="SimSun"/>
                <w:bCs/>
              </w:rPr>
            </w:pPr>
          </w:p>
        </w:tc>
      </w:tr>
      <w:tr w:rsidR="00A8072A" w:rsidTr="009F3698">
        <w:tc>
          <w:tcPr>
            <w:tcW w:w="1379" w:type="dxa"/>
            <w:shd w:val="clear" w:color="auto" w:fill="CCCCCD" w:themeFill="text2" w:themeFillTint="66"/>
          </w:tcPr>
          <w:p w:rsidR="00A8072A" w:rsidRPr="005D5F35" w:rsidRDefault="00A8072A" w:rsidP="00C615A7">
            <w:pPr>
              <w:pStyle w:val="Tablesubhead"/>
            </w:pPr>
            <w:r w:rsidRPr="005D5F35">
              <w:t xml:space="preserve">Make judgments </w:t>
            </w:r>
            <w:r w:rsidRPr="005D5F35">
              <w:br/>
              <w:t>and use feedback</w:t>
            </w:r>
          </w:p>
        </w:tc>
        <w:tc>
          <w:tcPr>
            <w:tcW w:w="3178" w:type="dxa"/>
            <w:shd w:val="clear" w:color="auto" w:fill="E5E5E6" w:themeFill="text2" w:themeFillTint="33"/>
          </w:tcPr>
          <w:p w:rsidR="00A8072A" w:rsidRPr="00713112" w:rsidRDefault="00A8072A" w:rsidP="00C615A7">
            <w:pPr>
              <w:pStyle w:val="TableText"/>
              <w:rPr>
                <w:b/>
                <w:highlight w:val="yellow"/>
              </w:rPr>
            </w:pPr>
            <w:r w:rsidRPr="00AF22AC">
              <w:rPr>
                <w:b/>
              </w:rPr>
              <w:t>Consistency of teacher judgments</w:t>
            </w:r>
          </w:p>
        </w:tc>
        <w:tc>
          <w:tcPr>
            <w:tcW w:w="16417" w:type="dxa"/>
            <w:gridSpan w:val="3"/>
          </w:tcPr>
          <w:p w:rsidR="00202AB6" w:rsidRPr="00BB2B4F" w:rsidRDefault="00202AB6" w:rsidP="00C615A7">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202AB6" w:rsidRPr="00BB2B4F" w:rsidRDefault="00202AB6" w:rsidP="00C615A7">
            <w:pPr>
              <w:pStyle w:val="TableBullet"/>
            </w:pPr>
            <w:r w:rsidRPr="00BB2B4F">
              <w:t>Identify opportunities to moderate samples of student work at a school or cluster level to reach consensus and consistency.</w:t>
            </w:r>
          </w:p>
          <w:p w:rsidR="00A8072A" w:rsidRPr="00AF365D" w:rsidRDefault="00202AB6" w:rsidP="00C615A7">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6"/>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19" w:rsidRDefault="00CD2519">
      <w:r>
        <w:separator/>
      </w:r>
    </w:p>
    <w:p w:rsidR="00CD2519" w:rsidRDefault="00CD2519"/>
  </w:endnote>
  <w:endnote w:type="continuationSeparator" w:id="0">
    <w:p w:rsidR="00CD2519" w:rsidRDefault="00CD2519">
      <w:r>
        <w:continuationSeparator/>
      </w:r>
    </w:p>
    <w:p w:rsidR="00CD2519" w:rsidRDefault="00CD2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677CDF"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677CDF" w:rsidRDefault="00E51CBE" w:rsidP="0093255E">
              <w:pPr>
                <w:pStyle w:val="Footer"/>
              </w:pPr>
              <w:r>
                <w:t>Years 3 and 4 band plan — Australian Curriculum: Dance</w:t>
              </w:r>
            </w:p>
          </w:sdtContent>
        </w:sdt>
        <w:p w:rsidR="00677CDF" w:rsidRPr="00FD561F" w:rsidRDefault="00CD2519"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ED2EEE">
                <w:t xml:space="preserve">Overview for planning with the Australian Curriculum: The Arts </w:t>
              </w:r>
            </w:sdtContent>
          </w:sdt>
          <w:r w:rsidR="00677CDF">
            <w:tab/>
          </w:r>
        </w:p>
      </w:tc>
      <w:tc>
        <w:tcPr>
          <w:tcW w:w="2911" w:type="pct"/>
        </w:tcPr>
        <w:p w:rsidR="00677CDF" w:rsidRDefault="00677CDF" w:rsidP="0093255E">
          <w:pPr>
            <w:pStyle w:val="Footer"/>
            <w:ind w:left="284"/>
            <w:jc w:val="right"/>
            <w:rPr>
              <w:rFonts w:eastAsia="SimSun"/>
            </w:rPr>
          </w:pPr>
          <w:r w:rsidRPr="0055152A">
            <w:rPr>
              <w:rFonts w:eastAsia="SimSun"/>
            </w:rPr>
            <w:t>Queensland Curriculum &amp; Assessment Authority</w:t>
          </w:r>
        </w:p>
        <w:p w:rsidR="00677CDF" w:rsidRPr="000F044B" w:rsidRDefault="00CD2519"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677CDF">
                <w:t>November 2014</w:t>
              </w:r>
            </w:sdtContent>
          </w:sdt>
          <w:r w:rsidR="00677CDF" w:rsidRPr="000F044B">
            <w:t xml:space="preserve"> </w:t>
          </w:r>
        </w:p>
      </w:tc>
    </w:tr>
    <w:tr w:rsidR="00677CDF"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677CDF" w:rsidRPr="00914504" w:rsidRDefault="00677CD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B1A73">
                <w:rPr>
                  <w:b w:val="0"/>
                  <w:noProof/>
                  <w:color w:val="000000" w:themeColor="text1"/>
                </w:rPr>
                <w:t>3</w:t>
              </w:r>
              <w:r w:rsidRPr="00914504">
                <w:rPr>
                  <w:b w:val="0"/>
                  <w:color w:val="000000" w:themeColor="text1"/>
                  <w:sz w:val="24"/>
                  <w:szCs w:val="24"/>
                </w:rPr>
                <w:fldChar w:fldCharType="end"/>
              </w:r>
            </w:p>
          </w:sdtContent>
        </w:sdt>
      </w:tc>
    </w:tr>
  </w:tbl>
  <w:p w:rsidR="00677CDF" w:rsidRPr="0085726A" w:rsidRDefault="00677CD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DF" w:rsidRDefault="00677CDF" w:rsidP="00DA76A0">
    <w:r>
      <w:rPr>
        <w:noProof/>
      </w:rPr>
      <mc:AlternateContent>
        <mc:Choice Requires="wps">
          <w:drawing>
            <wp:anchor distT="0" distB="0" distL="114300" distR="114300" simplePos="0" relativeHeight="251670528" behindDoc="0" locked="0" layoutInCell="1" allowOverlap="1" wp14:anchorId="4458797A" wp14:editId="11390C26">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677CDF" w:rsidRDefault="00CD2519"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935627">
                                <w:t>150804</w:t>
                              </w:r>
                            </w:sdtContent>
                          </w:sdt>
                          <w:r w:rsidR="00677CDF"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677CDF" w:rsidRDefault="0093562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150804</w:t>
                        </w:r>
                      </w:sdtContent>
                    </w:sdt>
                    <w:r w:rsidR="00677CDF"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493C494" wp14:editId="43E93323">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45BA998" wp14:editId="2B860AEE">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677CDF"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677CDF" w:rsidRDefault="00677CDF" w:rsidP="008B5262">
              <w:pPr>
                <w:pStyle w:val="Footer"/>
              </w:pPr>
              <w:r>
                <w:t>Years 3 and 4 band plan — Australian Curriculum: Dance</w:t>
              </w:r>
            </w:p>
          </w:sdtContent>
        </w:sdt>
        <w:p w:rsidR="00677CDF" w:rsidRPr="00FD561F" w:rsidRDefault="00CD2519"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ED2EEE">
                <w:t xml:space="preserve">Overview for planning with the Australian Curriculum: The Arts </w:t>
              </w:r>
            </w:sdtContent>
          </w:sdt>
        </w:p>
      </w:tc>
      <w:tc>
        <w:tcPr>
          <w:tcW w:w="2500" w:type="pct"/>
        </w:tcPr>
        <w:p w:rsidR="00677CDF" w:rsidRDefault="00677CDF" w:rsidP="000F044B">
          <w:pPr>
            <w:pStyle w:val="Footer"/>
            <w:ind w:left="284"/>
            <w:jc w:val="right"/>
            <w:rPr>
              <w:rFonts w:eastAsia="SimSun"/>
            </w:rPr>
          </w:pPr>
          <w:r w:rsidRPr="0055152A">
            <w:rPr>
              <w:rFonts w:eastAsia="SimSun"/>
            </w:rPr>
            <w:t>Queensland Curriculum &amp; Assessment Authority</w:t>
          </w:r>
        </w:p>
        <w:p w:rsidR="00677CDF" w:rsidRPr="000F044B" w:rsidRDefault="00D11CA5" w:rsidP="000F044B">
          <w:pPr>
            <w:pStyle w:val="footersubtitle"/>
            <w:jc w:val="right"/>
            <w:rPr>
              <w:rStyle w:val="Footerbold"/>
              <w:b w:val="0"/>
              <w:color w:val="6F7378" w:themeColor="background2" w:themeShade="80"/>
            </w:rPr>
          </w:pPr>
          <w:r>
            <w:t>October 2015</w:t>
          </w:r>
          <w:r w:rsidR="00677CDF" w:rsidRPr="000F044B">
            <w:t xml:space="preserve"> </w:t>
          </w:r>
        </w:p>
      </w:tc>
    </w:tr>
    <w:tr w:rsidR="00677CDF"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677CDF" w:rsidRPr="00914504" w:rsidRDefault="00677CD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51CBE">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51CBE">
                <w:rPr>
                  <w:b w:val="0"/>
                  <w:noProof/>
                  <w:color w:val="000000" w:themeColor="text1"/>
                </w:rPr>
                <w:t>3</w:t>
              </w:r>
              <w:r w:rsidRPr="00914504">
                <w:rPr>
                  <w:b w:val="0"/>
                  <w:color w:val="000000" w:themeColor="text1"/>
                  <w:sz w:val="24"/>
                  <w:szCs w:val="24"/>
                </w:rPr>
                <w:fldChar w:fldCharType="end"/>
              </w:r>
            </w:p>
          </w:sdtContent>
        </w:sdt>
      </w:tc>
    </w:tr>
  </w:tbl>
  <w:p w:rsidR="00677CDF" w:rsidRDefault="00677CDF" w:rsidP="0085726A">
    <w:pPr>
      <w:pStyle w:val="Smallspace"/>
    </w:pPr>
  </w:p>
  <w:p w:rsidR="00677CDF" w:rsidRDefault="00677CD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19" w:rsidRPr="00E95E3F" w:rsidRDefault="00CD2519" w:rsidP="00B3438C">
      <w:pPr>
        <w:pStyle w:val="footnoteseparator"/>
      </w:pPr>
    </w:p>
  </w:footnote>
  <w:footnote w:type="continuationSeparator" w:id="0">
    <w:p w:rsidR="00CD2519" w:rsidRDefault="00CD2519">
      <w:r>
        <w:continuationSeparator/>
      </w:r>
    </w:p>
    <w:p w:rsidR="00CD2519" w:rsidRDefault="00CD2519"/>
  </w:footnote>
  <w:footnote w:id="1">
    <w:p w:rsidR="00677CDF" w:rsidRDefault="00677CDF"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p>
  </w:footnote>
  <w:footnote w:id="2">
    <w:p w:rsidR="005D37D3" w:rsidRDefault="005D37D3" w:rsidP="005D37D3">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5D37D3" w:rsidRDefault="005D37D3" w:rsidP="005D37D3">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sidR="001B5033">
        <w:rPr>
          <w:i/>
        </w:rPr>
        <w:t>Dance</w:t>
      </w:r>
      <w:r>
        <w:rPr>
          <w:i/>
        </w:rPr>
        <w:t xml:space="preserve">: Rationale </w:t>
      </w:r>
      <w:r>
        <w:t xml:space="preserve">and </w:t>
      </w:r>
      <w:r w:rsidR="001B5033">
        <w:rPr>
          <w:i/>
        </w:rPr>
        <w:t>Learning in Dance</w:t>
      </w:r>
      <w:r>
        <w:rPr>
          <w:i/>
        </w:rPr>
        <w:t>,</w:t>
      </w:r>
      <w:r>
        <w:t xml:space="preserve"> </w:t>
      </w:r>
      <w:hyperlink r:id="rId2" w:history="1">
        <w:r w:rsidR="009A3B57" w:rsidRPr="005C6BC5">
          <w:rPr>
            <w:rStyle w:val="Hyperlink"/>
          </w:rPr>
          <w:t>http://www.australiancurriculum.edu.au/the-arts/dance/rationale</w:t>
        </w:r>
      </w:hyperlink>
      <w:r w:rsidR="009A3B5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12C1465"/>
    <w:multiLevelType w:val="hybridMultilevel"/>
    <w:tmpl w:val="472E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5F16549"/>
    <w:multiLevelType w:val="hybridMultilevel"/>
    <w:tmpl w:val="DEF895A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
    <w:nsid w:val="1AF60098"/>
    <w:multiLevelType w:val="hybridMultilevel"/>
    <w:tmpl w:val="07F0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3A226339"/>
    <w:multiLevelType w:val="hybridMultilevel"/>
    <w:tmpl w:val="98E61CCE"/>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3F3E66BB"/>
    <w:multiLevelType w:val="hybridMultilevel"/>
    <w:tmpl w:val="6AF8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733B8"/>
    <w:multiLevelType w:val="hybridMultilevel"/>
    <w:tmpl w:val="BEB8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3">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DA04BC3"/>
    <w:multiLevelType w:val="hybridMultilevel"/>
    <w:tmpl w:val="5EA6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6861D02"/>
    <w:multiLevelType w:val="hybridMultilevel"/>
    <w:tmpl w:val="2B8A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2233F0"/>
    <w:multiLevelType w:val="multilevel"/>
    <w:tmpl w:val="5964D426"/>
    <w:numStyleLink w:val="ListTableNumber"/>
  </w:abstractNum>
  <w:abstractNum w:abstractNumId="31">
    <w:nsid w:val="5D430C75"/>
    <w:multiLevelType w:val="hybridMultilevel"/>
    <w:tmpl w:val="7B804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FD04F8"/>
    <w:multiLevelType w:val="hybridMultilevel"/>
    <w:tmpl w:val="BF36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42454E"/>
    <w:multiLevelType w:val="multilevel"/>
    <w:tmpl w:val="2D50BC1C"/>
    <w:numStyleLink w:val="ListHeadings"/>
  </w:abstractNum>
  <w:num w:numId="1">
    <w:abstractNumId w:val="30"/>
  </w:num>
  <w:num w:numId="2">
    <w:abstractNumId w:val="13"/>
  </w:num>
  <w:num w:numId="3">
    <w:abstractNumId w:val="17"/>
  </w:num>
  <w:num w:numId="4">
    <w:abstractNumId w:val="8"/>
  </w:num>
  <w:num w:numId="5">
    <w:abstractNumId w:val="17"/>
  </w:num>
  <w:num w:numId="6">
    <w:abstractNumId w:val="9"/>
  </w:num>
  <w:num w:numId="7">
    <w:abstractNumId w:val="13"/>
  </w:num>
  <w:num w:numId="8">
    <w:abstractNumId w:val="3"/>
  </w:num>
  <w:num w:numId="9">
    <w:abstractNumId w:val="2"/>
  </w:num>
  <w:num w:numId="10">
    <w:abstractNumId w:val="1"/>
  </w:num>
  <w:num w:numId="11">
    <w:abstractNumId w:val="0"/>
  </w:num>
  <w:num w:numId="12">
    <w:abstractNumId w:val="7"/>
  </w:num>
  <w:num w:numId="13">
    <w:abstractNumId w:val="19"/>
  </w:num>
  <w:num w:numId="14">
    <w:abstractNumId w:val="33"/>
  </w:num>
  <w:num w:numId="15">
    <w:abstractNumId w:val="27"/>
  </w:num>
  <w:num w:numId="16">
    <w:abstractNumId w:val="32"/>
  </w:num>
  <w:num w:numId="17">
    <w:abstractNumId w:val="22"/>
  </w:num>
  <w:num w:numId="18">
    <w:abstractNumId w:val="4"/>
  </w:num>
  <w:num w:numId="19">
    <w:abstractNumId w:val="14"/>
  </w:num>
  <w:num w:numId="20">
    <w:abstractNumId w:val="6"/>
  </w:num>
  <w:num w:numId="21">
    <w:abstractNumId w:val="38"/>
  </w:num>
  <w:num w:numId="22">
    <w:abstractNumId w:val="16"/>
  </w:num>
  <w:num w:numId="23">
    <w:abstractNumId w:val="35"/>
  </w:num>
  <w:num w:numId="24">
    <w:abstractNumId w:val="37"/>
  </w:num>
  <w:num w:numId="25">
    <w:abstractNumId w:val="30"/>
  </w:num>
  <w:num w:numId="26">
    <w:abstractNumId w:val="28"/>
  </w:num>
  <w:num w:numId="27">
    <w:abstractNumId w:val="34"/>
  </w:num>
  <w:num w:numId="28">
    <w:abstractNumId w:val="25"/>
  </w:num>
  <w:num w:numId="29">
    <w:abstractNumId w:val="16"/>
  </w:num>
  <w:num w:numId="30">
    <w:abstractNumId w:val="23"/>
  </w:num>
  <w:num w:numId="31">
    <w:abstractNumId w:val="29"/>
  </w:num>
  <w:num w:numId="32">
    <w:abstractNumId w:val="31"/>
  </w:num>
  <w:num w:numId="33">
    <w:abstractNumId w:val="11"/>
  </w:num>
  <w:num w:numId="34">
    <w:abstractNumId w:val="20"/>
  </w:num>
  <w:num w:numId="35">
    <w:abstractNumId w:val="21"/>
  </w:num>
  <w:num w:numId="36">
    <w:abstractNumId w:val="12"/>
  </w:num>
  <w:num w:numId="37">
    <w:abstractNumId w:val="24"/>
  </w:num>
  <w:num w:numId="38">
    <w:abstractNumId w:val="16"/>
  </w:num>
  <w:num w:numId="39">
    <w:abstractNumId w:val="36"/>
  </w:num>
  <w:num w:numId="40">
    <w:abstractNumId w:val="16"/>
  </w:num>
  <w:num w:numId="41">
    <w:abstractNumId w:val="18"/>
  </w:num>
  <w:num w:numId="42">
    <w:abstractNumId w:val="16"/>
  </w:num>
  <w:num w:numId="43">
    <w:abstractNumId w:val="10"/>
  </w:num>
  <w:num w:numId="44">
    <w:abstractNumId w:val="15"/>
  </w:num>
  <w:num w:numId="45">
    <w:abstractNumId w:val="5"/>
  </w:num>
  <w:num w:numId="46">
    <w:abstractNumId w:val="26"/>
  </w:num>
  <w:num w:numId="47">
    <w:abstractNumId w:val="16"/>
  </w:num>
  <w:num w:numId="48">
    <w:abstractNumId w:val="16"/>
  </w:num>
  <w:num w:numId="49">
    <w:abstractNumId w:val="16"/>
  </w:num>
  <w:num w:numId="5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1A73"/>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2BD"/>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033"/>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AB6"/>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0E47"/>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73CD"/>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836CE"/>
    <w:rsid w:val="00386766"/>
    <w:rsid w:val="00386E32"/>
    <w:rsid w:val="003879CA"/>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8C9"/>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B21"/>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A7B5D"/>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37D3"/>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37B2"/>
    <w:rsid w:val="00664C56"/>
    <w:rsid w:val="00666980"/>
    <w:rsid w:val="0067362D"/>
    <w:rsid w:val="0067418E"/>
    <w:rsid w:val="006741F4"/>
    <w:rsid w:val="00674854"/>
    <w:rsid w:val="00674A78"/>
    <w:rsid w:val="00674EA1"/>
    <w:rsid w:val="00677CDF"/>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7C4"/>
    <w:rsid w:val="006A5D0F"/>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510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57E"/>
    <w:rsid w:val="00771419"/>
    <w:rsid w:val="0077479B"/>
    <w:rsid w:val="00775980"/>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D7F14"/>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5944"/>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35627"/>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716C"/>
    <w:rsid w:val="00967B67"/>
    <w:rsid w:val="00971310"/>
    <w:rsid w:val="009719DD"/>
    <w:rsid w:val="009719F9"/>
    <w:rsid w:val="00971FD5"/>
    <w:rsid w:val="00972F76"/>
    <w:rsid w:val="00973B9D"/>
    <w:rsid w:val="0097427E"/>
    <w:rsid w:val="00975FD6"/>
    <w:rsid w:val="00980AE8"/>
    <w:rsid w:val="00981125"/>
    <w:rsid w:val="009829F5"/>
    <w:rsid w:val="00982C8E"/>
    <w:rsid w:val="00985222"/>
    <w:rsid w:val="00985569"/>
    <w:rsid w:val="009910C4"/>
    <w:rsid w:val="00992733"/>
    <w:rsid w:val="0099454A"/>
    <w:rsid w:val="009953C0"/>
    <w:rsid w:val="00996745"/>
    <w:rsid w:val="00996E4A"/>
    <w:rsid w:val="009A1FA0"/>
    <w:rsid w:val="009A3B57"/>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3698"/>
    <w:rsid w:val="009F572C"/>
    <w:rsid w:val="00A00FFB"/>
    <w:rsid w:val="00A017F7"/>
    <w:rsid w:val="00A02195"/>
    <w:rsid w:val="00A02DC6"/>
    <w:rsid w:val="00A045A4"/>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24CD"/>
    <w:rsid w:val="00A23112"/>
    <w:rsid w:val="00A24EE2"/>
    <w:rsid w:val="00A252FE"/>
    <w:rsid w:val="00A2618A"/>
    <w:rsid w:val="00A265B5"/>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6773F"/>
    <w:rsid w:val="00A71982"/>
    <w:rsid w:val="00A7198A"/>
    <w:rsid w:val="00A71A23"/>
    <w:rsid w:val="00A73CFE"/>
    <w:rsid w:val="00A74FB4"/>
    <w:rsid w:val="00A75428"/>
    <w:rsid w:val="00A8072A"/>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6E5"/>
    <w:rsid w:val="00AE3BE7"/>
    <w:rsid w:val="00AE42E0"/>
    <w:rsid w:val="00AE4729"/>
    <w:rsid w:val="00AE6D5A"/>
    <w:rsid w:val="00AF04D5"/>
    <w:rsid w:val="00AF10A6"/>
    <w:rsid w:val="00AF22AC"/>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893"/>
    <w:rsid w:val="00BB2B4F"/>
    <w:rsid w:val="00BB4985"/>
    <w:rsid w:val="00BC1CBD"/>
    <w:rsid w:val="00BC28B4"/>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700"/>
    <w:rsid w:val="00C37A08"/>
    <w:rsid w:val="00C40024"/>
    <w:rsid w:val="00C465F9"/>
    <w:rsid w:val="00C47E54"/>
    <w:rsid w:val="00C51328"/>
    <w:rsid w:val="00C52CEF"/>
    <w:rsid w:val="00C54032"/>
    <w:rsid w:val="00C603F0"/>
    <w:rsid w:val="00C615A7"/>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B7F76"/>
    <w:rsid w:val="00CC0870"/>
    <w:rsid w:val="00CC1BEC"/>
    <w:rsid w:val="00CC47E6"/>
    <w:rsid w:val="00CC4FF0"/>
    <w:rsid w:val="00CC56B0"/>
    <w:rsid w:val="00CC701E"/>
    <w:rsid w:val="00CD0DDC"/>
    <w:rsid w:val="00CD0FA5"/>
    <w:rsid w:val="00CD2519"/>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1CA5"/>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EE5"/>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793"/>
    <w:rsid w:val="00E22D3B"/>
    <w:rsid w:val="00E2355E"/>
    <w:rsid w:val="00E24E11"/>
    <w:rsid w:val="00E25420"/>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1CBE"/>
    <w:rsid w:val="00E534EA"/>
    <w:rsid w:val="00E546AE"/>
    <w:rsid w:val="00E555D9"/>
    <w:rsid w:val="00E56245"/>
    <w:rsid w:val="00E5766A"/>
    <w:rsid w:val="00E651B0"/>
    <w:rsid w:val="00E676F1"/>
    <w:rsid w:val="00E67D39"/>
    <w:rsid w:val="00E71123"/>
    <w:rsid w:val="00E73328"/>
    <w:rsid w:val="00E74088"/>
    <w:rsid w:val="00E74A59"/>
    <w:rsid w:val="00E74B29"/>
    <w:rsid w:val="00E75C3B"/>
    <w:rsid w:val="00E75C56"/>
    <w:rsid w:val="00E77C79"/>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4BD2"/>
    <w:rsid w:val="00EC71F9"/>
    <w:rsid w:val="00EC7E0F"/>
    <w:rsid w:val="00ED0383"/>
    <w:rsid w:val="00ED125C"/>
    <w:rsid w:val="00ED1561"/>
    <w:rsid w:val="00ED19CF"/>
    <w:rsid w:val="00ED2D07"/>
    <w:rsid w:val="00ED2EEE"/>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1D60"/>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C615A7"/>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C615A7"/>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6789">
      <w:bodyDiv w:val="1"/>
      <w:marLeft w:val="0"/>
      <w:marRight w:val="0"/>
      <w:marTop w:val="0"/>
      <w:marBottom w:val="0"/>
      <w:divBdr>
        <w:top w:val="none" w:sz="0" w:space="0" w:color="auto"/>
        <w:left w:val="none" w:sz="0" w:space="0" w:color="auto"/>
        <w:bottom w:val="none" w:sz="0" w:space="0" w:color="auto"/>
        <w:right w:val="none" w:sz="0" w:space="0" w:color="auto"/>
      </w:divBdr>
      <w:divsChild>
        <w:div w:id="947782453">
          <w:marLeft w:val="0"/>
          <w:marRight w:val="0"/>
          <w:marTop w:val="0"/>
          <w:marBottom w:val="0"/>
          <w:divBdr>
            <w:top w:val="none" w:sz="0" w:space="0" w:color="auto"/>
            <w:left w:val="none" w:sz="0" w:space="0" w:color="auto"/>
            <w:bottom w:val="none" w:sz="0" w:space="0" w:color="auto"/>
            <w:right w:val="none" w:sz="0" w:space="0" w:color="auto"/>
          </w:divBdr>
          <w:divsChild>
            <w:div w:id="857044178">
              <w:marLeft w:val="0"/>
              <w:marRight w:val="0"/>
              <w:marTop w:val="0"/>
              <w:marBottom w:val="0"/>
              <w:divBdr>
                <w:top w:val="none" w:sz="0" w:space="0" w:color="auto"/>
                <w:left w:val="none" w:sz="0" w:space="0" w:color="auto"/>
                <w:bottom w:val="none" w:sz="0" w:space="0" w:color="auto"/>
                <w:right w:val="none" w:sz="0" w:space="0" w:color="auto"/>
              </w:divBdr>
              <w:divsChild>
                <w:div w:id="556012056">
                  <w:marLeft w:val="0"/>
                  <w:marRight w:val="0"/>
                  <w:marTop w:val="0"/>
                  <w:marBottom w:val="0"/>
                  <w:divBdr>
                    <w:top w:val="none" w:sz="0" w:space="0" w:color="auto"/>
                    <w:left w:val="none" w:sz="0" w:space="0" w:color="auto"/>
                    <w:bottom w:val="none" w:sz="0" w:space="0" w:color="auto"/>
                    <w:right w:val="none" w:sz="0" w:space="0" w:color="auto"/>
                  </w:divBdr>
                  <w:divsChild>
                    <w:div w:id="1629581397">
                      <w:marLeft w:val="0"/>
                      <w:marRight w:val="0"/>
                      <w:marTop w:val="0"/>
                      <w:marBottom w:val="0"/>
                      <w:divBdr>
                        <w:top w:val="none" w:sz="0" w:space="0" w:color="auto"/>
                        <w:left w:val="none" w:sz="0" w:space="0" w:color="auto"/>
                        <w:bottom w:val="none" w:sz="0" w:space="0" w:color="auto"/>
                        <w:right w:val="none" w:sz="0" w:space="0" w:color="auto"/>
                      </w:divBdr>
                      <w:divsChild>
                        <w:div w:id="2125037242">
                          <w:marLeft w:val="0"/>
                          <w:marRight w:val="0"/>
                          <w:marTop w:val="0"/>
                          <w:marBottom w:val="0"/>
                          <w:divBdr>
                            <w:top w:val="none" w:sz="0" w:space="0" w:color="auto"/>
                            <w:left w:val="none" w:sz="0" w:space="0" w:color="auto"/>
                            <w:bottom w:val="none" w:sz="0" w:space="0" w:color="auto"/>
                            <w:right w:val="none" w:sz="0" w:space="0" w:color="auto"/>
                          </w:divBdr>
                          <w:divsChild>
                            <w:div w:id="159589422">
                              <w:marLeft w:val="0"/>
                              <w:marRight w:val="0"/>
                              <w:marTop w:val="0"/>
                              <w:marBottom w:val="0"/>
                              <w:divBdr>
                                <w:top w:val="none" w:sz="0" w:space="0" w:color="auto"/>
                                <w:left w:val="none" w:sz="0" w:space="0" w:color="auto"/>
                                <w:bottom w:val="none" w:sz="0" w:space="0" w:color="auto"/>
                                <w:right w:val="none" w:sz="0" w:space="0" w:color="auto"/>
                              </w:divBdr>
                              <w:divsChild>
                                <w:div w:id="1843936964">
                                  <w:marLeft w:val="0"/>
                                  <w:marRight w:val="0"/>
                                  <w:marTop w:val="0"/>
                                  <w:marBottom w:val="0"/>
                                  <w:divBdr>
                                    <w:top w:val="none" w:sz="0" w:space="0" w:color="auto"/>
                                    <w:left w:val="none" w:sz="0" w:space="0" w:color="auto"/>
                                    <w:bottom w:val="none" w:sz="0" w:space="0" w:color="auto"/>
                                    <w:right w:val="none" w:sz="0" w:space="0" w:color="auto"/>
                                  </w:divBdr>
                                  <w:divsChild>
                                    <w:div w:id="408696565">
                                      <w:marLeft w:val="0"/>
                                      <w:marRight w:val="0"/>
                                      <w:marTop w:val="0"/>
                                      <w:marBottom w:val="0"/>
                                      <w:divBdr>
                                        <w:top w:val="none" w:sz="0" w:space="0" w:color="auto"/>
                                        <w:left w:val="none" w:sz="0" w:space="0" w:color="auto"/>
                                        <w:bottom w:val="none" w:sz="0" w:space="0" w:color="auto"/>
                                        <w:right w:val="none" w:sz="0" w:space="0" w:color="auto"/>
                                      </w:divBdr>
                                      <w:divsChild>
                                        <w:div w:id="28453655">
                                          <w:marLeft w:val="0"/>
                                          <w:marRight w:val="0"/>
                                          <w:marTop w:val="150"/>
                                          <w:marBottom w:val="0"/>
                                          <w:divBdr>
                                            <w:top w:val="none" w:sz="0" w:space="0" w:color="auto"/>
                                            <w:left w:val="none" w:sz="0" w:space="0" w:color="auto"/>
                                            <w:bottom w:val="none" w:sz="0" w:space="0" w:color="auto"/>
                                            <w:right w:val="none" w:sz="0" w:space="0" w:color="auto"/>
                                          </w:divBdr>
                                          <w:divsChild>
                                            <w:div w:id="1746367850">
                                              <w:marLeft w:val="0"/>
                                              <w:marRight w:val="0"/>
                                              <w:marTop w:val="0"/>
                                              <w:marBottom w:val="0"/>
                                              <w:divBdr>
                                                <w:top w:val="none" w:sz="0" w:space="0" w:color="auto"/>
                                                <w:left w:val="none" w:sz="0" w:space="0" w:color="auto"/>
                                                <w:bottom w:val="none" w:sz="0" w:space="0" w:color="auto"/>
                                                <w:right w:val="none" w:sz="0" w:space="0" w:color="auto"/>
                                              </w:divBdr>
                                              <w:divsChild>
                                                <w:div w:id="1506550943">
                                                  <w:marLeft w:val="0"/>
                                                  <w:marRight w:val="0"/>
                                                  <w:marTop w:val="0"/>
                                                  <w:marBottom w:val="0"/>
                                                  <w:divBdr>
                                                    <w:top w:val="none" w:sz="0" w:space="0" w:color="auto"/>
                                                    <w:left w:val="none" w:sz="0" w:space="0" w:color="auto"/>
                                                    <w:bottom w:val="none" w:sz="0" w:space="0" w:color="auto"/>
                                                    <w:right w:val="none" w:sz="0" w:space="0" w:color="auto"/>
                                                  </w:divBdr>
                                                  <w:divsChild>
                                                    <w:div w:id="12608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6059567">
      <w:bodyDiv w:val="1"/>
      <w:marLeft w:val="0"/>
      <w:marRight w:val="0"/>
      <w:marTop w:val="0"/>
      <w:marBottom w:val="0"/>
      <w:divBdr>
        <w:top w:val="none" w:sz="0" w:space="0" w:color="auto"/>
        <w:left w:val="none" w:sz="0" w:space="0" w:color="auto"/>
        <w:bottom w:val="none" w:sz="0" w:space="0" w:color="auto"/>
        <w:right w:val="none" w:sz="0" w:space="0" w:color="auto"/>
      </w:divBdr>
      <w:divsChild>
        <w:div w:id="733894129">
          <w:marLeft w:val="0"/>
          <w:marRight w:val="0"/>
          <w:marTop w:val="0"/>
          <w:marBottom w:val="0"/>
          <w:divBdr>
            <w:top w:val="none" w:sz="0" w:space="0" w:color="auto"/>
            <w:left w:val="none" w:sz="0" w:space="0" w:color="auto"/>
            <w:bottom w:val="none" w:sz="0" w:space="0" w:color="auto"/>
            <w:right w:val="none" w:sz="0" w:space="0" w:color="auto"/>
          </w:divBdr>
          <w:divsChild>
            <w:div w:id="126824893">
              <w:marLeft w:val="0"/>
              <w:marRight w:val="0"/>
              <w:marTop w:val="0"/>
              <w:marBottom w:val="0"/>
              <w:divBdr>
                <w:top w:val="none" w:sz="0" w:space="0" w:color="auto"/>
                <w:left w:val="none" w:sz="0" w:space="0" w:color="auto"/>
                <w:bottom w:val="none" w:sz="0" w:space="0" w:color="auto"/>
                <w:right w:val="none" w:sz="0" w:space="0" w:color="auto"/>
              </w:divBdr>
              <w:divsChild>
                <w:div w:id="1807429702">
                  <w:marLeft w:val="0"/>
                  <w:marRight w:val="0"/>
                  <w:marTop w:val="0"/>
                  <w:marBottom w:val="0"/>
                  <w:divBdr>
                    <w:top w:val="none" w:sz="0" w:space="0" w:color="auto"/>
                    <w:left w:val="none" w:sz="0" w:space="0" w:color="auto"/>
                    <w:bottom w:val="none" w:sz="0" w:space="0" w:color="auto"/>
                    <w:right w:val="none" w:sz="0" w:space="0" w:color="auto"/>
                  </w:divBdr>
                  <w:divsChild>
                    <w:div w:id="1378312345">
                      <w:marLeft w:val="0"/>
                      <w:marRight w:val="0"/>
                      <w:marTop w:val="0"/>
                      <w:marBottom w:val="0"/>
                      <w:divBdr>
                        <w:top w:val="none" w:sz="0" w:space="0" w:color="auto"/>
                        <w:left w:val="none" w:sz="0" w:space="0" w:color="auto"/>
                        <w:bottom w:val="none" w:sz="0" w:space="0" w:color="auto"/>
                        <w:right w:val="none" w:sz="0" w:space="0" w:color="auto"/>
                      </w:divBdr>
                      <w:divsChild>
                        <w:div w:id="1923567393">
                          <w:marLeft w:val="0"/>
                          <w:marRight w:val="0"/>
                          <w:marTop w:val="0"/>
                          <w:marBottom w:val="0"/>
                          <w:divBdr>
                            <w:top w:val="none" w:sz="0" w:space="0" w:color="auto"/>
                            <w:left w:val="none" w:sz="0" w:space="0" w:color="auto"/>
                            <w:bottom w:val="none" w:sz="0" w:space="0" w:color="auto"/>
                            <w:right w:val="none" w:sz="0" w:space="0" w:color="auto"/>
                          </w:divBdr>
                          <w:divsChild>
                            <w:div w:id="1867408140">
                              <w:marLeft w:val="0"/>
                              <w:marRight w:val="0"/>
                              <w:marTop w:val="0"/>
                              <w:marBottom w:val="0"/>
                              <w:divBdr>
                                <w:top w:val="none" w:sz="0" w:space="0" w:color="auto"/>
                                <w:left w:val="none" w:sz="0" w:space="0" w:color="auto"/>
                                <w:bottom w:val="none" w:sz="0" w:space="0" w:color="auto"/>
                                <w:right w:val="none" w:sz="0" w:space="0" w:color="auto"/>
                              </w:divBdr>
                              <w:divsChild>
                                <w:div w:id="878011175">
                                  <w:marLeft w:val="0"/>
                                  <w:marRight w:val="0"/>
                                  <w:marTop w:val="0"/>
                                  <w:marBottom w:val="0"/>
                                  <w:divBdr>
                                    <w:top w:val="none" w:sz="0" w:space="0" w:color="auto"/>
                                    <w:left w:val="none" w:sz="0" w:space="0" w:color="auto"/>
                                    <w:bottom w:val="none" w:sz="0" w:space="0" w:color="auto"/>
                                    <w:right w:val="none" w:sz="0" w:space="0" w:color="auto"/>
                                  </w:divBdr>
                                  <w:divsChild>
                                    <w:div w:id="39139180">
                                      <w:marLeft w:val="0"/>
                                      <w:marRight w:val="0"/>
                                      <w:marTop w:val="0"/>
                                      <w:marBottom w:val="0"/>
                                      <w:divBdr>
                                        <w:top w:val="none" w:sz="0" w:space="0" w:color="auto"/>
                                        <w:left w:val="none" w:sz="0" w:space="0" w:color="auto"/>
                                        <w:bottom w:val="none" w:sz="0" w:space="0" w:color="auto"/>
                                        <w:right w:val="none" w:sz="0" w:space="0" w:color="auto"/>
                                      </w:divBdr>
                                      <w:divsChild>
                                        <w:div w:id="36856659">
                                          <w:marLeft w:val="0"/>
                                          <w:marRight w:val="0"/>
                                          <w:marTop w:val="0"/>
                                          <w:marBottom w:val="150"/>
                                          <w:divBdr>
                                            <w:top w:val="none" w:sz="0" w:space="0" w:color="auto"/>
                                            <w:left w:val="none" w:sz="0" w:space="0" w:color="auto"/>
                                            <w:bottom w:val="none" w:sz="0" w:space="0" w:color="auto"/>
                                            <w:right w:val="none" w:sz="0" w:space="0" w:color="auto"/>
                                          </w:divBdr>
                                          <w:divsChild>
                                            <w:div w:id="1052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Discuss" TargetMode="External"/><Relationship Id="rId26" Type="http://schemas.openxmlformats.org/officeDocument/2006/relationships/hyperlink" Target="http://www.australiancurriculum.edu.au/curriculum/contentdescription/ACADAM006"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australiancurriculum.edu.au/glossary/popup?a=TheArts&amp;t=elements+of+dance" TargetMode="External"/><Relationship Id="rId34" Type="http://schemas.openxmlformats.org/officeDocument/2006/relationships/image" Target="media/image3.bin"/><Relationship Id="rId55" Type="http://schemas.openxmlformats.org/officeDocument/2006/relationships/hyperlink" Target="http://www.qcaa.qld.edu.au/downloads/p_10/ac_arts_yr3-6.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iscuss" TargetMode="External"/><Relationship Id="rId25" Type="http://schemas.openxmlformats.org/officeDocument/2006/relationships/hyperlink" Target="http://www.australiancurriculum.edu.au/glossary/popup?a=TheArts&amp;t=technical+skills" TargetMode="External"/><Relationship Id="rId33" Type="http://schemas.microsoft.com/office/2007/relationships/hdphoto" Target="media/hdphoto1.wdp"/><Relationship Id="rId38" Type="http://schemas.openxmlformats.org/officeDocument/2006/relationships/image" Target="media/image7.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0" Type="http://schemas.openxmlformats.org/officeDocument/2006/relationships/hyperlink" Target="http://www.australiancurriculum.edu.au/glossary/popup?a=F10AS&amp;t=Represent" TargetMode="External"/><Relationship Id="rId29" Type="http://schemas.openxmlformats.org/officeDocument/2006/relationships/hyperlink" Target="http://www.australiancurriculum.edu.au/glossary/popup?a=TheArts&amp;t=elements+of+dance" TargetMode="External"/><Relationship Id="rId54"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TheArts&amp;t=practise" TargetMode="External"/><Relationship Id="rId32" Type="http://schemas.openxmlformats.org/officeDocument/2006/relationships/image" Target="media/image2.png"/><Relationship Id="rId37" Type="http://schemas.openxmlformats.org/officeDocument/2006/relationships/image" Target="media/image6.bin"/><Relationship Id="rId53" Type="http://schemas.openxmlformats.org/officeDocument/2006/relationships/image" Target="media/image10.png"/><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curriculum/contentdescription/ACADAM005" TargetMode="External"/><Relationship Id="rId28" Type="http://schemas.openxmlformats.org/officeDocument/2006/relationships/hyperlink" Target="http://www.australiancurriculum.edu.au/curriculum/contentdescription/ACADAM007" TargetMode="External"/><Relationship Id="rId36" Type="http://schemas.openxmlformats.org/officeDocument/2006/relationships/image" Target="media/image5.png"/><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F10AS&amp;t=Organise" TargetMode="External"/><Relationship Id="rId31" Type="http://schemas.openxmlformats.org/officeDocument/2006/relationships/hyperlink" Target="http://www.australiancurriculum.edu.au/curriculum/contentdescription/ACADAR008" TargetMode="External"/><Relationship Id="rId52" Type="http://schemas.openxmlformats.org/officeDocument/2006/relationships/image" Target="media/image9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choreographic+devices" TargetMode="External"/><Relationship Id="rId27" Type="http://schemas.openxmlformats.org/officeDocument/2006/relationships/hyperlink" Target="http://www.australiancurriculum.edu.au/glossary/popup?a=TheArts&amp;t=expressive+skills" TargetMode="External"/><Relationship Id="rId30" Type="http://schemas.openxmlformats.org/officeDocument/2006/relationships/hyperlink" Target="http://www.australiancurriculum.edu.au/glossary/popup?a=TheArts&amp;t=audience" TargetMode="External"/><Relationship Id="rId35" Type="http://schemas.openxmlformats.org/officeDocument/2006/relationships/image" Target="media/image4.png"/><Relationship Id="rId56"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dance/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005D9"/>
    <w:rsid w:val="002961E5"/>
    <w:rsid w:val="002F1B3C"/>
    <w:rsid w:val="00333756"/>
    <w:rsid w:val="00386273"/>
    <w:rsid w:val="004229AD"/>
    <w:rsid w:val="004552E0"/>
    <w:rsid w:val="00517BD0"/>
    <w:rsid w:val="00597AE8"/>
    <w:rsid w:val="005A3F9D"/>
    <w:rsid w:val="006148CF"/>
    <w:rsid w:val="006930E0"/>
    <w:rsid w:val="006F3A53"/>
    <w:rsid w:val="00717AF9"/>
    <w:rsid w:val="00863B81"/>
    <w:rsid w:val="00A315AE"/>
    <w:rsid w:val="00A77FA1"/>
    <w:rsid w:val="00AA6546"/>
    <w:rsid w:val="00AC5A92"/>
    <w:rsid w:val="00AF140F"/>
    <w:rsid w:val="00B306DF"/>
    <w:rsid w:val="00D02439"/>
    <w:rsid w:val="00D96D00"/>
    <w:rsid w:val="00E3763F"/>
    <w:rsid w:val="00F200EA"/>
    <w:rsid w:val="00FD5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Australian Curriculum: Dance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Publishing</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4239767F-FBDF-4D8F-904D-C8AE28F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Overview for Australian Curriculum: The Arts </vt:lpstr>
    </vt:vector>
  </TitlesOfParts>
  <Company>Queensland Curriculum and Assessment Authority</Company>
  <LinksUpToDate>false</LinksUpToDate>
  <CharactersWithSpaces>18569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band plan — Australian Curriculum: Dance</dc:title>
  <dc:subject>Overview for planning with the Australian Curriculum: The Arts </dc:subject>
  <dc:creator>Australian Curriculum and Assessment Authority</dc:creator>
  <cp:lastModifiedBy>Matt Sosimenko</cp:lastModifiedBy>
  <cp:revision>9</cp:revision>
  <cp:lastPrinted>2015-10-13T00:14:00Z</cp:lastPrinted>
  <dcterms:created xsi:type="dcterms:W3CDTF">2015-10-12T03:29:00Z</dcterms:created>
  <dcterms:modified xsi:type="dcterms:W3CDTF">2015-10-20T03:48:00Z</dcterms:modified>
  <cp:category>150804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