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6006CA95" w14:textId="77777777" w:rsidTr="00EF4C68">
        <w:trPr>
          <w:trHeight w:val="1615"/>
        </w:trPr>
        <w:tc>
          <w:tcPr>
            <w:tcW w:w="10206" w:type="dxa"/>
            <w:vAlign w:val="bottom"/>
          </w:tcPr>
          <w:bookmarkStart w:id="0" w:name="_Toc234219367"/>
          <w:p w14:paraId="6782651C" w14:textId="3E725982" w:rsidR="00DD64E1" w:rsidRPr="002D704B" w:rsidRDefault="00A246C2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1B05D4F46A5643C2951B9369C967CB5C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AA567F">
                  <w:t xml:space="preserve">Video reflection: </w:t>
                </w:r>
                <w:r w:rsidR="000B0CEE">
                  <w:t>R</w:t>
                </w:r>
                <w:r w:rsidR="00AA567F">
                  <w:t>eviewing learning priorities in kindergarten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34C9AB28440247C5A623A6C90C9A9446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106DD165" w14:textId="4A543B04" w:rsidR="00DD64E1" w:rsidRPr="002D704B" w:rsidRDefault="00A26F74" w:rsidP="002D704B">
                <w:pPr>
                  <w:pStyle w:val="Subtitle"/>
                </w:pPr>
                <w:r w:rsidRPr="00E96417">
                  <w:t>Queensland kindergarten learning guideline 2024</w:t>
                </w:r>
              </w:p>
            </w:sdtContent>
          </w:sdt>
        </w:tc>
      </w:tr>
      <w:bookmarkEnd w:id="0"/>
    </w:tbl>
    <w:p w14:paraId="52BA041A" w14:textId="77777777" w:rsidR="00BA6129" w:rsidRDefault="00BA6129" w:rsidP="00762A39"/>
    <w:tbl>
      <w:tblPr>
        <w:tblW w:w="9070" w:type="dxa"/>
        <w:tblBorders>
          <w:top w:val="single" w:sz="4" w:space="0" w:color="886958"/>
          <w:left w:val="single" w:sz="4" w:space="0" w:color="886958"/>
          <w:bottom w:val="single" w:sz="4" w:space="0" w:color="886958"/>
          <w:right w:val="single" w:sz="4" w:space="0" w:color="886958"/>
          <w:insideH w:val="single" w:sz="4" w:space="0" w:color="886958"/>
          <w:insideV w:val="single" w:sz="4" w:space="0" w:color="886958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369"/>
      </w:tblGrid>
      <w:tr w:rsidR="00C248F5" w14:paraId="352F3CB5" w14:textId="77777777" w:rsidTr="006F0145">
        <w:trPr>
          <w:trHeight w:val="1049"/>
        </w:trPr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0C9CFD8" w14:textId="77777777" w:rsidR="00C248F5" w:rsidRDefault="00C248F5" w:rsidP="00224919">
            <w:pPr>
              <w:spacing w:before="120" w:after="120"/>
              <w:jc w:val="center"/>
              <w:rPr>
                <w:b/>
                <w:bCs/>
                <w:color w:val="886958"/>
              </w:rPr>
            </w:pPr>
            <w:bookmarkStart w:id="1" w:name="_Toc488841092"/>
            <w:r>
              <w:rPr>
                <w:noProof/>
              </w:rPr>
              <w:drawing>
                <wp:inline distT="0" distB="0" distL="0" distR="0" wp14:anchorId="7038B9AD" wp14:editId="4B381E74">
                  <wp:extent cx="770917" cy="665018"/>
                  <wp:effectExtent l="0" t="0" r="0" b="1905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48" cy="67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74970" w14:textId="77777777" w:rsidR="00C248F5" w:rsidRDefault="00C248F5" w:rsidP="002F1701">
            <w:pPr>
              <w:spacing w:before="120" w:after="120"/>
              <w:jc w:val="center"/>
              <w:rPr>
                <w:noProof/>
              </w:rPr>
            </w:pPr>
            <w:r w:rsidRPr="00F50BEA">
              <w:rPr>
                <w:b/>
                <w:bCs/>
                <w:color w:val="886958"/>
              </w:rPr>
              <w:t>Practices</w:t>
            </w:r>
          </w:p>
        </w:tc>
        <w:tc>
          <w:tcPr>
            <w:tcW w:w="7369" w:type="dxa"/>
            <w:shd w:val="clear" w:color="auto" w:fill="F2EBE6"/>
            <w:tcMar>
              <w:top w:w="0" w:type="dxa"/>
              <w:bottom w:w="0" w:type="dxa"/>
            </w:tcMar>
            <w:vAlign w:val="center"/>
          </w:tcPr>
          <w:p w14:paraId="390941D4" w14:textId="77777777" w:rsidR="00C248F5" w:rsidRDefault="00C248F5" w:rsidP="006F0145">
            <w:pPr>
              <w:pStyle w:val="Tabletext"/>
              <w:spacing w:before="120"/>
            </w:pPr>
            <w:r>
              <w:t xml:space="preserve">The video, </w:t>
            </w:r>
            <w:r w:rsidRPr="00974D89">
              <w:rPr>
                <w:i/>
                <w:iCs/>
              </w:rPr>
              <w:t>R</w:t>
            </w:r>
            <w:r>
              <w:rPr>
                <w:i/>
                <w:iCs/>
              </w:rPr>
              <w:t>eviewing learning priorities in kindergarten</w:t>
            </w:r>
            <w:r w:rsidRPr="00AB5C99">
              <w:t>,</w:t>
            </w:r>
            <w:r>
              <w:rPr>
                <w:i/>
                <w:iCs/>
              </w:rPr>
              <w:t xml:space="preserve"> </w:t>
            </w:r>
            <w:r>
              <w:t xml:space="preserve">provides an illustration of responsive planning and decision-making focusing on learning priorities for individuals, small groups and the whole group. </w:t>
            </w:r>
            <w:r w:rsidRPr="00611BCB">
              <w:t>In this video, two early childhood professionals share their perspectives and practice</w:t>
            </w:r>
            <w:r>
              <w:t>.</w:t>
            </w:r>
          </w:p>
          <w:p w14:paraId="332F35C9" w14:textId="77777777" w:rsidR="00C248F5" w:rsidRPr="00872395" w:rsidRDefault="00C248F5" w:rsidP="006F0145">
            <w:pPr>
              <w:pStyle w:val="Tabletext"/>
              <w:spacing w:before="120" w:after="120"/>
            </w:pPr>
            <w:commentRangeStart w:id="2"/>
            <w:r w:rsidRPr="00010C9E">
              <w:t>QKLG p. 13</w:t>
            </w:r>
            <w:commentRangeEnd w:id="2"/>
            <w:r>
              <w:rPr>
                <w:rStyle w:val="CommentReference"/>
                <w:rFonts w:asciiTheme="minorHAnsi" w:eastAsiaTheme="minorHAnsi" w:hAnsiTheme="minorHAnsi" w:cstheme="minorBidi"/>
                <w:lang w:eastAsia="en-US"/>
              </w:rPr>
              <w:commentReference w:id="2"/>
            </w:r>
          </w:p>
        </w:tc>
      </w:tr>
    </w:tbl>
    <w:bookmarkEnd w:id="1"/>
    <w:p w14:paraId="472F7985" w14:textId="134672A5" w:rsidR="00BA6129" w:rsidRPr="00BA6129" w:rsidRDefault="00BA6129" w:rsidP="00BA6129">
      <w:pPr>
        <w:pStyle w:val="Heading2"/>
      </w:pPr>
      <w:r w:rsidRPr="007F5914">
        <w:t>About this resource</w:t>
      </w:r>
    </w:p>
    <w:p w14:paraId="4183A349" w14:textId="2C06D665" w:rsidR="009B2E60" w:rsidRPr="007F5914" w:rsidRDefault="009B2E60" w:rsidP="001B1C7D">
      <w:pPr>
        <w:pStyle w:val="Listlead-in"/>
      </w:pPr>
      <w:r w:rsidRPr="007F5914">
        <w:t>This resource allows you to record your own reflections after watching the video,</w:t>
      </w:r>
      <w:r>
        <w:t xml:space="preserve"> </w:t>
      </w:r>
      <w:commentRangeStart w:id="3"/>
      <w:r w:rsidR="00974D89">
        <w:rPr>
          <w:i/>
          <w:iCs/>
        </w:rPr>
        <w:t>R</w:t>
      </w:r>
      <w:r w:rsidR="00DC77E6">
        <w:rPr>
          <w:i/>
          <w:iCs/>
        </w:rPr>
        <w:t>eviewing</w:t>
      </w:r>
      <w:commentRangeEnd w:id="3"/>
      <w:r w:rsidR="00D9478A">
        <w:rPr>
          <w:rStyle w:val="CommentReference"/>
          <w:rFonts w:eastAsiaTheme="minorHAnsi" w:cstheme="minorBidi"/>
          <w:lang w:eastAsia="en-US"/>
        </w:rPr>
        <w:commentReference w:id="3"/>
      </w:r>
      <w:r w:rsidR="00DC77E6">
        <w:rPr>
          <w:i/>
          <w:iCs/>
        </w:rPr>
        <w:t xml:space="preserve"> learning priorities </w:t>
      </w:r>
      <w:r w:rsidRPr="00DC77E6">
        <w:rPr>
          <w:i/>
          <w:iCs/>
        </w:rPr>
        <w:t>in kindergarten</w:t>
      </w:r>
      <w:r w:rsidRPr="00AB5C99">
        <w:t>.</w:t>
      </w:r>
      <w:r w:rsidRPr="00990555">
        <w:t xml:space="preserve"> </w:t>
      </w:r>
      <w:r w:rsidRPr="00DC77E6">
        <w:t>Throughout your reflection, you will have the</w:t>
      </w:r>
      <w:r w:rsidRPr="007F5914">
        <w:t xml:space="preserve"> </w:t>
      </w:r>
      <w:r w:rsidR="001F4BCE">
        <w:t>o</w:t>
      </w:r>
      <w:r w:rsidRPr="007F5914">
        <w:t>pportunity to</w:t>
      </w:r>
      <w:r w:rsidR="00990555">
        <w:t> </w:t>
      </w:r>
      <w:r w:rsidRPr="007F5914">
        <w:t>consider:</w:t>
      </w:r>
    </w:p>
    <w:p w14:paraId="3AC11EB3" w14:textId="5463E9F0" w:rsidR="00151A4E" w:rsidRDefault="00055DD2" w:rsidP="00151A4E">
      <w:pPr>
        <w:pStyle w:val="ListBullet"/>
        <w:spacing w:before="100" w:after="100"/>
      </w:pPr>
      <w:r>
        <w:t>the QKLG</w:t>
      </w:r>
      <w:r w:rsidR="00151A4E">
        <w:t xml:space="preserve"> practice </w:t>
      </w:r>
      <w:r>
        <w:t xml:space="preserve">of </w:t>
      </w:r>
      <w:r w:rsidR="00314714">
        <w:t>e</w:t>
      </w:r>
      <w:r>
        <w:t>ngaging in</w:t>
      </w:r>
      <w:r w:rsidR="00151A4E">
        <w:t xml:space="preserve"> </w:t>
      </w:r>
      <w:r w:rsidR="00AB2D9F">
        <w:t>responsive</w:t>
      </w:r>
      <w:r w:rsidR="0069378D">
        <w:t xml:space="preserve"> planning and decision</w:t>
      </w:r>
      <w:r w:rsidR="00146564">
        <w:t>-</w:t>
      </w:r>
      <w:r w:rsidR="0069378D">
        <w:t>making</w:t>
      </w:r>
    </w:p>
    <w:p w14:paraId="721C0C5F" w14:textId="7876F330" w:rsidR="009B2E60" w:rsidRDefault="009B2E60" w:rsidP="009B2E60">
      <w:pPr>
        <w:pStyle w:val="ListBullet"/>
        <w:spacing w:before="100" w:after="100"/>
      </w:pPr>
      <w:r>
        <w:t xml:space="preserve">the learning </w:t>
      </w:r>
      <w:r w:rsidR="00A03ED6">
        <w:t>priorities</w:t>
      </w:r>
      <w:r>
        <w:t xml:space="preserve"> discussed in the video, in relation to significant learnings</w:t>
      </w:r>
    </w:p>
    <w:p w14:paraId="3CE5581C" w14:textId="77777777" w:rsidR="009B2E60" w:rsidRDefault="009B2E60" w:rsidP="009B2E60">
      <w:pPr>
        <w:pStyle w:val="ListBullet"/>
        <w:spacing w:before="100"/>
      </w:pPr>
      <w:r>
        <w:t>next steps for your own practice.</w:t>
      </w:r>
    </w:p>
    <w:p w14:paraId="5BA7C812" w14:textId="18127102" w:rsidR="00151A4E" w:rsidRPr="004B132C" w:rsidRDefault="00DC77E6" w:rsidP="00151A4E">
      <w:pPr>
        <w:pStyle w:val="Heading2"/>
      </w:pPr>
      <w:r w:rsidRPr="004B132C">
        <w:t>Ref</w:t>
      </w:r>
      <w:r>
        <w:t>lecting on engaging in responsive planning and decision</w:t>
      </w:r>
      <w:r w:rsidR="00146564">
        <w:t>-</w:t>
      </w:r>
      <w:r>
        <w:t>making</w:t>
      </w:r>
    </w:p>
    <w:p w14:paraId="1A0F784D" w14:textId="61294195" w:rsidR="00B57503" w:rsidRDefault="00571809" w:rsidP="00151A4E">
      <w:pPr>
        <w:pStyle w:val="BodyText"/>
      </w:pPr>
      <w:r>
        <w:t>Teacher</w:t>
      </w:r>
      <w:r w:rsidR="00990555">
        <w:t>-</w:t>
      </w:r>
      <w:r>
        <w:t xml:space="preserve">initiated planning for </w:t>
      </w:r>
      <w:r w:rsidR="00690AC6">
        <w:t xml:space="preserve">long-, medium- and </w:t>
      </w:r>
      <w:r w:rsidR="00FC7A4B">
        <w:t>short-term</w:t>
      </w:r>
      <w:r w:rsidR="00690AC6">
        <w:t xml:space="preserve"> decision</w:t>
      </w:r>
      <w:r w:rsidR="00146564">
        <w:t>-</w:t>
      </w:r>
      <w:r w:rsidR="00690AC6">
        <w:t>making</w:t>
      </w:r>
      <w:r w:rsidR="00B57503" w:rsidRPr="00B57503">
        <w:t xml:space="preserve"> </w:t>
      </w:r>
      <w:r w:rsidR="00617116">
        <w:t xml:space="preserve">plays a role in </w:t>
      </w:r>
      <w:r w:rsidR="009905DC">
        <w:t>how teachers develop learning priorities for</w:t>
      </w:r>
      <w:r w:rsidR="007D4C67">
        <w:t xml:space="preserve"> small </w:t>
      </w:r>
      <w:r w:rsidR="002B2804">
        <w:t xml:space="preserve">groups, </w:t>
      </w:r>
      <w:r w:rsidR="007D4C67">
        <w:t>whole groups</w:t>
      </w:r>
      <w:r w:rsidR="002B2804">
        <w:t xml:space="preserve"> and individuals</w:t>
      </w:r>
      <w:r w:rsidR="00382D23">
        <w:t>.</w:t>
      </w:r>
    </w:p>
    <w:tbl>
      <w:tblPr>
        <w:tblStyle w:val="QCAAtablestyle5"/>
        <w:tblW w:w="5000" w:type="pct"/>
        <w:tblLook w:val="0600" w:firstRow="0" w:lastRow="0" w:firstColumn="0" w:lastColumn="0" w:noHBand="1" w:noVBand="1"/>
      </w:tblPr>
      <w:tblGrid>
        <w:gridCol w:w="9060"/>
      </w:tblGrid>
      <w:tr w:rsidR="00151A4E" w14:paraId="7CFB8B29" w14:textId="77777777" w:rsidTr="000E0FF8">
        <w:trPr>
          <w:trHeight w:val="449"/>
        </w:trPr>
        <w:tc>
          <w:tcPr>
            <w:tcW w:w="9060" w:type="dxa"/>
            <w:shd w:val="clear" w:color="auto" w:fill="E6E6E6" w:themeFill="background2"/>
          </w:tcPr>
          <w:p w14:paraId="4D742D52" w14:textId="421EDAC1" w:rsidR="00151A4E" w:rsidRPr="00DE76C3" w:rsidRDefault="0004436B" w:rsidP="00B3445B">
            <w:pPr>
              <w:pStyle w:val="Tabletext"/>
            </w:pPr>
            <w:r>
              <w:t>How does developing and reviewing</w:t>
            </w:r>
            <w:r w:rsidR="00145CFB">
              <w:t xml:space="preserve"> learning priorities</w:t>
            </w:r>
            <w:r w:rsidR="002606AC">
              <w:t>,</w:t>
            </w:r>
            <w:r w:rsidR="00145CFB">
              <w:t xml:space="preserve"> </w:t>
            </w:r>
            <w:r w:rsidR="00BA726C">
              <w:t xml:space="preserve">as </w:t>
            </w:r>
            <w:r w:rsidR="00022CDE">
              <w:t>described in the video</w:t>
            </w:r>
            <w:r w:rsidR="002606AC">
              <w:t>,</w:t>
            </w:r>
            <w:r w:rsidR="00022CDE">
              <w:t xml:space="preserve"> </w:t>
            </w:r>
            <w:r w:rsidR="006A50E0">
              <w:t xml:space="preserve">enable </w:t>
            </w:r>
            <w:r w:rsidR="005B17CA">
              <w:t>children’s participation and progress</w:t>
            </w:r>
            <w:r w:rsidR="00330C9E">
              <w:t xml:space="preserve"> </w:t>
            </w:r>
            <w:r w:rsidR="006A50E0">
              <w:t xml:space="preserve">to be seen </w:t>
            </w:r>
            <w:r w:rsidR="00330C9E">
              <w:t>over time</w:t>
            </w:r>
            <w:r w:rsidR="005B17CA">
              <w:t>?</w:t>
            </w:r>
          </w:p>
        </w:tc>
      </w:tr>
      <w:tr w:rsidR="00151A4E" w:rsidRPr="008B0BF4" w14:paraId="2297AF11" w14:textId="77777777" w:rsidTr="000E0FF8">
        <w:trPr>
          <w:trHeight w:val="1701"/>
        </w:trPr>
        <w:tc>
          <w:tcPr>
            <w:tcW w:w="9060" w:type="dxa"/>
          </w:tcPr>
          <w:p w14:paraId="6025BB84" w14:textId="61486534" w:rsidR="003D732F" w:rsidRPr="008B0BF4" w:rsidRDefault="006607A9" w:rsidP="008B0BF4">
            <w:pPr>
              <w:pStyle w:val="Tabletext"/>
            </w:pPr>
            <w:r w:rsidRPr="008B0BF4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8B0BF4">
              <w:rPr>
                <w:highlight w:val="lightGray"/>
              </w:rPr>
              <w:instrText xml:space="preserve"> FORMTEXT </w:instrText>
            </w:r>
            <w:r w:rsidRPr="008B0BF4">
              <w:rPr>
                <w:highlight w:val="lightGray"/>
              </w:rPr>
            </w:r>
            <w:r w:rsidRPr="008B0BF4">
              <w:rPr>
                <w:highlight w:val="lightGray"/>
              </w:rPr>
              <w:fldChar w:fldCharType="separate"/>
            </w:r>
            <w:r w:rsidRPr="008B0BF4">
              <w:rPr>
                <w:highlight w:val="lightGray"/>
              </w:rPr>
              <w:t> </w:t>
            </w:r>
            <w:r w:rsidRPr="008B0BF4">
              <w:rPr>
                <w:highlight w:val="lightGray"/>
              </w:rPr>
              <w:t> </w:t>
            </w:r>
            <w:r w:rsidRPr="008B0BF4">
              <w:rPr>
                <w:highlight w:val="lightGray"/>
              </w:rPr>
              <w:t> </w:t>
            </w:r>
            <w:r w:rsidRPr="008B0BF4">
              <w:rPr>
                <w:highlight w:val="lightGray"/>
              </w:rPr>
              <w:t> </w:t>
            </w:r>
            <w:r w:rsidRPr="008B0BF4">
              <w:rPr>
                <w:highlight w:val="lightGray"/>
              </w:rPr>
              <w:t> </w:t>
            </w:r>
            <w:r w:rsidRPr="008B0BF4">
              <w:rPr>
                <w:highlight w:val="lightGray"/>
              </w:rPr>
              <w:fldChar w:fldCharType="end"/>
            </w:r>
            <w:bookmarkEnd w:id="4"/>
          </w:p>
        </w:tc>
      </w:tr>
      <w:tr w:rsidR="00151A4E" w14:paraId="6DC1AF62" w14:textId="77777777" w:rsidTr="000E0FF8">
        <w:trPr>
          <w:trHeight w:val="391"/>
        </w:trPr>
        <w:tc>
          <w:tcPr>
            <w:tcW w:w="9060" w:type="dxa"/>
            <w:shd w:val="clear" w:color="auto" w:fill="E6E6E6" w:themeFill="background2"/>
          </w:tcPr>
          <w:p w14:paraId="3023F02D" w14:textId="4A536920" w:rsidR="00151A4E" w:rsidRDefault="006D4D6F" w:rsidP="00B3445B">
            <w:pPr>
              <w:pStyle w:val="Tabletext"/>
            </w:pPr>
            <w:r>
              <w:t>How does</w:t>
            </w:r>
            <w:r w:rsidR="00852104">
              <w:t xml:space="preserve"> </w:t>
            </w:r>
            <w:r w:rsidR="00CD6DEF">
              <w:t xml:space="preserve">including </w:t>
            </w:r>
            <w:r w:rsidR="005B4213">
              <w:t>the</w:t>
            </w:r>
            <w:r w:rsidR="004E4B65">
              <w:t xml:space="preserve"> perspectives</w:t>
            </w:r>
            <w:r w:rsidR="002B4817">
              <w:t xml:space="preserve"> </w:t>
            </w:r>
            <w:r w:rsidR="005B4213">
              <w:t>of</w:t>
            </w:r>
            <w:r w:rsidR="002B4817">
              <w:t xml:space="preserve"> colleagues, parent</w:t>
            </w:r>
            <w:r w:rsidR="005B4213">
              <w:t>s</w:t>
            </w:r>
            <w:r w:rsidR="007D4321">
              <w:t>/carer</w:t>
            </w:r>
            <w:r w:rsidR="005B4213">
              <w:t xml:space="preserve">s or </w:t>
            </w:r>
            <w:r w:rsidR="007051B7">
              <w:t>professional</w:t>
            </w:r>
            <w:r w:rsidR="005B4213">
              <w:t xml:space="preserve"> partners</w:t>
            </w:r>
            <w:r w:rsidR="004E4B65">
              <w:t xml:space="preserve"> </w:t>
            </w:r>
            <w:r w:rsidR="009F0347">
              <w:t>contribute to</w:t>
            </w:r>
            <w:r w:rsidR="004E4B65">
              <w:t xml:space="preserve"> </w:t>
            </w:r>
            <w:r w:rsidR="00852104">
              <w:t>the</w:t>
            </w:r>
            <w:r>
              <w:t xml:space="preserve"> </w:t>
            </w:r>
            <w:r w:rsidR="00852104">
              <w:t>process</w:t>
            </w:r>
            <w:r w:rsidR="009F0347">
              <w:t xml:space="preserve"> of</w:t>
            </w:r>
            <w:r w:rsidR="00852104">
              <w:t xml:space="preserve"> </w:t>
            </w:r>
            <w:r w:rsidR="009F0347">
              <w:t>reviewing</w:t>
            </w:r>
            <w:r w:rsidR="009F0347" w:rsidDel="004E4B65">
              <w:t xml:space="preserve"> </w:t>
            </w:r>
            <w:r w:rsidR="009F0347">
              <w:t xml:space="preserve">learning </w:t>
            </w:r>
            <w:r>
              <w:t>priorities</w:t>
            </w:r>
            <w:r w:rsidR="00441896">
              <w:t>?</w:t>
            </w:r>
          </w:p>
        </w:tc>
      </w:tr>
      <w:tr w:rsidR="00151A4E" w:rsidRPr="008B0BF4" w14:paraId="4A8B40D4" w14:textId="77777777" w:rsidTr="000E0FF8">
        <w:trPr>
          <w:trHeight w:val="1701"/>
        </w:trPr>
        <w:tc>
          <w:tcPr>
            <w:tcW w:w="9060" w:type="dxa"/>
          </w:tcPr>
          <w:p w14:paraId="3A7235EB" w14:textId="058D27D0" w:rsidR="003D732F" w:rsidRPr="008B0BF4" w:rsidRDefault="006607A9" w:rsidP="008B0BF4">
            <w:pPr>
              <w:pStyle w:val="Tabletext"/>
            </w:pPr>
            <w:r w:rsidRPr="008B0BF4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BF4">
              <w:rPr>
                <w:highlight w:val="lightGray"/>
              </w:rPr>
              <w:instrText xml:space="preserve"> FORMTEXT </w:instrText>
            </w:r>
            <w:r w:rsidRPr="008B0BF4">
              <w:rPr>
                <w:highlight w:val="lightGray"/>
              </w:rPr>
            </w:r>
            <w:r w:rsidRPr="008B0BF4">
              <w:rPr>
                <w:highlight w:val="lightGray"/>
              </w:rPr>
              <w:fldChar w:fldCharType="separate"/>
            </w:r>
            <w:r w:rsidRPr="008B0BF4">
              <w:rPr>
                <w:highlight w:val="lightGray"/>
              </w:rPr>
              <w:t> </w:t>
            </w:r>
            <w:r w:rsidRPr="008B0BF4">
              <w:rPr>
                <w:highlight w:val="lightGray"/>
              </w:rPr>
              <w:t> </w:t>
            </w:r>
            <w:r w:rsidRPr="008B0BF4">
              <w:rPr>
                <w:highlight w:val="lightGray"/>
              </w:rPr>
              <w:t> </w:t>
            </w:r>
            <w:r w:rsidRPr="008B0BF4">
              <w:rPr>
                <w:highlight w:val="lightGray"/>
              </w:rPr>
              <w:t> </w:t>
            </w:r>
            <w:r w:rsidRPr="008B0BF4">
              <w:rPr>
                <w:highlight w:val="lightGray"/>
              </w:rPr>
              <w:t> </w:t>
            </w:r>
            <w:r w:rsidRPr="008B0BF4">
              <w:rPr>
                <w:highlight w:val="lightGray"/>
              </w:rPr>
              <w:fldChar w:fldCharType="end"/>
            </w:r>
          </w:p>
        </w:tc>
      </w:tr>
    </w:tbl>
    <w:p w14:paraId="45721013" w14:textId="22A5DCC0" w:rsidR="009B2E60" w:rsidRDefault="009B2E60" w:rsidP="009B2E60">
      <w:pPr>
        <w:pStyle w:val="Heading2"/>
      </w:pPr>
      <w:r>
        <w:lastRenderedPageBreak/>
        <w:t>Reflecting on learning and development</w:t>
      </w:r>
    </w:p>
    <w:p w14:paraId="4A74B57A" w14:textId="0F46F09E" w:rsidR="000906F8" w:rsidRPr="000906F8" w:rsidRDefault="009B2E60" w:rsidP="000906F8">
      <w:pPr>
        <w:pStyle w:val="BodyText"/>
      </w:pPr>
      <w:r>
        <w:t>In the video</w:t>
      </w:r>
      <w:r w:rsidR="006E2C60">
        <w:t>,</w:t>
      </w:r>
      <w:r w:rsidR="0069378D">
        <w:t xml:space="preserve"> the teacher</w:t>
      </w:r>
      <w:r>
        <w:t xml:space="preserve"> </w:t>
      </w:r>
      <w:r w:rsidR="00C07BED">
        <w:t>share</w:t>
      </w:r>
      <w:r w:rsidR="00956B87">
        <w:t>s</w:t>
      </w:r>
      <w:r w:rsidR="00C07BED">
        <w:t xml:space="preserve"> how </w:t>
      </w:r>
      <w:r w:rsidR="005E6B84">
        <w:t xml:space="preserve">goals for individual children </w:t>
      </w:r>
      <w:r w:rsidR="004B074C">
        <w:t xml:space="preserve">connected to </w:t>
      </w:r>
      <w:r w:rsidR="00C22195">
        <w:t>the</w:t>
      </w:r>
      <w:r w:rsidR="00C07BED">
        <w:t xml:space="preserve"> group goal of </w:t>
      </w:r>
      <w:r w:rsidR="000906F8" w:rsidRPr="000906F8">
        <w:t>building numeracy in personally meaningful ways.</w:t>
      </w:r>
    </w:p>
    <w:p w14:paraId="24384807" w14:textId="0F3D429A" w:rsidR="006A2468" w:rsidRDefault="00815EE2" w:rsidP="0070761F">
      <w:pPr>
        <w:pStyle w:val="BodyText"/>
      </w:pPr>
      <w:r>
        <w:t>Read the following significant learnings and observable learnings from the QKLG 2024 which were mentioned as priority learning in the video.</w:t>
      </w:r>
    </w:p>
    <w:tbl>
      <w:tblPr>
        <w:tblW w:w="9070" w:type="dxa"/>
        <w:tblBorders>
          <w:top w:val="single" w:sz="8" w:space="0" w:color="7C6597"/>
          <w:left w:val="single" w:sz="8" w:space="0" w:color="7C6597"/>
          <w:bottom w:val="single" w:sz="8" w:space="0" w:color="7C6597"/>
          <w:right w:val="single" w:sz="8" w:space="0" w:color="7C6597"/>
          <w:insideH w:val="single" w:sz="8" w:space="0" w:color="7C6597"/>
          <w:insideV w:val="single" w:sz="8" w:space="0" w:color="7C659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770"/>
        <w:gridCol w:w="1302"/>
        <w:gridCol w:w="1930"/>
        <w:gridCol w:w="1930"/>
        <w:gridCol w:w="1930"/>
      </w:tblGrid>
      <w:tr w:rsidR="00381271" w14:paraId="1ADF6843" w14:textId="77777777" w:rsidTr="0070761F">
        <w:tc>
          <w:tcPr>
            <w:tcW w:w="1208" w:type="dxa"/>
            <w:tcBorders>
              <w:bottom w:val="single" w:sz="8" w:space="0" w:color="7C6597"/>
            </w:tcBorders>
            <w:shd w:val="clear" w:color="auto" w:fill="E5E0EA"/>
            <w:tcMar>
              <w:left w:w="0" w:type="dxa"/>
              <w:right w:w="0" w:type="dxa"/>
            </w:tcMar>
          </w:tcPr>
          <w:p w14:paraId="5FCDD89E" w14:textId="77777777" w:rsidR="00381271" w:rsidRPr="009A56AA" w:rsidRDefault="00381271" w:rsidP="006F0145">
            <w:pPr>
              <w:keepNext/>
              <w:keepLines/>
              <w:spacing w:before="120" w:after="120"/>
              <w:jc w:val="center"/>
              <w:textAlignment w:val="baseline"/>
              <w:rPr>
                <w:rFonts w:ascii="Arial" w:hAnsi="Arial"/>
                <w:color w:val="7C6597"/>
                <w:kern w:val="24"/>
                <w:sz w:val="20"/>
                <w:szCs w:val="20"/>
              </w:rPr>
            </w:pPr>
            <w:r w:rsidRPr="004112A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80572EB" wp14:editId="04169118">
                  <wp:extent cx="439200" cy="368905"/>
                  <wp:effectExtent l="0" t="0" r="0" b="0"/>
                  <wp:docPr id="386301503" name="Graphic 38630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" cy="36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C1B8F" w14:textId="77777777" w:rsidR="00381271" w:rsidRDefault="00381271" w:rsidP="006F0145">
            <w:pPr>
              <w:pStyle w:val="Tabletext"/>
              <w:jc w:val="center"/>
            </w:pPr>
            <w:r w:rsidRPr="00ED3623">
              <w:rPr>
                <w:b/>
                <w:bCs/>
                <w:color w:val="7C6597"/>
                <w:kern w:val="24"/>
                <w:sz w:val="14"/>
                <w:szCs w:val="14"/>
              </w:rPr>
              <w:t>Communicating</w:t>
            </w:r>
          </w:p>
        </w:tc>
        <w:tc>
          <w:tcPr>
            <w:tcW w:w="770" w:type="dxa"/>
            <w:tcBorders>
              <w:bottom w:val="single" w:sz="8" w:space="0" w:color="FFFFFF" w:themeColor="background1"/>
            </w:tcBorders>
            <w:shd w:val="clear" w:color="auto" w:fill="7C6597"/>
            <w:tcMar>
              <w:left w:w="108" w:type="dxa"/>
              <w:right w:w="108" w:type="dxa"/>
            </w:tcMar>
            <w:vAlign w:val="center"/>
          </w:tcPr>
          <w:p w14:paraId="40BA27F2" w14:textId="77777777" w:rsidR="00381271" w:rsidRPr="00FB1442" w:rsidRDefault="00381271" w:rsidP="006F0145">
            <w:pPr>
              <w:pStyle w:val="Tableheading"/>
              <w:jc w:val="center"/>
              <w:rPr>
                <w:color w:val="FFFFFF" w:themeColor="background1"/>
              </w:rPr>
            </w:pPr>
            <w:r w:rsidRPr="00FB1442">
              <w:rPr>
                <w:color w:val="FFFFFF" w:themeColor="background1"/>
              </w:rPr>
              <w:t>Key focus</w:t>
            </w:r>
          </w:p>
        </w:tc>
        <w:tc>
          <w:tcPr>
            <w:tcW w:w="1302" w:type="dxa"/>
            <w:shd w:val="clear" w:color="auto" w:fill="E5E0EA"/>
            <w:tcMar>
              <w:left w:w="108" w:type="dxa"/>
              <w:right w:w="108" w:type="dxa"/>
            </w:tcMar>
            <w:vAlign w:val="center"/>
          </w:tcPr>
          <w:p w14:paraId="409B5770" w14:textId="77777777" w:rsidR="00381271" w:rsidRPr="005A1F77" w:rsidRDefault="00381271" w:rsidP="006F0145">
            <w:pPr>
              <w:pStyle w:val="Tableheading"/>
            </w:pPr>
            <w:r w:rsidRPr="005A1F77">
              <w:t>Significant learnings</w:t>
            </w:r>
          </w:p>
        </w:tc>
        <w:tc>
          <w:tcPr>
            <w:tcW w:w="1930" w:type="dxa"/>
            <w:shd w:val="clear" w:color="auto" w:fill="F2F0F5"/>
            <w:tcMar>
              <w:left w:w="108" w:type="dxa"/>
              <w:right w:w="108" w:type="dxa"/>
            </w:tcMar>
          </w:tcPr>
          <w:p w14:paraId="22764C70" w14:textId="77777777" w:rsidR="00381271" w:rsidRPr="00FB1442" w:rsidRDefault="00381271" w:rsidP="006F0145">
            <w:pPr>
              <w:pStyle w:val="Tableheading"/>
              <w:spacing w:after="80"/>
              <w:rPr>
                <w:color w:val="7C6597"/>
              </w:rPr>
            </w:pPr>
            <w:r w:rsidRPr="00FB1442">
              <w:rPr>
                <w:color w:val="7C6597"/>
              </w:rPr>
              <w:t>Emerging phase</w:t>
            </w:r>
          </w:p>
          <w:p w14:paraId="2F5F3BFB" w14:textId="77777777" w:rsidR="00381271" w:rsidRPr="00FB1442" w:rsidRDefault="00381271" w:rsidP="006F0145">
            <w:pPr>
              <w:pStyle w:val="Tableheading"/>
              <w:spacing w:after="80"/>
              <w:rPr>
                <w:b w:val="0"/>
                <w:bCs/>
                <w:color w:val="7C6597"/>
              </w:rPr>
            </w:pPr>
            <w:r w:rsidRPr="00FB1442">
              <w:rPr>
                <w:b w:val="0"/>
                <w:bCs/>
                <w:color w:val="7C6597"/>
              </w:rPr>
              <w:t>in familiar situations</w:t>
            </w:r>
          </w:p>
          <w:p w14:paraId="738CD71C" w14:textId="77777777" w:rsidR="00381271" w:rsidRPr="00FB1442" w:rsidRDefault="00381271" w:rsidP="006F0145">
            <w:pPr>
              <w:pStyle w:val="Tableheading"/>
              <w:spacing w:after="80"/>
              <w:rPr>
                <w:color w:val="7C6597"/>
                <w:szCs w:val="20"/>
              </w:rPr>
            </w:pPr>
            <w:r w:rsidRPr="00FB1442">
              <w:rPr>
                <w:b w:val="0"/>
                <w:bCs/>
                <w:color w:val="7C6597"/>
                <w:szCs w:val="20"/>
              </w:rPr>
              <w:t>with explicit support</w:t>
            </w:r>
          </w:p>
        </w:tc>
        <w:tc>
          <w:tcPr>
            <w:tcW w:w="1930" w:type="dxa"/>
            <w:shd w:val="clear" w:color="auto" w:fill="F2F0F5"/>
            <w:tcMar>
              <w:left w:w="108" w:type="dxa"/>
              <w:right w:w="108" w:type="dxa"/>
            </w:tcMar>
          </w:tcPr>
          <w:p w14:paraId="7D253F95" w14:textId="77777777" w:rsidR="00381271" w:rsidRPr="00FB1442" w:rsidRDefault="00381271" w:rsidP="006F0145">
            <w:pPr>
              <w:pStyle w:val="Tableheading"/>
              <w:spacing w:after="80"/>
              <w:rPr>
                <w:color w:val="7C6597"/>
              </w:rPr>
            </w:pPr>
            <w:r w:rsidRPr="00FB1442">
              <w:rPr>
                <w:color w:val="7C6597"/>
              </w:rPr>
              <w:t>Exploring phase</w:t>
            </w:r>
          </w:p>
          <w:p w14:paraId="1905456C" w14:textId="77777777" w:rsidR="00381271" w:rsidRPr="00FB1442" w:rsidRDefault="00381271" w:rsidP="006F0145">
            <w:pPr>
              <w:pStyle w:val="Tableheading"/>
              <w:spacing w:after="80"/>
              <w:rPr>
                <w:b w:val="0"/>
                <w:bCs/>
                <w:color w:val="7C6597"/>
              </w:rPr>
            </w:pPr>
            <w:r w:rsidRPr="00FB1442">
              <w:rPr>
                <w:b w:val="0"/>
                <w:bCs/>
                <w:color w:val="7C6597"/>
              </w:rPr>
              <w:t>in familiar situations</w:t>
            </w:r>
          </w:p>
          <w:p w14:paraId="7A44F14F" w14:textId="77777777" w:rsidR="00381271" w:rsidRPr="00FB1442" w:rsidRDefault="00381271" w:rsidP="006F0145">
            <w:pPr>
              <w:pStyle w:val="Tableheading"/>
              <w:spacing w:after="80"/>
              <w:rPr>
                <w:color w:val="7C6597"/>
                <w:szCs w:val="20"/>
              </w:rPr>
            </w:pPr>
            <w:r w:rsidRPr="00FB1442">
              <w:rPr>
                <w:b w:val="0"/>
                <w:bCs/>
                <w:color w:val="7C6597"/>
                <w:szCs w:val="20"/>
              </w:rPr>
              <w:t>with occasional support</w:t>
            </w:r>
          </w:p>
        </w:tc>
        <w:tc>
          <w:tcPr>
            <w:tcW w:w="1930" w:type="dxa"/>
            <w:shd w:val="clear" w:color="auto" w:fill="F2F0F5"/>
            <w:tcMar>
              <w:left w:w="108" w:type="dxa"/>
              <w:right w:w="108" w:type="dxa"/>
            </w:tcMar>
          </w:tcPr>
          <w:p w14:paraId="41EA62ED" w14:textId="77777777" w:rsidR="00381271" w:rsidRPr="00FB1442" w:rsidRDefault="00381271" w:rsidP="006F0145">
            <w:pPr>
              <w:pStyle w:val="Tableheading"/>
              <w:spacing w:after="80"/>
              <w:rPr>
                <w:color w:val="7C6597"/>
              </w:rPr>
            </w:pPr>
            <w:r w:rsidRPr="00FB1442">
              <w:rPr>
                <w:color w:val="7C6597"/>
              </w:rPr>
              <w:t>Extending phase</w:t>
            </w:r>
          </w:p>
          <w:p w14:paraId="57E2086B" w14:textId="77777777" w:rsidR="00381271" w:rsidRPr="00FB1442" w:rsidRDefault="00381271" w:rsidP="006F0145">
            <w:pPr>
              <w:pStyle w:val="Tableheading"/>
              <w:spacing w:after="80"/>
              <w:rPr>
                <w:b w:val="0"/>
                <w:bCs/>
                <w:color w:val="7C6597"/>
              </w:rPr>
            </w:pPr>
            <w:r w:rsidRPr="00FB1442">
              <w:rPr>
                <w:b w:val="0"/>
                <w:bCs/>
                <w:color w:val="7C6597"/>
              </w:rPr>
              <w:t>in new situations</w:t>
            </w:r>
          </w:p>
          <w:p w14:paraId="1569E769" w14:textId="77777777" w:rsidR="00381271" w:rsidRPr="00FB1442" w:rsidRDefault="00381271" w:rsidP="006F0145">
            <w:pPr>
              <w:pStyle w:val="Tableheading"/>
              <w:spacing w:after="80"/>
              <w:rPr>
                <w:color w:val="7C6597"/>
                <w:szCs w:val="20"/>
              </w:rPr>
            </w:pPr>
            <w:r w:rsidRPr="00FB1442">
              <w:rPr>
                <w:b w:val="0"/>
                <w:bCs/>
                <w:color w:val="7C6597"/>
                <w:szCs w:val="20"/>
              </w:rPr>
              <w:t>with occasional prompting</w:t>
            </w:r>
          </w:p>
        </w:tc>
      </w:tr>
      <w:tr w:rsidR="00381271" w14:paraId="31572A7B" w14:textId="77777777" w:rsidTr="00933492">
        <w:trPr>
          <w:cantSplit/>
        </w:trPr>
        <w:tc>
          <w:tcPr>
            <w:tcW w:w="1208" w:type="dxa"/>
            <w:tcBorders>
              <w:left w:val="nil"/>
              <w:bottom w:val="nil"/>
            </w:tcBorders>
            <w:tcMar>
              <w:left w:w="108" w:type="dxa"/>
              <w:right w:w="108" w:type="dxa"/>
            </w:tcMar>
          </w:tcPr>
          <w:p w14:paraId="07AF7FE6" w14:textId="77777777" w:rsidR="00381271" w:rsidRDefault="00381271" w:rsidP="006F0145">
            <w:pPr>
              <w:pStyle w:val="Tabletext"/>
            </w:pPr>
          </w:p>
        </w:tc>
        <w:tc>
          <w:tcPr>
            <w:tcW w:w="770" w:type="dxa"/>
            <w:tcBorders>
              <w:top w:val="single" w:sz="8" w:space="0" w:color="FFFFFF" w:themeColor="background1"/>
            </w:tcBorders>
            <w:shd w:val="clear" w:color="auto" w:fill="7C6597"/>
            <w:tcMar>
              <w:left w:w="108" w:type="dxa"/>
              <w:right w:w="108" w:type="dxa"/>
            </w:tcMar>
            <w:textDirection w:val="btLr"/>
            <w:vAlign w:val="center"/>
          </w:tcPr>
          <w:p w14:paraId="72CA5ED0" w14:textId="02B44FB0" w:rsidR="00381271" w:rsidRPr="007D7087" w:rsidRDefault="002234BC" w:rsidP="006F0145">
            <w:pPr>
              <w:pStyle w:val="Tablesubhead"/>
              <w:ind w:left="113"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Building numeracy in personally meaningful ways</w:t>
            </w:r>
          </w:p>
        </w:tc>
        <w:tc>
          <w:tcPr>
            <w:tcW w:w="1302" w:type="dxa"/>
            <w:shd w:val="clear" w:color="auto" w:fill="E5E0EA"/>
            <w:tcMar>
              <w:left w:w="108" w:type="dxa"/>
              <w:right w:w="108" w:type="dxa"/>
            </w:tcMar>
          </w:tcPr>
          <w:p w14:paraId="58A43D9C" w14:textId="1C771E68" w:rsidR="00381271" w:rsidRPr="00885AD6" w:rsidRDefault="002234BC" w:rsidP="006F0145">
            <w:pPr>
              <w:pStyle w:val="Tabletext"/>
            </w:pPr>
            <w:r>
              <w:rPr>
                <w:szCs w:val="19"/>
              </w:rPr>
              <w:t>u</w:t>
            </w:r>
            <w:r w:rsidRPr="00216816">
              <w:rPr>
                <w:szCs w:val="19"/>
              </w:rPr>
              <w:t>ses everyday language to describe shapes and spatial relationships</w:t>
            </w:r>
          </w:p>
        </w:tc>
        <w:tc>
          <w:tcPr>
            <w:tcW w:w="1930" w:type="dxa"/>
            <w:tcMar>
              <w:left w:w="108" w:type="dxa"/>
              <w:right w:w="108" w:type="dxa"/>
            </w:tcMar>
          </w:tcPr>
          <w:p w14:paraId="52BFAAF9" w14:textId="77777777" w:rsidR="002234BC" w:rsidRPr="002234BC" w:rsidRDefault="002234BC" w:rsidP="002234BC">
            <w:pPr>
              <w:pStyle w:val="TableBullet"/>
              <w:rPr>
                <w:szCs w:val="19"/>
              </w:rPr>
            </w:pPr>
            <w:r w:rsidRPr="002234BC">
              <w:rPr>
                <w:szCs w:val="19"/>
              </w:rPr>
              <w:t>understands the language of shapes, positions and directions</w:t>
            </w:r>
          </w:p>
          <w:p w14:paraId="347AEEEB" w14:textId="6C64F417" w:rsidR="00381271" w:rsidRDefault="00B51590" w:rsidP="00381271">
            <w:pPr>
              <w:pStyle w:val="TableBullet2"/>
              <w:numPr>
                <w:ilvl w:val="1"/>
                <w:numId w:val="45"/>
              </w:numPr>
              <w:ind w:left="340"/>
            </w:pPr>
            <w:r w:rsidRPr="00216816">
              <w:rPr>
                <w:color w:val="808080" w:themeColor="accent1"/>
                <w:szCs w:val="19"/>
              </w:rPr>
              <w:t>e.g. locates objects when features of shapes such as round or pointy are described by an adult</w:t>
            </w:r>
          </w:p>
        </w:tc>
        <w:tc>
          <w:tcPr>
            <w:tcW w:w="1930" w:type="dxa"/>
            <w:tcMar>
              <w:left w:w="108" w:type="dxa"/>
              <w:right w:w="108" w:type="dxa"/>
            </w:tcMar>
          </w:tcPr>
          <w:p w14:paraId="3B102AE9" w14:textId="77777777" w:rsidR="002234BC" w:rsidRPr="002234BC" w:rsidRDefault="002234BC" w:rsidP="002234BC">
            <w:pPr>
              <w:pStyle w:val="TableBullet"/>
              <w:rPr>
                <w:szCs w:val="19"/>
              </w:rPr>
            </w:pPr>
            <w:r w:rsidRPr="002234BC">
              <w:rPr>
                <w:szCs w:val="19"/>
              </w:rPr>
              <w:t>describes shapes, positions and directions</w:t>
            </w:r>
          </w:p>
          <w:p w14:paraId="25773DDC" w14:textId="6748A43E" w:rsidR="00381271" w:rsidRDefault="0070761F" w:rsidP="00381271">
            <w:pPr>
              <w:pStyle w:val="TableBullet2"/>
              <w:numPr>
                <w:ilvl w:val="1"/>
                <w:numId w:val="45"/>
              </w:numPr>
              <w:ind w:left="340"/>
            </w:pPr>
            <w:r w:rsidRPr="00216816">
              <w:rPr>
                <w:color w:val="808080" w:themeColor="accent1"/>
                <w:szCs w:val="19"/>
              </w:rPr>
              <w:t>e.g. uses everyday language such as round or pointy to describe features of shapes in the environment, with scaffolding</w:t>
            </w:r>
          </w:p>
        </w:tc>
        <w:tc>
          <w:tcPr>
            <w:tcW w:w="1930" w:type="dxa"/>
            <w:tcMar>
              <w:left w:w="108" w:type="dxa"/>
              <w:right w:w="108" w:type="dxa"/>
            </w:tcMar>
          </w:tcPr>
          <w:p w14:paraId="48BAAE03" w14:textId="77777777" w:rsidR="00986F40" w:rsidRPr="00986F40" w:rsidRDefault="00986F40" w:rsidP="00986F40">
            <w:pPr>
              <w:pStyle w:val="TableBullet"/>
              <w:rPr>
                <w:szCs w:val="19"/>
              </w:rPr>
            </w:pPr>
            <w:r w:rsidRPr="00986F40">
              <w:rPr>
                <w:szCs w:val="19"/>
              </w:rPr>
              <w:t>describes and identifies shapes, positions and directions in a range of contexts</w:t>
            </w:r>
          </w:p>
          <w:p w14:paraId="3D20E0A7" w14:textId="399FA34E" w:rsidR="00381271" w:rsidRDefault="0070761F" w:rsidP="00381271">
            <w:pPr>
              <w:pStyle w:val="TableBullet2"/>
              <w:numPr>
                <w:ilvl w:val="1"/>
                <w:numId w:val="45"/>
              </w:numPr>
              <w:ind w:left="340"/>
            </w:pPr>
            <w:r w:rsidRPr="00216816">
              <w:rPr>
                <w:color w:val="808080" w:themeColor="accent1"/>
                <w:szCs w:val="19"/>
              </w:rPr>
              <w:t>e.g. recognises shapes in the environment and uses everyday language such as round, circle</w:t>
            </w:r>
            <w:r w:rsidR="00765C1D">
              <w:rPr>
                <w:color w:val="808080" w:themeColor="accent1"/>
                <w:szCs w:val="19"/>
              </w:rPr>
              <w:t> </w:t>
            </w:r>
            <w:r w:rsidRPr="00216816">
              <w:rPr>
                <w:color w:val="808080" w:themeColor="accent1"/>
                <w:szCs w:val="19"/>
              </w:rPr>
              <w:t>or pointy to describe the features with infrequent prompting</w:t>
            </w:r>
          </w:p>
        </w:tc>
      </w:tr>
    </w:tbl>
    <w:p w14:paraId="2E9C7A9A" w14:textId="77777777" w:rsidR="00933492" w:rsidRDefault="00933492" w:rsidP="00933492">
      <w:pPr>
        <w:pStyle w:val="Heading3"/>
      </w:pPr>
      <w:r>
        <w:t>Reflection</w:t>
      </w:r>
    </w:p>
    <w:p w14:paraId="44B652FE" w14:textId="37EA3267" w:rsidR="00574FB5" w:rsidRDefault="00574FB5" w:rsidP="00933492">
      <w:pPr>
        <w:pStyle w:val="BodyText"/>
        <w:rPr>
          <w:rFonts w:eastAsia="Arial"/>
        </w:rPr>
      </w:pPr>
      <w:r>
        <w:t xml:space="preserve">Consider </w:t>
      </w:r>
      <w:r w:rsidR="001D2E48">
        <w:t>how</w:t>
      </w:r>
      <w:r w:rsidR="005A74AB">
        <w:t xml:space="preserve"> </w:t>
      </w:r>
      <w:r w:rsidR="00890131">
        <w:t xml:space="preserve">the </w:t>
      </w:r>
      <w:r w:rsidR="007445A5">
        <w:t>grou</w:t>
      </w:r>
      <w:r w:rsidR="005640F7">
        <w:t>p</w:t>
      </w:r>
      <w:r w:rsidR="007445A5">
        <w:t xml:space="preserve"> learning </w:t>
      </w:r>
      <w:r w:rsidR="007445A5" w:rsidRPr="007445A5">
        <w:t xml:space="preserve">priority </w:t>
      </w:r>
      <w:r w:rsidR="005B486A">
        <w:t>‘u</w:t>
      </w:r>
      <w:r w:rsidR="005640F7">
        <w:t>ses everyday language to describe shapes</w:t>
      </w:r>
      <w:r w:rsidR="005B486A">
        <w:t>’</w:t>
      </w:r>
      <w:r w:rsidR="005640F7">
        <w:t xml:space="preserve"> </w:t>
      </w:r>
      <w:r w:rsidR="00BE6108">
        <w:t>supports the teacher to</w:t>
      </w:r>
      <w:r w:rsidR="005A74AB">
        <w:t xml:space="preserve"> </w:t>
      </w:r>
      <w:r w:rsidR="00C223A7">
        <w:t>identify</w:t>
      </w:r>
      <w:r w:rsidR="003874CE">
        <w:t xml:space="preserve"> learning priorities for individual children.</w:t>
      </w:r>
      <w:r w:rsidR="00467B00">
        <w:t xml:space="preserve"> Using the continua example (above)</w:t>
      </w:r>
      <w:r w:rsidR="00864EFD">
        <w:t xml:space="preserve"> and the video,</w:t>
      </w:r>
      <w:r w:rsidR="002B4020">
        <w:t xml:space="preserve"> reflect on</w:t>
      </w:r>
      <w:r w:rsidR="00467B00">
        <w:t>:</w:t>
      </w:r>
    </w:p>
    <w:tbl>
      <w:tblPr>
        <w:tblStyle w:val="QCAAtablestyle5"/>
        <w:tblW w:w="5000" w:type="pct"/>
        <w:tblLook w:val="0600" w:firstRow="0" w:lastRow="0" w:firstColumn="0" w:lastColumn="0" w:noHBand="1" w:noVBand="1"/>
      </w:tblPr>
      <w:tblGrid>
        <w:gridCol w:w="9060"/>
      </w:tblGrid>
      <w:tr w:rsidR="00574FB5" w14:paraId="0CAC971A" w14:textId="77777777" w:rsidTr="000E0FF8">
        <w:trPr>
          <w:trHeight w:val="449"/>
        </w:trPr>
        <w:tc>
          <w:tcPr>
            <w:tcW w:w="9060" w:type="dxa"/>
            <w:shd w:val="clear" w:color="auto" w:fill="E6E6E6" w:themeFill="background2"/>
          </w:tcPr>
          <w:p w14:paraId="2358471B" w14:textId="5B82567D" w:rsidR="00574FB5" w:rsidRPr="00DE76C3" w:rsidRDefault="00DF717A" w:rsidP="00B3445B">
            <w:pPr>
              <w:pStyle w:val="Tabletext"/>
            </w:pPr>
            <w:r>
              <w:t>How d</w:t>
            </w:r>
            <w:r w:rsidR="00956B87">
              <w:t xml:space="preserve">oes </w:t>
            </w:r>
            <w:r>
              <w:t xml:space="preserve">play-based formative assessment assist </w:t>
            </w:r>
            <w:r w:rsidR="00864EFD">
              <w:t xml:space="preserve">the </w:t>
            </w:r>
            <w:r>
              <w:t>teacher</w:t>
            </w:r>
            <w:r w:rsidR="004E4239">
              <w:t xml:space="preserve"> </w:t>
            </w:r>
            <w:r w:rsidR="00990555">
              <w:t xml:space="preserve">to </w:t>
            </w:r>
            <w:r w:rsidR="00864EFD">
              <w:t xml:space="preserve">make </w:t>
            </w:r>
            <w:r w:rsidR="004E4239">
              <w:t>decision</w:t>
            </w:r>
            <w:r w:rsidR="00864EFD">
              <w:t>s</w:t>
            </w:r>
            <w:r w:rsidR="004E4239">
              <w:t xml:space="preserve"> about </w:t>
            </w:r>
            <w:r w:rsidR="002B4020">
              <w:t>teaching and learning to support individuals?</w:t>
            </w:r>
          </w:p>
        </w:tc>
      </w:tr>
      <w:tr w:rsidR="00574FB5" w:rsidRPr="000E0FF8" w14:paraId="3596FB56" w14:textId="77777777" w:rsidTr="000E0FF8">
        <w:trPr>
          <w:trHeight w:val="1701"/>
        </w:trPr>
        <w:tc>
          <w:tcPr>
            <w:tcW w:w="0" w:type="dxa"/>
          </w:tcPr>
          <w:p w14:paraId="0D4F4857" w14:textId="2C994B53" w:rsidR="005B486A" w:rsidRPr="000E0FF8" w:rsidRDefault="006607A9" w:rsidP="000E0FF8">
            <w:pPr>
              <w:pStyle w:val="Tabletext"/>
            </w:pPr>
            <w:r w:rsidRPr="000E0FF8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FF8">
              <w:rPr>
                <w:highlight w:val="lightGray"/>
              </w:rPr>
              <w:instrText xml:space="preserve"> FORMTEXT </w:instrText>
            </w:r>
            <w:r w:rsidRPr="000E0FF8">
              <w:rPr>
                <w:highlight w:val="lightGray"/>
              </w:rPr>
            </w:r>
            <w:r w:rsidRPr="000E0FF8">
              <w:rPr>
                <w:highlight w:val="lightGray"/>
              </w:rPr>
              <w:fldChar w:fldCharType="separate"/>
            </w:r>
            <w:r w:rsidRPr="000E0FF8">
              <w:rPr>
                <w:highlight w:val="lightGray"/>
              </w:rPr>
              <w:t> </w:t>
            </w:r>
            <w:r w:rsidRPr="000E0FF8">
              <w:rPr>
                <w:highlight w:val="lightGray"/>
              </w:rPr>
              <w:t> </w:t>
            </w:r>
            <w:r w:rsidRPr="000E0FF8">
              <w:rPr>
                <w:highlight w:val="lightGray"/>
              </w:rPr>
              <w:t> </w:t>
            </w:r>
            <w:r w:rsidRPr="000E0FF8">
              <w:rPr>
                <w:highlight w:val="lightGray"/>
              </w:rPr>
              <w:t> </w:t>
            </w:r>
            <w:r w:rsidRPr="000E0FF8">
              <w:rPr>
                <w:highlight w:val="lightGray"/>
              </w:rPr>
              <w:t> </w:t>
            </w:r>
            <w:r w:rsidRPr="000E0FF8">
              <w:rPr>
                <w:highlight w:val="lightGray"/>
              </w:rPr>
              <w:fldChar w:fldCharType="end"/>
            </w:r>
          </w:p>
        </w:tc>
      </w:tr>
      <w:tr w:rsidR="00C22195" w14:paraId="0932ECBD" w14:textId="77777777" w:rsidTr="000E0FF8">
        <w:trPr>
          <w:trHeight w:val="340"/>
        </w:trPr>
        <w:tc>
          <w:tcPr>
            <w:tcW w:w="9060" w:type="dxa"/>
            <w:shd w:val="clear" w:color="auto" w:fill="E6E6E6" w:themeFill="background2"/>
          </w:tcPr>
          <w:p w14:paraId="3F3902F3" w14:textId="76EE0FD9" w:rsidR="00C22195" w:rsidRDefault="006B5788" w:rsidP="00B3445B">
            <w:pPr>
              <w:pStyle w:val="Tabletext"/>
            </w:pPr>
            <w:r>
              <w:t>What information in the conti</w:t>
            </w:r>
            <w:r w:rsidR="00BB4AE7">
              <w:t>nua</w:t>
            </w:r>
            <w:r w:rsidR="009C6453">
              <w:t xml:space="preserve"> </w:t>
            </w:r>
            <w:r w:rsidR="00674881">
              <w:t>assist</w:t>
            </w:r>
            <w:r w:rsidR="00BB4AE7">
              <w:t>s teachers</w:t>
            </w:r>
            <w:r w:rsidR="00674881">
              <w:t xml:space="preserve"> to tailor </w:t>
            </w:r>
            <w:r w:rsidR="00BB4AE7">
              <w:t xml:space="preserve">group </w:t>
            </w:r>
            <w:r w:rsidR="00674881">
              <w:t xml:space="preserve">learning priorities for </w:t>
            </w:r>
            <w:r w:rsidR="00FC7198">
              <w:t>individuals?</w:t>
            </w:r>
          </w:p>
        </w:tc>
      </w:tr>
      <w:tr w:rsidR="009A0DDA" w14:paraId="17BA51F2" w14:textId="77777777" w:rsidTr="000E0FF8">
        <w:trPr>
          <w:trHeight w:val="1701"/>
        </w:trPr>
        <w:tc>
          <w:tcPr>
            <w:tcW w:w="0" w:type="dxa"/>
          </w:tcPr>
          <w:p w14:paraId="666A5135" w14:textId="74870F1A" w:rsidR="005B486A" w:rsidRPr="003C382E" w:rsidRDefault="006607A9" w:rsidP="000E0FF8">
            <w:pPr>
              <w:pStyle w:val="Tabletext"/>
            </w:pPr>
            <w:r w:rsidRPr="00A54530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530">
              <w:rPr>
                <w:highlight w:val="lightGray"/>
              </w:rPr>
              <w:instrText xml:space="preserve"> FORMTEXT </w:instrText>
            </w:r>
            <w:r w:rsidRPr="00A54530">
              <w:rPr>
                <w:highlight w:val="lightGray"/>
              </w:rPr>
            </w:r>
            <w:r w:rsidRPr="00A54530">
              <w:rPr>
                <w:highlight w:val="lightGray"/>
              </w:rPr>
              <w:fldChar w:fldCharType="separate"/>
            </w:r>
            <w:r w:rsidRPr="00A54530">
              <w:rPr>
                <w:highlight w:val="lightGray"/>
              </w:rPr>
              <w:t> </w:t>
            </w:r>
            <w:r w:rsidRPr="00A54530">
              <w:rPr>
                <w:highlight w:val="lightGray"/>
              </w:rPr>
              <w:t> </w:t>
            </w:r>
            <w:r w:rsidRPr="00A54530">
              <w:rPr>
                <w:highlight w:val="lightGray"/>
              </w:rPr>
              <w:t> </w:t>
            </w:r>
            <w:r w:rsidRPr="00A54530">
              <w:rPr>
                <w:highlight w:val="lightGray"/>
              </w:rPr>
              <w:t> </w:t>
            </w:r>
            <w:r w:rsidRPr="00A54530">
              <w:rPr>
                <w:highlight w:val="lightGray"/>
              </w:rPr>
              <w:t> </w:t>
            </w:r>
            <w:r w:rsidRPr="00A54530">
              <w:rPr>
                <w:highlight w:val="lightGray"/>
              </w:rPr>
              <w:fldChar w:fldCharType="end"/>
            </w:r>
          </w:p>
        </w:tc>
      </w:tr>
    </w:tbl>
    <w:p w14:paraId="0BBC4966" w14:textId="77777777" w:rsidR="005F6C7F" w:rsidRPr="00323551" w:rsidRDefault="005F6C7F" w:rsidP="005F6C7F">
      <w:pPr>
        <w:pStyle w:val="Heading2"/>
      </w:pPr>
      <w:r>
        <w:lastRenderedPageBreak/>
        <w:t>Next steps</w:t>
      </w:r>
    </w:p>
    <w:p w14:paraId="51587F0F" w14:textId="25E2F6D6" w:rsidR="005F6C7F" w:rsidRDefault="005F6C7F" w:rsidP="005F6C7F">
      <w:pPr>
        <w:pStyle w:val="BodyText"/>
      </w:pPr>
      <w:r>
        <w:t>Consider your context</w:t>
      </w:r>
      <w:r w:rsidR="005D476A">
        <w:t xml:space="preserve"> </w:t>
      </w:r>
      <w:r w:rsidR="002B4020">
        <w:t xml:space="preserve">and </w:t>
      </w:r>
      <w:r w:rsidR="005D476A">
        <w:t>how you develop and review learning priorities</w:t>
      </w:r>
      <w:r w:rsidR="00860544">
        <w:t>.</w:t>
      </w:r>
      <w:r w:rsidR="00860544" w:rsidRPr="00860544">
        <w:rPr>
          <w:bCs/>
        </w:rPr>
        <w:t xml:space="preserve"> </w:t>
      </w:r>
      <w:r w:rsidR="00860544">
        <w:rPr>
          <w:bCs/>
        </w:rPr>
        <w:t>What is something you would like to</w:t>
      </w:r>
      <w:r w:rsidR="0024289F">
        <w:rPr>
          <w:bCs/>
        </w:rPr>
        <w:t xml:space="preserve"> start, stop and</w:t>
      </w:r>
      <w:r w:rsidR="002B4020">
        <w:rPr>
          <w:bCs/>
        </w:rPr>
        <w:t>/or</w:t>
      </w:r>
      <w:r w:rsidR="0024289F">
        <w:rPr>
          <w:bCs/>
        </w:rPr>
        <w:t xml:space="preserve"> continue in your current practice based on your</w:t>
      </w:r>
      <w:r w:rsidR="001B707F">
        <w:rPr>
          <w:bCs/>
        </w:rPr>
        <w:t xml:space="preserve"> reflections</w:t>
      </w:r>
      <w:r w:rsidR="00B307E1">
        <w:rPr>
          <w:bCs/>
        </w:rPr>
        <w:t>?</w:t>
      </w:r>
    </w:p>
    <w:tbl>
      <w:tblPr>
        <w:tblStyle w:val="QCAAtablestyle5"/>
        <w:tblW w:w="5000" w:type="pct"/>
        <w:tblLook w:val="0600" w:firstRow="0" w:lastRow="0" w:firstColumn="0" w:lastColumn="0" w:noHBand="1" w:noVBand="1"/>
      </w:tblPr>
      <w:tblGrid>
        <w:gridCol w:w="9060"/>
      </w:tblGrid>
      <w:tr w:rsidR="005F6C7F" w14:paraId="21580244" w14:textId="77777777" w:rsidTr="00564297">
        <w:trPr>
          <w:trHeight w:val="340"/>
        </w:trPr>
        <w:tc>
          <w:tcPr>
            <w:tcW w:w="0" w:type="dxa"/>
            <w:shd w:val="clear" w:color="auto" w:fill="E6E6E6" w:themeFill="background2"/>
          </w:tcPr>
          <w:p w14:paraId="4B0F3458" w14:textId="1C515A31" w:rsidR="005F6C7F" w:rsidRPr="009736D8" w:rsidRDefault="00B307E1" w:rsidP="00B3445B">
            <w:pPr>
              <w:pStyle w:val="Tabletext"/>
            </w:pPr>
            <w:r>
              <w:t>Start</w:t>
            </w:r>
          </w:p>
        </w:tc>
      </w:tr>
      <w:tr w:rsidR="005F6C7F" w:rsidRPr="00B00EB0" w14:paraId="560D4898" w14:textId="77777777" w:rsidTr="00B00EB0">
        <w:trPr>
          <w:trHeight w:val="1701"/>
        </w:trPr>
        <w:tc>
          <w:tcPr>
            <w:tcW w:w="0" w:type="dxa"/>
          </w:tcPr>
          <w:p w14:paraId="0E93C585" w14:textId="4840BEF1" w:rsidR="005F6C7F" w:rsidRPr="00B00EB0" w:rsidRDefault="006607A9" w:rsidP="00B00EB0">
            <w:pPr>
              <w:pStyle w:val="Tabletext"/>
            </w:pPr>
            <w:r w:rsidRPr="00B00EB0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EB0">
              <w:rPr>
                <w:highlight w:val="lightGray"/>
              </w:rPr>
              <w:instrText xml:space="preserve"> FORMTEXT </w:instrText>
            </w:r>
            <w:r w:rsidRPr="00B00EB0">
              <w:rPr>
                <w:highlight w:val="lightGray"/>
              </w:rPr>
            </w:r>
            <w:r w:rsidRPr="00B00EB0">
              <w:rPr>
                <w:highlight w:val="lightGray"/>
              </w:rPr>
              <w:fldChar w:fldCharType="separate"/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fldChar w:fldCharType="end"/>
            </w:r>
          </w:p>
        </w:tc>
      </w:tr>
      <w:tr w:rsidR="005F6C7F" w14:paraId="5B30AB71" w14:textId="77777777" w:rsidTr="00564297">
        <w:trPr>
          <w:trHeight w:val="340"/>
        </w:trPr>
        <w:tc>
          <w:tcPr>
            <w:tcW w:w="0" w:type="dxa"/>
            <w:shd w:val="clear" w:color="auto" w:fill="E6E6E6" w:themeFill="background2"/>
          </w:tcPr>
          <w:p w14:paraId="56A6E1C8" w14:textId="35F0FBB4" w:rsidR="005F6C7F" w:rsidRDefault="00B307E1" w:rsidP="00B3445B">
            <w:pPr>
              <w:pStyle w:val="Tabletext"/>
            </w:pPr>
            <w:r>
              <w:t>Stop</w:t>
            </w:r>
          </w:p>
        </w:tc>
      </w:tr>
      <w:tr w:rsidR="005F6C7F" w:rsidRPr="00B00EB0" w14:paraId="6C0B4F61" w14:textId="77777777" w:rsidTr="00B00EB0">
        <w:trPr>
          <w:trHeight w:val="1701"/>
        </w:trPr>
        <w:tc>
          <w:tcPr>
            <w:tcW w:w="0" w:type="dxa"/>
          </w:tcPr>
          <w:p w14:paraId="271F04E3" w14:textId="229F8404" w:rsidR="005F6C7F" w:rsidRPr="00B00EB0" w:rsidRDefault="006607A9" w:rsidP="00B00EB0">
            <w:pPr>
              <w:pStyle w:val="Tabletext"/>
            </w:pPr>
            <w:r w:rsidRPr="00B00EB0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EB0">
              <w:rPr>
                <w:highlight w:val="lightGray"/>
              </w:rPr>
              <w:instrText xml:space="preserve"> FORMTEXT </w:instrText>
            </w:r>
            <w:r w:rsidRPr="00B00EB0">
              <w:rPr>
                <w:highlight w:val="lightGray"/>
              </w:rPr>
            </w:r>
            <w:r w:rsidRPr="00B00EB0">
              <w:rPr>
                <w:highlight w:val="lightGray"/>
              </w:rPr>
              <w:fldChar w:fldCharType="separate"/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fldChar w:fldCharType="end"/>
            </w:r>
          </w:p>
        </w:tc>
      </w:tr>
      <w:tr w:rsidR="00B307E1" w14:paraId="5EE72468" w14:textId="77777777" w:rsidTr="00564297">
        <w:trPr>
          <w:trHeight w:val="340"/>
        </w:trPr>
        <w:tc>
          <w:tcPr>
            <w:tcW w:w="0" w:type="dxa"/>
            <w:shd w:val="clear" w:color="auto" w:fill="E6E6E6" w:themeFill="background2"/>
          </w:tcPr>
          <w:p w14:paraId="677DC478" w14:textId="3B044180" w:rsidR="00B307E1" w:rsidRPr="00990555" w:rsidRDefault="00B307E1" w:rsidP="00990555">
            <w:pPr>
              <w:pStyle w:val="Tabletext"/>
            </w:pPr>
            <w:r>
              <w:t>Continue</w:t>
            </w:r>
          </w:p>
        </w:tc>
      </w:tr>
      <w:tr w:rsidR="00B307E1" w:rsidRPr="00B00EB0" w14:paraId="4DDCEBC3" w14:textId="77777777" w:rsidTr="00B00EB0">
        <w:trPr>
          <w:trHeight w:val="1701"/>
        </w:trPr>
        <w:tc>
          <w:tcPr>
            <w:tcW w:w="0" w:type="dxa"/>
          </w:tcPr>
          <w:p w14:paraId="3307D0AB" w14:textId="4F4EF1CF" w:rsidR="00B307E1" w:rsidRPr="00B00EB0" w:rsidRDefault="006607A9" w:rsidP="00B00EB0">
            <w:pPr>
              <w:pStyle w:val="Tabletext"/>
            </w:pPr>
            <w:r w:rsidRPr="00B00EB0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EB0">
              <w:rPr>
                <w:highlight w:val="lightGray"/>
              </w:rPr>
              <w:instrText xml:space="preserve"> FORMTEXT </w:instrText>
            </w:r>
            <w:r w:rsidRPr="00B00EB0">
              <w:rPr>
                <w:highlight w:val="lightGray"/>
              </w:rPr>
            </w:r>
            <w:r w:rsidRPr="00B00EB0">
              <w:rPr>
                <w:highlight w:val="lightGray"/>
              </w:rPr>
              <w:fldChar w:fldCharType="separate"/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t> </w:t>
            </w:r>
            <w:r w:rsidRPr="00B00EB0">
              <w:rPr>
                <w:highlight w:val="lightGray"/>
              </w:rPr>
              <w:fldChar w:fldCharType="end"/>
            </w:r>
          </w:p>
        </w:tc>
      </w:tr>
    </w:tbl>
    <w:p w14:paraId="4F00621E" w14:textId="77777777" w:rsidR="00B16E83" w:rsidRDefault="00B16E83" w:rsidP="00B16E83">
      <w:pPr>
        <w:pStyle w:val="Heading2"/>
      </w:pPr>
      <w:r>
        <w:t>Links to the National Quality Standard</w:t>
      </w:r>
    </w:p>
    <w:p w14:paraId="5CC0F655" w14:textId="77777777" w:rsidR="00B16E83" w:rsidRDefault="00B16E83" w:rsidP="00B16E83">
      <w:pPr>
        <w:pStyle w:val="Listlead-in"/>
      </w:pPr>
      <w:r>
        <w:t xml:space="preserve">This professional learning can be linked to the following concepts under </w:t>
      </w:r>
      <w:r>
        <w:rPr>
          <w:rFonts w:cs="Arial"/>
        </w:rPr>
        <w:t xml:space="preserve">the </w:t>
      </w:r>
      <w:hyperlink r:id="rId21" w:history="1">
        <w:r w:rsidRPr="00D06630">
          <w:rPr>
            <w:rStyle w:val="Hyperlink"/>
            <w:lang w:eastAsia="en-US"/>
          </w:rPr>
          <w:t xml:space="preserve">National Quality Standard, Quality Area 1 (QA1) </w:t>
        </w:r>
        <w:r w:rsidRPr="00D06630">
          <w:rPr>
            <w:rStyle w:val="Hyperlink"/>
            <w:rFonts w:cs="Arial"/>
            <w:lang w:eastAsia="en-US"/>
          </w:rPr>
          <w:t>—</w:t>
        </w:r>
        <w:r w:rsidRPr="00D06630">
          <w:rPr>
            <w:rStyle w:val="Hyperlink"/>
            <w:lang w:eastAsia="en-US"/>
          </w:rPr>
          <w:t xml:space="preserve"> Educational program and practice</w:t>
        </w:r>
      </w:hyperlink>
      <w:r>
        <w:t>:</w:t>
      </w:r>
    </w:p>
    <w:p w14:paraId="71B7081F" w14:textId="77777777" w:rsidR="00B16E83" w:rsidRDefault="00B16E83" w:rsidP="00B16E83">
      <w:pPr>
        <w:pStyle w:val="ListBullet"/>
        <w:numPr>
          <w:ilvl w:val="0"/>
          <w:numId w:val="13"/>
        </w:numPr>
        <w:spacing w:before="0"/>
        <w:rPr>
          <w:lang w:eastAsia="en-US"/>
        </w:rPr>
      </w:pPr>
      <w:r w:rsidRPr="00365518">
        <w:t>QA 1.1: Program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 xml:space="preserve">— as it involves </w:t>
      </w:r>
      <w:r>
        <w:rPr>
          <w:lang w:eastAsia="en-US"/>
        </w:rPr>
        <w:t>thinking about the kindergarten educational program</w:t>
      </w:r>
    </w:p>
    <w:p w14:paraId="15BF8706" w14:textId="77777777" w:rsidR="00B16E83" w:rsidRDefault="00B16E83" w:rsidP="00B16E83">
      <w:pPr>
        <w:pStyle w:val="ListBullet"/>
        <w:numPr>
          <w:ilvl w:val="0"/>
          <w:numId w:val="13"/>
        </w:numPr>
        <w:spacing w:before="0"/>
        <w:rPr>
          <w:lang w:eastAsia="en-US"/>
        </w:rPr>
      </w:pPr>
      <w:r w:rsidRPr="00365518">
        <w:t>QA 1.2: Practice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>—</w:t>
      </w:r>
      <w:r>
        <w:rPr>
          <w:lang w:eastAsia="en-US"/>
        </w:rPr>
        <w:t xml:space="preserve"> as it involves analysing practice to identify where teachers could make improvements for children and families</w:t>
      </w:r>
    </w:p>
    <w:p w14:paraId="6FABAB19" w14:textId="77777777" w:rsidR="00B16E83" w:rsidRDefault="00B16E83" w:rsidP="00B16E83">
      <w:pPr>
        <w:pStyle w:val="ListBullet"/>
        <w:numPr>
          <w:ilvl w:val="0"/>
          <w:numId w:val="13"/>
        </w:numPr>
        <w:spacing w:before="0"/>
        <w:rPr>
          <w:lang w:eastAsia="en-US"/>
        </w:rPr>
      </w:pPr>
      <w:r w:rsidRPr="00365518">
        <w:t>QA 1.3: Assessment and planning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>—</w:t>
      </w:r>
      <w:r>
        <w:rPr>
          <w:lang w:eastAsia="en-US"/>
        </w:rPr>
        <w:t xml:space="preserve"> as it involves questioning how well the learning needs of all children are being planned for.</w:t>
      </w:r>
    </w:p>
    <w:p w14:paraId="27CFC795" w14:textId="77777777" w:rsidR="00B16E83" w:rsidRDefault="00B16E83" w:rsidP="00B16E83">
      <w:pPr>
        <w:pStyle w:val="Heading2"/>
      </w:pPr>
      <w:r>
        <w:t>Reference</w:t>
      </w:r>
    </w:p>
    <w:p w14:paraId="69286F60" w14:textId="77777777" w:rsidR="00B16E83" w:rsidRDefault="00B16E83" w:rsidP="002661A7">
      <w:pPr>
        <w:pStyle w:val="BodyText"/>
        <w:rPr>
          <w:rStyle w:val="Hyperlink"/>
        </w:rPr>
      </w:pPr>
      <w:bookmarkStart w:id="5" w:name="_Hlk170374542"/>
      <w:r w:rsidRPr="00EA4E3B">
        <w:t>Australian Children’s Education and Care Quality Authority</w:t>
      </w:r>
      <w:r>
        <w:t>. (</w:t>
      </w:r>
      <w:r w:rsidRPr="0055678F">
        <w:t>2024</w:t>
      </w:r>
      <w:r>
        <w:t xml:space="preserve">). </w:t>
      </w:r>
      <w:r w:rsidRPr="0D2EC850">
        <w:rPr>
          <w:i/>
          <w:iCs/>
        </w:rPr>
        <w:t>National Quality Standard</w:t>
      </w:r>
      <w:r>
        <w:t xml:space="preserve">. </w:t>
      </w:r>
      <w:r w:rsidRPr="00EA4E3B">
        <w:t>Australian Children’s Education and Care Quality Authority</w:t>
      </w:r>
      <w:r>
        <w:t>.</w:t>
      </w:r>
      <w:r w:rsidRPr="0D2EC850">
        <w:rPr>
          <w:rFonts w:ascii="Roboto" w:hAnsi="Roboto"/>
          <w:i/>
          <w:iCs/>
          <w:color w:val="111111"/>
          <w:shd w:val="clear" w:color="auto" w:fill="F9F9F9"/>
        </w:rPr>
        <w:t> </w:t>
      </w:r>
      <w:hyperlink r:id="rId22" w:history="1">
        <w:r w:rsidRPr="00EA4E3B">
          <w:rPr>
            <w:rStyle w:val="Hyperlink"/>
          </w:rPr>
          <w:t>www.acecqa.gov.au/nqf/national-quality-standard</w:t>
        </w:r>
      </w:hyperlink>
      <w:bookmarkEnd w:id="5"/>
    </w:p>
    <w:p w14:paraId="4F45A452" w14:textId="0F244517" w:rsidR="00B16E83" w:rsidRDefault="00B16E83" w:rsidP="007B7270">
      <w:pPr>
        <w:pStyle w:val="BodyText"/>
        <w:spacing w:before="360" w:after="80"/>
      </w:pPr>
      <w:r>
        <w:rPr>
          <w:noProof/>
        </w:rPr>
        <w:drawing>
          <wp:inline distT="0" distB="0" distL="0" distR="0" wp14:anchorId="4D9F29EF" wp14:editId="6E189E92">
            <wp:extent cx="398160" cy="186840"/>
            <wp:effectExtent l="0" t="0" r="1905" b="3810"/>
            <wp:docPr id="1" name="Graphic 1" descr="Creative Commons (CC) licence icons" title="Copyright indicator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23"/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 </w:t>
      </w:r>
      <w:r w:rsidRPr="00160788">
        <w:t>© State of Queensland (QCAA)</w:t>
      </w:r>
      <w:r>
        <w:t xml:space="preserve"> </w:t>
      </w:r>
      <w:sdt>
        <w:sdtPr>
          <w:id w:val="-1066804254"/>
          <w:placeholder>
            <w:docPart w:val="FBE86B77C02046539CEECB8607130CD3"/>
          </w:placeholder>
        </w:sdtPr>
        <w:sdtEndPr/>
        <w:sdtContent>
          <w:r>
            <w:t>202</w:t>
          </w:r>
          <w:r w:rsidR="000719B9">
            <w:t>6</w:t>
          </w:r>
        </w:sdtContent>
      </w:sdt>
    </w:p>
    <w:p w14:paraId="3DBDAD97" w14:textId="4C5DF53D" w:rsidR="00B16E83" w:rsidRPr="009B319F" w:rsidRDefault="00B16E83" w:rsidP="00B16E83">
      <w:pPr>
        <w:pStyle w:val="Legalnotice"/>
        <w:spacing w:after="0"/>
      </w:pPr>
      <w:r w:rsidRPr="001D2EF2">
        <w:t>Licence</w:t>
      </w:r>
      <w:r w:rsidRPr="003D2E09">
        <w:rPr>
          <w:b/>
        </w:rPr>
        <w:t>:</w:t>
      </w:r>
      <w:r w:rsidRPr="003D2E09">
        <w:t xml:space="preserve"> </w:t>
      </w:r>
      <w:hyperlink r:id="rId26" w:history="1">
        <w:r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| </w:t>
      </w:r>
      <w:r w:rsidRPr="007B2B45">
        <w:rPr>
          <w:b/>
        </w:rPr>
        <w:t>C</w:t>
      </w:r>
      <w:r w:rsidRPr="003D2E09">
        <w:rPr>
          <w:b/>
        </w:rPr>
        <w:t>opyright notice:</w:t>
      </w:r>
      <w:r w:rsidRPr="003D2E09">
        <w:t xml:space="preserve"> </w:t>
      </w:r>
      <w:hyperlink r:id="rId27" w:history="1">
        <w:r w:rsidRPr="003D2E09">
          <w:rPr>
            <w:color w:val="0000FF"/>
          </w:rPr>
          <w:t>www.qcaa.qld.edu.au/copyright</w:t>
        </w:r>
      </w:hyperlink>
      <w:r w:rsidRPr="003D2E09">
        <w:t xml:space="preserve"> — </w:t>
      </w:r>
      <w:r>
        <w:br/>
        <w:t>l</w:t>
      </w:r>
      <w:r w:rsidRPr="003D2E09">
        <w:t xml:space="preserve">ists the full terms and conditions, which </w:t>
      </w:r>
      <w:r w:rsidRPr="001D2EF2">
        <w:t>specify</w:t>
      </w:r>
      <w:r w:rsidRPr="003D2E09">
        <w:t xml:space="preserve"> certain exceptions to the licence.</w:t>
      </w:r>
      <w:r>
        <w:rPr>
          <w:b/>
          <w:color w:val="7F7F7F" w:themeColor="text1" w:themeTint="80"/>
        </w:rPr>
        <w:br/>
      </w:r>
      <w:r w:rsidRPr="003D2E09">
        <w:rPr>
          <w:b/>
        </w:rPr>
        <w:t>Attribution</w:t>
      </w:r>
      <w:r w:rsidR="007F5068" w:rsidRPr="007F5068">
        <w:rPr>
          <w:b/>
          <w:bCs/>
        </w:rPr>
        <w:t>:</w:t>
      </w:r>
      <w:r>
        <w:t xml:space="preserve"> </w:t>
      </w:r>
      <w:r w:rsidRPr="003D2E09">
        <w:t>© State of Queensland (</w:t>
      </w:r>
      <w:r w:rsidRPr="007F5068">
        <w:t>QCAA</w:t>
      </w:r>
      <w:r w:rsidRPr="003D2E09">
        <w:t>) </w:t>
      </w:r>
      <w:r>
        <w:t>202</w:t>
      </w:r>
      <w:r w:rsidR="000719B9">
        <w:t>6</w:t>
      </w:r>
      <w:r w:rsidRPr="003D2E09">
        <w:t xml:space="preserve"> </w:t>
      </w:r>
      <w:hyperlink r:id="rId28" w:history="1">
        <w:r w:rsidRPr="003D2E09">
          <w:rPr>
            <w:color w:val="0000FF"/>
          </w:rPr>
          <w:t>www.qcaa.qld.edu.au/copyright</w:t>
        </w:r>
      </w:hyperlink>
      <w:r w:rsidRPr="003D2E09">
        <w:t>.</w:t>
      </w:r>
    </w:p>
    <w:sectPr w:rsidR="00B16E83" w:rsidRPr="009B319F" w:rsidSect="00B26BD8">
      <w:footerReference w:type="default" r:id="rId29"/>
      <w:type w:val="continuous"/>
      <w:pgSz w:w="11906" w:h="16838" w:code="9"/>
      <w:pgMar w:top="1134" w:right="1418" w:bottom="1701" w:left="1418" w:header="567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Janis McDermott" w:date="2026-01-16T10:15:00Z" w:initials="JM">
    <w:p w14:paraId="42F524AD" w14:textId="77777777" w:rsidR="00C248F5" w:rsidRDefault="00C248F5" w:rsidP="00C248F5">
      <w:pPr>
        <w:pStyle w:val="CommentText"/>
      </w:pPr>
      <w:r>
        <w:rPr>
          <w:rStyle w:val="CommentReference"/>
        </w:rPr>
        <w:annotationRef/>
      </w:r>
      <w:r>
        <w:t>Webteam: Please make this a link to page 13 of the QKLG PDF</w:t>
      </w:r>
    </w:p>
  </w:comment>
  <w:comment w:id="3" w:author="Janis McDermott" w:date="2026-01-20T09:44:00Z" w:initials="JM">
    <w:p w14:paraId="14BC2DB1" w14:textId="77777777" w:rsidR="00D9478A" w:rsidRDefault="00D9478A" w:rsidP="00D9478A">
      <w:pPr>
        <w:pStyle w:val="CommentText"/>
      </w:pPr>
      <w:r>
        <w:rPr>
          <w:rStyle w:val="CommentReference"/>
        </w:rPr>
        <w:annotationRef/>
      </w:r>
      <w:r>
        <w:t>Webteam: Please make this a link to the video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F524AD" w15:done="0"/>
  <w15:commentEx w15:paraId="14BC2D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AF1A13" w16cex:dateUtc="2026-01-16T00:15:00Z"/>
  <w16cex:commentExtensible w16cex:durableId="224EF178" w16cex:dateUtc="2026-01-19T2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F524AD" w16cid:durableId="00AF1A13"/>
  <w16cid:commentId w16cid:paraId="14BC2DB1" w16cid:durableId="224EF1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DB66" w14:textId="77777777" w:rsidR="009E3976" w:rsidRDefault="009E3976" w:rsidP="00185154">
      <w:r>
        <w:separator/>
      </w:r>
    </w:p>
    <w:p w14:paraId="2C3ABEA2" w14:textId="77777777" w:rsidR="009E3976" w:rsidRDefault="009E3976"/>
    <w:p w14:paraId="64B019F3" w14:textId="77777777" w:rsidR="009E3976" w:rsidRDefault="009E3976"/>
  </w:endnote>
  <w:endnote w:type="continuationSeparator" w:id="0">
    <w:p w14:paraId="09004970" w14:textId="77777777" w:rsidR="009E3976" w:rsidRDefault="009E3976" w:rsidP="00185154">
      <w:r>
        <w:continuationSeparator/>
      </w:r>
    </w:p>
    <w:p w14:paraId="6B0E0296" w14:textId="77777777" w:rsidR="009E3976" w:rsidRDefault="009E3976"/>
    <w:p w14:paraId="1386177A" w14:textId="77777777" w:rsidR="009E3976" w:rsidRDefault="009E3976"/>
  </w:endnote>
  <w:endnote w:type="continuationNotice" w:id="1">
    <w:p w14:paraId="0AA6E526" w14:textId="77777777" w:rsidR="009E3976" w:rsidRDefault="009E3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6"/>
      <w:gridCol w:w="5397"/>
    </w:tblGrid>
    <w:tr w:rsidR="00B64090" w14:paraId="19BE12D9" w14:textId="77777777" w:rsidTr="00B64090">
      <w:tc>
        <w:tcPr>
          <w:tcW w:w="2500" w:type="pct"/>
          <w:noWrap/>
          <w:hideMark/>
        </w:tcPr>
        <w:p w14:paraId="477B8C16" w14:textId="0F0449F8" w:rsidR="00B64090" w:rsidRPr="002E6121" w:rsidRDefault="00A246C2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32667A58F850459CB752F4AE759E1022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0B0CEE">
                <w:t>Video reflection: Reviewing learning priorities in kindergarten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98FDDF20678C477DADCA9248E68A77E6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69BA0414" w14:textId="018428FB" w:rsidR="00B64090" w:rsidRPr="00532847" w:rsidRDefault="00894413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Queensland kindergarten learning guideline 2024</w:t>
              </w:r>
            </w:p>
          </w:sdtContent>
        </w:sdt>
      </w:tc>
      <w:tc>
        <w:tcPr>
          <w:tcW w:w="2500" w:type="pct"/>
          <w:hideMark/>
        </w:tcPr>
        <w:p w14:paraId="203B562C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83597813C4AE4624A33EB84844B3E765"/>
            </w:placeholder>
            <w:dataBinding w:prefixMappings="xmlns:ns0='http://QCAA.qld.edu.au' " w:xpath="/ns0:QCAA[1]/ns0:DocumentDate[1]" w:storeItemID="{029BFAC3-A859-40E3-910E-708531540F3D}"/>
            <w:date w:fullDate="2026-02-05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1F65A6D6" w14:textId="584A906B" w:rsidR="00B64090" w:rsidRDefault="00043DA9" w:rsidP="00B64090">
              <w:pPr>
                <w:pStyle w:val="Footersubtitle"/>
                <w:jc w:val="right"/>
              </w:pPr>
              <w:r>
                <w:t>February 2026</w:t>
              </w:r>
            </w:p>
          </w:sdtContent>
        </w:sdt>
      </w:tc>
    </w:tr>
    <w:tr w:rsidR="00B64090" w14:paraId="27A9EA64" w14:textId="77777777" w:rsidTr="00B6409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2BE5BDAA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B70044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B70044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3C91CAAE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4C82" w14:textId="77777777" w:rsidR="009E3976" w:rsidRPr="001B4733" w:rsidRDefault="009E3976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6D91C3A8" w14:textId="77777777" w:rsidR="009E3976" w:rsidRPr="001B4733" w:rsidRDefault="009E3976">
      <w:pPr>
        <w:rPr>
          <w:sz w:val="4"/>
          <w:szCs w:val="4"/>
        </w:rPr>
      </w:pPr>
    </w:p>
  </w:footnote>
  <w:footnote w:type="continuationSeparator" w:id="0">
    <w:p w14:paraId="4264B67B" w14:textId="77777777" w:rsidR="009E3976" w:rsidRPr="001B4733" w:rsidRDefault="009E3976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2CB95E0F" w14:textId="77777777" w:rsidR="009E3976" w:rsidRPr="001B4733" w:rsidRDefault="009E3976">
      <w:pPr>
        <w:rPr>
          <w:sz w:val="4"/>
          <w:szCs w:val="4"/>
        </w:rPr>
      </w:pPr>
    </w:p>
  </w:footnote>
  <w:footnote w:type="continuationNotice" w:id="1">
    <w:p w14:paraId="42FC3C71" w14:textId="77777777" w:rsidR="009E3976" w:rsidRPr="001B4733" w:rsidRDefault="009E3976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C86C8AD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31744F5"/>
    <w:multiLevelType w:val="multilevel"/>
    <w:tmpl w:val="5D9E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1034A"/>
    <w:multiLevelType w:val="multilevel"/>
    <w:tmpl w:val="E566FE3A"/>
    <w:numStyleLink w:val="ListGroupTableNumber"/>
  </w:abstractNum>
  <w:abstractNum w:abstractNumId="11" w15:restartNumberingAfterBreak="0">
    <w:nsid w:val="47A9712C"/>
    <w:multiLevelType w:val="multilevel"/>
    <w:tmpl w:val="CF28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4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5CF7B7C"/>
    <w:multiLevelType w:val="multilevel"/>
    <w:tmpl w:val="1E24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527111813">
    <w:abstractNumId w:val="16"/>
  </w:num>
  <w:num w:numId="2" w16cid:durableId="1362125104">
    <w:abstractNumId w:val="0"/>
  </w:num>
  <w:num w:numId="3" w16cid:durableId="1076510854">
    <w:abstractNumId w:val="4"/>
  </w:num>
  <w:num w:numId="4" w16cid:durableId="1503929331">
    <w:abstractNumId w:val="6"/>
  </w:num>
  <w:num w:numId="5" w16cid:durableId="589583720">
    <w:abstractNumId w:val="5"/>
  </w:num>
  <w:num w:numId="6" w16cid:durableId="1162116063">
    <w:abstractNumId w:val="7"/>
  </w:num>
  <w:num w:numId="7" w16cid:durableId="618294273">
    <w:abstractNumId w:val="1"/>
  </w:num>
  <w:num w:numId="8" w16cid:durableId="1377895616">
    <w:abstractNumId w:val="8"/>
  </w:num>
  <w:num w:numId="9" w16cid:durableId="694354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779093">
    <w:abstractNumId w:val="13"/>
  </w:num>
  <w:num w:numId="11" w16cid:durableId="1853640756">
    <w:abstractNumId w:val="13"/>
  </w:num>
  <w:num w:numId="12" w16cid:durableId="74867754">
    <w:abstractNumId w:val="2"/>
  </w:num>
  <w:num w:numId="13" w16cid:durableId="1923297036">
    <w:abstractNumId w:val="3"/>
  </w:num>
  <w:num w:numId="14" w16cid:durableId="416444924">
    <w:abstractNumId w:val="0"/>
  </w:num>
  <w:num w:numId="15" w16cid:durableId="1684084921">
    <w:abstractNumId w:val="12"/>
  </w:num>
  <w:num w:numId="16" w16cid:durableId="1628512668">
    <w:abstractNumId w:val="6"/>
  </w:num>
  <w:num w:numId="17" w16cid:durableId="1200389022">
    <w:abstractNumId w:val="14"/>
  </w:num>
  <w:num w:numId="18" w16cid:durableId="979264329">
    <w:abstractNumId w:val="6"/>
  </w:num>
  <w:num w:numId="19" w16cid:durableId="1367751521">
    <w:abstractNumId w:val="10"/>
  </w:num>
  <w:num w:numId="20" w16cid:durableId="1891188616">
    <w:abstractNumId w:val="3"/>
  </w:num>
  <w:num w:numId="21" w16cid:durableId="1521161779">
    <w:abstractNumId w:val="3"/>
  </w:num>
  <w:num w:numId="22" w16cid:durableId="550964705">
    <w:abstractNumId w:val="3"/>
  </w:num>
  <w:num w:numId="23" w16cid:durableId="399405392">
    <w:abstractNumId w:val="3"/>
  </w:num>
  <w:num w:numId="24" w16cid:durableId="1251819076">
    <w:abstractNumId w:val="0"/>
  </w:num>
  <w:num w:numId="25" w16cid:durableId="1637445289">
    <w:abstractNumId w:val="12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6" w16cid:durableId="1050031594">
    <w:abstractNumId w:val="12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7" w16cid:durableId="451174385">
    <w:abstractNumId w:val="0"/>
  </w:num>
  <w:num w:numId="28" w16cid:durableId="1594388098">
    <w:abstractNumId w:val="0"/>
  </w:num>
  <w:num w:numId="29" w16cid:durableId="568153353">
    <w:abstractNumId w:val="2"/>
  </w:num>
  <w:num w:numId="30" w16cid:durableId="778529065">
    <w:abstractNumId w:val="3"/>
    <w:lvlOverride w:ilvl="1">
      <w:lvl w:ilvl="1">
        <w:start w:val="1"/>
        <w:numFmt w:val="bullet"/>
        <w:pStyle w:val="ListBullet2"/>
        <w:lvlText w:val="-"/>
        <w:lvlJc w:val="left"/>
        <w:pPr>
          <w:tabs>
            <w:tab w:val="num" w:pos="568"/>
          </w:tabs>
          <w:ind w:left="568" w:hanging="284"/>
        </w:pPr>
        <w:rPr>
          <w:rFonts w:ascii="Courier New" w:hAnsi="Courier New" w:hint="default"/>
          <w:color w:val="808080" w:themeColor="accent1"/>
        </w:rPr>
      </w:lvl>
    </w:lvlOverride>
  </w:num>
  <w:num w:numId="31" w16cid:durableId="2031565734">
    <w:abstractNumId w:val="0"/>
  </w:num>
  <w:num w:numId="32" w16cid:durableId="1029255390">
    <w:abstractNumId w:val="12"/>
  </w:num>
  <w:num w:numId="33" w16cid:durableId="1416854051">
    <w:abstractNumId w:val="6"/>
  </w:num>
  <w:num w:numId="34" w16cid:durableId="838888161">
    <w:abstractNumId w:val="14"/>
  </w:num>
  <w:num w:numId="35" w16cid:durableId="1599365559">
    <w:abstractNumId w:val="6"/>
  </w:num>
  <w:num w:numId="36" w16cid:durableId="2007899802">
    <w:abstractNumId w:val="6"/>
  </w:num>
  <w:num w:numId="37" w16cid:durableId="2014844427">
    <w:abstractNumId w:val="6"/>
  </w:num>
  <w:num w:numId="38" w16cid:durableId="561982997">
    <w:abstractNumId w:val="6"/>
  </w:num>
  <w:num w:numId="39" w16cid:durableId="1831288826">
    <w:abstractNumId w:val="10"/>
  </w:num>
  <w:num w:numId="40" w16cid:durableId="1016033424">
    <w:abstractNumId w:val="10"/>
  </w:num>
  <w:num w:numId="41" w16cid:durableId="2011132537">
    <w:abstractNumId w:val="10"/>
  </w:num>
  <w:num w:numId="42" w16cid:durableId="1221332073">
    <w:abstractNumId w:val="11"/>
  </w:num>
  <w:num w:numId="43" w16cid:durableId="155387351">
    <w:abstractNumId w:val="15"/>
  </w:num>
  <w:num w:numId="44" w16cid:durableId="1657340051">
    <w:abstractNumId w:val="9"/>
  </w:num>
  <w:num w:numId="45" w16cid:durableId="879323044">
    <w:abstractNumId w:val="6"/>
    <w:lvlOverride w:ilvl="1">
      <w:lvl w:ilvl="1">
        <w:start w:val="1"/>
        <w:numFmt w:val="bullet"/>
        <w:pStyle w:val="TableBullet2"/>
        <w:lvlText w:val="-"/>
        <w:lvlJc w:val="left"/>
        <w:pPr>
          <w:tabs>
            <w:tab w:val="num" w:pos="284"/>
          </w:tabs>
          <w:ind w:left="454" w:hanging="170"/>
        </w:pPr>
        <w:rPr>
          <w:rFonts w:ascii="Courier New" w:hAnsi="Courier New" w:hint="default"/>
          <w:color w:val="808080" w:themeColor="accent1"/>
        </w:rPr>
      </w:lvl>
    </w:lvlOverride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is McDermott">
    <w15:presenceInfo w15:providerId="AD" w15:userId="S::Janis.McDermott@qcaa.qld.edu.au::fe8016d7-e05f-4181-a162-3867e0c782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8"/>
    <w:rsid w:val="00000693"/>
    <w:rsid w:val="00003B33"/>
    <w:rsid w:val="000048C9"/>
    <w:rsid w:val="00006100"/>
    <w:rsid w:val="00010C9E"/>
    <w:rsid w:val="000120D7"/>
    <w:rsid w:val="00012160"/>
    <w:rsid w:val="00022CDE"/>
    <w:rsid w:val="00025175"/>
    <w:rsid w:val="000251E2"/>
    <w:rsid w:val="000409DA"/>
    <w:rsid w:val="00043DA9"/>
    <w:rsid w:val="0004436B"/>
    <w:rsid w:val="0004459E"/>
    <w:rsid w:val="00044D80"/>
    <w:rsid w:val="000472A3"/>
    <w:rsid w:val="000546FC"/>
    <w:rsid w:val="00055DD2"/>
    <w:rsid w:val="00055E93"/>
    <w:rsid w:val="00062C3E"/>
    <w:rsid w:val="00066432"/>
    <w:rsid w:val="000675DC"/>
    <w:rsid w:val="000719B9"/>
    <w:rsid w:val="00071C7D"/>
    <w:rsid w:val="00076F97"/>
    <w:rsid w:val="00077F2D"/>
    <w:rsid w:val="0008020F"/>
    <w:rsid w:val="0008120A"/>
    <w:rsid w:val="000870BB"/>
    <w:rsid w:val="000871A4"/>
    <w:rsid w:val="00087913"/>
    <w:rsid w:val="00087D93"/>
    <w:rsid w:val="000906F8"/>
    <w:rsid w:val="000A658E"/>
    <w:rsid w:val="000B0CEE"/>
    <w:rsid w:val="000B3EBE"/>
    <w:rsid w:val="000B6FA1"/>
    <w:rsid w:val="000C0C22"/>
    <w:rsid w:val="000C1D1E"/>
    <w:rsid w:val="000C32BD"/>
    <w:rsid w:val="000C7DA6"/>
    <w:rsid w:val="000D0A76"/>
    <w:rsid w:val="000D2001"/>
    <w:rsid w:val="000D57A1"/>
    <w:rsid w:val="000E0FF8"/>
    <w:rsid w:val="000E1250"/>
    <w:rsid w:val="000E15D1"/>
    <w:rsid w:val="000E4CE6"/>
    <w:rsid w:val="000E67C9"/>
    <w:rsid w:val="000F23C5"/>
    <w:rsid w:val="000F4A35"/>
    <w:rsid w:val="0010405A"/>
    <w:rsid w:val="001063C6"/>
    <w:rsid w:val="00111674"/>
    <w:rsid w:val="00115EC2"/>
    <w:rsid w:val="00121ADA"/>
    <w:rsid w:val="0013218E"/>
    <w:rsid w:val="001333AF"/>
    <w:rsid w:val="00133CF2"/>
    <w:rsid w:val="001345CA"/>
    <w:rsid w:val="00136F3F"/>
    <w:rsid w:val="001407A5"/>
    <w:rsid w:val="00145247"/>
    <w:rsid w:val="00145CCD"/>
    <w:rsid w:val="00145CFB"/>
    <w:rsid w:val="00146564"/>
    <w:rsid w:val="001505D8"/>
    <w:rsid w:val="00151A4E"/>
    <w:rsid w:val="00154790"/>
    <w:rsid w:val="00156423"/>
    <w:rsid w:val="001600E5"/>
    <w:rsid w:val="001605B8"/>
    <w:rsid w:val="00160788"/>
    <w:rsid w:val="00162407"/>
    <w:rsid w:val="001660D7"/>
    <w:rsid w:val="00171C3C"/>
    <w:rsid w:val="001829A7"/>
    <w:rsid w:val="001848CC"/>
    <w:rsid w:val="00185154"/>
    <w:rsid w:val="0019114D"/>
    <w:rsid w:val="001A5839"/>
    <w:rsid w:val="001A5EEA"/>
    <w:rsid w:val="001A6BE8"/>
    <w:rsid w:val="001B1C7D"/>
    <w:rsid w:val="001B4733"/>
    <w:rsid w:val="001B6A89"/>
    <w:rsid w:val="001B7047"/>
    <w:rsid w:val="001B707F"/>
    <w:rsid w:val="001C5A68"/>
    <w:rsid w:val="001D2E48"/>
    <w:rsid w:val="001D5F8C"/>
    <w:rsid w:val="001E0EE5"/>
    <w:rsid w:val="001E2D50"/>
    <w:rsid w:val="001F16CA"/>
    <w:rsid w:val="001F2AD3"/>
    <w:rsid w:val="001F3327"/>
    <w:rsid w:val="001F4BCE"/>
    <w:rsid w:val="001F6AB0"/>
    <w:rsid w:val="00205C09"/>
    <w:rsid w:val="002078C1"/>
    <w:rsid w:val="002106C4"/>
    <w:rsid w:val="00210DEF"/>
    <w:rsid w:val="00211E11"/>
    <w:rsid w:val="002156BC"/>
    <w:rsid w:val="00216816"/>
    <w:rsid w:val="002204C1"/>
    <w:rsid w:val="00222215"/>
    <w:rsid w:val="002234BC"/>
    <w:rsid w:val="00224919"/>
    <w:rsid w:val="00232968"/>
    <w:rsid w:val="00237396"/>
    <w:rsid w:val="002374B5"/>
    <w:rsid w:val="00241A23"/>
    <w:rsid w:val="0024289F"/>
    <w:rsid w:val="0025119D"/>
    <w:rsid w:val="00252201"/>
    <w:rsid w:val="0025299B"/>
    <w:rsid w:val="00254753"/>
    <w:rsid w:val="00254DD8"/>
    <w:rsid w:val="00255F7A"/>
    <w:rsid w:val="002606AC"/>
    <w:rsid w:val="00260CF9"/>
    <w:rsid w:val="00261E1A"/>
    <w:rsid w:val="002661A7"/>
    <w:rsid w:val="00266880"/>
    <w:rsid w:val="00275ED9"/>
    <w:rsid w:val="002848CC"/>
    <w:rsid w:val="00291376"/>
    <w:rsid w:val="0029216D"/>
    <w:rsid w:val="00292682"/>
    <w:rsid w:val="00292DD8"/>
    <w:rsid w:val="00297D0F"/>
    <w:rsid w:val="002A58E7"/>
    <w:rsid w:val="002B0BB3"/>
    <w:rsid w:val="002B1D93"/>
    <w:rsid w:val="002B2804"/>
    <w:rsid w:val="002B4003"/>
    <w:rsid w:val="002B4020"/>
    <w:rsid w:val="002B4817"/>
    <w:rsid w:val="002B508F"/>
    <w:rsid w:val="002C5B1C"/>
    <w:rsid w:val="002D0747"/>
    <w:rsid w:val="002D4254"/>
    <w:rsid w:val="002D4E6E"/>
    <w:rsid w:val="002D704B"/>
    <w:rsid w:val="002D750D"/>
    <w:rsid w:val="002E5482"/>
    <w:rsid w:val="002E6121"/>
    <w:rsid w:val="002E6FD8"/>
    <w:rsid w:val="002F1701"/>
    <w:rsid w:val="002F2AA4"/>
    <w:rsid w:val="002F4862"/>
    <w:rsid w:val="0030133C"/>
    <w:rsid w:val="00301893"/>
    <w:rsid w:val="00301BC9"/>
    <w:rsid w:val="00314714"/>
    <w:rsid w:val="003201DB"/>
    <w:rsid w:val="00320635"/>
    <w:rsid w:val="0032479C"/>
    <w:rsid w:val="00330037"/>
    <w:rsid w:val="00330C9E"/>
    <w:rsid w:val="00331F35"/>
    <w:rsid w:val="00334A30"/>
    <w:rsid w:val="0033694D"/>
    <w:rsid w:val="00337786"/>
    <w:rsid w:val="003411DD"/>
    <w:rsid w:val="00344A05"/>
    <w:rsid w:val="00346472"/>
    <w:rsid w:val="003520B3"/>
    <w:rsid w:val="003553D9"/>
    <w:rsid w:val="00356AE2"/>
    <w:rsid w:val="003611D6"/>
    <w:rsid w:val="00367400"/>
    <w:rsid w:val="00367E87"/>
    <w:rsid w:val="00371DFF"/>
    <w:rsid w:val="0037398C"/>
    <w:rsid w:val="0037433D"/>
    <w:rsid w:val="0037618F"/>
    <w:rsid w:val="00381271"/>
    <w:rsid w:val="00382D23"/>
    <w:rsid w:val="003853C1"/>
    <w:rsid w:val="00386558"/>
    <w:rsid w:val="003867AA"/>
    <w:rsid w:val="003874CE"/>
    <w:rsid w:val="00391673"/>
    <w:rsid w:val="003931E8"/>
    <w:rsid w:val="0039510D"/>
    <w:rsid w:val="003A04C1"/>
    <w:rsid w:val="003A087E"/>
    <w:rsid w:val="003A08A5"/>
    <w:rsid w:val="003B0945"/>
    <w:rsid w:val="003B097F"/>
    <w:rsid w:val="003B1166"/>
    <w:rsid w:val="003B3981"/>
    <w:rsid w:val="003B4DCF"/>
    <w:rsid w:val="003C0134"/>
    <w:rsid w:val="003C382E"/>
    <w:rsid w:val="003C4D5C"/>
    <w:rsid w:val="003D11FF"/>
    <w:rsid w:val="003D3521"/>
    <w:rsid w:val="003D3B71"/>
    <w:rsid w:val="003D4210"/>
    <w:rsid w:val="003D56AF"/>
    <w:rsid w:val="003D732F"/>
    <w:rsid w:val="003E1167"/>
    <w:rsid w:val="003E1EF3"/>
    <w:rsid w:val="003E5319"/>
    <w:rsid w:val="003F7976"/>
    <w:rsid w:val="003F7D98"/>
    <w:rsid w:val="0040339E"/>
    <w:rsid w:val="00404615"/>
    <w:rsid w:val="00407776"/>
    <w:rsid w:val="00410047"/>
    <w:rsid w:val="00411BB7"/>
    <w:rsid w:val="00412450"/>
    <w:rsid w:val="00413C60"/>
    <w:rsid w:val="004178B4"/>
    <w:rsid w:val="004253B2"/>
    <w:rsid w:val="00427353"/>
    <w:rsid w:val="0043564D"/>
    <w:rsid w:val="0043628A"/>
    <w:rsid w:val="00441061"/>
    <w:rsid w:val="00441896"/>
    <w:rsid w:val="00444AE6"/>
    <w:rsid w:val="004478FD"/>
    <w:rsid w:val="0045756E"/>
    <w:rsid w:val="00463B13"/>
    <w:rsid w:val="00465D0B"/>
    <w:rsid w:val="00467B00"/>
    <w:rsid w:val="004700B3"/>
    <w:rsid w:val="004701D5"/>
    <w:rsid w:val="004709CC"/>
    <w:rsid w:val="004715A6"/>
    <w:rsid w:val="00471634"/>
    <w:rsid w:val="00475EFD"/>
    <w:rsid w:val="004817D7"/>
    <w:rsid w:val="00491C59"/>
    <w:rsid w:val="0049682C"/>
    <w:rsid w:val="0049756D"/>
    <w:rsid w:val="004A0BA7"/>
    <w:rsid w:val="004A48D5"/>
    <w:rsid w:val="004A715D"/>
    <w:rsid w:val="004B074C"/>
    <w:rsid w:val="004B7DAE"/>
    <w:rsid w:val="004C4E36"/>
    <w:rsid w:val="004C6139"/>
    <w:rsid w:val="004D7E14"/>
    <w:rsid w:val="004E3C49"/>
    <w:rsid w:val="004E4239"/>
    <w:rsid w:val="004E4A29"/>
    <w:rsid w:val="004E4B65"/>
    <w:rsid w:val="004E79A4"/>
    <w:rsid w:val="004F0760"/>
    <w:rsid w:val="004F2A3C"/>
    <w:rsid w:val="004F3D6F"/>
    <w:rsid w:val="005028C2"/>
    <w:rsid w:val="00502F32"/>
    <w:rsid w:val="00504F96"/>
    <w:rsid w:val="00506F18"/>
    <w:rsid w:val="0051056D"/>
    <w:rsid w:val="005113FD"/>
    <w:rsid w:val="00514D1D"/>
    <w:rsid w:val="0052190A"/>
    <w:rsid w:val="00526F36"/>
    <w:rsid w:val="005317FB"/>
    <w:rsid w:val="00532847"/>
    <w:rsid w:val="005331C9"/>
    <w:rsid w:val="00533363"/>
    <w:rsid w:val="00535AA4"/>
    <w:rsid w:val="00535E6E"/>
    <w:rsid w:val="00537D76"/>
    <w:rsid w:val="00540116"/>
    <w:rsid w:val="00541D09"/>
    <w:rsid w:val="00545D8F"/>
    <w:rsid w:val="0055219D"/>
    <w:rsid w:val="0055353F"/>
    <w:rsid w:val="00553877"/>
    <w:rsid w:val="00557416"/>
    <w:rsid w:val="00563598"/>
    <w:rsid w:val="005640F7"/>
    <w:rsid w:val="00564297"/>
    <w:rsid w:val="005659C6"/>
    <w:rsid w:val="0056633F"/>
    <w:rsid w:val="005713E5"/>
    <w:rsid w:val="00571809"/>
    <w:rsid w:val="00573359"/>
    <w:rsid w:val="00574FB5"/>
    <w:rsid w:val="00587E1F"/>
    <w:rsid w:val="00593846"/>
    <w:rsid w:val="00595907"/>
    <w:rsid w:val="00595F45"/>
    <w:rsid w:val="005968C0"/>
    <w:rsid w:val="005A435A"/>
    <w:rsid w:val="005A581A"/>
    <w:rsid w:val="005A74AB"/>
    <w:rsid w:val="005B0C40"/>
    <w:rsid w:val="005B17CA"/>
    <w:rsid w:val="005B4213"/>
    <w:rsid w:val="005B486A"/>
    <w:rsid w:val="005C380A"/>
    <w:rsid w:val="005D2BA2"/>
    <w:rsid w:val="005D3B0A"/>
    <w:rsid w:val="005D476A"/>
    <w:rsid w:val="005D620B"/>
    <w:rsid w:val="005E259B"/>
    <w:rsid w:val="005E4E81"/>
    <w:rsid w:val="005E6B84"/>
    <w:rsid w:val="005F2573"/>
    <w:rsid w:val="005F2E6D"/>
    <w:rsid w:val="005F3D12"/>
    <w:rsid w:val="005F4D79"/>
    <w:rsid w:val="005F659B"/>
    <w:rsid w:val="005F65EE"/>
    <w:rsid w:val="005F6C7F"/>
    <w:rsid w:val="006025ED"/>
    <w:rsid w:val="00602F32"/>
    <w:rsid w:val="0061089F"/>
    <w:rsid w:val="00617116"/>
    <w:rsid w:val="00617DC3"/>
    <w:rsid w:val="00620553"/>
    <w:rsid w:val="006323B7"/>
    <w:rsid w:val="00633235"/>
    <w:rsid w:val="00643EA1"/>
    <w:rsid w:val="006456AE"/>
    <w:rsid w:val="00645B2B"/>
    <w:rsid w:val="0064613A"/>
    <w:rsid w:val="00650B58"/>
    <w:rsid w:val="0065325A"/>
    <w:rsid w:val="00657707"/>
    <w:rsid w:val="006607A9"/>
    <w:rsid w:val="0066149E"/>
    <w:rsid w:val="00662671"/>
    <w:rsid w:val="00664BBC"/>
    <w:rsid w:val="00674316"/>
    <w:rsid w:val="00674881"/>
    <w:rsid w:val="00677C0E"/>
    <w:rsid w:val="00684E74"/>
    <w:rsid w:val="00690AC6"/>
    <w:rsid w:val="006919EA"/>
    <w:rsid w:val="0069378D"/>
    <w:rsid w:val="006A1801"/>
    <w:rsid w:val="006A2468"/>
    <w:rsid w:val="006A3B7B"/>
    <w:rsid w:val="006A4A53"/>
    <w:rsid w:val="006A50E0"/>
    <w:rsid w:val="006A653B"/>
    <w:rsid w:val="006B1932"/>
    <w:rsid w:val="006B25CE"/>
    <w:rsid w:val="006B5788"/>
    <w:rsid w:val="006B5819"/>
    <w:rsid w:val="006C23F9"/>
    <w:rsid w:val="006C3F30"/>
    <w:rsid w:val="006C42E6"/>
    <w:rsid w:val="006C792A"/>
    <w:rsid w:val="006D22C5"/>
    <w:rsid w:val="006D4AD6"/>
    <w:rsid w:val="006D4D6F"/>
    <w:rsid w:val="006D7876"/>
    <w:rsid w:val="006E2C60"/>
    <w:rsid w:val="006E3DB6"/>
    <w:rsid w:val="006F281E"/>
    <w:rsid w:val="006F31B7"/>
    <w:rsid w:val="006F3C50"/>
    <w:rsid w:val="006F4C60"/>
    <w:rsid w:val="007051B7"/>
    <w:rsid w:val="00706618"/>
    <w:rsid w:val="0070761F"/>
    <w:rsid w:val="00720BC3"/>
    <w:rsid w:val="007228EA"/>
    <w:rsid w:val="00723000"/>
    <w:rsid w:val="007233EE"/>
    <w:rsid w:val="007375BC"/>
    <w:rsid w:val="0074049E"/>
    <w:rsid w:val="00741647"/>
    <w:rsid w:val="007445A5"/>
    <w:rsid w:val="00747958"/>
    <w:rsid w:val="007514FC"/>
    <w:rsid w:val="00755C9F"/>
    <w:rsid w:val="00761537"/>
    <w:rsid w:val="00762A39"/>
    <w:rsid w:val="00765C1D"/>
    <w:rsid w:val="00770BF1"/>
    <w:rsid w:val="00774E81"/>
    <w:rsid w:val="007828EA"/>
    <w:rsid w:val="00783E08"/>
    <w:rsid w:val="00796B02"/>
    <w:rsid w:val="00796B84"/>
    <w:rsid w:val="0079789A"/>
    <w:rsid w:val="007A24F6"/>
    <w:rsid w:val="007A28B9"/>
    <w:rsid w:val="007A2B94"/>
    <w:rsid w:val="007A3F26"/>
    <w:rsid w:val="007A4C10"/>
    <w:rsid w:val="007A5346"/>
    <w:rsid w:val="007A74F2"/>
    <w:rsid w:val="007B2797"/>
    <w:rsid w:val="007B2B45"/>
    <w:rsid w:val="007B4639"/>
    <w:rsid w:val="007B7270"/>
    <w:rsid w:val="007C3F46"/>
    <w:rsid w:val="007C615D"/>
    <w:rsid w:val="007D2AE3"/>
    <w:rsid w:val="007D4321"/>
    <w:rsid w:val="007D4C67"/>
    <w:rsid w:val="007D5ABB"/>
    <w:rsid w:val="007D6D64"/>
    <w:rsid w:val="007D743D"/>
    <w:rsid w:val="007D79AE"/>
    <w:rsid w:val="007E4B4F"/>
    <w:rsid w:val="007F20E4"/>
    <w:rsid w:val="007F218A"/>
    <w:rsid w:val="007F5068"/>
    <w:rsid w:val="007F79C4"/>
    <w:rsid w:val="00810953"/>
    <w:rsid w:val="00814BC1"/>
    <w:rsid w:val="00815EE2"/>
    <w:rsid w:val="0082100F"/>
    <w:rsid w:val="00822503"/>
    <w:rsid w:val="00823078"/>
    <w:rsid w:val="00834D89"/>
    <w:rsid w:val="00845732"/>
    <w:rsid w:val="00845B11"/>
    <w:rsid w:val="00846D24"/>
    <w:rsid w:val="00852104"/>
    <w:rsid w:val="00852BD8"/>
    <w:rsid w:val="008572D9"/>
    <w:rsid w:val="00860544"/>
    <w:rsid w:val="008617F4"/>
    <w:rsid w:val="00861E13"/>
    <w:rsid w:val="00864EFD"/>
    <w:rsid w:val="00883C30"/>
    <w:rsid w:val="00887058"/>
    <w:rsid w:val="00890131"/>
    <w:rsid w:val="0089021A"/>
    <w:rsid w:val="00892496"/>
    <w:rsid w:val="008940E6"/>
    <w:rsid w:val="00894413"/>
    <w:rsid w:val="00896B19"/>
    <w:rsid w:val="00897665"/>
    <w:rsid w:val="008A4695"/>
    <w:rsid w:val="008A6640"/>
    <w:rsid w:val="008A6F22"/>
    <w:rsid w:val="008A7270"/>
    <w:rsid w:val="008B0BF4"/>
    <w:rsid w:val="008B3C3D"/>
    <w:rsid w:val="008B5D8F"/>
    <w:rsid w:val="008E25B3"/>
    <w:rsid w:val="008F01AF"/>
    <w:rsid w:val="008F1E36"/>
    <w:rsid w:val="008F2980"/>
    <w:rsid w:val="008F377D"/>
    <w:rsid w:val="008F3E9E"/>
    <w:rsid w:val="008F4E0B"/>
    <w:rsid w:val="00903B44"/>
    <w:rsid w:val="00907866"/>
    <w:rsid w:val="00907CE9"/>
    <w:rsid w:val="00915659"/>
    <w:rsid w:val="0091623A"/>
    <w:rsid w:val="00917538"/>
    <w:rsid w:val="00920485"/>
    <w:rsid w:val="00920C93"/>
    <w:rsid w:val="00933492"/>
    <w:rsid w:val="00936AF5"/>
    <w:rsid w:val="009449D2"/>
    <w:rsid w:val="00944F14"/>
    <w:rsid w:val="009453E1"/>
    <w:rsid w:val="009468D8"/>
    <w:rsid w:val="00956B87"/>
    <w:rsid w:val="009571D7"/>
    <w:rsid w:val="00957FAB"/>
    <w:rsid w:val="0096050F"/>
    <w:rsid w:val="0096253C"/>
    <w:rsid w:val="00965EC9"/>
    <w:rsid w:val="00966659"/>
    <w:rsid w:val="009713F0"/>
    <w:rsid w:val="009716E4"/>
    <w:rsid w:val="009736D8"/>
    <w:rsid w:val="00974028"/>
    <w:rsid w:val="00974D89"/>
    <w:rsid w:val="00976D4A"/>
    <w:rsid w:val="009775E5"/>
    <w:rsid w:val="009834ED"/>
    <w:rsid w:val="00986F40"/>
    <w:rsid w:val="00990555"/>
    <w:rsid w:val="009905DC"/>
    <w:rsid w:val="0099704B"/>
    <w:rsid w:val="00997F5B"/>
    <w:rsid w:val="009A0DDA"/>
    <w:rsid w:val="009A199C"/>
    <w:rsid w:val="009A63ED"/>
    <w:rsid w:val="009A7AF2"/>
    <w:rsid w:val="009B2E60"/>
    <w:rsid w:val="009B319F"/>
    <w:rsid w:val="009B4425"/>
    <w:rsid w:val="009B7B63"/>
    <w:rsid w:val="009B7C52"/>
    <w:rsid w:val="009C6453"/>
    <w:rsid w:val="009D15CE"/>
    <w:rsid w:val="009D23F7"/>
    <w:rsid w:val="009D670A"/>
    <w:rsid w:val="009E198F"/>
    <w:rsid w:val="009E3976"/>
    <w:rsid w:val="009E48AE"/>
    <w:rsid w:val="009E7B70"/>
    <w:rsid w:val="009F0347"/>
    <w:rsid w:val="009F08FE"/>
    <w:rsid w:val="009F1794"/>
    <w:rsid w:val="009F1DED"/>
    <w:rsid w:val="009F6529"/>
    <w:rsid w:val="009F6CE7"/>
    <w:rsid w:val="009F73B3"/>
    <w:rsid w:val="00A00F6F"/>
    <w:rsid w:val="00A02DE1"/>
    <w:rsid w:val="00A03ED6"/>
    <w:rsid w:val="00A06C9C"/>
    <w:rsid w:val="00A07960"/>
    <w:rsid w:val="00A10005"/>
    <w:rsid w:val="00A13FC8"/>
    <w:rsid w:val="00A15A13"/>
    <w:rsid w:val="00A246C2"/>
    <w:rsid w:val="00A269F5"/>
    <w:rsid w:val="00A26F74"/>
    <w:rsid w:val="00A32E8B"/>
    <w:rsid w:val="00A35710"/>
    <w:rsid w:val="00A41250"/>
    <w:rsid w:val="00A41C3D"/>
    <w:rsid w:val="00A41D4E"/>
    <w:rsid w:val="00A510A2"/>
    <w:rsid w:val="00A51C88"/>
    <w:rsid w:val="00A52A8F"/>
    <w:rsid w:val="00A55155"/>
    <w:rsid w:val="00A62E21"/>
    <w:rsid w:val="00A640FF"/>
    <w:rsid w:val="00A64A55"/>
    <w:rsid w:val="00A750B6"/>
    <w:rsid w:val="00A81F4C"/>
    <w:rsid w:val="00A83349"/>
    <w:rsid w:val="00A83B38"/>
    <w:rsid w:val="00AA4E2D"/>
    <w:rsid w:val="00AA567F"/>
    <w:rsid w:val="00AA6010"/>
    <w:rsid w:val="00AB2D9F"/>
    <w:rsid w:val="00AB48D1"/>
    <w:rsid w:val="00AB5BEA"/>
    <w:rsid w:val="00AB5C99"/>
    <w:rsid w:val="00AB7E56"/>
    <w:rsid w:val="00AC0E28"/>
    <w:rsid w:val="00AD6EC2"/>
    <w:rsid w:val="00AE1E91"/>
    <w:rsid w:val="00AE3318"/>
    <w:rsid w:val="00AE4C26"/>
    <w:rsid w:val="00AF2204"/>
    <w:rsid w:val="00AF6C56"/>
    <w:rsid w:val="00B00EB0"/>
    <w:rsid w:val="00B012F3"/>
    <w:rsid w:val="00B03F1A"/>
    <w:rsid w:val="00B1273F"/>
    <w:rsid w:val="00B13514"/>
    <w:rsid w:val="00B16507"/>
    <w:rsid w:val="00B16E83"/>
    <w:rsid w:val="00B20F2E"/>
    <w:rsid w:val="00B26BD8"/>
    <w:rsid w:val="00B30190"/>
    <w:rsid w:val="00B307E1"/>
    <w:rsid w:val="00B33B29"/>
    <w:rsid w:val="00B3445B"/>
    <w:rsid w:val="00B44F94"/>
    <w:rsid w:val="00B510FF"/>
    <w:rsid w:val="00B51590"/>
    <w:rsid w:val="00B5273E"/>
    <w:rsid w:val="00B53493"/>
    <w:rsid w:val="00B55D18"/>
    <w:rsid w:val="00B56CC8"/>
    <w:rsid w:val="00B57503"/>
    <w:rsid w:val="00B60721"/>
    <w:rsid w:val="00B64090"/>
    <w:rsid w:val="00B65281"/>
    <w:rsid w:val="00B65924"/>
    <w:rsid w:val="00B668FB"/>
    <w:rsid w:val="00B67E07"/>
    <w:rsid w:val="00B70044"/>
    <w:rsid w:val="00B729D8"/>
    <w:rsid w:val="00B76B8E"/>
    <w:rsid w:val="00B77E2D"/>
    <w:rsid w:val="00B77F34"/>
    <w:rsid w:val="00B80FB7"/>
    <w:rsid w:val="00B819DD"/>
    <w:rsid w:val="00B940C0"/>
    <w:rsid w:val="00BA45AE"/>
    <w:rsid w:val="00BA4F4A"/>
    <w:rsid w:val="00BA6129"/>
    <w:rsid w:val="00BA6545"/>
    <w:rsid w:val="00BA66AD"/>
    <w:rsid w:val="00BA726C"/>
    <w:rsid w:val="00BB0954"/>
    <w:rsid w:val="00BB3EE1"/>
    <w:rsid w:val="00BB4AE7"/>
    <w:rsid w:val="00BC0B03"/>
    <w:rsid w:val="00BC2DD3"/>
    <w:rsid w:val="00BC5DF3"/>
    <w:rsid w:val="00BC67B1"/>
    <w:rsid w:val="00BD048F"/>
    <w:rsid w:val="00BD0652"/>
    <w:rsid w:val="00BD38E8"/>
    <w:rsid w:val="00BD52CF"/>
    <w:rsid w:val="00BD7CF3"/>
    <w:rsid w:val="00BE16D4"/>
    <w:rsid w:val="00BE6108"/>
    <w:rsid w:val="00BF2C53"/>
    <w:rsid w:val="00BF30BA"/>
    <w:rsid w:val="00BF44E8"/>
    <w:rsid w:val="00C000C3"/>
    <w:rsid w:val="00C02E60"/>
    <w:rsid w:val="00C04711"/>
    <w:rsid w:val="00C04B63"/>
    <w:rsid w:val="00C06DD1"/>
    <w:rsid w:val="00C07BED"/>
    <w:rsid w:val="00C07E60"/>
    <w:rsid w:val="00C10095"/>
    <w:rsid w:val="00C10397"/>
    <w:rsid w:val="00C123DB"/>
    <w:rsid w:val="00C13136"/>
    <w:rsid w:val="00C145B3"/>
    <w:rsid w:val="00C1680B"/>
    <w:rsid w:val="00C20EA6"/>
    <w:rsid w:val="00C2116B"/>
    <w:rsid w:val="00C212A2"/>
    <w:rsid w:val="00C22195"/>
    <w:rsid w:val="00C223A7"/>
    <w:rsid w:val="00C240FD"/>
    <w:rsid w:val="00C24374"/>
    <w:rsid w:val="00C248F5"/>
    <w:rsid w:val="00C27DD7"/>
    <w:rsid w:val="00C302EF"/>
    <w:rsid w:val="00C34B93"/>
    <w:rsid w:val="00C36A7E"/>
    <w:rsid w:val="00C378A4"/>
    <w:rsid w:val="00C428D9"/>
    <w:rsid w:val="00C43504"/>
    <w:rsid w:val="00C43917"/>
    <w:rsid w:val="00C524F8"/>
    <w:rsid w:val="00C53907"/>
    <w:rsid w:val="00C57385"/>
    <w:rsid w:val="00C576AF"/>
    <w:rsid w:val="00C6199A"/>
    <w:rsid w:val="00C63DD3"/>
    <w:rsid w:val="00C65BF0"/>
    <w:rsid w:val="00C669D1"/>
    <w:rsid w:val="00C74C53"/>
    <w:rsid w:val="00C755AC"/>
    <w:rsid w:val="00C82B0B"/>
    <w:rsid w:val="00C93B98"/>
    <w:rsid w:val="00C941F0"/>
    <w:rsid w:val="00C96E2C"/>
    <w:rsid w:val="00C97431"/>
    <w:rsid w:val="00C9759C"/>
    <w:rsid w:val="00CA0AB3"/>
    <w:rsid w:val="00CA3CD8"/>
    <w:rsid w:val="00CB40CA"/>
    <w:rsid w:val="00CB5079"/>
    <w:rsid w:val="00CB5A23"/>
    <w:rsid w:val="00CB7D14"/>
    <w:rsid w:val="00CC3428"/>
    <w:rsid w:val="00CC764A"/>
    <w:rsid w:val="00CD5119"/>
    <w:rsid w:val="00CD6DEF"/>
    <w:rsid w:val="00CE04C6"/>
    <w:rsid w:val="00CE0E66"/>
    <w:rsid w:val="00CE2870"/>
    <w:rsid w:val="00CE42EC"/>
    <w:rsid w:val="00D00835"/>
    <w:rsid w:val="00D021D4"/>
    <w:rsid w:val="00D03E01"/>
    <w:rsid w:val="00D04315"/>
    <w:rsid w:val="00D20670"/>
    <w:rsid w:val="00D233C8"/>
    <w:rsid w:val="00D241D3"/>
    <w:rsid w:val="00D253E1"/>
    <w:rsid w:val="00D27FA8"/>
    <w:rsid w:val="00D32946"/>
    <w:rsid w:val="00D365D3"/>
    <w:rsid w:val="00D42189"/>
    <w:rsid w:val="00D42F7B"/>
    <w:rsid w:val="00D46A5D"/>
    <w:rsid w:val="00D55089"/>
    <w:rsid w:val="00D63051"/>
    <w:rsid w:val="00D65684"/>
    <w:rsid w:val="00D75157"/>
    <w:rsid w:val="00D76C48"/>
    <w:rsid w:val="00D77C69"/>
    <w:rsid w:val="00D83394"/>
    <w:rsid w:val="00D842A2"/>
    <w:rsid w:val="00D909B7"/>
    <w:rsid w:val="00D94430"/>
    <w:rsid w:val="00D9478A"/>
    <w:rsid w:val="00D96A2F"/>
    <w:rsid w:val="00DA08B0"/>
    <w:rsid w:val="00DA76FA"/>
    <w:rsid w:val="00DB0AE4"/>
    <w:rsid w:val="00DB2B49"/>
    <w:rsid w:val="00DB50C7"/>
    <w:rsid w:val="00DB7279"/>
    <w:rsid w:val="00DB7B06"/>
    <w:rsid w:val="00DC213D"/>
    <w:rsid w:val="00DC28FE"/>
    <w:rsid w:val="00DC290C"/>
    <w:rsid w:val="00DC33B4"/>
    <w:rsid w:val="00DC4162"/>
    <w:rsid w:val="00DC5165"/>
    <w:rsid w:val="00DC77E6"/>
    <w:rsid w:val="00DD0620"/>
    <w:rsid w:val="00DD10FD"/>
    <w:rsid w:val="00DD2003"/>
    <w:rsid w:val="00DD4656"/>
    <w:rsid w:val="00DD64E1"/>
    <w:rsid w:val="00DD72AF"/>
    <w:rsid w:val="00DE05EC"/>
    <w:rsid w:val="00DE7B34"/>
    <w:rsid w:val="00DE7D89"/>
    <w:rsid w:val="00DF01DF"/>
    <w:rsid w:val="00DF0684"/>
    <w:rsid w:val="00DF2AE4"/>
    <w:rsid w:val="00DF717A"/>
    <w:rsid w:val="00E018FB"/>
    <w:rsid w:val="00E01D14"/>
    <w:rsid w:val="00E0730F"/>
    <w:rsid w:val="00E135C8"/>
    <w:rsid w:val="00E17849"/>
    <w:rsid w:val="00E21DC0"/>
    <w:rsid w:val="00E2718D"/>
    <w:rsid w:val="00E347CE"/>
    <w:rsid w:val="00E35419"/>
    <w:rsid w:val="00E35834"/>
    <w:rsid w:val="00E4035B"/>
    <w:rsid w:val="00E456C3"/>
    <w:rsid w:val="00E46BCF"/>
    <w:rsid w:val="00E53767"/>
    <w:rsid w:val="00E56EE2"/>
    <w:rsid w:val="00E66442"/>
    <w:rsid w:val="00E66951"/>
    <w:rsid w:val="00E6730E"/>
    <w:rsid w:val="00E6763B"/>
    <w:rsid w:val="00E70DFB"/>
    <w:rsid w:val="00E7163F"/>
    <w:rsid w:val="00E74D81"/>
    <w:rsid w:val="00E84B18"/>
    <w:rsid w:val="00E85807"/>
    <w:rsid w:val="00E93E1D"/>
    <w:rsid w:val="00EA20F2"/>
    <w:rsid w:val="00EA248D"/>
    <w:rsid w:val="00EA2932"/>
    <w:rsid w:val="00EB58BD"/>
    <w:rsid w:val="00EB58F4"/>
    <w:rsid w:val="00EC0FFC"/>
    <w:rsid w:val="00EC7173"/>
    <w:rsid w:val="00EC7184"/>
    <w:rsid w:val="00ED1477"/>
    <w:rsid w:val="00ED2E33"/>
    <w:rsid w:val="00ED3024"/>
    <w:rsid w:val="00ED3047"/>
    <w:rsid w:val="00ED322F"/>
    <w:rsid w:val="00ED6217"/>
    <w:rsid w:val="00ED71B6"/>
    <w:rsid w:val="00EE5474"/>
    <w:rsid w:val="00EE68AC"/>
    <w:rsid w:val="00EE7D3E"/>
    <w:rsid w:val="00EF0E10"/>
    <w:rsid w:val="00EF2076"/>
    <w:rsid w:val="00EF2AFB"/>
    <w:rsid w:val="00EF4C68"/>
    <w:rsid w:val="00EF59F4"/>
    <w:rsid w:val="00F04123"/>
    <w:rsid w:val="00F218DE"/>
    <w:rsid w:val="00F22B87"/>
    <w:rsid w:val="00F3045E"/>
    <w:rsid w:val="00F31821"/>
    <w:rsid w:val="00F33D5C"/>
    <w:rsid w:val="00F3402F"/>
    <w:rsid w:val="00F36CEC"/>
    <w:rsid w:val="00F431FB"/>
    <w:rsid w:val="00F461A3"/>
    <w:rsid w:val="00F506D7"/>
    <w:rsid w:val="00F53ACB"/>
    <w:rsid w:val="00F60E46"/>
    <w:rsid w:val="00F6184E"/>
    <w:rsid w:val="00F728F2"/>
    <w:rsid w:val="00F72C4F"/>
    <w:rsid w:val="00F77609"/>
    <w:rsid w:val="00F8007E"/>
    <w:rsid w:val="00F81C8A"/>
    <w:rsid w:val="00F83CA1"/>
    <w:rsid w:val="00F84805"/>
    <w:rsid w:val="00F901AE"/>
    <w:rsid w:val="00F97AE9"/>
    <w:rsid w:val="00FA0084"/>
    <w:rsid w:val="00FA09B2"/>
    <w:rsid w:val="00FA13FD"/>
    <w:rsid w:val="00FA2B02"/>
    <w:rsid w:val="00FA31BF"/>
    <w:rsid w:val="00FA32C4"/>
    <w:rsid w:val="00FB1115"/>
    <w:rsid w:val="00FB18F6"/>
    <w:rsid w:val="00FB2C51"/>
    <w:rsid w:val="00FB488E"/>
    <w:rsid w:val="00FB4AE4"/>
    <w:rsid w:val="00FC7198"/>
    <w:rsid w:val="00FC7A4B"/>
    <w:rsid w:val="00FD6462"/>
    <w:rsid w:val="00FE6B5B"/>
    <w:rsid w:val="00FE7A02"/>
    <w:rsid w:val="00FF2074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43CD4"/>
  <w15:docId w15:val="{16785BE2-9B85-4481-A63A-E7A5A5C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887058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31"/>
      </w:numPr>
    </w:pPr>
  </w:style>
  <w:style w:type="paragraph" w:styleId="ListBullet">
    <w:name w:val="List Bullet"/>
    <w:basedOn w:val="BodyText"/>
    <w:uiPriority w:val="4"/>
    <w:qFormat/>
    <w:rsid w:val="00330037"/>
    <w:pPr>
      <w:numPr>
        <w:numId w:val="30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qFormat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337786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337786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330037"/>
    <w:pPr>
      <w:numPr>
        <w:numId w:val="38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41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330037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330037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29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9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9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A13FC8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5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5F2573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330037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BD0652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7"/>
      </w:numPr>
    </w:pPr>
  </w:style>
  <w:style w:type="paragraph" w:customStyle="1" w:styleId="TableBullet4">
    <w:name w:val="Table Bullet 4"/>
    <w:basedOn w:val="TableBullet3"/>
    <w:uiPriority w:val="14"/>
    <w:qFormat/>
    <w:rsid w:val="00330037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6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E7D8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337786"/>
    <w:rPr>
      <w:rFonts w:ascii="Arial" w:eastAsia="Times New Roman" w:hAnsi="Arial" w:cs="Times New Roman"/>
      <w:sz w:val="19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11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10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character" w:styleId="CommentReference">
    <w:name w:val="annotation reference"/>
    <w:basedOn w:val="DefaultParagraphFont"/>
    <w:uiPriority w:val="99"/>
    <w:semiHidden/>
    <w:rsid w:val="0059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5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9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0485"/>
    <w:pPr>
      <w:spacing w:before="0" w:after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26" Type="http://schemas.openxmlformats.org/officeDocument/2006/relationships/hyperlink" Target="https://creativecommons.org/licenses/by/4.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cecqa.gov.au/nqf/national-quality-standard/quality-area-1-educational-program-and-practice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image" Target="media/image6.sv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4.sv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5.png"/><Relationship Id="rId32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hyperlink" Target="https://www.qcaa.qld.edu.au/copyright" TargetMode="External"/><Relationship Id="rId28" Type="http://schemas.openxmlformats.org/officeDocument/2006/relationships/hyperlink" Target="https://www.qcaa.qld.edu.au/copyright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hyperlink" Target="http://www.acecqa.gov.au/nqf/national-quality-standard" TargetMode="External"/><Relationship Id="rId27" Type="http://schemas.openxmlformats.org/officeDocument/2006/relationships/hyperlink" Target="https://www.qcaa.qld.edu.au/copyright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ho\Downloads\1_factsheet_A4_portrait_CC_BY%20(2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05D4F46A5643C2951B9369C967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54746-3B24-4DED-B1C8-18DB6AC0B9E3}"/>
      </w:docPartPr>
      <w:docPartBody>
        <w:p w:rsidR="009B55D9" w:rsidRDefault="009B55D9">
          <w:pPr>
            <w:pStyle w:val="1B05D4F46A5643C2951B9369C967CB5C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34C9AB28440247C5A623A6C90C9A9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5CC2-E3C2-4111-AF8D-AF9B27B5D6D0}"/>
      </w:docPartPr>
      <w:docPartBody>
        <w:p w:rsidR="009B55D9" w:rsidRDefault="009B55D9">
          <w:pPr>
            <w:pStyle w:val="34C9AB28440247C5A623A6C90C9A9446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32667A58F850459CB752F4AE759E1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8205-1F5A-4224-9429-1332302CD22B}"/>
      </w:docPartPr>
      <w:docPartBody>
        <w:p w:rsidR="009B55D9" w:rsidRDefault="009B55D9">
          <w:pPr>
            <w:pStyle w:val="32667A58F850459CB752F4AE759E1022"/>
          </w:pPr>
          <w:r w:rsidRPr="00A4408D">
            <w:rPr>
              <w:shd w:val="clear" w:color="auto" w:fill="4EA72E" w:themeFill="accent6"/>
            </w:rPr>
            <w:t>[Enter email address]</w:t>
          </w:r>
        </w:p>
      </w:docPartBody>
    </w:docPart>
    <w:docPart>
      <w:docPartPr>
        <w:name w:val="98FDDF20678C477DADCA9248E68A7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F58C7-7F9A-466C-BCA7-76C52D9C67AD}"/>
      </w:docPartPr>
      <w:docPartBody>
        <w:p w:rsidR="009B55D9" w:rsidRDefault="009B55D9">
          <w:pPr>
            <w:pStyle w:val="98FDDF20678C477DADCA9248E68A77E6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83597813C4AE4624A33EB84844B3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9B67-5F87-40CC-94F4-53DDB75D5B52}"/>
      </w:docPartPr>
      <w:docPartBody>
        <w:p w:rsidR="009B55D9" w:rsidRDefault="009B55D9">
          <w:pPr>
            <w:pStyle w:val="83597813C4AE4624A33EB84844B3E765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FBE86B77C02046539CEECB860713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89D72-C6C3-48AB-9239-F4754BB640E3}"/>
      </w:docPartPr>
      <w:docPartBody>
        <w:p w:rsidR="000C15D4" w:rsidRDefault="000C15D4" w:rsidP="000C15D4">
          <w:pPr>
            <w:pStyle w:val="FBE86B77C02046539CEECB8607130CD3"/>
          </w:pPr>
          <w:r w:rsidRPr="00890E51">
            <w:rPr>
              <w:shd w:val="clear" w:color="auto" w:fill="F7EA9F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D9"/>
    <w:rsid w:val="0008120A"/>
    <w:rsid w:val="000C15D4"/>
    <w:rsid w:val="001C5A68"/>
    <w:rsid w:val="001E3040"/>
    <w:rsid w:val="00255F7A"/>
    <w:rsid w:val="002848CC"/>
    <w:rsid w:val="00292682"/>
    <w:rsid w:val="0045756E"/>
    <w:rsid w:val="004D39DA"/>
    <w:rsid w:val="00535AA4"/>
    <w:rsid w:val="00557416"/>
    <w:rsid w:val="007E2874"/>
    <w:rsid w:val="00846D24"/>
    <w:rsid w:val="008F3E9E"/>
    <w:rsid w:val="009B55D9"/>
    <w:rsid w:val="009C3D1F"/>
    <w:rsid w:val="009D2F32"/>
    <w:rsid w:val="00A06C9C"/>
    <w:rsid w:val="00A51C88"/>
    <w:rsid w:val="00C04711"/>
    <w:rsid w:val="00C20EA6"/>
    <w:rsid w:val="00DB7B06"/>
    <w:rsid w:val="00DF47BF"/>
    <w:rsid w:val="00E85807"/>
    <w:rsid w:val="00EA0284"/>
    <w:rsid w:val="00EC7173"/>
    <w:rsid w:val="00ED322F"/>
    <w:rsid w:val="00F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05D4F46A5643C2951B9369C967CB5C">
    <w:name w:val="1B05D4F46A5643C2951B9369C967CB5C"/>
  </w:style>
  <w:style w:type="paragraph" w:customStyle="1" w:styleId="34C9AB28440247C5A623A6C90C9A9446">
    <w:name w:val="34C9AB28440247C5A623A6C90C9A9446"/>
  </w:style>
  <w:style w:type="character" w:styleId="Emphasis">
    <w:name w:val="Emphasis"/>
    <w:uiPriority w:val="2"/>
    <w:rPr>
      <w:i/>
      <w:iCs/>
      <w14:numForm w14:val="lining"/>
    </w:rPr>
  </w:style>
  <w:style w:type="paragraph" w:customStyle="1" w:styleId="32667A58F850459CB752F4AE759E1022">
    <w:name w:val="32667A58F850459CB752F4AE759E1022"/>
  </w:style>
  <w:style w:type="paragraph" w:customStyle="1" w:styleId="98FDDF20678C477DADCA9248E68A77E6">
    <w:name w:val="98FDDF20678C477DADCA9248E68A77E6"/>
  </w:style>
  <w:style w:type="paragraph" w:customStyle="1" w:styleId="83597813C4AE4624A33EB84844B3E765">
    <w:name w:val="83597813C4AE4624A33EB84844B3E765"/>
  </w:style>
  <w:style w:type="paragraph" w:customStyle="1" w:styleId="FBE86B77C02046539CEECB8607130CD3">
    <w:name w:val="FBE86B77C02046539CEECB8607130CD3"/>
    <w:rsid w:val="000C1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Importance xmlns="1aeb0db8-a023-4f83-a675-fc900e5c4eb0" xsi:nil="true"/>
    <TaxCatchAll xmlns="70d7b946-3027-4b33-9e00-b894cda58cf9" xsi:nil="true"/>
    <SharedWithUsers xmlns="70d7b946-3027-4b33-9e00-b894cda58cf9">
      <UserInfo>
        <DisplayName/>
        <AccountId xsi:nil="true"/>
        <AccountType/>
      </UserInfo>
    </SharedWithUsers>
  </documentManagement>
</p:properties>
</file>

<file path=customXml/item4.xml><?xml version="1.0" encoding="utf-8"?>
<QCAA xmlns="http://QCAA.qld.edu.au">
  <DocumentDate>2026-02-05T00:00:00</DocumentDate>
  <DocumentTitle>Video reflection: Reviewing learning priorities in kindergarten</DocumentTitle>
  <DocumentSubtitle/>
  <DocumentJobNumber/>
  <DocumentField1/>
  <DocumentField2/>
  <DocumentField3/>
  <DocumentField4/>
</QCA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362dd6777467b5ab1b5574c5f0456714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9b776ede4d04c0005c8903bd86ccc936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QCAA xmlns="http://QCAA.qld.edu.au">
  <DocumentDate/>
  <DocumentTitle/>
  <DocumentSubtitle>Queensland kindergarten learning guideline 2024</DocumentSubtitle>
  <DocumentJobNumber/>
  <DocumentField1/>
  <DocumentField2/>
  <DocumentField3/>
  <DocumentField4/>
  <DocumentField5/>
  <DocumentField6/>
  <DocumentField7/>
  <DocumentField8/>
</QCAA>
</file>

<file path=customXml/itemProps1.xml><?xml version="1.0" encoding="utf-8"?>
<ds:datastoreItem xmlns:ds="http://schemas.openxmlformats.org/officeDocument/2006/customXml" ds:itemID="{2E8E891A-0309-4FD0-B084-12DB1381C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4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A9D2F604-1515-4868-9EB4-04E50E81C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1_factsheet_A4_portrait_CC_BY (21).dotx</Template>
  <TotalTime>1</TotalTime>
  <Pages>3</Pages>
  <Words>608</Words>
  <Characters>3808</Characters>
  <Application>Microsoft Office Word</Application>
  <DocSecurity>0</DocSecurity>
  <Lines>178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reflection: Reviewing learning priorities in kindergarten — Queensland kindergarten learning guideline 2024</vt:lpstr>
    </vt:vector>
  </TitlesOfParts>
  <Company>Queensland Curriculum and Assessment Authority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reflection: Reviewing learning priorities in kindergarten — Queensland kindergarten learning guideline 2024</dc:title>
  <dc:creator>Queensland Curriculum and Assessment Authority</dc:creator>
  <dc:description>Creative Commons Attribution 4.0 International Licence https://creativecommons.org/licenses/by/4.0/legalcode Please give attribution to: State of Queensland (QCAA)  2026</dc:description>
  <cp:lastModifiedBy>Jessica Turley</cp:lastModifiedBy>
  <cp:revision>4</cp:revision>
  <cp:lastPrinted>2020-02-12T03:23:00Z</cp:lastPrinted>
  <dcterms:created xsi:type="dcterms:W3CDTF">2026-02-15T23:31:00Z</dcterms:created>
  <dcterms:modified xsi:type="dcterms:W3CDTF">2026-02-15T23:32:00Z</dcterms:modified>
  <cp:category>260146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</Properties>
</file>