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2B60DF0C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08FCEC85" w14:textId="638C023C" w:rsidR="00DD64E1" w:rsidRPr="002D704B" w:rsidRDefault="00043DD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CE0438E6702443FBB564918783F078A2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C3067B">
                  <w:t>Video reflection: Monitoring, a planned approach to transition — an experience from eKindy</w:t>
                </w:r>
              </w:sdtContent>
            </w:sdt>
          </w:p>
          <w:p w14:paraId="6A0A6210" w14:textId="5304324F" w:rsidR="00DD64E1" w:rsidRPr="002D704B" w:rsidRDefault="00043DD0" w:rsidP="002D704B">
            <w:pPr>
              <w:pStyle w:val="Subtitle"/>
            </w:pPr>
            <w:sdt>
              <w:sdtPr>
                <w:alias w:val="Document Subtitle"/>
                <w:tag w:val="DocumentSubtitle"/>
                <w:id w:val="892237444"/>
                <w:placeholder>
                  <w:docPart w:val="0E2BB6C833174685A5AD4680B4EC885C"/>
                </w:placeholder>
                <w:dataBinding w:prefixMappings="xmlns:ns0='http://QCAA.qld.edu.au' " w:xpath="/ns0:QCAA[1]/ns0:DocumentSubtitle[1]" w:storeItemID="{ECF99190-FDC9-4DC7-BF4D-418697363580}"/>
                <w:text/>
              </w:sdtPr>
              <w:sdtEndPr/>
              <w:sdtContent>
                <w:r w:rsidR="00A136B2">
                  <w:t>Queensland kindergarten learning guideline 2024</w:t>
                </w:r>
              </w:sdtContent>
            </w:sdt>
          </w:p>
        </w:tc>
      </w:tr>
    </w:tbl>
    <w:p w14:paraId="3E59A407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0FF68420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Y="3745"/>
        <w:tblW w:w="9090" w:type="dxa"/>
        <w:tblBorders>
          <w:top w:val="single" w:sz="4" w:space="0" w:color="886958"/>
          <w:left w:val="single" w:sz="4" w:space="0" w:color="886958"/>
          <w:bottom w:val="single" w:sz="4" w:space="0" w:color="886958"/>
          <w:right w:val="single" w:sz="4" w:space="0" w:color="886958"/>
          <w:insideH w:val="single" w:sz="4" w:space="0" w:color="886958"/>
          <w:insideV w:val="single" w:sz="4" w:space="0" w:color="8869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4"/>
        <w:gridCol w:w="7386"/>
      </w:tblGrid>
      <w:tr w:rsidR="001D30A8" w:rsidRPr="00BE12C4" w14:paraId="25F7620B" w14:textId="77777777" w:rsidTr="00B27029">
        <w:trPr>
          <w:trHeight w:val="1640"/>
        </w:trPr>
        <w:tc>
          <w:tcPr>
            <w:tcW w:w="1704" w:type="dxa"/>
          </w:tcPr>
          <w:bookmarkEnd w:id="1"/>
          <w:p w14:paraId="42A56963" w14:textId="77777777" w:rsidR="001D30A8" w:rsidRDefault="001D30A8" w:rsidP="00B27029">
            <w:pPr>
              <w:jc w:val="center"/>
              <w:rPr>
                <w:b/>
                <w:bCs/>
                <w:color w:val="886958"/>
              </w:rPr>
            </w:pPr>
            <w:r w:rsidRPr="00BE12C4">
              <w:rPr>
                <w:noProof/>
              </w:rPr>
              <w:drawing>
                <wp:inline distT="0" distB="0" distL="0" distR="0" wp14:anchorId="1E7908E7" wp14:editId="245755A5">
                  <wp:extent cx="844550" cy="728537"/>
                  <wp:effectExtent l="0" t="0" r="0" b="0"/>
                  <wp:docPr id="1499089066" name="Graphic 1499089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72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8C7D7" w14:textId="77777777" w:rsidR="001D30A8" w:rsidRDefault="001D30A8" w:rsidP="00B27029">
            <w:pPr>
              <w:pStyle w:val="Tabletext"/>
              <w:spacing w:before="0" w:after="0"/>
              <w:jc w:val="center"/>
            </w:pPr>
          </w:p>
          <w:p w14:paraId="57A76AE1" w14:textId="77777777" w:rsidR="001D30A8" w:rsidRPr="00BE12C4" w:rsidRDefault="001D30A8" w:rsidP="00B27029">
            <w:pPr>
              <w:jc w:val="center"/>
            </w:pPr>
            <w:r w:rsidRPr="006B6644">
              <w:rPr>
                <w:b/>
                <w:bCs/>
                <w:color w:val="886958"/>
              </w:rPr>
              <w:t>Practices</w:t>
            </w:r>
          </w:p>
        </w:tc>
        <w:tc>
          <w:tcPr>
            <w:tcW w:w="7386" w:type="dxa"/>
            <w:shd w:val="clear" w:color="auto" w:fill="F2EBE6"/>
          </w:tcPr>
          <w:p w14:paraId="051D4121" w14:textId="47C851BB" w:rsidR="00D34559" w:rsidRPr="00A3077B" w:rsidRDefault="001D30A8" w:rsidP="00B27029">
            <w:pPr>
              <w:pStyle w:val="Tabletext"/>
            </w:pPr>
            <w:r w:rsidRPr="002B77EE">
              <w:t>Th</w:t>
            </w:r>
            <w:r>
              <w:t>e</w:t>
            </w:r>
            <w:r w:rsidRPr="002B77EE">
              <w:t xml:space="preserve"> video</w:t>
            </w:r>
            <w:r w:rsidRPr="00A3077B">
              <w:t xml:space="preserve">, </w:t>
            </w:r>
            <w:r w:rsidR="00A3077B" w:rsidRPr="00A3077B">
              <w:rPr>
                <w:i/>
                <w:iCs/>
              </w:rPr>
              <w:t>Monitoring: a planned approach to transition — an experience from e-Kindy</w:t>
            </w:r>
            <w:r w:rsidRPr="00A3077B">
              <w:t xml:space="preserve"> illustrat</w:t>
            </w:r>
            <w:r w:rsidR="00954D47" w:rsidRPr="00A3077B">
              <w:t>es</w:t>
            </w:r>
            <w:r w:rsidR="00BA7A75" w:rsidRPr="00A3077B">
              <w:t xml:space="preserve"> the approach of one teacher </w:t>
            </w:r>
            <w:r w:rsidR="009644A6">
              <w:t>to</w:t>
            </w:r>
            <w:r w:rsidR="009644A6" w:rsidRPr="00A3077B">
              <w:t xml:space="preserve"> </w:t>
            </w:r>
            <w:r w:rsidRPr="00A3077B">
              <w:t xml:space="preserve">the practice: </w:t>
            </w:r>
            <w:r w:rsidR="00954D47" w:rsidRPr="00A3077B">
              <w:t>Assessing</w:t>
            </w:r>
            <w:r w:rsidR="009C085D" w:rsidRPr="00A3077B">
              <w:t xml:space="preserve"> children’s learning</w:t>
            </w:r>
            <w:r w:rsidRPr="00A3077B">
              <w:t xml:space="preserve">. </w:t>
            </w:r>
          </w:p>
          <w:p w14:paraId="6982BCF2" w14:textId="6CAAB1D5" w:rsidR="00B27029" w:rsidRPr="00B27029" w:rsidRDefault="001D30A8" w:rsidP="00B27029">
            <w:pPr>
              <w:pStyle w:val="Tabletext"/>
              <w:rPr>
                <w:rStyle w:val="TabletextChar"/>
              </w:rPr>
            </w:pPr>
            <w:r w:rsidRPr="002B77EE">
              <w:t>It shows</w:t>
            </w:r>
            <w:r w:rsidR="00BA7A75">
              <w:t xml:space="preserve"> </w:t>
            </w:r>
            <w:r w:rsidR="001E34B2">
              <w:t>a</w:t>
            </w:r>
            <w:r w:rsidRPr="002B77EE">
              <w:t xml:space="preserve"> teache</w:t>
            </w:r>
            <w:r w:rsidR="005E72E5">
              <w:t xml:space="preserve">r’s </w:t>
            </w:r>
            <w:r w:rsidR="001E34B2">
              <w:t xml:space="preserve">planned </w:t>
            </w:r>
            <w:r w:rsidR="00834949">
              <w:t>approach to</w:t>
            </w:r>
            <w:r w:rsidR="00595225">
              <w:t xml:space="preserve"> gathering and monitoring evidence across the kindergarten year</w:t>
            </w:r>
            <w:r w:rsidR="00B27029">
              <w:t xml:space="preserve"> through the eKindy program. </w:t>
            </w:r>
            <w:r w:rsidR="00B27029" w:rsidRPr="00B27029">
              <w:rPr>
                <w:rStyle w:val="TabletextChar"/>
              </w:rPr>
              <w:t>eKindy offers an at</w:t>
            </w:r>
            <w:r w:rsidR="009644A6">
              <w:rPr>
                <w:rStyle w:val="TabletextChar"/>
              </w:rPr>
              <w:t>-</w:t>
            </w:r>
            <w:r w:rsidR="00B27029" w:rsidRPr="00B27029">
              <w:rPr>
                <w:rStyle w:val="TabletextChar"/>
              </w:rPr>
              <w:t xml:space="preserve">home kindergarten program for children who are living in rural and remote areas, travelling or medically unable to attend a local early childhood service, in the year before Prep. This </w:t>
            </w:r>
            <w:r w:rsidR="007D419E" w:rsidRPr="00B27029">
              <w:rPr>
                <w:rStyle w:val="TabletextChar"/>
              </w:rPr>
              <w:t>no</w:t>
            </w:r>
            <w:r w:rsidR="007D419E">
              <w:rPr>
                <w:rStyle w:val="TabletextChar"/>
              </w:rPr>
              <w:t>-</w:t>
            </w:r>
            <w:r w:rsidR="00B27029" w:rsidRPr="00B27029">
              <w:rPr>
                <w:rStyle w:val="TabletextChar"/>
              </w:rPr>
              <w:t xml:space="preserve">cost program </w:t>
            </w:r>
            <w:r w:rsidR="009A284A">
              <w:rPr>
                <w:rStyle w:val="TabletextChar"/>
              </w:rPr>
              <w:t xml:space="preserve">is </w:t>
            </w:r>
            <w:r w:rsidR="00B27029" w:rsidRPr="00B27029">
              <w:rPr>
                <w:rStyle w:val="TabletextChar"/>
              </w:rPr>
              <w:t>delivered through the Brisbane School of Distance Education.</w:t>
            </w:r>
          </w:p>
          <w:p w14:paraId="6992208B" w14:textId="14A8C4EF" w:rsidR="001D30A8" w:rsidRPr="00BE12C4" w:rsidRDefault="001D30A8" w:rsidP="008E7118">
            <w:pPr>
              <w:pStyle w:val="Tabletext"/>
              <w:spacing w:before="120"/>
            </w:pPr>
            <w:r w:rsidRPr="00F025B7">
              <w:t>QKLG p</w:t>
            </w:r>
            <w:r w:rsidR="00C62BE8">
              <w:t>. 16</w:t>
            </w:r>
          </w:p>
        </w:tc>
      </w:tr>
    </w:tbl>
    <w:p w14:paraId="4F427C92" w14:textId="77777777" w:rsidR="006E3B9D" w:rsidRDefault="006E3B9D" w:rsidP="006E3B9D">
      <w:pPr>
        <w:pStyle w:val="Heading2"/>
      </w:pPr>
      <w:r>
        <w:t>About this resource</w:t>
      </w:r>
    </w:p>
    <w:p w14:paraId="759FDAF5" w14:textId="08183B91" w:rsidR="006E3B9D" w:rsidRPr="00863046" w:rsidRDefault="006E3B9D" w:rsidP="002A5190">
      <w:pPr>
        <w:pStyle w:val="BodyText"/>
      </w:pPr>
      <w:r>
        <w:t xml:space="preserve">This resource allows you to record your own reflections </w:t>
      </w:r>
      <w:r w:rsidR="007D419E">
        <w:t xml:space="preserve">after </w:t>
      </w:r>
      <w:r>
        <w:t xml:space="preserve">watching the video, </w:t>
      </w:r>
      <w:r w:rsidR="00A6471D">
        <w:rPr>
          <w:i/>
          <w:iCs/>
        </w:rPr>
        <w:t>Monitoring</w:t>
      </w:r>
      <w:r w:rsidR="009A284A">
        <w:rPr>
          <w:i/>
          <w:iCs/>
        </w:rPr>
        <w:t>:</w:t>
      </w:r>
      <w:r w:rsidR="00A6471D">
        <w:rPr>
          <w:i/>
          <w:iCs/>
        </w:rPr>
        <w:t xml:space="preserve"> </w:t>
      </w:r>
      <w:r w:rsidR="00A0079E">
        <w:rPr>
          <w:i/>
          <w:iCs/>
        </w:rPr>
        <w:t>a planned approach to transition</w:t>
      </w:r>
      <w:r w:rsidR="00257E10">
        <w:rPr>
          <w:i/>
          <w:iCs/>
        </w:rPr>
        <w:t xml:space="preserve"> </w:t>
      </w:r>
      <w:r w:rsidR="004E10A0">
        <w:rPr>
          <w:rFonts w:cstheme="minorHAnsi"/>
          <w:i/>
          <w:iCs/>
        </w:rPr>
        <w:t>—</w:t>
      </w:r>
      <w:r w:rsidR="00257E10">
        <w:rPr>
          <w:rFonts w:cstheme="minorHAnsi"/>
          <w:i/>
          <w:iCs/>
        </w:rPr>
        <w:t xml:space="preserve"> an experience from eKindy</w:t>
      </w:r>
      <w:r>
        <w:t>. Throughout your reflection, you will have the opportunity to consider:</w:t>
      </w:r>
    </w:p>
    <w:p w14:paraId="109FD07C" w14:textId="747B2BA7" w:rsidR="006E3B9D" w:rsidRDefault="006E3B9D" w:rsidP="006E3B9D">
      <w:pPr>
        <w:pStyle w:val="ListBullet"/>
      </w:pPr>
      <w:r>
        <w:t>the practice</w:t>
      </w:r>
      <w:r w:rsidR="00A54635">
        <w:t xml:space="preserve"> </w:t>
      </w:r>
      <w:r w:rsidR="003C0937">
        <w:t xml:space="preserve">that </w:t>
      </w:r>
      <w:r>
        <w:t>inform</w:t>
      </w:r>
      <w:r w:rsidR="7413AC2D">
        <w:t>s</w:t>
      </w:r>
      <w:r>
        <w:t xml:space="preserve"> teaching and learning in the video</w:t>
      </w:r>
    </w:p>
    <w:p w14:paraId="53582870" w14:textId="7B0559A3" w:rsidR="006E3B9D" w:rsidRDefault="006E3B9D" w:rsidP="006E3B9D">
      <w:pPr>
        <w:pStyle w:val="ListBullet"/>
      </w:pPr>
      <w:r>
        <w:t xml:space="preserve">next steps for </w:t>
      </w:r>
      <w:r w:rsidR="00663F84">
        <w:t>your own practice</w:t>
      </w:r>
      <w:r>
        <w:t xml:space="preserve">. </w:t>
      </w:r>
      <w:r w:rsidR="003C0937">
        <w:t xml:space="preserve"> </w:t>
      </w:r>
    </w:p>
    <w:p w14:paraId="225E58D6" w14:textId="16C38C39" w:rsidR="00A40280" w:rsidRDefault="00A40280" w:rsidP="00A40280">
      <w:pPr>
        <w:pStyle w:val="Heading2"/>
      </w:pPr>
      <w:r>
        <w:t>Reflecting on</w:t>
      </w:r>
      <w:r w:rsidR="00B14CAF">
        <w:t>: A</w:t>
      </w:r>
      <w:r w:rsidR="005073C8">
        <w:t>ssessing children’s learning</w:t>
      </w:r>
      <w:r>
        <w:t xml:space="preserve"> </w:t>
      </w:r>
    </w:p>
    <w:p w14:paraId="6D65DAC4" w14:textId="661907F7" w:rsidR="00B16F9C" w:rsidRDefault="00B16F9C" w:rsidP="00B16F9C">
      <w:pPr>
        <w:pStyle w:val="BodyText"/>
      </w:pPr>
      <w:r>
        <w:t>The teacher in th</w:t>
      </w:r>
      <w:r w:rsidR="009A284A">
        <w:t>e</w:t>
      </w:r>
      <w:r>
        <w:t xml:space="preserve"> video gather</w:t>
      </w:r>
      <w:r w:rsidR="009A284A">
        <w:t>s</w:t>
      </w:r>
      <w:r>
        <w:t xml:space="preserve"> evidence of </w:t>
      </w:r>
      <w:r w:rsidR="009A284A">
        <w:t>what children know, understand and can do</w:t>
      </w:r>
      <w:r w:rsidR="009A284A" w:rsidDel="009A284A">
        <w:t xml:space="preserve"> </w:t>
      </w:r>
      <w:r>
        <w:t>using a range of strategies across the year</w:t>
      </w:r>
      <w:r w:rsidR="009A284A">
        <w:t>.</w:t>
      </w:r>
      <w:r>
        <w:t xml:space="preserve"> These </w:t>
      </w:r>
      <w:r w:rsidR="009A284A">
        <w:t xml:space="preserve">strategies </w:t>
      </w:r>
      <w:r>
        <w:t>include:</w:t>
      </w:r>
    </w:p>
    <w:p w14:paraId="7786729B" w14:textId="77777777" w:rsidR="00B16F9C" w:rsidRDefault="00B16F9C" w:rsidP="00B16F9C">
      <w:pPr>
        <w:pStyle w:val="ListBullet"/>
      </w:pPr>
      <w:r>
        <w:t>weekly feedback sheets from families</w:t>
      </w:r>
    </w:p>
    <w:p w14:paraId="7BE7A99A" w14:textId="6953755F" w:rsidR="00B16F9C" w:rsidRDefault="00B16F9C" w:rsidP="00B16F9C">
      <w:pPr>
        <w:pStyle w:val="ListBullet"/>
      </w:pPr>
      <w:r>
        <w:t xml:space="preserve">learning records </w:t>
      </w:r>
    </w:p>
    <w:p w14:paraId="01627E8C" w14:textId="6AA4272E" w:rsidR="00B16F9C" w:rsidRDefault="00B16F9C" w:rsidP="00B16F9C">
      <w:pPr>
        <w:pStyle w:val="ListBullet"/>
      </w:pPr>
      <w:r>
        <w:t>learning stories</w:t>
      </w:r>
    </w:p>
    <w:p w14:paraId="3A9D6F3E" w14:textId="77777777" w:rsidR="00B16F9C" w:rsidRDefault="00B16F9C" w:rsidP="00B16F9C">
      <w:pPr>
        <w:pStyle w:val="ListBullet"/>
      </w:pPr>
      <w:r>
        <w:t>anecdotal notes</w:t>
      </w:r>
    </w:p>
    <w:p w14:paraId="44C161B6" w14:textId="41CAA896" w:rsidR="00B16F9C" w:rsidRDefault="00B16F9C" w:rsidP="00B16F9C">
      <w:pPr>
        <w:pStyle w:val="ListBullet"/>
      </w:pPr>
      <w:r>
        <w:t>a data wall</w:t>
      </w:r>
      <w:r w:rsidR="008F3149">
        <w:t xml:space="preserve"> (</w:t>
      </w:r>
      <w:r w:rsidR="008E4F82">
        <w:t>reviewed</w:t>
      </w:r>
      <w:r w:rsidR="008F3149">
        <w:t xml:space="preserve"> each term)</w:t>
      </w:r>
      <w:r w:rsidR="004844D0">
        <w:t>.</w:t>
      </w:r>
    </w:p>
    <w:p w14:paraId="4FF31860" w14:textId="1B2FF1FB" w:rsidR="0011736C" w:rsidRDefault="000B3F4F" w:rsidP="000B3F4F">
      <w:pPr>
        <w:pStyle w:val="Heading3"/>
      </w:pPr>
      <w:r>
        <w:t>Reflection</w:t>
      </w:r>
    </w:p>
    <w:p w14:paraId="1882C311" w14:textId="510BF764" w:rsidR="00A40280" w:rsidRDefault="00A40280" w:rsidP="00A40280">
      <w:pPr>
        <w:spacing w:after="120" w:line="264" w:lineRule="auto"/>
        <w:rPr>
          <w:rFonts w:eastAsia="Times New Roman" w:cs="Times New Roman"/>
          <w:lang w:eastAsia="en-AU"/>
        </w:rPr>
      </w:pPr>
      <w:r w:rsidRPr="42A47E9E">
        <w:rPr>
          <w:rFonts w:eastAsia="Times New Roman" w:cs="Times New Roman"/>
          <w:lang w:eastAsia="en-AU"/>
        </w:rPr>
        <w:t>Consider the</w:t>
      </w:r>
      <w:r>
        <w:rPr>
          <w:rFonts w:eastAsia="Times New Roman" w:cs="Times New Roman"/>
          <w:lang w:eastAsia="en-AU"/>
        </w:rPr>
        <w:t xml:space="preserve"> </w:t>
      </w:r>
      <w:r w:rsidR="00FB6AEF">
        <w:rPr>
          <w:rFonts w:eastAsia="Times New Roman" w:cs="Times New Roman"/>
          <w:lang w:eastAsia="en-AU"/>
        </w:rPr>
        <w:t xml:space="preserve">paragraph </w:t>
      </w:r>
      <w:r w:rsidR="00BE03FB" w:rsidRPr="008740A2">
        <w:rPr>
          <w:rFonts w:eastAsia="Times New Roman" w:cs="Times New Roman"/>
          <w:b/>
          <w:bCs/>
          <w:lang w:eastAsia="en-AU"/>
        </w:rPr>
        <w:t>Assess</w:t>
      </w:r>
      <w:r w:rsidR="008740A2" w:rsidRPr="008740A2">
        <w:rPr>
          <w:rFonts w:eastAsia="Times New Roman" w:cs="Times New Roman"/>
          <w:b/>
          <w:bCs/>
          <w:lang w:eastAsia="en-AU"/>
        </w:rPr>
        <w:t>ment of</w:t>
      </w:r>
      <w:r w:rsidR="00BE03FB" w:rsidRPr="008740A2">
        <w:rPr>
          <w:rFonts w:eastAsia="Times New Roman" w:cs="Times New Roman"/>
          <w:b/>
          <w:bCs/>
          <w:lang w:eastAsia="en-AU"/>
        </w:rPr>
        <w:t xml:space="preserve"> learning</w:t>
      </w:r>
      <w:r>
        <w:rPr>
          <w:rFonts w:eastAsia="Times New Roman" w:cs="Times New Roman"/>
          <w:lang w:eastAsia="en-AU"/>
        </w:rPr>
        <w:t xml:space="preserve"> </w:t>
      </w:r>
      <w:r w:rsidR="008740A2">
        <w:rPr>
          <w:rFonts w:eastAsia="Times New Roman" w:cs="Times New Roman"/>
          <w:lang w:eastAsia="en-AU"/>
        </w:rPr>
        <w:t xml:space="preserve">from </w:t>
      </w:r>
      <w:r>
        <w:rPr>
          <w:rFonts w:eastAsia="Times New Roman" w:cs="Times New Roman"/>
          <w:lang w:eastAsia="en-AU"/>
        </w:rPr>
        <w:t>the QKLG</w:t>
      </w:r>
      <w:r w:rsidRPr="42A47E9E">
        <w:rPr>
          <w:rFonts w:eastAsia="Times New Roman" w:cs="Times New Roman"/>
          <w:lang w:eastAsia="en-AU"/>
        </w:rPr>
        <w:t xml:space="preserve"> p</w:t>
      </w:r>
      <w:r w:rsidR="005073C8">
        <w:rPr>
          <w:rFonts w:eastAsia="Times New Roman" w:cs="Times New Roman"/>
          <w:lang w:eastAsia="en-AU"/>
        </w:rPr>
        <w:t>. 16</w:t>
      </w:r>
      <w:r w:rsidR="00637207">
        <w:rPr>
          <w:rFonts w:eastAsia="Times New Roman" w:cs="Times New Roman"/>
          <w:lang w:eastAsia="en-AU"/>
        </w:rPr>
        <w:t>.</w:t>
      </w:r>
      <w:r w:rsidRPr="42A47E9E">
        <w:rPr>
          <w:rFonts w:eastAsia="Times New Roman" w:cs="Times New Roman"/>
          <w:lang w:eastAsia="en-AU"/>
        </w:rPr>
        <w:t xml:space="preserve"> 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17E0" w14:paraId="1532F82E" w14:textId="77777777" w:rsidTr="00695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734ABC9E" w14:textId="463FF658" w:rsidR="000917E0" w:rsidRPr="005D53AF" w:rsidRDefault="00904C1B" w:rsidP="00904C1B">
            <w:pPr>
              <w:pStyle w:val="Tabletext"/>
            </w:pPr>
            <w:r>
              <w:t>How does a planned approach</w:t>
            </w:r>
            <w:r w:rsidR="00435CB3">
              <w:t xml:space="preserve"> support this teacher to </w:t>
            </w:r>
            <w:r w:rsidR="00CA3C99">
              <w:t>collect evidence</w:t>
            </w:r>
            <w:r w:rsidR="005D483E">
              <w:t xml:space="preserve"> effectively and sustainably</w:t>
            </w:r>
            <w:r w:rsidR="00CA3C99">
              <w:t xml:space="preserve">? </w:t>
            </w:r>
            <w:r>
              <w:t xml:space="preserve"> </w:t>
            </w:r>
          </w:p>
        </w:tc>
      </w:tr>
      <w:tr w:rsidR="000917E0" w14:paraId="63AF0F69" w14:textId="77777777" w:rsidTr="00486EF2">
        <w:trPr>
          <w:trHeight w:val="1134"/>
        </w:trPr>
        <w:tc>
          <w:tcPr>
            <w:tcW w:w="0" w:type="dxa"/>
          </w:tcPr>
          <w:p w14:paraId="467077C1" w14:textId="0E12B83E" w:rsidR="000917E0" w:rsidRDefault="00361C44" w:rsidP="006957E4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763E15" w14:paraId="2A3B18D7" w14:textId="77777777" w:rsidTr="00763E15">
        <w:tc>
          <w:tcPr>
            <w:tcW w:w="9060" w:type="dxa"/>
            <w:shd w:val="clear" w:color="auto" w:fill="E6E6E6" w:themeFill="background2"/>
          </w:tcPr>
          <w:p w14:paraId="733097C3" w14:textId="67DEF06B" w:rsidR="00763E15" w:rsidRDefault="00763E15" w:rsidP="002147DD">
            <w:pPr>
              <w:pStyle w:val="Tabletext"/>
            </w:pPr>
            <w:r>
              <w:lastRenderedPageBreak/>
              <w:t xml:space="preserve">The teacher refers to </w:t>
            </w:r>
            <w:r w:rsidR="00BF1228">
              <w:t xml:space="preserve">the </w:t>
            </w:r>
            <w:r>
              <w:t xml:space="preserve">use of a </w:t>
            </w:r>
            <w:r w:rsidR="00727F3C">
              <w:t>d</w:t>
            </w:r>
            <w:r>
              <w:t>ata wall</w:t>
            </w:r>
            <w:r w:rsidR="00794664">
              <w:t xml:space="preserve"> that provides a point</w:t>
            </w:r>
            <w:r w:rsidR="008609F9">
              <w:t>-</w:t>
            </w:r>
            <w:r w:rsidR="00794664">
              <w:t>in</w:t>
            </w:r>
            <w:r w:rsidR="008609F9">
              <w:t>-</w:t>
            </w:r>
            <w:r w:rsidR="00794664">
              <w:t>time snapshot of learning</w:t>
            </w:r>
            <w:r w:rsidR="001541F5">
              <w:t>. How does this</w:t>
            </w:r>
            <w:r w:rsidR="007B494A">
              <w:t xml:space="preserve"> assist her to</w:t>
            </w:r>
            <w:r w:rsidR="001541F5">
              <w:t xml:space="preserve"> </w:t>
            </w:r>
            <w:r w:rsidR="00D3594A">
              <w:t>monitor</w:t>
            </w:r>
            <w:r w:rsidR="00C55E91">
              <w:t xml:space="preserve"> a child’s </w:t>
            </w:r>
            <w:r w:rsidR="001541F5">
              <w:t>participation</w:t>
            </w:r>
            <w:r w:rsidR="00C55E91">
              <w:t xml:space="preserve"> in</w:t>
            </w:r>
            <w:r w:rsidR="001541F5">
              <w:t xml:space="preserve"> the program and progress toward</w:t>
            </w:r>
            <w:r w:rsidR="00BF1228">
              <w:t>s the</w:t>
            </w:r>
            <w:r w:rsidR="00F72F3A">
              <w:t xml:space="preserve"> identified</w:t>
            </w:r>
            <w:r w:rsidR="001541F5">
              <w:t xml:space="preserve"> learning priorities</w:t>
            </w:r>
            <w:r w:rsidR="008F3149">
              <w:t xml:space="preserve"> over time</w:t>
            </w:r>
            <w:r w:rsidR="00F72F3A">
              <w:t>?</w:t>
            </w:r>
          </w:p>
        </w:tc>
      </w:tr>
      <w:tr w:rsidR="00763E15" w14:paraId="1B68AEAF" w14:textId="77777777" w:rsidTr="00486EF2">
        <w:trPr>
          <w:trHeight w:val="1134"/>
        </w:trPr>
        <w:tc>
          <w:tcPr>
            <w:tcW w:w="0" w:type="dxa"/>
          </w:tcPr>
          <w:p w14:paraId="58D5C162" w14:textId="6E576795" w:rsidR="00741A1A" w:rsidRDefault="00741A1A" w:rsidP="006957E4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DA7AD7" w14:paraId="1A6B176D" w14:textId="77777777" w:rsidTr="00741A1A">
        <w:tc>
          <w:tcPr>
            <w:tcW w:w="9060" w:type="dxa"/>
            <w:shd w:val="clear" w:color="auto" w:fill="E6E6E6" w:themeFill="background2"/>
          </w:tcPr>
          <w:p w14:paraId="15E8AE15" w14:textId="7BA106FF" w:rsidR="00DA7AD7" w:rsidRDefault="00DA7AD7" w:rsidP="006957E4">
            <w:pPr>
              <w:pStyle w:val="Tabletext"/>
            </w:pPr>
            <w:r>
              <w:t>The data wall is an example of</w:t>
            </w:r>
            <w:r w:rsidR="002147DD">
              <w:t xml:space="preserve"> </w:t>
            </w:r>
            <w:r w:rsidR="004600D3">
              <w:t>monitoring evidence of</w:t>
            </w:r>
            <w:r w:rsidR="002147DD">
              <w:t xml:space="preserve"> learning. How does this support her to </w:t>
            </w:r>
            <w:r w:rsidR="00BF1228">
              <w:t xml:space="preserve">make ‘more-like’ </w:t>
            </w:r>
            <w:r w:rsidR="002147DD">
              <w:t>judgments at a point in time?</w:t>
            </w:r>
          </w:p>
        </w:tc>
      </w:tr>
      <w:tr w:rsidR="00741A1A" w14:paraId="3F9F074F" w14:textId="77777777" w:rsidTr="00486EF2">
        <w:trPr>
          <w:trHeight w:val="1134"/>
        </w:trPr>
        <w:tc>
          <w:tcPr>
            <w:tcW w:w="0" w:type="dxa"/>
            <w:shd w:val="clear" w:color="auto" w:fill="auto"/>
          </w:tcPr>
          <w:p w14:paraId="1ABC29DF" w14:textId="348F75A4" w:rsidR="00741A1A" w:rsidRDefault="00741A1A" w:rsidP="006957E4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</w:tbl>
    <w:p w14:paraId="24194683" w14:textId="77777777" w:rsidR="00655623" w:rsidRDefault="00655623" w:rsidP="00655623">
      <w:pPr>
        <w:pStyle w:val="Heading2"/>
      </w:pPr>
      <w:r>
        <w:t>Next steps</w:t>
      </w:r>
    </w:p>
    <w:p w14:paraId="74AEB957" w14:textId="5D5B66E7" w:rsidR="00B05DD3" w:rsidRDefault="00A60F38" w:rsidP="00B05DD3">
      <w:pPr>
        <w:pStyle w:val="BodyText"/>
        <w:rPr>
          <w:rFonts w:cstheme="minorBidi"/>
        </w:rPr>
      </w:pPr>
      <w:r>
        <w:rPr>
          <w:rFonts w:cstheme="minorBidi"/>
        </w:rPr>
        <w:t>Individually</w:t>
      </w:r>
      <w:r w:rsidR="00BF1228">
        <w:rPr>
          <w:rFonts w:cstheme="minorBidi"/>
        </w:rPr>
        <w:t>,</w:t>
      </w:r>
      <w:r>
        <w:rPr>
          <w:rFonts w:cstheme="minorBidi"/>
        </w:rPr>
        <w:t xml:space="preserve"> or w</w:t>
      </w:r>
      <w:r w:rsidR="00156E10">
        <w:rPr>
          <w:rFonts w:cstheme="minorBidi"/>
        </w:rPr>
        <w:t>ith your team</w:t>
      </w:r>
      <w:r w:rsidR="00BF1228">
        <w:rPr>
          <w:rFonts w:cstheme="minorBidi"/>
        </w:rPr>
        <w:t>,</w:t>
      </w:r>
      <w:r w:rsidR="00156E10">
        <w:rPr>
          <w:rFonts w:cstheme="minorBidi"/>
        </w:rPr>
        <w:t xml:space="preserve"> reflect on</w:t>
      </w:r>
      <w:r w:rsidR="0065364B">
        <w:rPr>
          <w:rFonts w:cstheme="minorBidi"/>
        </w:rPr>
        <w:t xml:space="preserve"> your approach to </w:t>
      </w:r>
      <w:r w:rsidR="00D3594A">
        <w:rPr>
          <w:rFonts w:cstheme="minorBidi"/>
        </w:rPr>
        <w:t xml:space="preserve">monitoring and </w:t>
      </w:r>
      <w:r w:rsidR="0065364B">
        <w:rPr>
          <w:rFonts w:cstheme="minorBidi"/>
        </w:rPr>
        <w:t xml:space="preserve">collecting evidence to ensure you </w:t>
      </w:r>
      <w:r w:rsidR="00FD2629">
        <w:rPr>
          <w:rFonts w:cstheme="minorBidi"/>
        </w:rPr>
        <w:t xml:space="preserve">plan for </w:t>
      </w:r>
      <w:r w:rsidR="008321DD">
        <w:rPr>
          <w:rFonts w:cstheme="minorBidi"/>
        </w:rPr>
        <w:t>learning priorities</w:t>
      </w:r>
      <w:r w:rsidR="00FD2629">
        <w:rPr>
          <w:rFonts w:cstheme="minorBidi"/>
        </w:rPr>
        <w:t>, use evidence for next steps</w:t>
      </w:r>
      <w:r w:rsidR="000745AA">
        <w:rPr>
          <w:rFonts w:cstheme="minorBidi"/>
        </w:rPr>
        <w:t xml:space="preserve"> and have evidence to support</w:t>
      </w:r>
      <w:r w:rsidR="00A02AA5">
        <w:rPr>
          <w:rFonts w:cstheme="minorBidi"/>
        </w:rPr>
        <w:t xml:space="preserve"> decision making using the continua</w:t>
      </w:r>
      <w:r w:rsidR="008321DD">
        <w:rPr>
          <w:rFonts w:cstheme="minorBidi"/>
        </w:rPr>
        <w:t>.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05DD3" w14:paraId="6F5D2F53" w14:textId="77777777" w:rsidTr="00695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6E0921A8" w14:textId="6ED0836B" w:rsidR="00B05DD3" w:rsidRPr="005D53AF" w:rsidRDefault="00064533" w:rsidP="00ED4198">
            <w:pPr>
              <w:pStyle w:val="Tabletext"/>
            </w:pPr>
            <w:r>
              <w:t>How does your planning support you to gather evidence of what children know, understand and can do across the range</w:t>
            </w:r>
            <w:r w:rsidR="001E1AD9">
              <w:t xml:space="preserve"> of learning</w:t>
            </w:r>
            <w:r w:rsidR="00336E77">
              <w:t xml:space="preserve"> and development</w:t>
            </w:r>
            <w:r w:rsidR="001E1AD9">
              <w:t xml:space="preserve"> in the QKLG?</w:t>
            </w:r>
          </w:p>
        </w:tc>
      </w:tr>
      <w:tr w:rsidR="00B05DD3" w14:paraId="412DDCDE" w14:textId="77777777" w:rsidTr="00486EF2">
        <w:trPr>
          <w:trHeight w:val="1134"/>
        </w:trPr>
        <w:tc>
          <w:tcPr>
            <w:tcW w:w="0" w:type="dxa"/>
          </w:tcPr>
          <w:p w14:paraId="3A008652" w14:textId="11086F04" w:rsidR="00741A1A" w:rsidRDefault="00741A1A" w:rsidP="006957E4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D7664B" w14:paraId="16D3EA24" w14:textId="77777777" w:rsidTr="001E1AD9">
        <w:tc>
          <w:tcPr>
            <w:tcW w:w="9060" w:type="dxa"/>
            <w:shd w:val="clear" w:color="auto" w:fill="E6E6E6" w:themeFill="background2"/>
          </w:tcPr>
          <w:p w14:paraId="08B8063C" w14:textId="5662CBC3" w:rsidR="00D7664B" w:rsidRDefault="00D7664B" w:rsidP="00D7664B">
            <w:pPr>
              <w:pStyle w:val="Tabletext"/>
            </w:pPr>
            <w:r>
              <w:t>At what points in time do you</w:t>
            </w:r>
            <w:r w:rsidRPr="4D0D769B">
              <w:t xml:space="preserve"> </w:t>
            </w:r>
            <w:r w:rsidR="004600D3">
              <w:t>review gathered</w:t>
            </w:r>
            <w:r>
              <w:t xml:space="preserve"> evidence </w:t>
            </w:r>
            <w:r w:rsidR="00BF1228">
              <w:t xml:space="preserve">to </w:t>
            </w:r>
            <w:r>
              <w:t>reflect on learning?</w:t>
            </w:r>
          </w:p>
        </w:tc>
      </w:tr>
      <w:tr w:rsidR="00D7664B" w14:paraId="7BAAB55D" w14:textId="77777777" w:rsidTr="00486EF2">
        <w:trPr>
          <w:trHeight w:val="1134"/>
        </w:trPr>
        <w:tc>
          <w:tcPr>
            <w:tcW w:w="0" w:type="dxa"/>
          </w:tcPr>
          <w:p w14:paraId="172182FC" w14:textId="48EA0735" w:rsidR="00741A1A" w:rsidRDefault="00741A1A" w:rsidP="00D7664B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D7664B" w14:paraId="0A0B8C7B" w14:textId="77777777" w:rsidTr="003D2CB6">
        <w:tc>
          <w:tcPr>
            <w:tcW w:w="9060" w:type="dxa"/>
            <w:shd w:val="clear" w:color="auto" w:fill="E6E6E6" w:themeFill="background2"/>
          </w:tcPr>
          <w:p w14:paraId="20F8F63F" w14:textId="1687A322" w:rsidR="00D7664B" w:rsidRDefault="004600D3" w:rsidP="00271A98">
            <w:pPr>
              <w:pStyle w:val="Tabletext"/>
            </w:pPr>
            <w:r>
              <w:rPr>
                <w:szCs w:val="19"/>
              </w:rPr>
              <w:t xml:space="preserve">In what ways do you engage with colleagues </w:t>
            </w:r>
            <w:r w:rsidR="008609F9">
              <w:rPr>
                <w:szCs w:val="19"/>
              </w:rPr>
              <w:t xml:space="preserve">for </w:t>
            </w:r>
            <w:r w:rsidR="000E0062">
              <w:rPr>
                <w:szCs w:val="19"/>
              </w:rPr>
              <w:t>support when making</w:t>
            </w:r>
            <w:r w:rsidR="00336E77">
              <w:rPr>
                <w:szCs w:val="19"/>
              </w:rPr>
              <w:t xml:space="preserve"> ‘more like’</w:t>
            </w:r>
            <w:r w:rsidR="000E0062">
              <w:rPr>
                <w:szCs w:val="19"/>
              </w:rPr>
              <w:t xml:space="preserve"> judgments of learning and </w:t>
            </w:r>
            <w:r w:rsidR="00336E77">
              <w:rPr>
                <w:szCs w:val="19"/>
              </w:rPr>
              <w:t xml:space="preserve">creating </w:t>
            </w:r>
            <w:r w:rsidR="000E0062">
              <w:rPr>
                <w:szCs w:val="19"/>
              </w:rPr>
              <w:t>transition statements?</w:t>
            </w:r>
            <w:r w:rsidR="00DC10B9">
              <w:rPr>
                <w:szCs w:val="19"/>
              </w:rPr>
              <w:t xml:space="preserve"> </w:t>
            </w:r>
            <w:r w:rsidR="008609F9">
              <w:rPr>
                <w:szCs w:val="19"/>
              </w:rPr>
              <w:t>Elaborate here</w:t>
            </w:r>
            <w:r w:rsidR="00DC10B9">
              <w:rPr>
                <w:szCs w:val="19"/>
              </w:rPr>
              <w:t>.</w:t>
            </w:r>
            <w:r w:rsidR="00A60F38">
              <w:rPr>
                <w:szCs w:val="19"/>
              </w:rPr>
              <w:t xml:space="preserve"> </w:t>
            </w:r>
          </w:p>
        </w:tc>
      </w:tr>
      <w:tr w:rsidR="003D2CB6" w14:paraId="4371AED8" w14:textId="77777777" w:rsidTr="00486EF2">
        <w:trPr>
          <w:trHeight w:val="1134"/>
        </w:trPr>
        <w:tc>
          <w:tcPr>
            <w:tcW w:w="0" w:type="dxa"/>
          </w:tcPr>
          <w:p w14:paraId="4DCCC36B" w14:textId="0DACEDF7" w:rsidR="003D2CB6" w:rsidRDefault="003D2CB6" w:rsidP="00271A98">
            <w:pPr>
              <w:pStyle w:val="Tabletext"/>
              <w:rPr>
                <w:szCs w:val="19"/>
              </w:rPr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</w:tbl>
    <w:p w14:paraId="34EE428D" w14:textId="77777777" w:rsidR="0032427A" w:rsidRDefault="0032427A" w:rsidP="0032427A">
      <w:pPr>
        <w:pStyle w:val="Heading2"/>
      </w:pPr>
      <w:r>
        <w:t>Links to the National Quality Standard</w:t>
      </w:r>
    </w:p>
    <w:p w14:paraId="337BE4E1" w14:textId="77777777" w:rsidR="0032427A" w:rsidRDefault="0032427A" w:rsidP="0032427A">
      <w:pPr>
        <w:pStyle w:val="Bodytextlead-in"/>
        <w:keepLines/>
        <w:rPr>
          <w:lang w:eastAsia="en-US"/>
        </w:rPr>
      </w:pPr>
      <w:r>
        <w:rPr>
          <w:lang w:eastAsia="en-US"/>
        </w:rPr>
        <w:t xml:space="preserve">This professional learning can be linked to the following concepts under </w:t>
      </w:r>
      <w:r>
        <w:rPr>
          <w:rFonts w:cs="Arial"/>
          <w:lang w:eastAsia="en-US"/>
        </w:rPr>
        <w:t xml:space="preserve">the </w:t>
      </w:r>
      <w:hyperlink r:id="rId17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rPr>
          <w:lang w:eastAsia="en-US"/>
        </w:rPr>
        <w:t>:</w:t>
      </w:r>
    </w:p>
    <w:p w14:paraId="3308546B" w14:textId="77777777" w:rsidR="0032427A" w:rsidRDefault="0032427A" w:rsidP="0032427A">
      <w:pPr>
        <w:pStyle w:val="ListBullet"/>
        <w:keepNext/>
        <w:keepLines/>
        <w:numPr>
          <w:ilvl w:val="0"/>
          <w:numId w:val="13"/>
        </w:numPr>
        <w:spacing w:before="0"/>
        <w:rPr>
          <w:lang w:eastAsia="en-US"/>
        </w:rPr>
      </w:pPr>
      <w:r w:rsidRPr="00AB2F2F">
        <w:t>QA 1.1: Program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 xml:space="preserve">— as it involves </w:t>
      </w:r>
      <w:r>
        <w:rPr>
          <w:lang w:eastAsia="en-US"/>
        </w:rPr>
        <w:t>thinking about the kindergarten educational program</w:t>
      </w:r>
    </w:p>
    <w:p w14:paraId="619B6E0D" w14:textId="77777777" w:rsidR="0032427A" w:rsidRDefault="0032427A" w:rsidP="0032427A">
      <w:pPr>
        <w:pStyle w:val="ListBullet"/>
        <w:keepNext/>
        <w:keepLines/>
        <w:numPr>
          <w:ilvl w:val="0"/>
          <w:numId w:val="13"/>
        </w:numPr>
        <w:spacing w:before="0"/>
        <w:rPr>
          <w:lang w:eastAsia="en-US"/>
        </w:rPr>
      </w:pPr>
      <w:r w:rsidRPr="00AB2F2F">
        <w:t>QA 1.2: Practice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analysing practice to identify where teachers could make improvements for children and families</w:t>
      </w:r>
    </w:p>
    <w:p w14:paraId="22D9D91E" w14:textId="77777777" w:rsidR="0032427A" w:rsidRDefault="0032427A" w:rsidP="0032427A">
      <w:pPr>
        <w:pStyle w:val="ListBullet"/>
        <w:numPr>
          <w:ilvl w:val="0"/>
          <w:numId w:val="13"/>
        </w:numPr>
        <w:spacing w:before="0"/>
        <w:rPr>
          <w:lang w:eastAsia="en-US"/>
        </w:rPr>
      </w:pPr>
      <w:r w:rsidRPr="00AB2F2F">
        <w:t>QA 1.3: Assessment and planning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questioning how well the learning needs of all children are being planned for.</w:t>
      </w:r>
    </w:p>
    <w:p w14:paraId="1A6B190F" w14:textId="77777777" w:rsidR="0032427A" w:rsidRDefault="0032427A" w:rsidP="0032427A">
      <w:pPr>
        <w:pStyle w:val="Heading2"/>
      </w:pPr>
      <w:r>
        <w:lastRenderedPageBreak/>
        <w:t>References</w:t>
      </w:r>
    </w:p>
    <w:p w14:paraId="19AD2107" w14:textId="77777777" w:rsidR="0032427A" w:rsidRDefault="0032427A" w:rsidP="0032427A">
      <w:pPr>
        <w:pStyle w:val="BodyText"/>
        <w:rPr>
          <w:rStyle w:val="Hyperlink"/>
        </w:rPr>
      </w:pPr>
      <w:bookmarkStart w:id="2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18" w:history="1">
        <w:r w:rsidRPr="00EA4E3B">
          <w:rPr>
            <w:rStyle w:val="Hyperlink"/>
          </w:rPr>
          <w:t>www.acecqa.gov.au/nqf/national-quality-standard</w:t>
        </w:r>
      </w:hyperlink>
    </w:p>
    <w:bookmarkEnd w:id="2"/>
    <w:p w14:paraId="21D8D573" w14:textId="77777777" w:rsidR="0032427A" w:rsidRDefault="0032427A" w:rsidP="0032427A">
      <w:pPr>
        <w:pStyle w:val="BodyText"/>
        <w:spacing w:before="480"/>
      </w:pPr>
      <w:r>
        <w:rPr>
          <w:noProof/>
        </w:rPr>
        <w:drawing>
          <wp:inline distT="0" distB="0" distL="0" distR="0" wp14:anchorId="79F37F27" wp14:editId="0D61F6CE">
            <wp:extent cx="398160" cy="186840"/>
            <wp:effectExtent l="0" t="0" r="1905" b="3810"/>
            <wp:docPr id="2" name="Graphic 2" descr="Creative Commons (CC) licence icons" title="Copyright indicator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 </w:t>
      </w:r>
      <w:r w:rsidRPr="00160788">
        <w:t>© State of Queensland (QCAA)</w:t>
      </w:r>
      <w:r>
        <w:t xml:space="preserve"> </w:t>
      </w:r>
      <w:sdt>
        <w:sdtPr>
          <w:id w:val="2076467945"/>
          <w:placeholder>
            <w:docPart w:val="224F6F8E94E84FC89DAF6CCC3E36D937"/>
          </w:placeholder>
        </w:sdtPr>
        <w:sdtEndPr/>
        <w:sdtContent>
          <w:r>
            <w:t>2025</w:t>
          </w:r>
        </w:sdtContent>
      </w:sdt>
    </w:p>
    <w:p w14:paraId="16815055" w14:textId="77777777" w:rsidR="0032427A" w:rsidRDefault="0032427A" w:rsidP="0032427A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22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3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br/>
        <w:t>l</w:t>
      </w:r>
      <w:r w:rsidRPr="003D2E09">
        <w:t>ists the full terms and conditions, which specify certain exceptions to the licence.</w:t>
      </w:r>
      <w:r w:rsidRPr="007B2B45">
        <w:rPr>
          <w:b/>
        </w:rPr>
        <w:t xml:space="preserve"> </w:t>
      </w:r>
      <w:r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Pr="00997F5B">
        <w:rPr>
          <w:bCs/>
        </w:rPr>
        <w:t xml:space="preserve"> (</w:t>
      </w:r>
      <w:r>
        <w:rPr>
          <w:bCs/>
        </w:rPr>
        <w:t>include the link)</w:t>
      </w:r>
      <w:r w:rsidRPr="00997F5B">
        <w:rPr>
          <w:bCs/>
        </w:rPr>
        <w:t>:</w:t>
      </w:r>
      <w:r>
        <w:t xml:space="preserve"> </w:t>
      </w:r>
      <w:r w:rsidRPr="003D2E09">
        <w:t>© State of Queensland (</w:t>
      </w:r>
      <w:hyperlink r:id="rId24" w:history="1">
        <w:r w:rsidRPr="003D2E09">
          <w:rPr>
            <w:color w:val="0000FF"/>
          </w:rPr>
          <w:t>QCAA</w:t>
        </w:r>
      </w:hyperlink>
      <w:r w:rsidRPr="003D2E09">
        <w:t>) </w:t>
      </w:r>
      <w:sdt>
        <w:sdtPr>
          <w:id w:val="1700893217"/>
          <w:placeholder>
            <w:docPart w:val="1B1282644E584DA1BC2F343BDE7E444D"/>
          </w:placeholder>
        </w:sdtPr>
        <w:sdtEndPr/>
        <w:sdtContent>
          <w:r>
            <w:t>2025</w:t>
          </w:r>
        </w:sdtContent>
      </w:sdt>
      <w:r w:rsidRPr="003D2E09">
        <w:t xml:space="preserve"> </w:t>
      </w:r>
      <w:hyperlink r:id="rId25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</w:p>
    <w:p w14:paraId="6D38BE6D" w14:textId="77777777" w:rsidR="0032427A" w:rsidRPr="009B319F" w:rsidRDefault="0032427A" w:rsidP="001D30A8">
      <w:pPr>
        <w:pStyle w:val="BodyText"/>
      </w:pPr>
    </w:p>
    <w:sectPr w:rsidR="0032427A" w:rsidRPr="009B319F" w:rsidSect="00B26BD8">
      <w:footerReference w:type="default" r:id="rId26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23D9" w14:textId="77777777" w:rsidR="002A1559" w:rsidRDefault="002A1559" w:rsidP="00185154">
      <w:r>
        <w:separator/>
      </w:r>
    </w:p>
    <w:p w14:paraId="02770B7C" w14:textId="77777777" w:rsidR="002A1559" w:rsidRDefault="002A1559"/>
    <w:p w14:paraId="2C004ABF" w14:textId="77777777" w:rsidR="002A1559" w:rsidRDefault="002A1559"/>
  </w:endnote>
  <w:endnote w:type="continuationSeparator" w:id="0">
    <w:p w14:paraId="17A88364" w14:textId="77777777" w:rsidR="002A1559" w:rsidRDefault="002A1559" w:rsidP="00185154">
      <w:r>
        <w:continuationSeparator/>
      </w:r>
    </w:p>
    <w:p w14:paraId="36C5423C" w14:textId="77777777" w:rsidR="002A1559" w:rsidRDefault="002A1559"/>
    <w:p w14:paraId="488AC665" w14:textId="77777777" w:rsidR="002A1559" w:rsidRDefault="002A1559"/>
  </w:endnote>
  <w:endnote w:type="continuationNotice" w:id="1">
    <w:p w14:paraId="4FA9461C" w14:textId="77777777" w:rsidR="00306523" w:rsidRDefault="00306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2114ECAA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4886ADEE" w14:textId="77777777" w:rsidR="00F04123" w:rsidRDefault="00F97AE9" w:rsidP="00BF30BA">
          <w:pPr>
            <w:spacing w:after="220"/>
            <w:jc w:val="right"/>
          </w:pPr>
          <w:r>
            <w:rPr>
              <w:noProof/>
            </w:rPr>
            <w:drawing>
              <wp:inline distT="0" distB="0" distL="0" distR="0" wp14:anchorId="3B0BE8ED" wp14:editId="52F392AE">
                <wp:extent cx="392516" cy="184242"/>
                <wp:effectExtent l="0" t="0" r="7620" b="635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71CB58A7" w14:textId="6E8C4404" w:rsidR="00F04123" w:rsidRDefault="00043DD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ADF0C2E0445E4383A23799D237C6ED1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3C0937">
                <w:t>251267</w:t>
              </w:r>
            </w:sdtContent>
          </w:sdt>
        </w:p>
      </w:tc>
    </w:tr>
    <w:tr w:rsidR="00B64090" w14:paraId="2605C989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3AC8021C" w14:textId="77777777" w:rsidR="00B64090" w:rsidRDefault="00B64090" w:rsidP="00B64090">
          <w:pPr>
            <w:pStyle w:val="Footer"/>
            <w:jc w:val="center"/>
          </w:pPr>
        </w:p>
      </w:tc>
    </w:tr>
  </w:tbl>
  <w:p w14:paraId="47114CAF" w14:textId="77777777" w:rsidR="00B26BD8" w:rsidRPr="00B64090" w:rsidRDefault="00EA20F2" w:rsidP="00B64090">
    <w:r>
      <w:rPr>
        <w:noProof/>
      </w:rPr>
      <w:drawing>
        <wp:anchor distT="0" distB="0" distL="114300" distR="114300" simplePos="0" relativeHeight="251658241" behindDoc="1" locked="0" layoutInCell="1" allowOverlap="1" wp14:anchorId="654EFB18" wp14:editId="2203B86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71F1A241" w14:textId="77777777" w:rsidTr="00C9759C">
      <w:trPr>
        <w:cantSplit/>
        <w:trHeight w:val="856"/>
      </w:trPr>
      <w:tc>
        <w:tcPr>
          <w:tcW w:w="4530" w:type="dxa"/>
        </w:tcPr>
        <w:p w14:paraId="0A782B31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3F1DB691" w14:textId="4680B9C1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CE0438E6702443FBB564918783F078A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3C0937">
                <w:t>251267</w:t>
              </w:r>
            </w:sdtContent>
          </w:sdt>
        </w:p>
      </w:tc>
    </w:tr>
    <w:tr w:rsidR="00346472" w14:paraId="6A7BBC0C" w14:textId="77777777" w:rsidTr="00346472">
      <w:trPr>
        <w:trHeight w:val="532"/>
      </w:trPr>
      <w:tc>
        <w:tcPr>
          <w:tcW w:w="4530" w:type="dxa"/>
        </w:tcPr>
        <w:p w14:paraId="5DEA7FB0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08316852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27EA034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8240" behindDoc="1" locked="0" layoutInCell="1" allowOverlap="1" wp14:anchorId="03C6752E" wp14:editId="6F8A21CD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63"/>
      <w:gridCol w:w="5830"/>
    </w:tblGrid>
    <w:tr w:rsidR="00B64090" w14:paraId="3D6F4271" w14:textId="77777777" w:rsidTr="00A40511">
      <w:tc>
        <w:tcPr>
          <w:tcW w:w="2299" w:type="pct"/>
          <w:noWrap/>
          <w:hideMark/>
        </w:tcPr>
        <w:p w14:paraId="4E16ACFD" w14:textId="6373DBDB" w:rsidR="00B64090" w:rsidRPr="002E6121" w:rsidRDefault="00043DD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4B11F03795CC4A9FBACC282E86CA1819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8609F9">
                <w:t>Video reflection: Monitoring, a planned approach to transition — an experience from eKindy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6645FE3E45A84DDA869286B6105E16D5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56F73CD3" w14:textId="3129E06B" w:rsidR="00B64090" w:rsidRPr="00532847" w:rsidRDefault="00A136B2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Queensland kindergarten learning guideline 2024</w:t>
              </w:r>
            </w:p>
          </w:sdtContent>
        </w:sdt>
      </w:tc>
      <w:tc>
        <w:tcPr>
          <w:tcW w:w="2701" w:type="pct"/>
          <w:hideMark/>
        </w:tcPr>
        <w:p w14:paraId="65E55F77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43BC0744EB364C6589A2DF2518263431"/>
            </w:placeholder>
            <w:dataBinding w:prefixMappings="xmlns:ns0='http://QCAA.qld.edu.au' " w:xpath="/ns0:QCAA[1]/ns0:DocumentDate[1]" w:storeItemID="{029BFAC3-A859-40E3-910E-708531540F3D}"/>
            <w:date w:fullDate="2025-10-07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2B8C38E4" w14:textId="3280C078" w:rsidR="00B64090" w:rsidRDefault="005673A1" w:rsidP="00B64090">
              <w:pPr>
                <w:pStyle w:val="Footersubtitle"/>
                <w:jc w:val="right"/>
              </w:pPr>
              <w:r>
                <w:t>October 2025</w:t>
              </w:r>
            </w:p>
          </w:sdtContent>
        </w:sdt>
      </w:tc>
    </w:tr>
    <w:tr w:rsidR="00B64090" w14:paraId="7FFEC866" w14:textId="77777777" w:rsidTr="00A40511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7054CB0E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6C5AFC0B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3447" w14:textId="77777777" w:rsidR="002A1559" w:rsidRPr="001B4733" w:rsidRDefault="002A1559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D045BA3" w14:textId="77777777" w:rsidR="002A1559" w:rsidRPr="001B4733" w:rsidRDefault="002A1559">
      <w:pPr>
        <w:rPr>
          <w:sz w:val="4"/>
          <w:szCs w:val="4"/>
        </w:rPr>
      </w:pPr>
    </w:p>
  </w:footnote>
  <w:footnote w:type="continuationSeparator" w:id="0">
    <w:p w14:paraId="1636B7D2" w14:textId="77777777" w:rsidR="002A1559" w:rsidRPr="001B4733" w:rsidRDefault="002A1559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C36A38B" w14:textId="77777777" w:rsidR="002A1559" w:rsidRPr="001B4733" w:rsidRDefault="002A1559">
      <w:pPr>
        <w:rPr>
          <w:sz w:val="4"/>
          <w:szCs w:val="4"/>
        </w:rPr>
      </w:pPr>
    </w:p>
  </w:footnote>
  <w:footnote w:type="continuationNotice" w:id="1">
    <w:p w14:paraId="40446777" w14:textId="77777777" w:rsidR="002A1559" w:rsidRPr="001B4733" w:rsidRDefault="002A1559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F16DF1"/>
    <w:multiLevelType w:val="hybridMultilevel"/>
    <w:tmpl w:val="E00A92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527111813">
    <w:abstractNumId w:val="14"/>
  </w:num>
  <w:num w:numId="2" w16cid:durableId="1362125104">
    <w:abstractNumId w:val="0"/>
  </w:num>
  <w:num w:numId="3" w16cid:durableId="1076510854">
    <w:abstractNumId w:val="4"/>
  </w:num>
  <w:num w:numId="4" w16cid:durableId="1503929331">
    <w:abstractNumId w:val="6"/>
  </w:num>
  <w:num w:numId="5" w16cid:durableId="589583720">
    <w:abstractNumId w:val="5"/>
  </w:num>
  <w:num w:numId="6" w16cid:durableId="1162116063">
    <w:abstractNumId w:val="7"/>
  </w:num>
  <w:num w:numId="7" w16cid:durableId="618294273">
    <w:abstractNumId w:val="1"/>
  </w:num>
  <w:num w:numId="8" w16cid:durableId="1377895616">
    <w:abstractNumId w:val="8"/>
  </w:num>
  <w:num w:numId="9" w16cid:durableId="6943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9093">
    <w:abstractNumId w:val="11"/>
  </w:num>
  <w:num w:numId="11" w16cid:durableId="1853640756">
    <w:abstractNumId w:val="11"/>
  </w:num>
  <w:num w:numId="12" w16cid:durableId="74867754">
    <w:abstractNumId w:val="2"/>
  </w:num>
  <w:num w:numId="13" w16cid:durableId="1923297036">
    <w:abstractNumId w:val="3"/>
  </w:num>
  <w:num w:numId="14" w16cid:durableId="416444924">
    <w:abstractNumId w:val="0"/>
  </w:num>
  <w:num w:numId="15" w16cid:durableId="1684084921">
    <w:abstractNumId w:val="10"/>
  </w:num>
  <w:num w:numId="16" w16cid:durableId="1628512668">
    <w:abstractNumId w:val="6"/>
  </w:num>
  <w:num w:numId="17" w16cid:durableId="1200389022">
    <w:abstractNumId w:val="12"/>
  </w:num>
  <w:num w:numId="18" w16cid:durableId="979264329">
    <w:abstractNumId w:val="6"/>
  </w:num>
  <w:num w:numId="19" w16cid:durableId="1367751521">
    <w:abstractNumId w:val="9"/>
  </w:num>
  <w:num w:numId="20" w16cid:durableId="1891188616">
    <w:abstractNumId w:val="3"/>
  </w:num>
  <w:num w:numId="21" w16cid:durableId="1521161779">
    <w:abstractNumId w:val="3"/>
  </w:num>
  <w:num w:numId="22" w16cid:durableId="550964705">
    <w:abstractNumId w:val="3"/>
  </w:num>
  <w:num w:numId="23" w16cid:durableId="399405392">
    <w:abstractNumId w:val="3"/>
  </w:num>
  <w:num w:numId="24" w16cid:durableId="1251819076">
    <w:abstractNumId w:val="0"/>
  </w:num>
  <w:num w:numId="25" w16cid:durableId="1637445289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50031594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451174385">
    <w:abstractNumId w:val="0"/>
  </w:num>
  <w:num w:numId="28" w16cid:durableId="1594388098">
    <w:abstractNumId w:val="0"/>
  </w:num>
  <w:num w:numId="29" w16cid:durableId="568153353">
    <w:abstractNumId w:val="2"/>
  </w:num>
  <w:num w:numId="30" w16cid:durableId="778529065">
    <w:abstractNumId w:val="3"/>
  </w:num>
  <w:num w:numId="31" w16cid:durableId="2031565734">
    <w:abstractNumId w:val="0"/>
  </w:num>
  <w:num w:numId="32" w16cid:durableId="1029255390">
    <w:abstractNumId w:val="10"/>
  </w:num>
  <w:num w:numId="33" w16cid:durableId="1416854051">
    <w:abstractNumId w:val="6"/>
  </w:num>
  <w:num w:numId="34" w16cid:durableId="838888161">
    <w:abstractNumId w:val="12"/>
  </w:num>
  <w:num w:numId="35" w16cid:durableId="1599365559">
    <w:abstractNumId w:val="6"/>
  </w:num>
  <w:num w:numId="36" w16cid:durableId="2007899802">
    <w:abstractNumId w:val="6"/>
  </w:num>
  <w:num w:numId="37" w16cid:durableId="2014844427">
    <w:abstractNumId w:val="6"/>
  </w:num>
  <w:num w:numId="38" w16cid:durableId="561982997">
    <w:abstractNumId w:val="6"/>
  </w:num>
  <w:num w:numId="39" w16cid:durableId="1831288826">
    <w:abstractNumId w:val="9"/>
  </w:num>
  <w:num w:numId="40" w16cid:durableId="1016033424">
    <w:abstractNumId w:val="9"/>
  </w:num>
  <w:num w:numId="41" w16cid:durableId="2011132537">
    <w:abstractNumId w:val="9"/>
  </w:num>
  <w:num w:numId="42" w16cid:durableId="167969868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7"/>
    <w:rsid w:val="00003B33"/>
    <w:rsid w:val="000048C9"/>
    <w:rsid w:val="00006100"/>
    <w:rsid w:val="000120D7"/>
    <w:rsid w:val="000242CD"/>
    <w:rsid w:val="00025175"/>
    <w:rsid w:val="000409DA"/>
    <w:rsid w:val="0004184F"/>
    <w:rsid w:val="00043857"/>
    <w:rsid w:val="00043DD0"/>
    <w:rsid w:val="0004459E"/>
    <w:rsid w:val="000449C5"/>
    <w:rsid w:val="0005069B"/>
    <w:rsid w:val="00055E93"/>
    <w:rsid w:val="00062C3E"/>
    <w:rsid w:val="00064533"/>
    <w:rsid w:val="00066432"/>
    <w:rsid w:val="000675DC"/>
    <w:rsid w:val="00071C7D"/>
    <w:rsid w:val="000745AA"/>
    <w:rsid w:val="00076F97"/>
    <w:rsid w:val="00077F2D"/>
    <w:rsid w:val="0008020F"/>
    <w:rsid w:val="000870BB"/>
    <w:rsid w:val="000871A4"/>
    <w:rsid w:val="00087D93"/>
    <w:rsid w:val="000917E0"/>
    <w:rsid w:val="000A2B82"/>
    <w:rsid w:val="000A658E"/>
    <w:rsid w:val="000B156E"/>
    <w:rsid w:val="000B1F64"/>
    <w:rsid w:val="000B3EBE"/>
    <w:rsid w:val="000B3F4F"/>
    <w:rsid w:val="000B6FA1"/>
    <w:rsid w:val="000C0C22"/>
    <w:rsid w:val="000C1D1E"/>
    <w:rsid w:val="000C7DA6"/>
    <w:rsid w:val="000D0A76"/>
    <w:rsid w:val="000D1E05"/>
    <w:rsid w:val="000D2001"/>
    <w:rsid w:val="000D57A1"/>
    <w:rsid w:val="000E0062"/>
    <w:rsid w:val="000E1250"/>
    <w:rsid w:val="000E67C9"/>
    <w:rsid w:val="000F23C5"/>
    <w:rsid w:val="000F4A35"/>
    <w:rsid w:val="0010405A"/>
    <w:rsid w:val="001063C6"/>
    <w:rsid w:val="00106F13"/>
    <w:rsid w:val="00111674"/>
    <w:rsid w:val="00115EC2"/>
    <w:rsid w:val="0011736C"/>
    <w:rsid w:val="0012069F"/>
    <w:rsid w:val="00121ADA"/>
    <w:rsid w:val="00122E94"/>
    <w:rsid w:val="0013218E"/>
    <w:rsid w:val="001333AF"/>
    <w:rsid w:val="00136F3F"/>
    <w:rsid w:val="001407A5"/>
    <w:rsid w:val="00145247"/>
    <w:rsid w:val="00145CCD"/>
    <w:rsid w:val="001505D8"/>
    <w:rsid w:val="001541F5"/>
    <w:rsid w:val="00154790"/>
    <w:rsid w:val="00156423"/>
    <w:rsid w:val="00156E10"/>
    <w:rsid w:val="001600E5"/>
    <w:rsid w:val="001605B8"/>
    <w:rsid w:val="00160788"/>
    <w:rsid w:val="00162407"/>
    <w:rsid w:val="00163AAF"/>
    <w:rsid w:val="00165751"/>
    <w:rsid w:val="00171C3C"/>
    <w:rsid w:val="001829A7"/>
    <w:rsid w:val="00185154"/>
    <w:rsid w:val="001853A7"/>
    <w:rsid w:val="0019114D"/>
    <w:rsid w:val="001923A4"/>
    <w:rsid w:val="00192450"/>
    <w:rsid w:val="001A4AD8"/>
    <w:rsid w:val="001A5839"/>
    <w:rsid w:val="001A5EEA"/>
    <w:rsid w:val="001A6BE8"/>
    <w:rsid w:val="001B2861"/>
    <w:rsid w:val="001B4733"/>
    <w:rsid w:val="001B6A89"/>
    <w:rsid w:val="001C3EE6"/>
    <w:rsid w:val="001D30A8"/>
    <w:rsid w:val="001D3B7F"/>
    <w:rsid w:val="001D6CD6"/>
    <w:rsid w:val="001E1AD9"/>
    <w:rsid w:val="001E2D50"/>
    <w:rsid w:val="001E34B2"/>
    <w:rsid w:val="001F0E52"/>
    <w:rsid w:val="001F16CA"/>
    <w:rsid w:val="001F2AD3"/>
    <w:rsid w:val="001F6AB0"/>
    <w:rsid w:val="002078C1"/>
    <w:rsid w:val="002106C4"/>
    <w:rsid w:val="00210DEF"/>
    <w:rsid w:val="00211E11"/>
    <w:rsid w:val="002147DD"/>
    <w:rsid w:val="002156BC"/>
    <w:rsid w:val="002204C1"/>
    <w:rsid w:val="00222156"/>
    <w:rsid w:val="00222215"/>
    <w:rsid w:val="00231C8A"/>
    <w:rsid w:val="00241191"/>
    <w:rsid w:val="00241A23"/>
    <w:rsid w:val="00246021"/>
    <w:rsid w:val="0025119D"/>
    <w:rsid w:val="00252201"/>
    <w:rsid w:val="00254DD8"/>
    <w:rsid w:val="00257E10"/>
    <w:rsid w:val="00260CF9"/>
    <w:rsid w:val="00261C59"/>
    <w:rsid w:val="00261E1A"/>
    <w:rsid w:val="00266880"/>
    <w:rsid w:val="00271A98"/>
    <w:rsid w:val="00275ED9"/>
    <w:rsid w:val="00285EBA"/>
    <w:rsid w:val="00291376"/>
    <w:rsid w:val="0029216D"/>
    <w:rsid w:val="00292DD8"/>
    <w:rsid w:val="00297D0F"/>
    <w:rsid w:val="002A1559"/>
    <w:rsid w:val="002A5190"/>
    <w:rsid w:val="002A58E7"/>
    <w:rsid w:val="002B0BB3"/>
    <w:rsid w:val="002B1D93"/>
    <w:rsid w:val="002B4003"/>
    <w:rsid w:val="002C5B1C"/>
    <w:rsid w:val="002D3B27"/>
    <w:rsid w:val="002D4254"/>
    <w:rsid w:val="002D4E6E"/>
    <w:rsid w:val="002D704B"/>
    <w:rsid w:val="002D750D"/>
    <w:rsid w:val="002E5482"/>
    <w:rsid w:val="002E6121"/>
    <w:rsid w:val="002F2AA4"/>
    <w:rsid w:val="002F4862"/>
    <w:rsid w:val="0030133C"/>
    <w:rsid w:val="00301893"/>
    <w:rsid w:val="00306523"/>
    <w:rsid w:val="00320635"/>
    <w:rsid w:val="00321177"/>
    <w:rsid w:val="003219C6"/>
    <w:rsid w:val="0032427A"/>
    <w:rsid w:val="00330037"/>
    <w:rsid w:val="00331F35"/>
    <w:rsid w:val="00334A30"/>
    <w:rsid w:val="0033694D"/>
    <w:rsid w:val="00336E77"/>
    <w:rsid w:val="00337786"/>
    <w:rsid w:val="003411DD"/>
    <w:rsid w:val="00344A05"/>
    <w:rsid w:val="00346472"/>
    <w:rsid w:val="00351665"/>
    <w:rsid w:val="00352FA5"/>
    <w:rsid w:val="003553D9"/>
    <w:rsid w:val="003611D6"/>
    <w:rsid w:val="00361C44"/>
    <w:rsid w:val="00366233"/>
    <w:rsid w:val="00367400"/>
    <w:rsid w:val="00367E87"/>
    <w:rsid w:val="00371DFF"/>
    <w:rsid w:val="0037398C"/>
    <w:rsid w:val="0037433D"/>
    <w:rsid w:val="0037618F"/>
    <w:rsid w:val="00382D25"/>
    <w:rsid w:val="003853C1"/>
    <w:rsid w:val="00385790"/>
    <w:rsid w:val="00386558"/>
    <w:rsid w:val="00387C4B"/>
    <w:rsid w:val="00391673"/>
    <w:rsid w:val="003931E8"/>
    <w:rsid w:val="003945DD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C0937"/>
    <w:rsid w:val="003C4D5C"/>
    <w:rsid w:val="003C63A3"/>
    <w:rsid w:val="003D0BE1"/>
    <w:rsid w:val="003D11FF"/>
    <w:rsid w:val="003D2CB6"/>
    <w:rsid w:val="003D3B71"/>
    <w:rsid w:val="003D56AF"/>
    <w:rsid w:val="003E1167"/>
    <w:rsid w:val="003E1EF3"/>
    <w:rsid w:val="003E2ECE"/>
    <w:rsid w:val="003E5319"/>
    <w:rsid w:val="003F7D98"/>
    <w:rsid w:val="0040339E"/>
    <w:rsid w:val="00404615"/>
    <w:rsid w:val="00407776"/>
    <w:rsid w:val="00410047"/>
    <w:rsid w:val="00411BB7"/>
    <w:rsid w:val="00412450"/>
    <w:rsid w:val="00413C60"/>
    <w:rsid w:val="004178B4"/>
    <w:rsid w:val="00420759"/>
    <w:rsid w:val="00427353"/>
    <w:rsid w:val="0043564D"/>
    <w:rsid w:val="00435CB3"/>
    <w:rsid w:val="0043628A"/>
    <w:rsid w:val="00444AE6"/>
    <w:rsid w:val="004478FD"/>
    <w:rsid w:val="004573B2"/>
    <w:rsid w:val="004600D3"/>
    <w:rsid w:val="00461045"/>
    <w:rsid w:val="004647C6"/>
    <w:rsid w:val="00465D0B"/>
    <w:rsid w:val="004700B3"/>
    <w:rsid w:val="004701D5"/>
    <w:rsid w:val="004709CC"/>
    <w:rsid w:val="004715A6"/>
    <w:rsid w:val="00471634"/>
    <w:rsid w:val="0047425E"/>
    <w:rsid w:val="00475EFD"/>
    <w:rsid w:val="004817D7"/>
    <w:rsid w:val="00483879"/>
    <w:rsid w:val="004844D0"/>
    <w:rsid w:val="00486EF2"/>
    <w:rsid w:val="00491C59"/>
    <w:rsid w:val="0049682C"/>
    <w:rsid w:val="004A0BA7"/>
    <w:rsid w:val="004A715D"/>
    <w:rsid w:val="004B7DAE"/>
    <w:rsid w:val="004C4E36"/>
    <w:rsid w:val="004C6139"/>
    <w:rsid w:val="004C69F4"/>
    <w:rsid w:val="004C777A"/>
    <w:rsid w:val="004C7BF0"/>
    <w:rsid w:val="004D7E14"/>
    <w:rsid w:val="004E10A0"/>
    <w:rsid w:val="004E17A0"/>
    <w:rsid w:val="004E3C49"/>
    <w:rsid w:val="004E4A29"/>
    <w:rsid w:val="004E64E6"/>
    <w:rsid w:val="004E79A4"/>
    <w:rsid w:val="004F0760"/>
    <w:rsid w:val="004F2A3C"/>
    <w:rsid w:val="004F3D6F"/>
    <w:rsid w:val="00504EFF"/>
    <w:rsid w:val="00504F96"/>
    <w:rsid w:val="005066E4"/>
    <w:rsid w:val="00506F18"/>
    <w:rsid w:val="005073C8"/>
    <w:rsid w:val="005076C6"/>
    <w:rsid w:val="0051056D"/>
    <w:rsid w:val="00511A25"/>
    <w:rsid w:val="00514D1D"/>
    <w:rsid w:val="0052190A"/>
    <w:rsid w:val="00526F36"/>
    <w:rsid w:val="005317FB"/>
    <w:rsid w:val="00532847"/>
    <w:rsid w:val="005331C9"/>
    <w:rsid w:val="00533363"/>
    <w:rsid w:val="00540116"/>
    <w:rsid w:val="00545D8F"/>
    <w:rsid w:val="0055219D"/>
    <w:rsid w:val="0055353F"/>
    <w:rsid w:val="00553877"/>
    <w:rsid w:val="00563598"/>
    <w:rsid w:val="00563611"/>
    <w:rsid w:val="005659C6"/>
    <w:rsid w:val="0056633F"/>
    <w:rsid w:val="005673A1"/>
    <w:rsid w:val="005713E5"/>
    <w:rsid w:val="00573359"/>
    <w:rsid w:val="00584627"/>
    <w:rsid w:val="00587E1F"/>
    <w:rsid w:val="00593846"/>
    <w:rsid w:val="00595225"/>
    <w:rsid w:val="00595F45"/>
    <w:rsid w:val="005968C0"/>
    <w:rsid w:val="005A435A"/>
    <w:rsid w:val="005A581A"/>
    <w:rsid w:val="005B0C40"/>
    <w:rsid w:val="005B4D37"/>
    <w:rsid w:val="005B793E"/>
    <w:rsid w:val="005B7972"/>
    <w:rsid w:val="005C380A"/>
    <w:rsid w:val="005D2BA2"/>
    <w:rsid w:val="005D3B0A"/>
    <w:rsid w:val="005D483E"/>
    <w:rsid w:val="005D620B"/>
    <w:rsid w:val="005E259B"/>
    <w:rsid w:val="005E4E81"/>
    <w:rsid w:val="005E697E"/>
    <w:rsid w:val="005E72E5"/>
    <w:rsid w:val="005F2573"/>
    <w:rsid w:val="005F3D12"/>
    <w:rsid w:val="005F4D79"/>
    <w:rsid w:val="005F65EE"/>
    <w:rsid w:val="005F7C52"/>
    <w:rsid w:val="006025ED"/>
    <w:rsid w:val="0061089F"/>
    <w:rsid w:val="00613961"/>
    <w:rsid w:val="00620553"/>
    <w:rsid w:val="00632DAB"/>
    <w:rsid w:val="00633235"/>
    <w:rsid w:val="00637207"/>
    <w:rsid w:val="00643C3A"/>
    <w:rsid w:val="00643EA1"/>
    <w:rsid w:val="006456AE"/>
    <w:rsid w:val="0064613A"/>
    <w:rsid w:val="00650B58"/>
    <w:rsid w:val="0065325A"/>
    <w:rsid w:val="0065364B"/>
    <w:rsid w:val="00655623"/>
    <w:rsid w:val="00657707"/>
    <w:rsid w:val="00662671"/>
    <w:rsid w:val="00663F84"/>
    <w:rsid w:val="00664BBC"/>
    <w:rsid w:val="00674316"/>
    <w:rsid w:val="00677C0E"/>
    <w:rsid w:val="00684E74"/>
    <w:rsid w:val="006919EA"/>
    <w:rsid w:val="006A1801"/>
    <w:rsid w:val="006A4A53"/>
    <w:rsid w:val="006A653B"/>
    <w:rsid w:val="006B1932"/>
    <w:rsid w:val="006B25CE"/>
    <w:rsid w:val="006B5819"/>
    <w:rsid w:val="006C23F9"/>
    <w:rsid w:val="006C6CF2"/>
    <w:rsid w:val="006C792A"/>
    <w:rsid w:val="006D22C5"/>
    <w:rsid w:val="006D4AD6"/>
    <w:rsid w:val="006D7876"/>
    <w:rsid w:val="006D7EB5"/>
    <w:rsid w:val="006E1EF0"/>
    <w:rsid w:val="006E3B9D"/>
    <w:rsid w:val="006E6DA9"/>
    <w:rsid w:val="006F281E"/>
    <w:rsid w:val="006F3C50"/>
    <w:rsid w:val="006F4C60"/>
    <w:rsid w:val="0070279F"/>
    <w:rsid w:val="00706618"/>
    <w:rsid w:val="00715CA4"/>
    <w:rsid w:val="00720BC3"/>
    <w:rsid w:val="007233EE"/>
    <w:rsid w:val="00727F3C"/>
    <w:rsid w:val="007312EB"/>
    <w:rsid w:val="007375BC"/>
    <w:rsid w:val="00741647"/>
    <w:rsid w:val="007419DF"/>
    <w:rsid w:val="00741A1A"/>
    <w:rsid w:val="00747958"/>
    <w:rsid w:val="007514FC"/>
    <w:rsid w:val="00755C9F"/>
    <w:rsid w:val="00761537"/>
    <w:rsid w:val="00763E15"/>
    <w:rsid w:val="00770BF1"/>
    <w:rsid w:val="00774E81"/>
    <w:rsid w:val="00783E08"/>
    <w:rsid w:val="00794664"/>
    <w:rsid w:val="0079789A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B494A"/>
    <w:rsid w:val="007C615D"/>
    <w:rsid w:val="007D419E"/>
    <w:rsid w:val="007D6D64"/>
    <w:rsid w:val="007D79AE"/>
    <w:rsid w:val="007E3769"/>
    <w:rsid w:val="007E4B4F"/>
    <w:rsid w:val="007F218A"/>
    <w:rsid w:val="007F79C4"/>
    <w:rsid w:val="00810953"/>
    <w:rsid w:val="00814BC1"/>
    <w:rsid w:val="00822503"/>
    <w:rsid w:val="00823078"/>
    <w:rsid w:val="008321DD"/>
    <w:rsid w:val="00832266"/>
    <w:rsid w:val="00834949"/>
    <w:rsid w:val="00845732"/>
    <w:rsid w:val="00845B11"/>
    <w:rsid w:val="008572D9"/>
    <w:rsid w:val="008609F9"/>
    <w:rsid w:val="008613C3"/>
    <w:rsid w:val="00861E13"/>
    <w:rsid w:val="008740A2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E0E74"/>
    <w:rsid w:val="008E25B3"/>
    <w:rsid w:val="008E4F82"/>
    <w:rsid w:val="008E7118"/>
    <w:rsid w:val="008F1E36"/>
    <w:rsid w:val="008F3149"/>
    <w:rsid w:val="008F377D"/>
    <w:rsid w:val="008F4E0B"/>
    <w:rsid w:val="00902899"/>
    <w:rsid w:val="00903B44"/>
    <w:rsid w:val="00904C1B"/>
    <w:rsid w:val="00907866"/>
    <w:rsid w:val="00907CE9"/>
    <w:rsid w:val="009111FD"/>
    <w:rsid w:val="00913DB5"/>
    <w:rsid w:val="00915659"/>
    <w:rsid w:val="0091623A"/>
    <w:rsid w:val="00917233"/>
    <w:rsid w:val="00917538"/>
    <w:rsid w:val="00920C93"/>
    <w:rsid w:val="00932321"/>
    <w:rsid w:val="0093426F"/>
    <w:rsid w:val="00936AF5"/>
    <w:rsid w:val="009449D2"/>
    <w:rsid w:val="00944F14"/>
    <w:rsid w:val="009453E1"/>
    <w:rsid w:val="009468D8"/>
    <w:rsid w:val="00954D47"/>
    <w:rsid w:val="00955EBD"/>
    <w:rsid w:val="009571D7"/>
    <w:rsid w:val="00957FAB"/>
    <w:rsid w:val="0096050F"/>
    <w:rsid w:val="0096253C"/>
    <w:rsid w:val="009644A6"/>
    <w:rsid w:val="00965EC9"/>
    <w:rsid w:val="00966659"/>
    <w:rsid w:val="009713F0"/>
    <w:rsid w:val="009716E4"/>
    <w:rsid w:val="00974028"/>
    <w:rsid w:val="009775E5"/>
    <w:rsid w:val="009834ED"/>
    <w:rsid w:val="0098421A"/>
    <w:rsid w:val="0099704B"/>
    <w:rsid w:val="00997B54"/>
    <w:rsid w:val="00997F5B"/>
    <w:rsid w:val="009A199C"/>
    <w:rsid w:val="009A2745"/>
    <w:rsid w:val="009A284A"/>
    <w:rsid w:val="009A63ED"/>
    <w:rsid w:val="009B319F"/>
    <w:rsid w:val="009B4425"/>
    <w:rsid w:val="009B7B63"/>
    <w:rsid w:val="009B7C52"/>
    <w:rsid w:val="009C085D"/>
    <w:rsid w:val="009D15CE"/>
    <w:rsid w:val="009D23F7"/>
    <w:rsid w:val="009D670A"/>
    <w:rsid w:val="009E2E26"/>
    <w:rsid w:val="009E48AE"/>
    <w:rsid w:val="009F08FE"/>
    <w:rsid w:val="009F1794"/>
    <w:rsid w:val="009F6529"/>
    <w:rsid w:val="009F6CE7"/>
    <w:rsid w:val="00A0079E"/>
    <w:rsid w:val="00A02AA5"/>
    <w:rsid w:val="00A02DE1"/>
    <w:rsid w:val="00A07960"/>
    <w:rsid w:val="00A10005"/>
    <w:rsid w:val="00A136B2"/>
    <w:rsid w:val="00A13FC8"/>
    <w:rsid w:val="00A1542F"/>
    <w:rsid w:val="00A15A13"/>
    <w:rsid w:val="00A269F5"/>
    <w:rsid w:val="00A3077B"/>
    <w:rsid w:val="00A32E8B"/>
    <w:rsid w:val="00A35710"/>
    <w:rsid w:val="00A40280"/>
    <w:rsid w:val="00A40511"/>
    <w:rsid w:val="00A41250"/>
    <w:rsid w:val="00A41C3D"/>
    <w:rsid w:val="00A41D4E"/>
    <w:rsid w:val="00A510A2"/>
    <w:rsid w:val="00A52A8F"/>
    <w:rsid w:val="00A54635"/>
    <w:rsid w:val="00A55155"/>
    <w:rsid w:val="00A60F38"/>
    <w:rsid w:val="00A62E21"/>
    <w:rsid w:val="00A640FF"/>
    <w:rsid w:val="00A6471D"/>
    <w:rsid w:val="00A64A55"/>
    <w:rsid w:val="00A7197E"/>
    <w:rsid w:val="00A764C1"/>
    <w:rsid w:val="00A83349"/>
    <w:rsid w:val="00A83B38"/>
    <w:rsid w:val="00A90279"/>
    <w:rsid w:val="00A91E23"/>
    <w:rsid w:val="00AA4E2D"/>
    <w:rsid w:val="00AA6010"/>
    <w:rsid w:val="00AB48D1"/>
    <w:rsid w:val="00AB5BEA"/>
    <w:rsid w:val="00AB7E56"/>
    <w:rsid w:val="00AD6EC2"/>
    <w:rsid w:val="00AE1A9E"/>
    <w:rsid w:val="00AE1E91"/>
    <w:rsid w:val="00AE4C26"/>
    <w:rsid w:val="00AF2204"/>
    <w:rsid w:val="00AF6A6C"/>
    <w:rsid w:val="00AF6C56"/>
    <w:rsid w:val="00B012F3"/>
    <w:rsid w:val="00B03F1A"/>
    <w:rsid w:val="00B05DD3"/>
    <w:rsid w:val="00B06852"/>
    <w:rsid w:val="00B1273F"/>
    <w:rsid w:val="00B13514"/>
    <w:rsid w:val="00B136F6"/>
    <w:rsid w:val="00B14CAF"/>
    <w:rsid w:val="00B16F9C"/>
    <w:rsid w:val="00B26BD8"/>
    <w:rsid w:val="00B27029"/>
    <w:rsid w:val="00B3210E"/>
    <w:rsid w:val="00B36324"/>
    <w:rsid w:val="00B4188B"/>
    <w:rsid w:val="00B4438B"/>
    <w:rsid w:val="00B44F94"/>
    <w:rsid w:val="00B510FF"/>
    <w:rsid w:val="00B5273E"/>
    <w:rsid w:val="00B53493"/>
    <w:rsid w:val="00B541F6"/>
    <w:rsid w:val="00B55D18"/>
    <w:rsid w:val="00B56CC8"/>
    <w:rsid w:val="00B62E59"/>
    <w:rsid w:val="00B64090"/>
    <w:rsid w:val="00B65281"/>
    <w:rsid w:val="00B65924"/>
    <w:rsid w:val="00B6614C"/>
    <w:rsid w:val="00B668FB"/>
    <w:rsid w:val="00B67E07"/>
    <w:rsid w:val="00B70044"/>
    <w:rsid w:val="00B729D8"/>
    <w:rsid w:val="00B76B8E"/>
    <w:rsid w:val="00B77E2D"/>
    <w:rsid w:val="00B80FB7"/>
    <w:rsid w:val="00B819DD"/>
    <w:rsid w:val="00BA45AE"/>
    <w:rsid w:val="00BA4F4A"/>
    <w:rsid w:val="00BA66AD"/>
    <w:rsid w:val="00BA7A75"/>
    <w:rsid w:val="00BB0954"/>
    <w:rsid w:val="00BB3EE1"/>
    <w:rsid w:val="00BC0B03"/>
    <w:rsid w:val="00BC2DD3"/>
    <w:rsid w:val="00BC5DF3"/>
    <w:rsid w:val="00BC67B1"/>
    <w:rsid w:val="00BD048F"/>
    <w:rsid w:val="00BD0652"/>
    <w:rsid w:val="00BD38E8"/>
    <w:rsid w:val="00BD52CF"/>
    <w:rsid w:val="00BD58EF"/>
    <w:rsid w:val="00BD7CF3"/>
    <w:rsid w:val="00BE03FB"/>
    <w:rsid w:val="00BE16D4"/>
    <w:rsid w:val="00BF1228"/>
    <w:rsid w:val="00BF2859"/>
    <w:rsid w:val="00BF2C53"/>
    <w:rsid w:val="00BF30BA"/>
    <w:rsid w:val="00BF41CE"/>
    <w:rsid w:val="00BF44E8"/>
    <w:rsid w:val="00C000C3"/>
    <w:rsid w:val="00C02E60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7DD7"/>
    <w:rsid w:val="00C302EF"/>
    <w:rsid w:val="00C3067B"/>
    <w:rsid w:val="00C31F5D"/>
    <w:rsid w:val="00C33509"/>
    <w:rsid w:val="00C34CCF"/>
    <w:rsid w:val="00C36A7E"/>
    <w:rsid w:val="00C378A4"/>
    <w:rsid w:val="00C428D9"/>
    <w:rsid w:val="00C43917"/>
    <w:rsid w:val="00C524F8"/>
    <w:rsid w:val="00C53907"/>
    <w:rsid w:val="00C5565C"/>
    <w:rsid w:val="00C55E91"/>
    <w:rsid w:val="00C57385"/>
    <w:rsid w:val="00C576AF"/>
    <w:rsid w:val="00C6199A"/>
    <w:rsid w:val="00C62BE8"/>
    <w:rsid w:val="00C63DD3"/>
    <w:rsid w:val="00C65BF0"/>
    <w:rsid w:val="00C74C53"/>
    <w:rsid w:val="00C755AC"/>
    <w:rsid w:val="00C767AC"/>
    <w:rsid w:val="00C82B0B"/>
    <w:rsid w:val="00C941F0"/>
    <w:rsid w:val="00C95AF7"/>
    <w:rsid w:val="00C97431"/>
    <w:rsid w:val="00C9759C"/>
    <w:rsid w:val="00CA0AB3"/>
    <w:rsid w:val="00CA3C99"/>
    <w:rsid w:val="00CA3CD8"/>
    <w:rsid w:val="00CA521E"/>
    <w:rsid w:val="00CB3206"/>
    <w:rsid w:val="00CB5079"/>
    <w:rsid w:val="00CB5A23"/>
    <w:rsid w:val="00CB7D14"/>
    <w:rsid w:val="00CC3428"/>
    <w:rsid w:val="00CC764A"/>
    <w:rsid w:val="00CD5119"/>
    <w:rsid w:val="00CD534D"/>
    <w:rsid w:val="00CE04C6"/>
    <w:rsid w:val="00CE0E66"/>
    <w:rsid w:val="00CE42EC"/>
    <w:rsid w:val="00D00835"/>
    <w:rsid w:val="00D021D4"/>
    <w:rsid w:val="00D03E01"/>
    <w:rsid w:val="00D04315"/>
    <w:rsid w:val="00D04728"/>
    <w:rsid w:val="00D2174B"/>
    <w:rsid w:val="00D233C8"/>
    <w:rsid w:val="00D241D3"/>
    <w:rsid w:val="00D253E1"/>
    <w:rsid w:val="00D27FA8"/>
    <w:rsid w:val="00D32946"/>
    <w:rsid w:val="00D34559"/>
    <w:rsid w:val="00D3594A"/>
    <w:rsid w:val="00D365D3"/>
    <w:rsid w:val="00D41F95"/>
    <w:rsid w:val="00D42189"/>
    <w:rsid w:val="00D42F7B"/>
    <w:rsid w:val="00D45EFB"/>
    <w:rsid w:val="00D46A5D"/>
    <w:rsid w:val="00D47B20"/>
    <w:rsid w:val="00D55089"/>
    <w:rsid w:val="00D566C2"/>
    <w:rsid w:val="00D63051"/>
    <w:rsid w:val="00D65684"/>
    <w:rsid w:val="00D75157"/>
    <w:rsid w:val="00D7664B"/>
    <w:rsid w:val="00D76C48"/>
    <w:rsid w:val="00D83394"/>
    <w:rsid w:val="00D909B7"/>
    <w:rsid w:val="00D93313"/>
    <w:rsid w:val="00D94430"/>
    <w:rsid w:val="00D96A2F"/>
    <w:rsid w:val="00DA08B0"/>
    <w:rsid w:val="00DA3AFB"/>
    <w:rsid w:val="00DA76FA"/>
    <w:rsid w:val="00DA7AD7"/>
    <w:rsid w:val="00DB0AE4"/>
    <w:rsid w:val="00DB2B49"/>
    <w:rsid w:val="00DB50C7"/>
    <w:rsid w:val="00DB7279"/>
    <w:rsid w:val="00DC10B9"/>
    <w:rsid w:val="00DC28FE"/>
    <w:rsid w:val="00DC290C"/>
    <w:rsid w:val="00DC33B4"/>
    <w:rsid w:val="00DC4162"/>
    <w:rsid w:val="00DC506A"/>
    <w:rsid w:val="00DC5165"/>
    <w:rsid w:val="00DD0620"/>
    <w:rsid w:val="00DD10FD"/>
    <w:rsid w:val="00DD2003"/>
    <w:rsid w:val="00DD4656"/>
    <w:rsid w:val="00DD551E"/>
    <w:rsid w:val="00DD64E1"/>
    <w:rsid w:val="00DD72AF"/>
    <w:rsid w:val="00DE7B34"/>
    <w:rsid w:val="00DE7D89"/>
    <w:rsid w:val="00DF01DF"/>
    <w:rsid w:val="00DF0684"/>
    <w:rsid w:val="00DF2AE4"/>
    <w:rsid w:val="00E018FB"/>
    <w:rsid w:val="00E01D14"/>
    <w:rsid w:val="00E0730F"/>
    <w:rsid w:val="00E135C8"/>
    <w:rsid w:val="00E21DC0"/>
    <w:rsid w:val="00E347CE"/>
    <w:rsid w:val="00E35419"/>
    <w:rsid w:val="00E35834"/>
    <w:rsid w:val="00E4035B"/>
    <w:rsid w:val="00E456C3"/>
    <w:rsid w:val="00E46BCF"/>
    <w:rsid w:val="00E53767"/>
    <w:rsid w:val="00E64651"/>
    <w:rsid w:val="00E66951"/>
    <w:rsid w:val="00E6730E"/>
    <w:rsid w:val="00E6763B"/>
    <w:rsid w:val="00E70DFB"/>
    <w:rsid w:val="00E74D81"/>
    <w:rsid w:val="00E830AE"/>
    <w:rsid w:val="00E90B43"/>
    <w:rsid w:val="00E93E1D"/>
    <w:rsid w:val="00EA20F2"/>
    <w:rsid w:val="00EA248D"/>
    <w:rsid w:val="00EB58BD"/>
    <w:rsid w:val="00EC0FFC"/>
    <w:rsid w:val="00EC7184"/>
    <w:rsid w:val="00ED2E33"/>
    <w:rsid w:val="00ED3024"/>
    <w:rsid w:val="00ED3047"/>
    <w:rsid w:val="00ED4198"/>
    <w:rsid w:val="00ED6217"/>
    <w:rsid w:val="00ED71B6"/>
    <w:rsid w:val="00EE5474"/>
    <w:rsid w:val="00EE68AC"/>
    <w:rsid w:val="00EE7D3E"/>
    <w:rsid w:val="00EF0E10"/>
    <w:rsid w:val="00EF2076"/>
    <w:rsid w:val="00EF2AFB"/>
    <w:rsid w:val="00EF4C68"/>
    <w:rsid w:val="00EF59F4"/>
    <w:rsid w:val="00F04123"/>
    <w:rsid w:val="00F218DE"/>
    <w:rsid w:val="00F3045E"/>
    <w:rsid w:val="00F33D5C"/>
    <w:rsid w:val="00F3402F"/>
    <w:rsid w:val="00F36CEC"/>
    <w:rsid w:val="00F431FB"/>
    <w:rsid w:val="00F461A3"/>
    <w:rsid w:val="00F53ACB"/>
    <w:rsid w:val="00F60332"/>
    <w:rsid w:val="00F60E46"/>
    <w:rsid w:val="00F6184E"/>
    <w:rsid w:val="00F63481"/>
    <w:rsid w:val="00F66AC9"/>
    <w:rsid w:val="00F728F2"/>
    <w:rsid w:val="00F72F3A"/>
    <w:rsid w:val="00F77609"/>
    <w:rsid w:val="00F8007E"/>
    <w:rsid w:val="00F81C8A"/>
    <w:rsid w:val="00F83CA1"/>
    <w:rsid w:val="00F84805"/>
    <w:rsid w:val="00F901AE"/>
    <w:rsid w:val="00F914BE"/>
    <w:rsid w:val="00F9401A"/>
    <w:rsid w:val="00F97AE9"/>
    <w:rsid w:val="00FA0084"/>
    <w:rsid w:val="00FA09B2"/>
    <w:rsid w:val="00FA13FD"/>
    <w:rsid w:val="00FA2B02"/>
    <w:rsid w:val="00FA32C4"/>
    <w:rsid w:val="00FB1115"/>
    <w:rsid w:val="00FB18F6"/>
    <w:rsid w:val="00FB2C51"/>
    <w:rsid w:val="00FB4AE4"/>
    <w:rsid w:val="00FB6ADC"/>
    <w:rsid w:val="00FB6AEF"/>
    <w:rsid w:val="00FC7B43"/>
    <w:rsid w:val="00FD2629"/>
    <w:rsid w:val="00FD6462"/>
    <w:rsid w:val="00FE7A02"/>
    <w:rsid w:val="00FF2074"/>
    <w:rsid w:val="00FF5E69"/>
    <w:rsid w:val="00FF781B"/>
    <w:rsid w:val="00FF7EE9"/>
    <w:rsid w:val="133484A8"/>
    <w:rsid w:val="712DDEF2"/>
    <w:rsid w:val="7413A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6820B9"/>
  <w15:docId w15:val="{C492B8F7-4AC7-4579-9FA9-DE4F3142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character" w:styleId="CommentReference">
    <w:name w:val="annotation reference"/>
    <w:basedOn w:val="DefaultParagraphFont"/>
    <w:uiPriority w:val="99"/>
    <w:semiHidden/>
    <w:rsid w:val="001D3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3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A8"/>
    <w:rPr>
      <w:sz w:val="20"/>
      <w:szCs w:val="20"/>
    </w:rPr>
  </w:style>
  <w:style w:type="paragraph" w:customStyle="1" w:styleId="Bodytextlead-in">
    <w:name w:val="Body text lead-in"/>
    <w:basedOn w:val="BodyText"/>
    <w:uiPriority w:val="1"/>
    <w:qFormat/>
    <w:rsid w:val="0032427A"/>
    <w:pPr>
      <w:keepNext/>
      <w:spacing w:before="0"/>
    </w:pPr>
    <w:rPr>
      <w:rFonts w:ascii="Arial" w:hAnsi="Arial"/>
      <w:szCs w:val="21"/>
      <w14:numForm w14:val="linin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8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284A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yperlink" Target="http://www.acecqa.gov.au/nqf/national-quality-standard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2.sv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cecqa.gov.au/nqf/national-quality-standard/quality-area-1-educational-program-and-practice" TargetMode="External"/><Relationship Id="rId25" Type="http://schemas.openxmlformats.org/officeDocument/2006/relationships/hyperlink" Target="https://www.qcaa.qld.edu.au/copyrigh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copyrigh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hyperlink" Target="https://creativecommons.org/licenses/by/4.0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ho\Downloads\1_factsheet_A4_portrait_CC_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438E6702443FBB564918783F07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39D9-730A-4A18-A867-29CFD91D3232}"/>
      </w:docPartPr>
      <w:docPartBody>
        <w:p w:rsidR="00420759" w:rsidRDefault="00420759">
          <w:pPr>
            <w:pStyle w:val="CE0438E6702443FBB564918783F078A2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0E2BB6C833174685A5AD4680B4EC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D791-BF11-4818-A3E8-111452819025}"/>
      </w:docPartPr>
      <w:docPartBody>
        <w:p w:rsidR="00420759" w:rsidRDefault="00420759">
          <w:pPr>
            <w:pStyle w:val="0E2BB6C833174685A5AD4680B4EC885C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ADF0C2E0445E4383A23799D237C6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5ACB-09BF-4C79-8E67-78AFD9E107D0}"/>
      </w:docPartPr>
      <w:docPartBody>
        <w:p w:rsidR="00420759" w:rsidRDefault="00420759">
          <w:pPr>
            <w:pStyle w:val="ADF0C2E0445E4383A23799D237C6ED1F"/>
          </w:pPr>
          <w:r w:rsidRPr="00A4408D">
            <w:rPr>
              <w:shd w:val="clear" w:color="auto" w:fill="4EA72E" w:themeFill="accent6"/>
            </w:rPr>
            <w:t>[Enter branch name]</w:t>
          </w:r>
        </w:p>
      </w:docPartBody>
    </w:docPart>
    <w:docPart>
      <w:docPartPr>
        <w:name w:val="4B11F03795CC4A9FBACC282E86CA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DA8D3-EB1B-4071-86C7-E2837D7AB23F}"/>
      </w:docPartPr>
      <w:docPartBody>
        <w:p w:rsidR="00420759" w:rsidRDefault="00420759">
          <w:pPr>
            <w:pStyle w:val="4B11F03795CC4A9FBACC282E86CA1819"/>
          </w:pPr>
          <w:r w:rsidRPr="00A4408D">
            <w:rPr>
              <w:shd w:val="clear" w:color="auto" w:fill="4EA72E" w:themeFill="accent6"/>
            </w:rPr>
            <w:t>[Enter email address]</w:t>
          </w:r>
        </w:p>
      </w:docPartBody>
    </w:docPart>
    <w:docPart>
      <w:docPartPr>
        <w:name w:val="6645FE3E45A84DDA869286B6105E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7C9C-E0F0-4E35-98B7-486199078F09}"/>
      </w:docPartPr>
      <w:docPartBody>
        <w:p w:rsidR="00420759" w:rsidRDefault="00420759">
          <w:pPr>
            <w:pStyle w:val="6645FE3E45A84DDA869286B6105E16D5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43BC0744EB364C6589A2DF251826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8C75-3F84-439E-A1E2-44F3ACC0B2D0}"/>
      </w:docPartPr>
      <w:docPartBody>
        <w:p w:rsidR="00420759" w:rsidRDefault="00420759">
          <w:pPr>
            <w:pStyle w:val="43BC0744EB364C6589A2DF2518263431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224F6F8E94E84FC89DAF6CCC3E36D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BEE7-F614-493B-B859-936DACB68A0D}"/>
      </w:docPartPr>
      <w:docPartBody>
        <w:p w:rsidR="00420759" w:rsidRDefault="001D3B7F" w:rsidP="001D3B7F">
          <w:pPr>
            <w:pStyle w:val="224F6F8E94E84FC89DAF6CCC3E36D937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1B1282644E584DA1BC2F343BDE7E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B54D-FCAF-44A8-BDEA-B86E73949CB1}"/>
      </w:docPartPr>
      <w:docPartBody>
        <w:p w:rsidR="00420759" w:rsidRDefault="001D3B7F" w:rsidP="001D3B7F">
          <w:pPr>
            <w:pStyle w:val="1B1282644E584DA1BC2F343BDE7E444D"/>
          </w:pPr>
          <w:r w:rsidRPr="00890E51"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F"/>
    <w:rsid w:val="001D3B7F"/>
    <w:rsid w:val="00231C8A"/>
    <w:rsid w:val="00253644"/>
    <w:rsid w:val="002B3F75"/>
    <w:rsid w:val="00387C4B"/>
    <w:rsid w:val="00420759"/>
    <w:rsid w:val="00483879"/>
    <w:rsid w:val="005066E4"/>
    <w:rsid w:val="00574B60"/>
    <w:rsid w:val="005B4D37"/>
    <w:rsid w:val="00632DAB"/>
    <w:rsid w:val="006B56C5"/>
    <w:rsid w:val="006D7EB5"/>
    <w:rsid w:val="008613C3"/>
    <w:rsid w:val="008E0E74"/>
    <w:rsid w:val="00902899"/>
    <w:rsid w:val="00960C3E"/>
    <w:rsid w:val="00A1542F"/>
    <w:rsid w:val="00B3210E"/>
    <w:rsid w:val="00B36324"/>
    <w:rsid w:val="00B4438B"/>
    <w:rsid w:val="00CA3821"/>
    <w:rsid w:val="00CB3206"/>
    <w:rsid w:val="00D4163D"/>
    <w:rsid w:val="00D41F95"/>
    <w:rsid w:val="00D566C2"/>
    <w:rsid w:val="00DD551E"/>
    <w:rsid w:val="00E218C4"/>
    <w:rsid w:val="00E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438E6702443FBB564918783F078A2">
    <w:name w:val="CE0438E6702443FBB564918783F078A2"/>
  </w:style>
  <w:style w:type="paragraph" w:customStyle="1" w:styleId="0E2BB6C833174685A5AD4680B4EC885C">
    <w:name w:val="0E2BB6C833174685A5AD4680B4EC885C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ADF0C2E0445E4383A23799D237C6ED1F">
    <w:name w:val="ADF0C2E0445E4383A23799D237C6ED1F"/>
  </w:style>
  <w:style w:type="paragraph" w:customStyle="1" w:styleId="4B11F03795CC4A9FBACC282E86CA1819">
    <w:name w:val="4B11F03795CC4A9FBACC282E86CA1819"/>
  </w:style>
  <w:style w:type="paragraph" w:customStyle="1" w:styleId="6645FE3E45A84DDA869286B6105E16D5">
    <w:name w:val="6645FE3E45A84DDA869286B6105E16D5"/>
  </w:style>
  <w:style w:type="paragraph" w:customStyle="1" w:styleId="43BC0744EB364C6589A2DF2518263431">
    <w:name w:val="43BC0744EB364C6589A2DF2518263431"/>
  </w:style>
  <w:style w:type="paragraph" w:customStyle="1" w:styleId="224F6F8E94E84FC89DAF6CCC3E36D937">
    <w:name w:val="224F6F8E94E84FC89DAF6CCC3E36D937"/>
    <w:rsid w:val="001D3B7F"/>
  </w:style>
  <w:style w:type="paragraph" w:customStyle="1" w:styleId="1B1282644E584DA1BC2F343BDE7E444D">
    <w:name w:val="1B1282644E584DA1BC2F343BDE7E444D"/>
    <w:rsid w:val="001D3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bc9366dce0d65bb52912549c25d0eb63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412aaea054b488451b0f1e77d24cfe5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QCAA xmlns="http://QCAA.qld.edu.au">
  <DocumentDate>2025-10-07T00:00:00</DocumentDate>
  <DocumentTitle>Video reflection: Monitoring, a planned approach to transition — an experience from eKindy</DocumentTitle>
  <DocumentSubtitle/>
  <DocumentJobNumber/>
  <DocumentField1/>
  <DocumentField2/>
  <DocumentField3/>
  <DocumentField4/>
</QCA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Props1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A2F8-6CF7-44F7-932A-4A1B8D06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1_factsheet_A4_portrait_CC_BY</Template>
  <TotalTime>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Monitoring, a planned approach to transition — an experience from eKindy - Queensland kindergarten learning guideline 2024</vt:lpstr>
    </vt:vector>
  </TitlesOfParts>
  <Company>Queensland Curriculum and Assessment Authority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Monitoring, a planned approach to transition — an experience from eKindy - Queensland kindergarten learning guideline 2024</dc:title>
  <dc:creator>Queensland Curriculum and Assessment Authority</dc:creator>
  <dc:description>Creative Commons Attribution 4.0 International Licence_x000d_https://creativecommons.org/licences/by/4.0/legalcode_x000d_Please give attribution to: State of Queensland (QCAA) 2025</dc:description>
  <cp:lastModifiedBy>Mandy Chandler</cp:lastModifiedBy>
  <cp:revision>3</cp:revision>
  <cp:lastPrinted>2020-02-12T03:23:00Z</cp:lastPrinted>
  <dcterms:created xsi:type="dcterms:W3CDTF">2025-10-09T02:37:00Z</dcterms:created>
  <dcterms:modified xsi:type="dcterms:W3CDTF">2025-10-09T02:39:00Z</dcterms:modified>
  <cp:category>251267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0x0101001F5BDE2E028BB54FA59D70F05D0F50EA</vt:lpwstr>
  </property>
  <property fmtid="{D5CDD505-2E9C-101B-9397-08002B2CF9AE}" pid="10" name="MediaServiceImageTags">
    <vt:lpwstr/>
  </property>
</Properties>
</file>