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CB1155">
        <w:t>10</w:t>
      </w:r>
      <w:r w:rsidRPr="00414AA6">
        <w:t xml:space="preserve"> </w:t>
      </w:r>
      <w:r w:rsidR="009D471C">
        <w:t xml:space="preserve">plan </w:t>
      </w:r>
      <w:r>
        <w:t>— Australian Curriculum</w:t>
      </w:r>
      <w:r w:rsidRPr="00414AA6">
        <w:t xml:space="preserve">: </w:t>
      </w:r>
      <w:r w:rsidR="001E5CB5">
        <w:t>History</w:t>
      </w:r>
      <w:r w:rsidR="001E5CB5">
        <w:tab/>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sidR="00E20955">
        <w:rPr>
          <w:lang w:eastAsia="zh-CN"/>
        </w:rPr>
        <w:t>2012</w:t>
      </w:r>
      <w:r>
        <w:rPr>
          <w:lang w:eastAsia="zh-CN"/>
        </w:rPr>
        <w:tab/>
        <w:t>School name:</w:t>
      </w:r>
      <w:r w:rsidR="008B7158">
        <w:rPr>
          <w:lang w:eastAsia="zh-CN"/>
        </w:rPr>
        <w:t xml:space="preserve"> </w:t>
      </w:r>
      <w:r w:rsidR="00E20955">
        <w:rPr>
          <w:lang w:eastAsia="zh-CN"/>
        </w:rPr>
        <w:t>Exemplar</w:t>
      </w:r>
    </w:p>
    <w:tbl>
      <w:tblPr>
        <w:tblW w:w="2108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27"/>
        <w:gridCol w:w="2624"/>
        <w:gridCol w:w="5654"/>
        <w:gridCol w:w="258"/>
        <w:gridCol w:w="5912"/>
        <w:gridCol w:w="5912"/>
      </w:tblGrid>
      <w:tr w:rsidR="00C90B0B" w:rsidTr="00CA4E90">
        <w:tc>
          <w:tcPr>
            <w:tcW w:w="727" w:type="dxa"/>
            <w:vMerge w:val="restart"/>
            <w:shd w:val="clear" w:color="auto" w:fill="8CC8C9"/>
            <w:textDirection w:val="btLr"/>
            <w:vAlign w:val="center"/>
          </w:tcPr>
          <w:p w:rsidR="00C90B0B" w:rsidRDefault="00334B69" w:rsidP="00CA4E90">
            <w:pPr>
              <w:pStyle w:val="Tablesubhead"/>
              <w:jc w:val="center"/>
            </w:pPr>
            <w:r>
              <w:t>Identify c</w:t>
            </w:r>
            <w:r w:rsidR="00C90B0B">
              <w:t>urriculum</w:t>
            </w:r>
          </w:p>
        </w:tc>
        <w:tc>
          <w:tcPr>
            <w:tcW w:w="2624" w:type="dxa"/>
            <w:tcBorders>
              <w:bottom w:val="single" w:sz="4" w:space="0" w:color="00948D"/>
            </w:tcBorders>
            <w:shd w:val="clear" w:color="auto" w:fill="CFE7E6"/>
          </w:tcPr>
          <w:p w:rsidR="00C90B0B" w:rsidRDefault="00D0286F" w:rsidP="00CA4E90">
            <w:pPr>
              <w:pStyle w:val="Tablesubhead"/>
            </w:pPr>
            <w:r>
              <w:t xml:space="preserve">Phase curriculum focus and </w:t>
            </w:r>
            <w:r w:rsidR="00C90B0B" w:rsidRPr="00491FB9">
              <w:t>Year level description</w:t>
            </w:r>
          </w:p>
        </w:tc>
        <w:tc>
          <w:tcPr>
            <w:tcW w:w="17736" w:type="dxa"/>
            <w:gridSpan w:val="4"/>
            <w:shd w:val="clear" w:color="auto" w:fill="auto"/>
          </w:tcPr>
          <w:p w:rsidR="00CB1155" w:rsidRDefault="00CB1155" w:rsidP="00CA4E90">
            <w:pPr>
              <w:pStyle w:val="Tablesubhead"/>
              <w:rPr>
                <w:rFonts w:eastAsia="SimSun"/>
                <w:bCs/>
                <w:sz w:val="24"/>
                <w:szCs w:val="24"/>
                <w:lang w:eastAsia="zh-CN"/>
              </w:rPr>
            </w:pPr>
            <w:r>
              <w:rPr>
                <w:lang w:val="en"/>
              </w:rPr>
              <w:t xml:space="preserve">Curriculum focus: </w:t>
            </w:r>
            <w:r w:rsidRPr="00D567A8">
              <w:rPr>
                <w:b w:val="0"/>
                <w:lang w:val="en"/>
              </w:rPr>
              <w:t>World and Australian history, the analysis and use of sources</w:t>
            </w:r>
            <w:r w:rsidR="00E63A35">
              <w:rPr>
                <w:b w:val="0"/>
                <w:lang w:val="en"/>
              </w:rPr>
              <w:t>,</w:t>
            </w:r>
            <w:r w:rsidRPr="00D567A8">
              <w:rPr>
                <w:b w:val="0"/>
                <w:lang w:val="en"/>
              </w:rPr>
              <w:t xml:space="preserve"> and historical interpretation</w:t>
            </w:r>
            <w:r w:rsidR="00EB42E3">
              <w:rPr>
                <w:b w:val="0"/>
                <w:lang w:val="en"/>
              </w:rPr>
              <w:t>.</w:t>
            </w:r>
          </w:p>
          <w:p w:rsidR="00CB1155" w:rsidRPr="00923030" w:rsidRDefault="00CB1155" w:rsidP="00CA4E90">
            <w:pPr>
              <w:pStyle w:val="Tablesubhead"/>
              <w:rPr>
                <w:rFonts w:eastAsia="SimSun"/>
                <w:lang w:eastAsia="zh-CN"/>
              </w:rPr>
            </w:pPr>
            <w:r w:rsidRPr="00923030">
              <w:rPr>
                <w:rFonts w:eastAsia="SimSun"/>
                <w:lang w:eastAsia="zh-CN"/>
              </w:rPr>
              <w:t>Year 10</w:t>
            </w:r>
            <w:r>
              <w:rPr>
                <w:rFonts w:eastAsia="SimSun"/>
                <w:lang w:eastAsia="zh-CN"/>
              </w:rPr>
              <w:t xml:space="preserve"> </w:t>
            </w:r>
            <w:r w:rsidR="00EB42E3">
              <w:rPr>
                <w:rFonts w:eastAsia="SimSun"/>
                <w:lang w:eastAsia="zh-CN"/>
              </w:rPr>
              <w:t>l</w:t>
            </w:r>
            <w:r>
              <w:rPr>
                <w:rFonts w:eastAsia="SimSun"/>
                <w:lang w:eastAsia="zh-CN"/>
              </w:rPr>
              <w:t xml:space="preserve">evel </w:t>
            </w:r>
            <w:r w:rsidR="00EB42E3">
              <w:rPr>
                <w:rFonts w:eastAsia="SimSun"/>
                <w:lang w:eastAsia="zh-CN"/>
              </w:rPr>
              <w:t>d</w:t>
            </w:r>
            <w:r>
              <w:rPr>
                <w:rFonts w:eastAsia="SimSun"/>
                <w:lang w:eastAsia="zh-CN"/>
              </w:rPr>
              <w:t>escription</w:t>
            </w:r>
            <w:r w:rsidRPr="00923030">
              <w:rPr>
                <w:rFonts w:eastAsia="SimSun"/>
                <w:lang w:eastAsia="zh-CN"/>
              </w:rPr>
              <w:t>: The Modern World and Australia</w:t>
            </w:r>
          </w:p>
          <w:p w:rsidR="00CB1155" w:rsidRPr="00923030" w:rsidRDefault="00CB1155" w:rsidP="00CA4E90">
            <w:pPr>
              <w:pStyle w:val="Tabletext"/>
              <w:rPr>
                <w:lang w:eastAsia="zh-CN"/>
              </w:rPr>
            </w:pPr>
            <w:r w:rsidRPr="00923030">
              <w:rPr>
                <w:lang w:eastAsia="zh-CN"/>
              </w:rPr>
              <w:t>The Year 10 curriculum provides a study of the history of the modern world and Australia from 1918 to the present, with an emphasis on Australia in its global context. The twentieth century became a critical period in Australia’s social, cultural, economic and political development. The transformation of the modern world during a time of political turmoil, global conflict and international cooperation provides a necessary context for understanding Australia’s development, its place within the Asia-Pacific region, and its global standing.</w:t>
            </w:r>
          </w:p>
          <w:p w:rsidR="00CB1155" w:rsidRPr="00923030" w:rsidRDefault="00CB1155" w:rsidP="00CA4E90">
            <w:pPr>
              <w:pStyle w:val="Tabletext"/>
              <w:rPr>
                <w:lang w:eastAsia="zh-CN"/>
              </w:rPr>
            </w:pPr>
            <w:r w:rsidRPr="00923030">
              <w:rPr>
                <w:lang w:eastAsia="zh-CN"/>
              </w:rPr>
              <w:t>The content provides opportunities to develop historical understanding through key concepts, including evidence, continuity and change, cause and effect, perspectives, empathy, significance and contestability. These concepts may be investigated within a particular historical context to facilitate an understanding of the past and to provide a focus for historical inquiries.</w:t>
            </w:r>
          </w:p>
          <w:p w:rsidR="00CB1155" w:rsidRPr="00923030" w:rsidRDefault="00CB1155" w:rsidP="00CA4E90">
            <w:pPr>
              <w:pStyle w:val="Tabletext"/>
              <w:rPr>
                <w:lang w:eastAsia="zh-CN"/>
              </w:rPr>
            </w:pPr>
            <w:r w:rsidRPr="00923030">
              <w:rPr>
                <w:lang w:eastAsia="zh-CN"/>
              </w:rPr>
              <w:t>The history content at this year level involves two strands: Historical Knowledge and Understanding and Historical Skills. These strands are interrelated and should be taught in an integrated way, and in ways that are appropriate to specific local contexts.</w:t>
            </w:r>
            <w:r w:rsidR="00EB42E3">
              <w:rPr>
                <w:lang w:eastAsia="zh-CN"/>
              </w:rPr>
              <w:t xml:space="preserve"> The order and detail in which they are taught are programming decisions.</w:t>
            </w:r>
          </w:p>
          <w:p w:rsidR="00CB1155" w:rsidRPr="00923030" w:rsidRDefault="00CB1155" w:rsidP="00CA4E90">
            <w:pPr>
              <w:pStyle w:val="Tabletext"/>
              <w:rPr>
                <w:lang w:eastAsia="zh-CN"/>
              </w:rPr>
            </w:pPr>
            <w:r w:rsidRPr="00923030">
              <w:rPr>
                <w:lang w:eastAsia="zh-CN"/>
              </w:rPr>
              <w:t>A framework for developing students’ historical knowledge, understanding and skills is provided by inquiry questions through the use and interpretation of sources. The key inquiry questions at this year level are:</w:t>
            </w:r>
          </w:p>
          <w:p w:rsidR="00CB1155" w:rsidRPr="00D567A8" w:rsidRDefault="00CB1155" w:rsidP="00CA4E90">
            <w:pPr>
              <w:pStyle w:val="Tablebullets"/>
              <w:numPr>
                <w:ilvl w:val="0"/>
                <w:numId w:val="1"/>
              </w:numPr>
            </w:pPr>
            <w:r w:rsidRPr="00D567A8">
              <w:t>How did the nature of global conflict change during the twentieth century?</w:t>
            </w:r>
          </w:p>
          <w:p w:rsidR="00CB1155" w:rsidRPr="00D567A8" w:rsidRDefault="00CB1155" w:rsidP="00CA4E90">
            <w:pPr>
              <w:pStyle w:val="Tablebullets"/>
              <w:numPr>
                <w:ilvl w:val="0"/>
                <w:numId w:val="1"/>
              </w:numPr>
            </w:pPr>
            <w:r w:rsidRPr="00D567A8">
              <w:t>What were the consequences of World War II? How did these consequences shape the modern world?</w:t>
            </w:r>
          </w:p>
          <w:p w:rsidR="00C90B0B" w:rsidRPr="00CB1155" w:rsidRDefault="00CB1155" w:rsidP="00CA4E90">
            <w:pPr>
              <w:pStyle w:val="Tablebullets"/>
              <w:numPr>
                <w:ilvl w:val="0"/>
                <w:numId w:val="1"/>
              </w:numPr>
            </w:pPr>
            <w:r w:rsidRPr="00D567A8">
              <w:t>How was Australian society affected by other significant global events and changes in this period?</w:t>
            </w:r>
          </w:p>
        </w:tc>
      </w:tr>
      <w:tr w:rsidR="00E840DE" w:rsidTr="00CA4E90">
        <w:trPr>
          <w:trHeight w:val="1184"/>
        </w:trPr>
        <w:tc>
          <w:tcPr>
            <w:tcW w:w="727" w:type="dxa"/>
            <w:vMerge/>
            <w:shd w:val="clear" w:color="auto" w:fill="8CC8C9"/>
            <w:textDirection w:val="btLr"/>
            <w:vAlign w:val="center"/>
          </w:tcPr>
          <w:p w:rsidR="00E840DE" w:rsidRDefault="00E840DE" w:rsidP="00CA4E90">
            <w:pPr>
              <w:pStyle w:val="Tablesubhead"/>
              <w:jc w:val="center"/>
              <w:rPr>
                <w:sz w:val="21"/>
              </w:rPr>
            </w:pPr>
          </w:p>
        </w:tc>
        <w:tc>
          <w:tcPr>
            <w:tcW w:w="2624" w:type="dxa"/>
            <w:vMerge w:val="restart"/>
            <w:shd w:val="clear" w:color="auto" w:fill="CFE7E6"/>
          </w:tcPr>
          <w:p w:rsidR="00E840DE" w:rsidRDefault="00E840DE" w:rsidP="00CA4E90">
            <w:pPr>
              <w:pStyle w:val="Tablesubhead"/>
            </w:pPr>
            <w:r w:rsidRPr="00491FB9">
              <w:t>Achievement standard</w:t>
            </w:r>
          </w:p>
        </w:tc>
        <w:tc>
          <w:tcPr>
            <w:tcW w:w="17736" w:type="dxa"/>
            <w:gridSpan w:val="4"/>
            <w:tcBorders>
              <w:bottom w:val="single" w:sz="4" w:space="0" w:color="00948D"/>
            </w:tcBorders>
            <w:shd w:val="clear" w:color="auto" w:fill="auto"/>
          </w:tcPr>
          <w:p w:rsidR="00CB1155" w:rsidRDefault="00CB1155" w:rsidP="00CA4E90">
            <w:pPr>
              <w:pStyle w:val="Tabletext"/>
            </w:pPr>
            <w:r w:rsidRPr="00923030">
              <w:t>By the end of Year 10, students refer to key events, the actions of individuals and groups, and beliefs and values to explain patterns of change and continuity over time. They analyse the causes and effects of events and developments and explain their relative importance. They explain the context for people’s actions in the past. Students explain the significance of events and developments from a range of perspectives. They explain different interpretations of the past and recognise the evidence used to support these interpretations.</w:t>
            </w:r>
          </w:p>
          <w:p w:rsidR="00E840DE" w:rsidRPr="00CB1155" w:rsidRDefault="00CB1155" w:rsidP="00CA4E90">
            <w:pPr>
              <w:pStyle w:val="Tabletext"/>
            </w:pPr>
            <w:r w:rsidRPr="00DD7194">
              <w:t>Students sequence events and developments within a chronological framework, and identify relationships between events across different places and periods of time. When researching, students develop, evaluate and modify questions to frame an historical inquiry. They process, analyse and synthesise information from a range of primary and secondary sources and use it as evidence to answer inquiry questions. Students analyse sources to identify motivations, values and attitudes. When evaluating these sources, they analyse and draw conclusions about their usefulness, taking into account their origin, purpose, and context. They develop and justify their own interpretations about the past. Students develop texts, particularly explanations and discussions, incorporating historical argument. In developing these texts and organising and presenting their arguments, they use historical terms and concepts, evidence identified in sources, an</w:t>
            </w:r>
            <w:r>
              <w:t>d they reference these sources.</w:t>
            </w:r>
          </w:p>
        </w:tc>
      </w:tr>
      <w:tr w:rsidR="00E840DE" w:rsidTr="00CA4E90">
        <w:trPr>
          <w:trHeight w:val="263"/>
        </w:trPr>
        <w:tc>
          <w:tcPr>
            <w:tcW w:w="727" w:type="dxa"/>
            <w:vMerge/>
            <w:shd w:val="clear" w:color="auto" w:fill="8CC8C9"/>
            <w:textDirection w:val="btLr"/>
            <w:vAlign w:val="center"/>
          </w:tcPr>
          <w:p w:rsidR="00E840DE" w:rsidRDefault="00E840DE" w:rsidP="00CA4E90">
            <w:pPr>
              <w:pStyle w:val="Tablesubhead"/>
              <w:jc w:val="center"/>
              <w:rPr>
                <w:sz w:val="21"/>
              </w:rPr>
            </w:pPr>
          </w:p>
        </w:tc>
        <w:tc>
          <w:tcPr>
            <w:tcW w:w="2624" w:type="dxa"/>
            <w:vMerge/>
            <w:tcBorders>
              <w:bottom w:val="single" w:sz="4" w:space="0" w:color="8CC8C9"/>
            </w:tcBorders>
            <w:shd w:val="clear" w:color="auto" w:fill="CFE7E6"/>
          </w:tcPr>
          <w:p w:rsidR="00E840DE" w:rsidRPr="00491FB9" w:rsidRDefault="00E840DE" w:rsidP="00CA4E90">
            <w:pPr>
              <w:pStyle w:val="Tablesubhead"/>
              <w:rPr>
                <w:sz w:val="21"/>
              </w:rPr>
            </w:pPr>
          </w:p>
        </w:tc>
        <w:tc>
          <w:tcPr>
            <w:tcW w:w="17736" w:type="dxa"/>
            <w:gridSpan w:val="4"/>
            <w:tcBorders>
              <w:bottom w:val="single" w:sz="4" w:space="0" w:color="00948D"/>
            </w:tcBorders>
            <w:shd w:val="clear" w:color="auto" w:fill="auto"/>
          </w:tcPr>
          <w:p w:rsidR="00E840DE" w:rsidRPr="00B404CC" w:rsidRDefault="00E840DE" w:rsidP="00CA4E90">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Pr>
                <w:i/>
              </w:rPr>
              <w:t>Australian Curriculum v3.0</w:t>
            </w:r>
            <w:r w:rsidRPr="00B404CC">
              <w:rPr>
                <w:i/>
              </w:rPr>
              <w:t xml:space="preserve">: </w:t>
            </w:r>
            <w:r>
              <w:rPr>
                <w:i/>
              </w:rPr>
              <w:t>History</w:t>
            </w:r>
            <w:r w:rsidRPr="00B404CC">
              <w:rPr>
                <w:i/>
              </w:rPr>
              <w:t xml:space="preserve"> for Foundation–10</w:t>
            </w:r>
            <w:r w:rsidRPr="00B404CC">
              <w:t xml:space="preserve">, </w:t>
            </w:r>
            <w:r w:rsidRPr="007C4630">
              <w:t>www.australiancurriculum.edu.au/History/Curriculum/F-10</w:t>
            </w:r>
          </w:p>
        </w:tc>
      </w:tr>
      <w:tr w:rsidR="00C90B0B" w:rsidTr="00CA4E90">
        <w:trPr>
          <w:trHeight w:val="263"/>
        </w:trPr>
        <w:tc>
          <w:tcPr>
            <w:tcW w:w="727" w:type="dxa"/>
            <w:vMerge/>
            <w:tcBorders>
              <w:bottom w:val="single" w:sz="4" w:space="0" w:color="00948D"/>
            </w:tcBorders>
            <w:shd w:val="clear" w:color="auto" w:fill="8CC8C9"/>
            <w:textDirection w:val="btLr"/>
            <w:vAlign w:val="center"/>
          </w:tcPr>
          <w:p w:rsidR="00C90B0B" w:rsidRDefault="00C90B0B" w:rsidP="00CA4E90">
            <w:pPr>
              <w:pStyle w:val="Tablesubhead"/>
              <w:jc w:val="center"/>
              <w:rPr>
                <w:sz w:val="21"/>
              </w:rPr>
            </w:pPr>
          </w:p>
        </w:tc>
        <w:tc>
          <w:tcPr>
            <w:tcW w:w="2624" w:type="dxa"/>
            <w:tcBorders>
              <w:top w:val="single" w:sz="4" w:space="0" w:color="8CC8C9"/>
              <w:bottom w:val="single" w:sz="4" w:space="0" w:color="00948D"/>
            </w:tcBorders>
            <w:shd w:val="clear" w:color="auto" w:fill="CFE7E6"/>
          </w:tcPr>
          <w:p w:rsidR="00C90B0B" w:rsidRPr="00491FB9" w:rsidRDefault="001F030F" w:rsidP="00CA4E90">
            <w:pPr>
              <w:pStyle w:val="Tablesubhead"/>
            </w:pPr>
            <w:r>
              <w:t>Course outline (overview and depth s</w:t>
            </w:r>
            <w:r w:rsidR="00C90B0B">
              <w:t>tudies)</w:t>
            </w:r>
          </w:p>
        </w:tc>
        <w:tc>
          <w:tcPr>
            <w:tcW w:w="17736" w:type="dxa"/>
            <w:gridSpan w:val="4"/>
            <w:tcBorders>
              <w:bottom w:val="single" w:sz="4" w:space="0" w:color="00948D"/>
            </w:tcBorders>
            <w:shd w:val="clear" w:color="auto" w:fill="auto"/>
          </w:tcPr>
          <w:p w:rsidR="00CB1155" w:rsidRDefault="00CB1155" w:rsidP="00CA4E90">
            <w:pPr>
              <w:pStyle w:val="Tabletext"/>
            </w:pPr>
            <w:r>
              <w:t>The Year 10 History course provide</w:t>
            </w:r>
            <w:r w:rsidR="0011664F">
              <w:t>s</w:t>
            </w:r>
            <w:r>
              <w:t xml:space="preserve"> opportunities for students to understand key events </w:t>
            </w:r>
            <w:r w:rsidR="0011664F">
              <w:t xml:space="preserve">that </w:t>
            </w:r>
            <w:r>
              <w:t xml:space="preserve">have shaped world history and impacted upon Australia from 1918 to the present. A key emphasis </w:t>
            </w:r>
            <w:r w:rsidR="0011664F">
              <w:t xml:space="preserve">is </w:t>
            </w:r>
            <w:r>
              <w:t>on Australia in its global context</w:t>
            </w:r>
            <w:r w:rsidR="0011664F">
              <w:t>,</w:t>
            </w:r>
            <w:r>
              <w:t xml:space="preserve"> and the twentieth century </w:t>
            </w:r>
            <w:r w:rsidR="0011664F">
              <w:t xml:space="preserve">as </w:t>
            </w:r>
            <w:r>
              <w:t xml:space="preserve">a critical period in Australia’s social, cultural, economic and political development. The legacies of how these developments are evident today </w:t>
            </w:r>
            <w:r w:rsidR="0011664F">
              <w:t xml:space="preserve">are </w:t>
            </w:r>
            <w:r>
              <w:t>also considered. The course has been developed in three units based on the depth studies</w:t>
            </w:r>
            <w:r w:rsidR="0011664F">
              <w:t>:</w:t>
            </w:r>
            <w:r>
              <w:t xml:space="preserve"> </w:t>
            </w:r>
            <w:r w:rsidRPr="00D32C4E">
              <w:rPr>
                <w:i/>
              </w:rPr>
              <w:t>World War II</w:t>
            </w:r>
            <w:r w:rsidRPr="00D32C4E">
              <w:t>,</w:t>
            </w:r>
            <w:r>
              <w:rPr>
                <w:i/>
              </w:rPr>
              <w:t xml:space="preserve"> Rights and Freedoms </w:t>
            </w:r>
            <w:r w:rsidRPr="001712A9">
              <w:t>and</w:t>
            </w:r>
            <w:r>
              <w:t xml:space="preserve"> </w:t>
            </w:r>
            <w:r>
              <w:rPr>
                <w:i/>
              </w:rPr>
              <w:t>The Globalising World</w:t>
            </w:r>
            <w:r>
              <w:t>. The elective chosen from the third depth study provide</w:t>
            </w:r>
            <w:r w:rsidR="0011664F">
              <w:t>s</w:t>
            </w:r>
            <w:r>
              <w:t xml:space="preserve"> an opportunity for students to investigate the consequences of</w:t>
            </w:r>
            <w:r w:rsidR="0011664F">
              <w:t xml:space="preserve"> the significant impact that </w:t>
            </w:r>
            <w:r w:rsidRPr="00971170">
              <w:t>World War II</w:t>
            </w:r>
            <w:r>
              <w:t xml:space="preserve"> </w:t>
            </w:r>
            <w:r w:rsidR="0011664F">
              <w:t>had</w:t>
            </w:r>
            <w:r>
              <w:t xml:space="preserve"> on Australia socially, culturally and economically.</w:t>
            </w:r>
          </w:p>
          <w:p w:rsidR="0097253C" w:rsidRPr="00CB1155" w:rsidRDefault="00CB1155" w:rsidP="00CA4E90">
            <w:pPr>
              <w:pStyle w:val="Tabletext"/>
            </w:pPr>
            <w:r>
              <w:t xml:space="preserve">The </w:t>
            </w:r>
            <w:r w:rsidR="0011664F">
              <w:t>o</w:t>
            </w:r>
            <w:r>
              <w:t xml:space="preserve">verview content associated with the inter-war years and post-World War </w:t>
            </w:r>
            <w:r w:rsidRPr="00971170">
              <w:t>II</w:t>
            </w:r>
            <w:r>
              <w:t xml:space="preserve"> efforts to achieve lasting peace and security </w:t>
            </w:r>
            <w:r w:rsidR="0011664F">
              <w:t>are</w:t>
            </w:r>
            <w:r>
              <w:t xml:space="preserve"> </w:t>
            </w:r>
            <w:r w:rsidR="0011664F">
              <w:t xml:space="preserve">primarily </w:t>
            </w:r>
            <w:r>
              <w:t xml:space="preserve">integrated into the first depth study. Australia’s involvement in the Cold War, including conflicts during and after this era, </w:t>
            </w:r>
            <w:r w:rsidR="0011664F">
              <w:t>is</w:t>
            </w:r>
            <w:r>
              <w:t xml:space="preserve"> studied within the context of the consequences of World War </w:t>
            </w:r>
            <w:r w:rsidRPr="00A67E05">
              <w:t>II</w:t>
            </w:r>
            <w:r>
              <w:t xml:space="preserve">. Similarly, this context </w:t>
            </w:r>
            <w:r w:rsidR="0011664F">
              <w:t>is</w:t>
            </w:r>
            <w:r>
              <w:t xml:space="preserve"> applied to a study of major movements for rights and freedoms in the world, the achievement of independence by colonies in the Asia-Pacific and </w:t>
            </w:r>
            <w:r w:rsidRPr="001A5CD9">
              <w:t>Australia’s migration experiences</w:t>
            </w:r>
            <w:r>
              <w:t xml:space="preserve"> from 1945 to the present.</w:t>
            </w:r>
          </w:p>
        </w:tc>
      </w:tr>
      <w:tr w:rsidR="001F030F" w:rsidRPr="00704B88" w:rsidTr="00CA4E90">
        <w:tc>
          <w:tcPr>
            <w:tcW w:w="727" w:type="dxa"/>
            <w:vMerge w:val="restart"/>
            <w:tcBorders>
              <w:bottom w:val="nil"/>
            </w:tcBorders>
            <w:shd w:val="clear" w:color="auto" w:fill="8CC8C9"/>
            <w:textDirection w:val="btLr"/>
            <w:vAlign w:val="center"/>
          </w:tcPr>
          <w:p w:rsidR="001F030F" w:rsidRDefault="001F030F" w:rsidP="00CA4E90">
            <w:pPr>
              <w:pStyle w:val="Tablesubhead"/>
              <w:jc w:val="center"/>
            </w:pPr>
            <w:r w:rsidRPr="00491FB9">
              <w:t xml:space="preserve">Teaching and </w:t>
            </w:r>
            <w:r>
              <w:t>l</w:t>
            </w:r>
            <w:r w:rsidRPr="00491FB9">
              <w:t>earning</w:t>
            </w:r>
          </w:p>
        </w:tc>
        <w:tc>
          <w:tcPr>
            <w:tcW w:w="2624" w:type="dxa"/>
            <w:vMerge w:val="restart"/>
            <w:shd w:val="clear" w:color="auto" w:fill="CFE7E6"/>
          </w:tcPr>
          <w:p w:rsidR="001F030F" w:rsidRPr="00C84AD3" w:rsidRDefault="00334B69" w:rsidP="0045311F">
            <w:pPr>
              <w:pStyle w:val="Tablesubhead"/>
            </w:pPr>
            <w:r>
              <w:t>Unit o</w:t>
            </w:r>
            <w:r w:rsidR="001F030F">
              <w:t xml:space="preserve">verview </w:t>
            </w:r>
          </w:p>
        </w:tc>
        <w:tc>
          <w:tcPr>
            <w:tcW w:w="5912" w:type="dxa"/>
            <w:gridSpan w:val="2"/>
            <w:tcBorders>
              <w:right w:val="single" w:sz="4" w:space="0" w:color="00948D"/>
            </w:tcBorders>
            <w:shd w:val="clear" w:color="auto" w:fill="8CC8C9"/>
          </w:tcPr>
          <w:p w:rsidR="001F030F" w:rsidRDefault="001F030F" w:rsidP="00CA4E90">
            <w:pPr>
              <w:pStyle w:val="Tablesubhead"/>
            </w:pPr>
            <w:r>
              <w:t>Unit 1</w:t>
            </w:r>
          </w:p>
        </w:tc>
        <w:tc>
          <w:tcPr>
            <w:tcW w:w="5912" w:type="dxa"/>
            <w:tcBorders>
              <w:left w:val="single" w:sz="4" w:space="0" w:color="00948D"/>
            </w:tcBorders>
            <w:shd w:val="clear" w:color="auto" w:fill="8CC8C9"/>
          </w:tcPr>
          <w:p w:rsidR="001F030F" w:rsidRDefault="001F030F" w:rsidP="00CA4E90">
            <w:pPr>
              <w:pStyle w:val="Tablesubhead"/>
            </w:pPr>
            <w:r>
              <w:t>Unit 2</w:t>
            </w:r>
          </w:p>
        </w:tc>
        <w:tc>
          <w:tcPr>
            <w:tcW w:w="5912" w:type="dxa"/>
            <w:tcBorders>
              <w:right w:val="single" w:sz="4" w:space="0" w:color="00948D"/>
            </w:tcBorders>
            <w:shd w:val="clear" w:color="auto" w:fill="8CC8C9"/>
          </w:tcPr>
          <w:p w:rsidR="001F030F" w:rsidRDefault="001F030F" w:rsidP="00CA4E90">
            <w:pPr>
              <w:pStyle w:val="Tablesubhead"/>
            </w:pPr>
            <w:r>
              <w:t>Unit 3</w:t>
            </w:r>
          </w:p>
        </w:tc>
      </w:tr>
      <w:tr w:rsidR="00CA4E90" w:rsidTr="00CA4E90">
        <w:trPr>
          <w:trHeight w:val="4037"/>
        </w:trPr>
        <w:tc>
          <w:tcPr>
            <w:tcW w:w="727" w:type="dxa"/>
            <w:vMerge/>
            <w:tcBorders>
              <w:bottom w:val="single" w:sz="4" w:space="0" w:color="00948D"/>
            </w:tcBorders>
            <w:shd w:val="clear" w:color="auto" w:fill="8CC8C9"/>
            <w:textDirection w:val="btLr"/>
            <w:vAlign w:val="center"/>
          </w:tcPr>
          <w:p w:rsidR="00CA4E90" w:rsidRDefault="00CA4E90" w:rsidP="00CA4E90">
            <w:pPr>
              <w:pStyle w:val="Tablesubhead"/>
              <w:jc w:val="center"/>
              <w:rPr>
                <w:sz w:val="21"/>
              </w:rPr>
            </w:pPr>
          </w:p>
        </w:tc>
        <w:tc>
          <w:tcPr>
            <w:tcW w:w="2624" w:type="dxa"/>
            <w:vMerge/>
            <w:tcBorders>
              <w:bottom w:val="single" w:sz="4" w:space="0" w:color="00948D"/>
            </w:tcBorders>
            <w:shd w:val="clear" w:color="auto" w:fill="CFE7E6"/>
          </w:tcPr>
          <w:p w:rsidR="00CA4E90" w:rsidRDefault="00CA4E90" w:rsidP="00CA4E90">
            <w:pPr>
              <w:pStyle w:val="Tablesubhead"/>
              <w:rPr>
                <w:sz w:val="21"/>
              </w:rPr>
            </w:pPr>
          </w:p>
        </w:tc>
        <w:tc>
          <w:tcPr>
            <w:tcW w:w="5912" w:type="dxa"/>
            <w:gridSpan w:val="2"/>
            <w:tcBorders>
              <w:right w:val="single" w:sz="4" w:space="0" w:color="00948D"/>
            </w:tcBorders>
            <w:shd w:val="clear" w:color="auto" w:fill="auto"/>
          </w:tcPr>
          <w:p w:rsidR="00660D0A" w:rsidRDefault="0033227D" w:rsidP="00CA4E90">
            <w:pPr>
              <w:pStyle w:val="Tabletext"/>
              <w:spacing w:before="60" w:after="60"/>
              <w:rPr>
                <w:b/>
                <w:i/>
              </w:rPr>
            </w:pPr>
            <w:r>
              <w:rPr>
                <w:b/>
              </w:rPr>
              <w:t xml:space="preserve">Depth study: </w:t>
            </w:r>
            <w:r w:rsidR="00CA4E90" w:rsidRPr="0033227D">
              <w:rPr>
                <w:b/>
                <w:i/>
              </w:rPr>
              <w:t>World War II</w:t>
            </w:r>
            <w:r>
              <w:rPr>
                <w:b/>
                <w:i/>
              </w:rPr>
              <w:t xml:space="preserve"> </w:t>
            </w:r>
          </w:p>
          <w:p w:rsidR="00CA4E90" w:rsidRDefault="00CA4E90" w:rsidP="00CA4E90">
            <w:pPr>
              <w:pStyle w:val="Tabletext"/>
              <w:spacing w:before="60" w:after="60"/>
            </w:pPr>
            <w:r w:rsidRPr="00261456">
              <w:t>In this depth study, students investigate wartime experiences through a</w:t>
            </w:r>
            <w:r>
              <w:t>n</w:t>
            </w:r>
            <w:r w:rsidRPr="00261456">
              <w:t xml:space="preserve"> in</w:t>
            </w:r>
            <w:r>
              <w:t>-</w:t>
            </w:r>
            <w:r w:rsidRPr="00261456">
              <w:t>depth study of World War II. This includes a study of the causes, events, outcome</w:t>
            </w:r>
            <w:r>
              <w:t>s</w:t>
            </w:r>
            <w:r w:rsidRPr="00261456">
              <w:t xml:space="preserve"> and broader impact of the conflict as an episode in world history, and the na</w:t>
            </w:r>
            <w:r>
              <w:t>ture of Australia’s involvement.</w:t>
            </w:r>
          </w:p>
          <w:p w:rsidR="00CA4E90" w:rsidRPr="00572EAF" w:rsidRDefault="00CA4E90" w:rsidP="00CA4E90">
            <w:pPr>
              <w:spacing w:before="60" w:after="60" w:line="220" w:lineRule="atLeast"/>
              <w:rPr>
                <w:sz w:val="20"/>
                <w:highlight w:val="yellow"/>
              </w:rPr>
            </w:pPr>
            <w:r>
              <w:rPr>
                <w:sz w:val="20"/>
              </w:rPr>
              <w:t>This depth study provides opportunities for students to develop historical understandings particularly focused on the key concepts of evidence, cause and effect, perspectives, empathy and significance.</w:t>
            </w:r>
          </w:p>
          <w:p w:rsidR="00CA4E90" w:rsidRDefault="00CA4E90" w:rsidP="00CA4E90">
            <w:pPr>
              <w:pStyle w:val="Tabletext"/>
              <w:spacing w:before="60" w:after="80"/>
            </w:pPr>
            <w:r>
              <w:t>Students will:</w:t>
            </w:r>
          </w:p>
          <w:p w:rsidR="00CA4E90" w:rsidRPr="00E600E6" w:rsidRDefault="00CA4E90" w:rsidP="00CA4E90">
            <w:pPr>
              <w:pStyle w:val="Tablebullets"/>
              <w:numPr>
                <w:ilvl w:val="0"/>
                <w:numId w:val="1"/>
              </w:numPr>
              <w:spacing w:before="60" w:after="80"/>
            </w:pPr>
            <w:r>
              <w:t xml:space="preserve">use chronological sequencing to </w:t>
            </w:r>
            <w:r w:rsidRPr="00D567A8">
              <w:t>construct a timeline identifying key events in the European theatre of war, for example Germany’s invasion of Poland in 1939, the Holocaust from 1942–45</w:t>
            </w:r>
            <w:r>
              <w:t>, and</w:t>
            </w:r>
            <w:r w:rsidRPr="00D567A8">
              <w:t xml:space="preserve"> the Russians reaching Berlin in 1945</w:t>
            </w:r>
          </w:p>
        </w:tc>
        <w:tc>
          <w:tcPr>
            <w:tcW w:w="5912" w:type="dxa"/>
            <w:tcBorders>
              <w:left w:val="single" w:sz="4" w:space="0" w:color="00948D"/>
            </w:tcBorders>
            <w:shd w:val="clear" w:color="auto" w:fill="CFE7E6"/>
          </w:tcPr>
          <w:p w:rsidR="00CA4E90" w:rsidRPr="001F793E" w:rsidRDefault="0033227D" w:rsidP="00CA4E90">
            <w:pPr>
              <w:pStyle w:val="Tabletext"/>
              <w:rPr>
                <w:b/>
                <w:i/>
              </w:rPr>
            </w:pPr>
            <w:r>
              <w:rPr>
                <w:b/>
              </w:rPr>
              <w:t xml:space="preserve">Depth study: </w:t>
            </w:r>
            <w:r w:rsidR="00CA4E90" w:rsidRPr="001374CC">
              <w:rPr>
                <w:b/>
                <w:i/>
              </w:rPr>
              <w:t>Rights and freedoms</w:t>
            </w:r>
            <w:r>
              <w:rPr>
                <w:b/>
              </w:rPr>
              <w:t xml:space="preserve"> (exemplar unit)</w:t>
            </w:r>
          </w:p>
          <w:p w:rsidR="00CA4E90" w:rsidRDefault="00CA4E90" w:rsidP="00CA4E90">
            <w:pPr>
              <w:pStyle w:val="Tabletext"/>
              <w:spacing w:before="60" w:after="80"/>
            </w:pPr>
            <w:r w:rsidRPr="004F7C9D">
              <w:t>In this depth study</w:t>
            </w:r>
            <w:r>
              <w:t>,</w:t>
            </w:r>
            <w:r w:rsidRPr="004F7C9D">
              <w:t xml:space="preserve"> </w:t>
            </w:r>
            <w:r>
              <w:t xml:space="preserve">students </w:t>
            </w:r>
            <w:r w:rsidRPr="004F7C9D">
              <w:t xml:space="preserve">focus on the struggles for human rights. </w:t>
            </w:r>
            <w:r>
              <w:t>They</w:t>
            </w:r>
            <w:r w:rsidRPr="004F7C9D">
              <w:t xml:space="preserve"> investigate how rights and freedoms have been ignored, demanded or achieved in Australia and in the broader world context.  </w:t>
            </w:r>
          </w:p>
          <w:p w:rsidR="00CA4E90" w:rsidRPr="00572EAF" w:rsidRDefault="00CA4E90" w:rsidP="00CA4E90">
            <w:pPr>
              <w:spacing w:before="60" w:after="80" w:line="220" w:lineRule="atLeast"/>
              <w:rPr>
                <w:sz w:val="20"/>
                <w:highlight w:val="yellow"/>
              </w:rPr>
            </w:pPr>
            <w:r>
              <w:rPr>
                <w:sz w:val="20"/>
              </w:rPr>
              <w:t>This depth study provides opportunities for students to develop historical understandings particularly focused on the key concepts of evidence, continuity and change, cause and effect, perspectives, empathy, significance and contestability.</w:t>
            </w:r>
          </w:p>
          <w:p w:rsidR="00CA4E90" w:rsidRPr="004F7C9D" w:rsidRDefault="00CA4E90" w:rsidP="00CA4E90">
            <w:pPr>
              <w:pStyle w:val="Tabletext"/>
              <w:spacing w:before="60" w:after="80"/>
            </w:pPr>
            <w:r w:rsidRPr="004F7C9D">
              <w:t>Students will:</w:t>
            </w:r>
          </w:p>
          <w:p w:rsidR="00CA4E90" w:rsidRPr="00BE77AC" w:rsidRDefault="00CA4E90" w:rsidP="00CA4E90">
            <w:pPr>
              <w:pStyle w:val="Tablebullets"/>
              <w:numPr>
                <w:ilvl w:val="0"/>
                <w:numId w:val="1"/>
              </w:numPr>
              <w:spacing w:before="60" w:after="80"/>
            </w:pPr>
            <w:r w:rsidRPr="00BE77AC">
              <w:t>use chronological sequencing to demonstrate the relationship between events in different geographical locations</w:t>
            </w:r>
          </w:p>
          <w:p w:rsidR="00CA4E90" w:rsidRPr="00E600E6" w:rsidRDefault="00CA4E90" w:rsidP="00CA4E90">
            <w:pPr>
              <w:pStyle w:val="Tablebullets"/>
              <w:numPr>
                <w:ilvl w:val="0"/>
                <w:numId w:val="1"/>
              </w:numPr>
              <w:spacing w:before="60" w:after="80"/>
            </w:pPr>
            <w:r w:rsidRPr="00D567A8">
              <w:t xml:space="preserve">use terms </w:t>
            </w:r>
            <w:r>
              <w:t xml:space="preserve">and concepts </w:t>
            </w:r>
            <w:r w:rsidRPr="00D567A8">
              <w:t xml:space="preserve">such as </w:t>
            </w:r>
            <w:r>
              <w:t>“</w:t>
            </w:r>
            <w:r w:rsidRPr="00D567A8">
              <w:t>liberation</w:t>
            </w:r>
            <w:r>
              <w:t>”</w:t>
            </w:r>
            <w:r w:rsidRPr="00D567A8">
              <w:t xml:space="preserve">, </w:t>
            </w:r>
            <w:r>
              <w:t>“</w:t>
            </w:r>
            <w:r w:rsidRPr="00D567A8">
              <w:t>human rights</w:t>
            </w:r>
            <w:r>
              <w:t>”</w:t>
            </w:r>
            <w:r w:rsidRPr="00D567A8">
              <w:t xml:space="preserve"> and </w:t>
            </w:r>
            <w:r>
              <w:t>“</w:t>
            </w:r>
            <w:r w:rsidRPr="00D567A8">
              <w:t>contestability</w:t>
            </w:r>
            <w:r>
              <w:t>”</w:t>
            </w:r>
          </w:p>
        </w:tc>
        <w:tc>
          <w:tcPr>
            <w:tcW w:w="5912" w:type="dxa"/>
            <w:tcBorders>
              <w:right w:val="single" w:sz="4" w:space="0" w:color="00948D"/>
            </w:tcBorders>
            <w:shd w:val="clear" w:color="auto" w:fill="auto"/>
          </w:tcPr>
          <w:p w:rsidR="001374CC" w:rsidRPr="001374CC" w:rsidRDefault="0033227D" w:rsidP="00CA4E90">
            <w:pPr>
              <w:pStyle w:val="Tabletext"/>
              <w:rPr>
                <w:b/>
                <w:i/>
              </w:rPr>
            </w:pPr>
            <w:r>
              <w:rPr>
                <w:b/>
              </w:rPr>
              <w:t xml:space="preserve">Depth study: </w:t>
            </w:r>
            <w:r w:rsidR="00CA4E90" w:rsidRPr="001374CC">
              <w:rPr>
                <w:b/>
                <w:i/>
              </w:rPr>
              <w:t xml:space="preserve">The </w:t>
            </w:r>
            <w:r w:rsidR="002F5242" w:rsidRPr="001374CC">
              <w:rPr>
                <w:b/>
                <w:i/>
              </w:rPr>
              <w:t>g</w:t>
            </w:r>
            <w:r w:rsidR="00CA4E90" w:rsidRPr="001374CC">
              <w:rPr>
                <w:b/>
                <w:i/>
              </w:rPr>
              <w:t xml:space="preserve">lobalising </w:t>
            </w:r>
            <w:r w:rsidR="002F5242" w:rsidRPr="001374CC">
              <w:rPr>
                <w:b/>
                <w:i/>
              </w:rPr>
              <w:t>w</w:t>
            </w:r>
            <w:r w:rsidR="00CA4E90" w:rsidRPr="001374CC">
              <w:rPr>
                <w:b/>
                <w:i/>
              </w:rPr>
              <w:t>orld</w:t>
            </w:r>
          </w:p>
          <w:p w:rsidR="00CA4E90" w:rsidRDefault="0033227D" w:rsidP="00CA4E90">
            <w:pPr>
              <w:pStyle w:val="Tabletext"/>
              <w:rPr>
                <w:b/>
              </w:rPr>
            </w:pPr>
            <w:r>
              <w:rPr>
                <w:b/>
              </w:rPr>
              <w:t xml:space="preserve">Elective: </w:t>
            </w:r>
            <w:r w:rsidR="00CA4E90" w:rsidRPr="00410565">
              <w:rPr>
                <w:b/>
              </w:rPr>
              <w:t>Migration experiences</w:t>
            </w:r>
            <w:r w:rsidR="00CA4E90">
              <w:rPr>
                <w:b/>
              </w:rPr>
              <w:t xml:space="preserve"> </w:t>
            </w:r>
          </w:p>
          <w:p w:rsidR="00CA4E90" w:rsidRDefault="00CA4E90" w:rsidP="00CA4E90">
            <w:pPr>
              <w:pStyle w:val="Tabletext"/>
              <w:spacing w:before="20" w:after="20"/>
            </w:pPr>
            <w:r w:rsidRPr="008627DA">
              <w:t>In this depth study, students investigate the influence of migration experiences on the shape of Australian society from 1945 to the present. They exp</w:t>
            </w:r>
            <w:r>
              <w:t xml:space="preserve">lore how Australia’s World War </w:t>
            </w:r>
            <w:r w:rsidRPr="00D20E6C">
              <w:t xml:space="preserve">II </w:t>
            </w:r>
            <w:r w:rsidRPr="008627DA">
              <w:t>experiences</w:t>
            </w:r>
            <w:r>
              <w:t>,</w:t>
            </w:r>
            <w:r w:rsidRPr="008627DA">
              <w:t xml:space="preserve"> and events in Asia in the post-World War </w:t>
            </w:r>
            <w:r>
              <w:t xml:space="preserve">II </w:t>
            </w:r>
            <w:r w:rsidRPr="008627DA">
              <w:t>era</w:t>
            </w:r>
            <w:r>
              <w:t>,</w:t>
            </w:r>
            <w:r w:rsidRPr="008627DA">
              <w:t xml:space="preserve"> have contributed to </w:t>
            </w:r>
            <w:r>
              <w:t>migration experiences</w:t>
            </w:r>
            <w:r w:rsidRPr="008627DA">
              <w:t xml:space="preserve">. </w:t>
            </w:r>
          </w:p>
          <w:p w:rsidR="00CA4E90" w:rsidRPr="00572EAF" w:rsidRDefault="00CA4E90" w:rsidP="00CA4E90">
            <w:pPr>
              <w:spacing w:before="20" w:after="20" w:line="220" w:lineRule="atLeast"/>
              <w:rPr>
                <w:sz w:val="20"/>
                <w:highlight w:val="yellow"/>
              </w:rPr>
            </w:pPr>
            <w:r>
              <w:rPr>
                <w:sz w:val="20"/>
              </w:rPr>
              <w:t>This depth study provides opportunities for students to develop historical understandings particularly focused on the key concepts of evidence, continuity and change, cause and effect, perspectives, significance and contestability.</w:t>
            </w:r>
          </w:p>
          <w:p w:rsidR="00CA4E90" w:rsidRDefault="00CA4E90" w:rsidP="00CA4E90">
            <w:pPr>
              <w:pStyle w:val="Tabletext"/>
              <w:spacing w:before="20" w:after="20"/>
            </w:pPr>
            <w:r w:rsidRPr="008627DA">
              <w:t>Students will:</w:t>
            </w:r>
          </w:p>
          <w:p w:rsidR="00CA4E90" w:rsidRDefault="00CA4E90" w:rsidP="00CA4E90">
            <w:pPr>
              <w:pStyle w:val="Tablebullets"/>
              <w:numPr>
                <w:ilvl w:val="0"/>
                <w:numId w:val="1"/>
              </w:numPr>
              <w:spacing w:before="20" w:after="20"/>
            </w:pPr>
            <w:r w:rsidRPr="00D567A8">
              <w:t xml:space="preserve">use historical terms and concepts </w:t>
            </w:r>
            <w:r w:rsidR="00374605">
              <w:t>such as</w:t>
            </w:r>
            <w:r w:rsidRPr="00D567A8">
              <w:t xml:space="preserve"> </w:t>
            </w:r>
            <w:r>
              <w:t>“</w:t>
            </w:r>
            <w:r w:rsidRPr="00D567A8">
              <w:t>migration</w:t>
            </w:r>
            <w:r>
              <w:t>”</w:t>
            </w:r>
            <w:r w:rsidRPr="00D567A8">
              <w:t xml:space="preserve">, </w:t>
            </w:r>
            <w:r>
              <w:t>“</w:t>
            </w:r>
            <w:r w:rsidRPr="00D567A8">
              <w:t>immigration</w:t>
            </w:r>
            <w:r>
              <w:t>”</w:t>
            </w:r>
            <w:r w:rsidRPr="00D567A8">
              <w:t xml:space="preserve">, </w:t>
            </w:r>
            <w:r>
              <w:t>“</w:t>
            </w:r>
            <w:r w:rsidRPr="00D567A8">
              <w:t>populate or perish</w:t>
            </w:r>
            <w:r>
              <w:t>”</w:t>
            </w:r>
            <w:r w:rsidRPr="00D567A8">
              <w:t xml:space="preserve"> and </w:t>
            </w:r>
            <w:r>
              <w:t>“</w:t>
            </w:r>
            <w:r w:rsidRPr="00D567A8">
              <w:t>refugees</w:t>
            </w:r>
            <w:r>
              <w:t>”</w:t>
            </w:r>
          </w:p>
          <w:p w:rsidR="00CA4E90" w:rsidRPr="00E600E6" w:rsidRDefault="00CA4E90" w:rsidP="00CA4E90">
            <w:pPr>
              <w:pStyle w:val="Tablebullets"/>
              <w:numPr>
                <w:ilvl w:val="0"/>
                <w:numId w:val="1"/>
              </w:numPr>
              <w:spacing w:before="20" w:after="20"/>
            </w:pPr>
            <w:r>
              <w:t xml:space="preserve">identify, select, evaluate and enhance different kinds of questions about </w:t>
            </w:r>
            <w:r w:rsidRPr="008627DA">
              <w:t>the influence of migration experiences on Australian society from 1945 to the present</w:t>
            </w:r>
          </w:p>
        </w:tc>
      </w:tr>
      <w:tr w:rsidR="00CA4E90" w:rsidTr="00CA4E90">
        <w:trPr>
          <w:trHeight w:val="6547"/>
        </w:trPr>
        <w:tc>
          <w:tcPr>
            <w:tcW w:w="727" w:type="dxa"/>
            <w:vMerge w:val="restart"/>
            <w:tcBorders>
              <w:bottom w:val="nil"/>
            </w:tcBorders>
            <w:shd w:val="clear" w:color="auto" w:fill="8CC8C9"/>
            <w:textDirection w:val="btLr"/>
            <w:vAlign w:val="center"/>
          </w:tcPr>
          <w:p w:rsidR="00CA4E90" w:rsidRPr="001F030F" w:rsidRDefault="00CA4E90" w:rsidP="00CA4E90">
            <w:pPr>
              <w:pStyle w:val="Tablesubhead"/>
              <w:jc w:val="center"/>
            </w:pPr>
            <w:r w:rsidRPr="00491FB9">
              <w:lastRenderedPageBreak/>
              <w:t xml:space="preserve">Teaching and </w:t>
            </w:r>
            <w:r>
              <w:t>l</w:t>
            </w:r>
            <w:r w:rsidRPr="00491FB9">
              <w:t>earning</w:t>
            </w:r>
          </w:p>
        </w:tc>
        <w:tc>
          <w:tcPr>
            <w:tcW w:w="2624" w:type="dxa"/>
            <w:tcBorders>
              <w:bottom w:val="single" w:sz="4" w:space="0" w:color="00948D"/>
            </w:tcBorders>
            <w:shd w:val="clear" w:color="auto" w:fill="CFE7E6"/>
          </w:tcPr>
          <w:p w:rsidR="00CA4E90" w:rsidRDefault="00CA4E90" w:rsidP="00CA4E90"/>
        </w:tc>
        <w:tc>
          <w:tcPr>
            <w:tcW w:w="5912" w:type="dxa"/>
            <w:gridSpan w:val="2"/>
            <w:tcBorders>
              <w:right w:val="single" w:sz="4" w:space="0" w:color="00948D"/>
            </w:tcBorders>
            <w:shd w:val="clear" w:color="auto" w:fill="auto"/>
          </w:tcPr>
          <w:p w:rsidR="00CA4E90" w:rsidRPr="00E600E6" w:rsidRDefault="00CA4E90" w:rsidP="00CA4E90">
            <w:pPr>
              <w:pStyle w:val="Tablebullets"/>
              <w:keepNext/>
              <w:keepLines/>
              <w:numPr>
                <w:ilvl w:val="0"/>
                <w:numId w:val="1"/>
              </w:numPr>
              <w:spacing w:before="60" w:after="60"/>
            </w:pPr>
            <w:r w:rsidRPr="00D567A8">
              <w:t xml:space="preserve">use historical terms and concepts such as </w:t>
            </w:r>
            <w:r>
              <w:t>“</w:t>
            </w:r>
            <w:r w:rsidRPr="00D567A8">
              <w:t>historical sources</w:t>
            </w:r>
            <w:r>
              <w:t>”</w:t>
            </w:r>
            <w:r w:rsidRPr="00D567A8">
              <w:t xml:space="preserve">, </w:t>
            </w:r>
            <w:r>
              <w:t>“</w:t>
            </w:r>
            <w:r w:rsidRPr="00D567A8">
              <w:t>primary and secondary sources</w:t>
            </w:r>
            <w:r>
              <w:t>”</w:t>
            </w:r>
            <w:r w:rsidRPr="00D567A8">
              <w:t xml:space="preserve">, </w:t>
            </w:r>
            <w:r>
              <w:t>“</w:t>
            </w:r>
            <w:r w:rsidRPr="00D567A8">
              <w:t>evidence</w:t>
            </w:r>
            <w:r>
              <w:t>”</w:t>
            </w:r>
            <w:r w:rsidRPr="00D567A8">
              <w:t xml:space="preserve">, </w:t>
            </w:r>
            <w:r>
              <w:t>“</w:t>
            </w:r>
            <w:r w:rsidRPr="00D567A8">
              <w:t>chronology</w:t>
            </w:r>
            <w:r>
              <w:t>”</w:t>
            </w:r>
            <w:r w:rsidRPr="00D567A8">
              <w:t xml:space="preserve">, </w:t>
            </w:r>
            <w:r>
              <w:t>“</w:t>
            </w:r>
            <w:r w:rsidRPr="00D567A8">
              <w:t>timeline</w:t>
            </w:r>
            <w:r>
              <w:t>”</w:t>
            </w:r>
            <w:r w:rsidRPr="00D567A8">
              <w:t xml:space="preserve">, </w:t>
            </w:r>
            <w:r>
              <w:t>“</w:t>
            </w:r>
            <w:r w:rsidRPr="00D567A8">
              <w:t>perspective</w:t>
            </w:r>
            <w:r>
              <w:t>”</w:t>
            </w:r>
            <w:r w:rsidRPr="00D567A8">
              <w:t xml:space="preserve"> and </w:t>
            </w:r>
            <w:r>
              <w:t>“</w:t>
            </w:r>
            <w:r w:rsidRPr="00D567A8">
              <w:t>historiography</w:t>
            </w:r>
            <w:r>
              <w:t>”</w:t>
            </w:r>
          </w:p>
          <w:p w:rsidR="00CA4E90" w:rsidRPr="00894E82" w:rsidRDefault="00CA4E90" w:rsidP="00CA4E90">
            <w:pPr>
              <w:pStyle w:val="Tablebullets"/>
              <w:numPr>
                <w:ilvl w:val="0"/>
                <w:numId w:val="1"/>
              </w:numPr>
              <w:spacing w:before="60" w:after="60"/>
            </w:pPr>
            <w:r>
              <w:t xml:space="preserve">identify, select, evaluate and enhance different kinds of questions about World War II to inquire about </w:t>
            </w:r>
            <w:r w:rsidRPr="00894E82">
              <w:t>causes, events, outcomes and the broader impact of the conflict as an episode in world history, and the nature of Australia’s involvement</w:t>
            </w:r>
          </w:p>
          <w:p w:rsidR="00CA4E90" w:rsidRPr="00D567A8" w:rsidRDefault="00CA4E90" w:rsidP="00CA4E90">
            <w:pPr>
              <w:pStyle w:val="Tablebullets"/>
              <w:numPr>
                <w:ilvl w:val="0"/>
                <w:numId w:val="1"/>
              </w:numPr>
              <w:spacing w:before="60" w:after="60"/>
            </w:pPr>
            <w:r>
              <w:t xml:space="preserve">identify and locate relevant sources, </w:t>
            </w:r>
            <w:r w:rsidRPr="00D567A8">
              <w:t xml:space="preserve">using ICT and other </w:t>
            </w:r>
            <w:r>
              <w:t xml:space="preserve">methods, to </w:t>
            </w:r>
            <w:r w:rsidRPr="00D567A8">
              <w:t>consider the importance of historiography in evaluating evidence of Australia’s World War II experiences and involvement in international events from 1945 to the present</w:t>
            </w:r>
          </w:p>
          <w:p w:rsidR="00CA4E90" w:rsidRDefault="00CA4E90" w:rsidP="00CA4E90">
            <w:pPr>
              <w:pStyle w:val="Tablebullets"/>
              <w:numPr>
                <w:ilvl w:val="0"/>
                <w:numId w:val="1"/>
              </w:numPr>
              <w:spacing w:before="60" w:after="60"/>
            </w:pPr>
            <w:r>
              <w:t>identify the origin, purpose and context of primary and secondary sources and evaluate their reliability and usefulness when examining the significant events, experiences and impact of World War II, including the Holocaust and the atomic bomb</w:t>
            </w:r>
          </w:p>
          <w:p w:rsidR="00CA4E90" w:rsidRDefault="00CA4E90" w:rsidP="00CA4E90">
            <w:pPr>
              <w:pStyle w:val="Tablebullets"/>
              <w:numPr>
                <w:ilvl w:val="0"/>
                <w:numId w:val="1"/>
              </w:numPr>
              <w:spacing w:before="60" w:after="60"/>
            </w:pPr>
            <w:r>
              <w:t>process and synthesise information from a range of sources to identify and explain the impact and significance of World War II to Australia’s international relationships in the twentieth century, with particular reference to the United Nations, Britain, the USA and Asia</w:t>
            </w:r>
          </w:p>
          <w:p w:rsidR="00CA4E90" w:rsidRPr="00B42B68" w:rsidRDefault="00CA4E90" w:rsidP="00CA4E90">
            <w:pPr>
              <w:pStyle w:val="Tablebullets"/>
              <w:numPr>
                <w:ilvl w:val="0"/>
                <w:numId w:val="1"/>
              </w:numPr>
              <w:spacing w:before="60" w:after="60"/>
            </w:pPr>
            <w:r>
              <w:t xml:space="preserve">identify and analyse different perspectives and historical interpretations (including their own) of the experiences of Australian people and the Australian home front as a result of World War II </w:t>
            </w:r>
          </w:p>
          <w:p w:rsidR="00CA4E90" w:rsidRPr="009E1CC6" w:rsidRDefault="00CA4E90" w:rsidP="00CA4E90">
            <w:pPr>
              <w:pStyle w:val="Tablebullets"/>
              <w:numPr>
                <w:ilvl w:val="0"/>
                <w:numId w:val="1"/>
              </w:numPr>
              <w:spacing w:before="60" w:after="60"/>
              <w:rPr>
                <w:b/>
              </w:rPr>
            </w:pPr>
            <w:r>
              <w:t xml:space="preserve">develop texts, using evidence from a range of sources, that describe and discuss the causes, events, outcomes, impacts and experiences of World War II. </w:t>
            </w:r>
          </w:p>
        </w:tc>
        <w:tc>
          <w:tcPr>
            <w:tcW w:w="5912" w:type="dxa"/>
            <w:tcBorders>
              <w:left w:val="single" w:sz="4" w:space="0" w:color="00948D"/>
            </w:tcBorders>
            <w:shd w:val="clear" w:color="auto" w:fill="CFE7E6"/>
          </w:tcPr>
          <w:p w:rsidR="00CA4E90" w:rsidRPr="00E600E6" w:rsidRDefault="00CA4E90" w:rsidP="00CA4E90">
            <w:pPr>
              <w:pStyle w:val="Tablebullets"/>
              <w:numPr>
                <w:ilvl w:val="0"/>
                <w:numId w:val="1"/>
              </w:numPr>
              <w:spacing w:before="60" w:after="60"/>
            </w:pPr>
            <w:r>
              <w:t>identify, select, evaluate and enhance different kinds of questions about the struggles for human rights in Australia and the broader world context, including the US civil rights movement and Australia’s involvement in the development in the Universal Declaration of Human Rights</w:t>
            </w:r>
          </w:p>
          <w:p w:rsidR="00CA4E90" w:rsidRPr="00D567A8" w:rsidRDefault="00CA4E90" w:rsidP="00CA4E90">
            <w:pPr>
              <w:pStyle w:val="Tablebullets"/>
              <w:numPr>
                <w:ilvl w:val="0"/>
                <w:numId w:val="1"/>
              </w:numPr>
            </w:pPr>
            <w:r w:rsidRPr="00D567A8">
              <w:t>identify and locate sources</w:t>
            </w:r>
            <w:r>
              <w:t>,</w:t>
            </w:r>
            <w:r w:rsidRPr="00D567A8">
              <w:t xml:space="preserve"> using ICT and other methods</w:t>
            </w:r>
            <w:r>
              <w:t>,</w:t>
            </w:r>
            <w:r w:rsidRPr="00D567A8">
              <w:t xml:space="preserve"> to </w:t>
            </w:r>
            <w:r>
              <w:t xml:space="preserve">explore the background to the struggles for rights and freedoms in the world context and in Australia, in particular civil rights events for Aboriginal and Torres Strait Islander peoples, such as </w:t>
            </w:r>
            <w:r w:rsidR="00DA394B">
              <w:t xml:space="preserve">the </w:t>
            </w:r>
            <w:r>
              <w:t xml:space="preserve">right to vote federally, reconciliation, the Mabo decision, the </w:t>
            </w:r>
            <w:r w:rsidRPr="00A64291">
              <w:rPr>
                <w:i/>
              </w:rPr>
              <w:t>Bringing them home</w:t>
            </w:r>
            <w:r>
              <w:t xml:space="preserve"> report, and the </w:t>
            </w:r>
            <w:r w:rsidRPr="00A64291">
              <w:rPr>
                <w:i/>
              </w:rPr>
              <w:t>Apology to Australia’s Indigenous Peoples</w:t>
            </w:r>
          </w:p>
          <w:p w:rsidR="00CA4E90" w:rsidRDefault="00CA4E90" w:rsidP="00CA4E90">
            <w:pPr>
              <w:pStyle w:val="Tablebullets"/>
              <w:numPr>
                <w:ilvl w:val="0"/>
                <w:numId w:val="1"/>
              </w:numPr>
            </w:pPr>
            <w:r w:rsidRPr="00955AD2">
              <w:t>identify the origin, purpose and context of primary and secondary sources and evaluate their reliability and usefulness when examining the background to the struggles for rights and freedoms in the world context and in Australia, in particular for Aboriginal and Torres Strait Islander peoples</w:t>
            </w:r>
          </w:p>
          <w:p w:rsidR="00CA4E90" w:rsidRDefault="00CA4E90" w:rsidP="00CA4E90">
            <w:pPr>
              <w:pStyle w:val="Tablebullets"/>
              <w:numPr>
                <w:ilvl w:val="0"/>
                <w:numId w:val="1"/>
              </w:numPr>
            </w:pPr>
            <w:r>
              <w:t>identify and analyse perspectives and historical interpretations of how human rights have developed from 1945 to the present, and the continuing nature of efforts to secure civil rights and freedoms in Australia and throughout the world</w:t>
            </w:r>
          </w:p>
          <w:p w:rsidR="00CA4E90" w:rsidRPr="00955AD2" w:rsidRDefault="00CA4E90" w:rsidP="00CA4E90">
            <w:pPr>
              <w:pStyle w:val="Tablebullets"/>
              <w:numPr>
                <w:ilvl w:val="0"/>
                <w:numId w:val="1"/>
              </w:numPr>
            </w:pPr>
            <w:r>
              <w:t>investigate methods used by civil rights activists to achieve change for Aboriginal and Torres Strait Islander peoples</w:t>
            </w:r>
          </w:p>
          <w:p w:rsidR="00CA4E90" w:rsidRDefault="00CA4E90" w:rsidP="00CA4E90">
            <w:pPr>
              <w:pStyle w:val="Tablebullets"/>
              <w:numPr>
                <w:ilvl w:val="0"/>
                <w:numId w:val="1"/>
              </w:numPr>
              <w:rPr>
                <w:b/>
              </w:rPr>
            </w:pPr>
            <w:r>
              <w:t>develop texts, using a range of communication forms, to discuss evidence from a range of sources and describe and discuss rights and freedoms in Australia and the broader world context from 1945 to the present.</w:t>
            </w:r>
          </w:p>
        </w:tc>
        <w:tc>
          <w:tcPr>
            <w:tcW w:w="5912" w:type="dxa"/>
            <w:tcBorders>
              <w:right w:val="single" w:sz="4" w:space="0" w:color="00948D"/>
            </w:tcBorders>
            <w:shd w:val="clear" w:color="auto" w:fill="auto"/>
          </w:tcPr>
          <w:p w:rsidR="00CA4E90" w:rsidRPr="00E600E6" w:rsidRDefault="00CA4E90" w:rsidP="00CA4E90">
            <w:pPr>
              <w:pStyle w:val="Tablebullets"/>
              <w:numPr>
                <w:ilvl w:val="0"/>
                <w:numId w:val="1"/>
              </w:numPr>
            </w:pPr>
            <w:r>
              <w:t>i</w:t>
            </w:r>
            <w:r w:rsidRPr="00103CB7">
              <w:t xml:space="preserve">dentify and locate relevant sources, using ICT and other </w:t>
            </w:r>
            <w:r>
              <w:t xml:space="preserve"> </w:t>
            </w:r>
            <w:r w:rsidRPr="00103CB7">
              <w:t>methods</w:t>
            </w:r>
            <w:r>
              <w:t>,</w:t>
            </w:r>
            <w:r w:rsidRPr="00103CB7">
              <w:t xml:space="preserve"> </w:t>
            </w:r>
            <w:r>
              <w:t xml:space="preserve">to </w:t>
            </w:r>
            <w:r w:rsidRPr="00103CB7">
              <w:t>investigate the waves of migration to Australia post</w:t>
            </w:r>
            <w:r>
              <w:t>-</w:t>
            </w:r>
            <w:r w:rsidRPr="00103CB7">
              <w:t>1945 as a consequence of events during World War II and Australia’s war time experiences</w:t>
            </w:r>
          </w:p>
          <w:p w:rsidR="00CA4E90" w:rsidRPr="00103CB7" w:rsidRDefault="00CA4E90" w:rsidP="00CA4E90">
            <w:pPr>
              <w:pStyle w:val="Tablebullets"/>
              <w:numPr>
                <w:ilvl w:val="0"/>
                <w:numId w:val="1"/>
              </w:numPr>
            </w:pPr>
            <w:r>
              <w:t xml:space="preserve">identify the origin, purpose and context of primary and secondary sources, </w:t>
            </w:r>
            <w:r w:rsidRPr="00955AD2">
              <w:t xml:space="preserve">and evaluate their reliability and usefulness </w:t>
            </w:r>
            <w:r w:rsidR="00F612EF">
              <w:t>in identifying</w:t>
            </w:r>
            <w:r>
              <w:t xml:space="preserve"> historical trends in migration over time</w:t>
            </w:r>
          </w:p>
          <w:p w:rsidR="00CA4E90" w:rsidRDefault="00CA4E90" w:rsidP="00CA4E90">
            <w:pPr>
              <w:pStyle w:val="Tablebullets"/>
              <w:numPr>
                <w:ilvl w:val="0"/>
                <w:numId w:val="1"/>
              </w:numPr>
            </w:pPr>
            <w:r>
              <w:t>process and synthesise information from a range of sources for use as evidence in a historical argument that explores the waves of post-World War II migration to Australia, including significant world events and government policy</w:t>
            </w:r>
          </w:p>
          <w:p w:rsidR="00CA4E90" w:rsidRPr="00532E2E" w:rsidRDefault="00CA4E90" w:rsidP="00CA4E90">
            <w:pPr>
              <w:pStyle w:val="Tablebullets"/>
              <w:numPr>
                <w:ilvl w:val="0"/>
                <w:numId w:val="1"/>
              </w:numPr>
            </w:pPr>
            <w:r w:rsidRPr="0049024D">
              <w:t xml:space="preserve">identify and analyse the perspectives and historical interpretations (including their own) </w:t>
            </w:r>
            <w:r>
              <w:t>of</w:t>
            </w:r>
            <w:r w:rsidRPr="0049024D">
              <w:t xml:space="preserve"> government policies</w:t>
            </w:r>
            <w:r>
              <w:t>,</w:t>
            </w:r>
            <w:r w:rsidRPr="0049024D">
              <w:t xml:space="preserve"> and the contribution of migration to Australia’s </w:t>
            </w:r>
            <w:r>
              <w:t xml:space="preserve">changing </w:t>
            </w:r>
            <w:r w:rsidRPr="0049024D">
              <w:t>identity</w:t>
            </w:r>
            <w:r>
              <w:t xml:space="preserve"> and its international relationships</w:t>
            </w:r>
            <w:r w:rsidRPr="0049024D">
              <w:t xml:space="preserve"> </w:t>
            </w:r>
          </w:p>
          <w:p w:rsidR="00CA4E90" w:rsidRPr="0049024D" w:rsidRDefault="00CA4E90" w:rsidP="00CA4E90">
            <w:pPr>
              <w:pStyle w:val="Tablebullets"/>
              <w:numPr>
                <w:ilvl w:val="0"/>
                <w:numId w:val="1"/>
              </w:numPr>
            </w:pPr>
            <w:r>
              <w:t>investigate the impact of a world event or development and its significance for Australia, such as the Vietnam War and Indochinese refugees</w:t>
            </w:r>
          </w:p>
          <w:p w:rsidR="00CA4E90" w:rsidRDefault="00CA4E90" w:rsidP="00CA4E90">
            <w:pPr>
              <w:pStyle w:val="Tablebullets"/>
              <w:numPr>
                <w:ilvl w:val="0"/>
                <w:numId w:val="1"/>
              </w:numPr>
              <w:rPr>
                <w:b/>
              </w:rPr>
            </w:pPr>
            <w:r>
              <w:t xml:space="preserve">develop texts, using a range of communication forms, to discuss evidence from a range of sources and describe and discuss </w:t>
            </w:r>
            <w:r w:rsidRPr="008627DA">
              <w:t>the influence of migration experiences on Australian society from 1945 to the present.</w:t>
            </w:r>
          </w:p>
        </w:tc>
      </w:tr>
      <w:tr w:rsidR="00E840DE" w:rsidTr="00CA4E90">
        <w:tc>
          <w:tcPr>
            <w:tcW w:w="727" w:type="dxa"/>
            <w:vMerge/>
            <w:tcBorders>
              <w:bottom w:val="nil"/>
            </w:tcBorders>
            <w:shd w:val="clear" w:color="auto" w:fill="8CC8C9"/>
            <w:textDirection w:val="btLr"/>
            <w:vAlign w:val="center"/>
          </w:tcPr>
          <w:p w:rsidR="00E840DE" w:rsidRDefault="00E840DE" w:rsidP="00CA4E90">
            <w:pPr>
              <w:pStyle w:val="Tablesubhead"/>
              <w:jc w:val="center"/>
            </w:pPr>
          </w:p>
        </w:tc>
        <w:tc>
          <w:tcPr>
            <w:tcW w:w="2624" w:type="dxa"/>
            <w:tcBorders>
              <w:bottom w:val="single" w:sz="4" w:space="0" w:color="00948D"/>
            </w:tcBorders>
            <w:shd w:val="clear" w:color="auto" w:fill="CFE7E6"/>
          </w:tcPr>
          <w:p w:rsidR="00E840DE" w:rsidRPr="00491FB9" w:rsidRDefault="00E840DE" w:rsidP="00CA4E90">
            <w:pPr>
              <w:pStyle w:val="Tablesubhead"/>
            </w:pPr>
            <w:r>
              <w:t>Aboriginal and Torres Strait Islander perspectives</w:t>
            </w:r>
          </w:p>
        </w:tc>
        <w:tc>
          <w:tcPr>
            <w:tcW w:w="17736" w:type="dxa"/>
            <w:gridSpan w:val="4"/>
            <w:tcBorders>
              <w:bottom w:val="single" w:sz="4" w:space="0" w:color="00948D"/>
            </w:tcBorders>
            <w:shd w:val="clear" w:color="auto" w:fill="auto"/>
          </w:tcPr>
          <w:p w:rsidR="00E840DE" w:rsidRPr="006C3B36" w:rsidRDefault="00E840DE" w:rsidP="00CA4E90">
            <w:pPr>
              <w:pStyle w:val="Tabletext"/>
              <w:rPr>
                <w:b/>
              </w:rPr>
            </w:pPr>
            <w:r>
              <w:t>History</w:t>
            </w:r>
            <w:r w:rsidRPr="006C3B36">
              <w:t xml:space="preserve"> provides opportunities for </w:t>
            </w:r>
            <w:r>
              <w:t>students</w:t>
            </w:r>
            <w:r w:rsidRPr="006C3B36">
              <w:t xml:space="preserve"> 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E840DE" w:rsidRPr="006C3B36" w:rsidRDefault="00E840DE" w:rsidP="00CA4E90">
            <w:pPr>
              <w:pStyle w:val="Tablebullets"/>
              <w:numPr>
                <w:ilvl w:val="0"/>
                <w:numId w:val="1"/>
              </w:numPr>
            </w:pPr>
            <w:r w:rsidRPr="006C3B36">
              <w:t>Aboriginal and Torres Strait Islander frameworks of knowing and ways of learning</w:t>
            </w:r>
          </w:p>
          <w:p w:rsidR="00E840DE" w:rsidRPr="006C3B36" w:rsidRDefault="00E840DE" w:rsidP="00CA4E90">
            <w:pPr>
              <w:pStyle w:val="Tablebullets"/>
              <w:numPr>
                <w:ilvl w:val="0"/>
                <w:numId w:val="1"/>
              </w:numPr>
            </w:pPr>
            <w:r w:rsidRPr="006C3B36">
              <w:t>Indigenous contexts in which Aboriginal and Torres Strait Islander peoples live</w:t>
            </w:r>
          </w:p>
          <w:p w:rsidR="00E840DE" w:rsidRPr="006C3B36" w:rsidRDefault="00E840DE" w:rsidP="00CA4E90">
            <w:pPr>
              <w:pStyle w:val="Tablebullets"/>
              <w:numPr>
                <w:ilvl w:val="0"/>
                <w:numId w:val="1"/>
              </w:numPr>
            </w:pPr>
            <w:r>
              <w:t>Aboriginal peoples’ and Torres Strait Islander peoples’</w:t>
            </w:r>
            <w:r w:rsidRPr="006C3B36">
              <w:t xml:space="preserve"> contributions to Australian society and cultures.</w:t>
            </w:r>
          </w:p>
          <w:p w:rsidR="00E840DE" w:rsidRPr="007005DB" w:rsidRDefault="00E840DE" w:rsidP="00CA4E90">
            <w:pPr>
              <w:pStyle w:val="Tabletext"/>
            </w:pPr>
            <w:r>
              <w:t xml:space="preserve">The Australian Curriculum: History values </w:t>
            </w:r>
            <w:r w:rsidRPr="00E600E6">
              <w:t>Aboriginal and Torres Strait Islander</w:t>
            </w:r>
            <w:r>
              <w:t xml:space="preserve"> histories and cultures. For Aboriginal and Torres Islander students</w:t>
            </w:r>
            <w:r w:rsidR="00EE5B78">
              <w:t>,</w:t>
            </w:r>
            <w:r>
              <w:t xml:space="preserve"> it provides an opportunity to see themselves within the curriculum and in an educational setting that respects and promotes their cultural identities. Students are taught that Australian Aboriginal societies are the longest surviving societies in the world and that </w:t>
            </w:r>
            <w:r w:rsidRPr="00E600E6">
              <w:t>Aboriginal an</w:t>
            </w:r>
            <w:r>
              <w:t xml:space="preserve">d Torres Strait Islander peoples are two distinct groups. Students learn about </w:t>
            </w:r>
            <w:r w:rsidRPr="0077109E">
              <w:t>Aboriginal and Torres Strait Islander</w:t>
            </w:r>
            <w:r>
              <w:t xml:space="preserve"> occupation of the continent prior to colonisation by the British, and the ensuing contact and conflict between these societies. Students develop an awareness of the resilience of </w:t>
            </w:r>
            <w:r w:rsidRPr="0077109E">
              <w:t>Aboriginal peoples and Torres Strait Islander peoples</w:t>
            </w:r>
            <w:r>
              <w:t xml:space="preserve"> and the ways in which their expertise and experiences in contemporary science, education, the arts, sport and tourism; their inventions; and their knowledge of medicine have contributed to the development of a culturally diverse Australian society.</w:t>
            </w:r>
          </w:p>
        </w:tc>
      </w:tr>
      <w:tr w:rsidR="00E840DE" w:rsidTr="00CA4E90">
        <w:tc>
          <w:tcPr>
            <w:tcW w:w="727" w:type="dxa"/>
            <w:vMerge/>
            <w:tcBorders>
              <w:bottom w:val="nil"/>
            </w:tcBorders>
            <w:shd w:val="clear" w:color="auto" w:fill="8CC8C9"/>
            <w:textDirection w:val="btLr"/>
            <w:vAlign w:val="center"/>
          </w:tcPr>
          <w:p w:rsidR="00E840DE" w:rsidRPr="001F030F" w:rsidRDefault="00E840DE" w:rsidP="00CA4E90">
            <w:pPr>
              <w:pStyle w:val="Tablesubhead"/>
              <w:jc w:val="center"/>
            </w:pPr>
          </w:p>
        </w:tc>
        <w:tc>
          <w:tcPr>
            <w:tcW w:w="2624" w:type="dxa"/>
            <w:shd w:val="clear" w:color="auto" w:fill="CFE7E6"/>
          </w:tcPr>
          <w:p w:rsidR="00E840DE" w:rsidRDefault="00E840DE" w:rsidP="00CA4E90">
            <w:pPr>
              <w:pStyle w:val="Tablesubhead"/>
            </w:pPr>
            <w:r w:rsidRPr="00491FB9">
              <w:t xml:space="preserve">General capabilities and </w:t>
            </w:r>
            <w:r>
              <w:t>c</w:t>
            </w:r>
            <w:r w:rsidRPr="00491FB9">
              <w:t>ross</w:t>
            </w:r>
            <w:r>
              <w:noBreakHyphen/>
            </w:r>
            <w:r w:rsidRPr="00491FB9">
              <w:t>curriculum priorities</w:t>
            </w:r>
          </w:p>
        </w:tc>
        <w:tc>
          <w:tcPr>
            <w:tcW w:w="5654" w:type="dxa"/>
            <w:shd w:val="clear" w:color="auto" w:fill="auto"/>
          </w:tcPr>
          <w:p w:rsidR="00CB1155" w:rsidRDefault="00CB1155" w:rsidP="00CA4E90">
            <w:pPr>
              <w:pStyle w:val="Tabletext"/>
            </w:pPr>
            <w:r>
              <w:t>Opportunities to engage with:</w:t>
            </w:r>
          </w:p>
          <w:p w:rsidR="00CB1155" w:rsidRDefault="00160014" w:rsidP="00CA4E90">
            <w:pPr>
              <w:pStyle w:val="Tabletext"/>
            </w:pPr>
            <w:r>
              <w:rPr>
                <w:noProof/>
                <w:sz w:val="17"/>
                <w:szCs w:val="17"/>
                <w:lang w:eastAsia="en-AU"/>
              </w:rPr>
              <w:drawing>
                <wp:inline distT="0" distB="0" distL="0" distR="0">
                  <wp:extent cx="190500" cy="190500"/>
                  <wp:effectExtent l="0" t="0" r="0" b="0"/>
                  <wp:docPr id="4" name="Picture 13"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90500" cy="190500"/>
                          </a:xfrm>
                          <a:prstGeom prst="rect">
                            <a:avLst/>
                          </a:prstGeom>
                          <a:noFill/>
                          <a:ln>
                            <a:noFill/>
                          </a:ln>
                        </pic:spPr>
                      </pic:pic>
                    </a:graphicData>
                  </a:graphic>
                </wp:inline>
              </w:drawing>
            </w:r>
            <w:r w:rsidR="00C570C8">
              <w:rPr>
                <w:noProof/>
                <w:sz w:val="17"/>
                <w:szCs w:val="17"/>
                <w:lang w:eastAsia="en-AU"/>
              </w:rPr>
              <w:t xml:space="preserve"> </w:t>
            </w:r>
            <w:r>
              <w:rPr>
                <w:noProof/>
                <w:sz w:val="17"/>
                <w:szCs w:val="17"/>
                <w:lang w:eastAsia="en-AU"/>
              </w:rPr>
              <w:drawing>
                <wp:inline distT="0" distB="0" distL="0" distR="0">
                  <wp:extent cx="190500" cy="190500"/>
                  <wp:effectExtent l="0" t="0" r="0" b="0"/>
                  <wp:docPr id="5" name="Picture 3"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6" name="Picture 16"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7" name="Picture 20"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8" name="Picture 21"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9" name="Picture 22"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0" name="Picture 23"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840DE" w:rsidRPr="00CB1155" w:rsidRDefault="00160014" w:rsidP="00CA4E90">
            <w:r>
              <w:rPr>
                <w:noProof/>
                <w:lang w:eastAsia="en-AU"/>
              </w:rPr>
              <mc:AlternateContent>
                <mc:Choice Requires="wpg">
                  <w:drawing>
                    <wp:inline distT="0" distB="0" distL="0" distR="0">
                      <wp:extent cx="568325" cy="179705"/>
                      <wp:effectExtent l="0" t="0" r="3175" b="0"/>
                      <wp:docPr id="4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2" name="Picture 55"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56"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31i3a9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PiMHCAAAA2wAAAA8AAABkcnMvZG93bnJldi54bWxEj1FrwkAQhN+F/odjC76UutHWIqmnSEAo&#10;FB+M/oAltyahub2QO2Py73uC4OMwM98w6+1gG9Vz52snGuazBBRL4UwtpYbzaf++AuUDiaHGCWsY&#10;2cN28zJZU2rcTY7c56FUESI+JQ1VCG2K6IuKLfmZa1mid3GdpRBlV6Lp6BbhtsFFknyhpVriQkUt&#10;ZxUXf/nVatiXicPDR59lfsx/xzeHVCxR6+nrsPsGFXgIz/Cj/WM0fC7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j4jBwgAAANsAAAAPAAAAAAAAAAAAAAAAAJ8C&#10;AABkcnMvZG93bnJldi54bWxQSwUGAAAAAAQABAD3AAAAjgMAAAAA&#10;">
                        <v:imagedata r:id="rId1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IRL3CAAAA2wAAAA8AAABkcnMvZG93bnJldi54bWxEj0+LwjAUxO/CfofwFrxpuiqyVKMsu4h6&#10;W7v+uT6a16bYvJQmav32G0HwOMzMb5j5srO1uFLrK8cKPoYJCOLc6YpLBfu/1eAThA/IGmvHpOBO&#10;HpaLt94cU+1uvKNrFkoRIexTVGBCaFIpfW7Ioh+6hjh6hWsthijbUuoWbxFuazlKkqm0WHFcMNjQ&#10;t6H8nF2sgiwjsynM7+FkJ9s1FcddPv0xSvXfu68ZiEBdeIWf7Y1WMBnD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ES9wgAAANsAAAAPAAAAAAAAAAAAAAAAAJ8C&#10;AABkcnMvZG93bnJldi54bWxQSwUGAAAAAAQABAD3AAAAjgMAAAAA&#10;">
                        <v:imagedata r:id="rId19" o:title="flag_torres_strait_islander"/>
                      </v:shape>
                      <w10:anchorlock/>
                    </v:group>
                  </w:pict>
                </mc:Fallback>
              </mc:AlternateContent>
            </w:r>
            <w:r>
              <w:rPr>
                <w:noProof/>
                <w:position w:val="-2"/>
                <w:sz w:val="17"/>
                <w:szCs w:val="17"/>
                <w:lang w:eastAsia="en-AU"/>
              </w:rPr>
              <w:drawing>
                <wp:inline distT="0" distB="0" distL="0" distR="0">
                  <wp:extent cx="228600" cy="171450"/>
                  <wp:effectExtent l="0" t="0" r="0" b="0"/>
                  <wp:docPr id="11" name="Picture 27"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6170" w:type="dxa"/>
            <w:gridSpan w:val="2"/>
            <w:shd w:val="clear" w:color="auto" w:fill="CFE7E6"/>
          </w:tcPr>
          <w:p w:rsidR="00CB1155" w:rsidRDefault="00CB1155" w:rsidP="00CA4E90">
            <w:pPr>
              <w:pStyle w:val="Tabletext"/>
            </w:pPr>
            <w:r>
              <w:t>Opportunities to engage with:</w:t>
            </w:r>
          </w:p>
          <w:p w:rsidR="00CB1155" w:rsidRDefault="00160014" w:rsidP="00CA4E90">
            <w:pPr>
              <w:pStyle w:val="Tabletext"/>
              <w:rPr>
                <w:sz w:val="17"/>
                <w:szCs w:val="17"/>
              </w:rPr>
            </w:pPr>
            <w:r>
              <w:rPr>
                <w:noProof/>
                <w:sz w:val="17"/>
                <w:szCs w:val="17"/>
                <w:lang w:eastAsia="en-AU"/>
              </w:rPr>
              <w:drawing>
                <wp:inline distT="0" distB="0" distL="0" distR="0">
                  <wp:extent cx="190500" cy="190500"/>
                  <wp:effectExtent l="0" t="0" r="0" b="0"/>
                  <wp:docPr id="12" name="Picture 14"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3" name="Picture 3"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1155" w:rsidRPr="003E4E3E">
              <w:rPr>
                <w:sz w:val="17"/>
                <w:szCs w:val="17"/>
              </w:rPr>
              <w:t> </w:t>
            </w:r>
            <w:r>
              <w:rPr>
                <w:noProof/>
                <w:sz w:val="17"/>
                <w:szCs w:val="17"/>
                <w:lang w:eastAsia="en-AU"/>
              </w:rPr>
              <w:drawing>
                <wp:inline distT="0" distB="0" distL="0" distR="0">
                  <wp:extent cx="190500" cy="190500"/>
                  <wp:effectExtent l="0" t="0" r="0" b="0"/>
                  <wp:docPr id="14" name="Picture 17"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5" name="Picture 28"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6" name="Picture 29"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7" name="Picture 30"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8" name="Picture 31"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840DE" w:rsidRPr="00CB1155" w:rsidRDefault="00160014" w:rsidP="00CA4E90">
            <w:r>
              <w:rPr>
                <w:noProof/>
                <w:lang w:eastAsia="en-AU"/>
              </w:rPr>
              <mc:AlternateContent>
                <mc:Choice Requires="wpg">
                  <w:drawing>
                    <wp:inline distT="0" distB="0" distL="0" distR="0">
                      <wp:extent cx="568325" cy="179705"/>
                      <wp:effectExtent l="0" t="0" r="3175" b="0"/>
                      <wp:docPr id="3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9" name="Picture 55"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56"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tac3CAAAA2wAAAA8AAABkcnMvZG93bnJldi54bWxEj1FrwkAQhN8L/odjBV+KbqxUNHqKBIRC&#10;6UOjP2DJrUkwtxdy15j8e69Q6OMwM98w++NgG9Vz52snGpaLBBRL4UwtpYbr5TzfgPKBxFDjhDWM&#10;7OF4mLzsKTXuId/c56FUESI+JQ1VCG2K6IuKLfmFa1mid3OdpRBlV6Lp6BHhtsG3JFmjpVriQkUt&#10;ZxUX9/zHajiXicOvVZ9lfsw/x1eHVLyj1rPpcNqBCjyE//Bf+8NoWG3h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WnNwgAAANsAAAAPAAAAAAAAAAAAAAAAAJ8C&#10;AABkcnMvZG93bnJldi54bWxQSwUGAAAAAAQABAD3AAAAjgMAAAAA&#10;">
                        <v:imagedata r:id="rId1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a2sq+AAAA2wAAAA8AAABkcnMvZG93bnJldi54bWxET8uKwjAU3Qv+Q7iCO00VkaEaZRgRdaf1&#10;MdtLc9uUaW5KE7X+vVkIszyc93Ld2Vo8qPWVYwWTcQKCOHe64lLB5bwdfYHwAVlj7ZgUvMjDetXv&#10;LTHV7sknemShFDGEfYoKTAhNKqXPDVn0Y9cQR65wrcUQYVtK3eIzhttaTpNkLi1WHBsMNvRjKP/L&#10;7lZBlpHZF+Z4/bWzw46K2ymfb4xSw0H3vQARqAv/4o97rxXM4vr4Jf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Ea2sq+AAAA2wAAAA8AAAAAAAAAAAAAAAAAnwIAAGRy&#10;cy9kb3ducmV2LnhtbFBLBQYAAAAABAAEAPcAAACKAwAAAAA=&#10;">
                        <v:imagedata r:id="rId19" o:title="flag_torres_strait_islander"/>
                      </v:shape>
                      <w10:anchorlock/>
                    </v:group>
                  </w:pict>
                </mc:Fallback>
              </mc:AlternateContent>
            </w:r>
            <w:r>
              <w:rPr>
                <w:noProof/>
                <w:position w:val="-2"/>
                <w:sz w:val="17"/>
                <w:szCs w:val="17"/>
                <w:lang w:eastAsia="en-AU"/>
              </w:rPr>
              <w:drawing>
                <wp:inline distT="0" distB="0" distL="0" distR="0">
                  <wp:extent cx="228600" cy="171450"/>
                  <wp:effectExtent l="0" t="0" r="0" b="0"/>
                  <wp:docPr id="19" name="Picture 45"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5912" w:type="dxa"/>
            <w:shd w:val="clear" w:color="auto" w:fill="auto"/>
          </w:tcPr>
          <w:p w:rsidR="00CB1155" w:rsidRDefault="00CB1155" w:rsidP="00CA4E90">
            <w:pPr>
              <w:pStyle w:val="Tabletext"/>
            </w:pPr>
            <w:r>
              <w:t>Opportunities to engage with:</w:t>
            </w:r>
          </w:p>
          <w:p w:rsidR="00CB1155" w:rsidRDefault="00160014" w:rsidP="00CA4E90">
            <w:pPr>
              <w:pStyle w:val="Tabletext"/>
              <w:rPr>
                <w:sz w:val="17"/>
                <w:szCs w:val="17"/>
              </w:rPr>
            </w:pPr>
            <w:r>
              <w:rPr>
                <w:noProof/>
                <w:sz w:val="17"/>
                <w:szCs w:val="17"/>
                <w:lang w:eastAsia="en-AU"/>
              </w:rPr>
              <w:drawing>
                <wp:inline distT="0" distB="0" distL="0" distR="0">
                  <wp:extent cx="190500" cy="190500"/>
                  <wp:effectExtent l="0" t="0" r="0" b="0"/>
                  <wp:docPr id="20" name="Picture 15"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B1155" w:rsidRPr="003E4E3E">
              <w:rPr>
                <w:sz w:val="17"/>
                <w:szCs w:val="17"/>
              </w:rPr>
              <w:t> </w:t>
            </w:r>
            <w:r>
              <w:rPr>
                <w:noProof/>
                <w:sz w:val="17"/>
                <w:szCs w:val="17"/>
                <w:lang w:eastAsia="en-AU"/>
              </w:rPr>
              <w:drawing>
                <wp:inline distT="0" distB="0" distL="0" distR="0">
                  <wp:extent cx="190500" cy="190500"/>
                  <wp:effectExtent l="0" t="0" r="0" b="0"/>
                  <wp:docPr id="21" name="Picture 18"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2" name="Picture 19"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70C8">
              <w:rPr>
                <w:noProof/>
                <w:sz w:val="17"/>
                <w:szCs w:val="17"/>
                <w:lang w:eastAsia="en-AU"/>
              </w:rPr>
              <w:t xml:space="preserve"> </w:t>
            </w:r>
            <w:r>
              <w:rPr>
                <w:noProof/>
                <w:sz w:val="17"/>
                <w:szCs w:val="17"/>
                <w:lang w:eastAsia="en-AU"/>
              </w:rPr>
              <w:drawing>
                <wp:inline distT="0" distB="0" distL="0" distR="0">
                  <wp:extent cx="190500" cy="190500"/>
                  <wp:effectExtent l="0" t="0" r="0" b="0"/>
                  <wp:docPr id="23" name="Picture 37"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570C8">
              <w:rPr>
                <w:noProof/>
                <w:sz w:val="17"/>
                <w:szCs w:val="17"/>
                <w:lang w:eastAsia="en-AU"/>
              </w:rPr>
              <w:t xml:space="preserve"> </w:t>
            </w:r>
            <w:r>
              <w:rPr>
                <w:noProof/>
                <w:sz w:val="17"/>
                <w:szCs w:val="17"/>
                <w:lang w:eastAsia="en-AU"/>
              </w:rPr>
              <w:drawing>
                <wp:inline distT="0" distB="0" distL="0" distR="0">
                  <wp:extent cx="190500" cy="190500"/>
                  <wp:effectExtent l="0" t="0" r="0" b="0"/>
                  <wp:docPr id="24" name="Picture 7"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5" name="Picture 40"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6" name="Picture 41"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840DE" w:rsidRPr="00CB1155" w:rsidRDefault="00C570C8" w:rsidP="00CA4E90">
            <w:r>
              <w:rPr>
                <w:noProof/>
                <w:sz w:val="17"/>
                <w:szCs w:val="17"/>
                <w:lang w:eastAsia="en-AU"/>
              </w:rPr>
              <w:t xml:space="preserve"> </w:t>
            </w:r>
            <w:r w:rsidR="00160014">
              <w:rPr>
                <w:noProof/>
                <w:position w:val="-2"/>
                <w:sz w:val="17"/>
                <w:szCs w:val="17"/>
                <w:lang w:eastAsia="en-AU"/>
              </w:rPr>
              <w:drawing>
                <wp:inline distT="0" distB="0" distL="0" distR="0">
                  <wp:extent cx="228600" cy="171450"/>
                  <wp:effectExtent l="0" t="0" r="0" b="0"/>
                  <wp:docPr id="27" name="Picture 46"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160014">
              <w:rPr>
                <w:noProof/>
                <w:sz w:val="17"/>
                <w:szCs w:val="17"/>
                <w:lang w:eastAsia="en-AU"/>
              </w:rPr>
              <w:drawing>
                <wp:inline distT="0" distB="0" distL="0" distR="0">
                  <wp:extent cx="228600" cy="171450"/>
                  <wp:effectExtent l="0" t="0" r="0" b="0"/>
                  <wp:docPr id="28" name="Picture 42"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r>
      <w:tr w:rsidR="00B76F9B" w:rsidTr="00CA4E90">
        <w:tc>
          <w:tcPr>
            <w:tcW w:w="727" w:type="dxa"/>
            <w:tcBorders>
              <w:top w:val="nil"/>
            </w:tcBorders>
            <w:shd w:val="clear" w:color="auto" w:fill="8CC8C9"/>
            <w:textDirection w:val="btLr"/>
            <w:vAlign w:val="center"/>
          </w:tcPr>
          <w:p w:rsidR="00B76F9B" w:rsidRPr="001F030F" w:rsidRDefault="00B76F9B" w:rsidP="00CA4E90">
            <w:pPr>
              <w:pStyle w:val="Tablesubhead"/>
              <w:jc w:val="center"/>
            </w:pPr>
          </w:p>
        </w:tc>
        <w:tc>
          <w:tcPr>
            <w:tcW w:w="2624" w:type="dxa"/>
            <w:tcBorders>
              <w:bottom w:val="single" w:sz="4" w:space="0" w:color="00948D"/>
            </w:tcBorders>
            <w:shd w:val="clear" w:color="auto" w:fill="CFE7E6"/>
          </w:tcPr>
          <w:p w:rsidR="00B76F9B" w:rsidRPr="009818F9" w:rsidRDefault="00B76F9B" w:rsidP="00CA4E90">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736" w:type="dxa"/>
            <w:gridSpan w:val="4"/>
            <w:tcBorders>
              <w:bottom w:val="single" w:sz="4" w:space="0" w:color="00948D"/>
            </w:tcBorders>
            <w:shd w:val="clear" w:color="auto" w:fill="auto"/>
          </w:tcPr>
          <w:p w:rsidR="00B76F9B" w:rsidRPr="003E4E3E" w:rsidRDefault="00160014" w:rsidP="00CA4E90">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29" name="Picture 2"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6F9B" w:rsidRPr="003E4E3E">
              <w:rPr>
                <w:sz w:val="17"/>
                <w:szCs w:val="17"/>
              </w:rPr>
              <w:t> Literacy</w:t>
            </w:r>
            <w:r w:rsidR="00B76F9B" w:rsidRPr="003E4E3E">
              <w:rPr>
                <w:sz w:val="17"/>
                <w:szCs w:val="17"/>
              </w:rPr>
              <w:t> </w:t>
            </w:r>
            <w:r w:rsidR="00B76F9B" w:rsidRPr="003E4E3E">
              <w:rPr>
                <w:sz w:val="17"/>
                <w:szCs w:val="17"/>
              </w:rPr>
              <w:t> </w:t>
            </w:r>
            <w:r>
              <w:rPr>
                <w:noProof/>
                <w:sz w:val="17"/>
                <w:szCs w:val="17"/>
                <w:lang w:eastAsia="en-AU"/>
              </w:rPr>
              <w:drawing>
                <wp:inline distT="0" distB="0" distL="0" distR="0">
                  <wp:extent cx="190500" cy="190500"/>
                  <wp:effectExtent l="0" t="0" r="0" b="0"/>
                  <wp:docPr id="30" name="Picture 3"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6F9B" w:rsidRPr="003E4E3E">
              <w:rPr>
                <w:sz w:val="17"/>
                <w:szCs w:val="17"/>
              </w:rPr>
              <w:t> Numeracy</w:t>
            </w:r>
            <w:r w:rsidR="00B76F9B" w:rsidRPr="003E4E3E">
              <w:rPr>
                <w:sz w:val="17"/>
                <w:szCs w:val="17"/>
              </w:rPr>
              <w:t> </w:t>
            </w:r>
            <w:r w:rsidR="00B76F9B" w:rsidRPr="003E4E3E">
              <w:rPr>
                <w:sz w:val="17"/>
                <w:szCs w:val="17"/>
              </w:rPr>
              <w:t> </w:t>
            </w:r>
            <w:r>
              <w:rPr>
                <w:noProof/>
                <w:sz w:val="17"/>
                <w:szCs w:val="17"/>
                <w:lang w:eastAsia="en-AU"/>
              </w:rPr>
              <w:drawing>
                <wp:inline distT="0" distB="0" distL="0" distR="0">
                  <wp:extent cx="190500" cy="190500"/>
                  <wp:effectExtent l="0" t="0" r="0" b="0"/>
                  <wp:docPr id="31" name="Picture 4"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6F9B" w:rsidRPr="003E4E3E">
              <w:rPr>
                <w:sz w:val="17"/>
                <w:szCs w:val="17"/>
              </w:rPr>
              <w:t xml:space="preserve"> ICT </w:t>
            </w:r>
            <w:r w:rsidR="00B76F9B">
              <w:rPr>
                <w:sz w:val="17"/>
                <w:szCs w:val="17"/>
              </w:rPr>
              <w:t>capability</w:t>
            </w:r>
            <w:r w:rsidR="00B76F9B" w:rsidRPr="003E4E3E">
              <w:rPr>
                <w:sz w:val="17"/>
                <w:szCs w:val="17"/>
              </w:rPr>
              <w:t> </w:t>
            </w:r>
            <w:r w:rsidR="00B76F9B" w:rsidRPr="003E4E3E">
              <w:rPr>
                <w:sz w:val="17"/>
                <w:szCs w:val="17"/>
              </w:rPr>
              <w:t> </w:t>
            </w:r>
            <w:r>
              <w:rPr>
                <w:noProof/>
                <w:sz w:val="17"/>
                <w:szCs w:val="17"/>
                <w:lang w:eastAsia="en-AU"/>
              </w:rPr>
              <w:drawing>
                <wp:inline distT="0" distB="0" distL="0" distR="0">
                  <wp:extent cx="190500" cy="190500"/>
                  <wp:effectExtent l="0" t="0" r="0" b="0"/>
                  <wp:docPr id="32" name="Picture 5"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6F9B" w:rsidRPr="003E4E3E">
              <w:rPr>
                <w:sz w:val="17"/>
                <w:szCs w:val="17"/>
              </w:rPr>
              <w:t xml:space="preserve"> Critical and creative thinking </w:t>
            </w:r>
            <w:r w:rsidR="00B76F9B" w:rsidRPr="003E4E3E">
              <w:rPr>
                <w:sz w:val="17"/>
                <w:szCs w:val="17"/>
              </w:rPr>
              <w:t> </w:t>
            </w:r>
            <w:r>
              <w:rPr>
                <w:noProof/>
                <w:sz w:val="17"/>
                <w:szCs w:val="17"/>
                <w:lang w:eastAsia="en-AU"/>
              </w:rPr>
              <w:drawing>
                <wp:inline distT="0" distB="0" distL="0" distR="0">
                  <wp:extent cx="190500" cy="190500"/>
                  <wp:effectExtent l="0" t="0" r="0" b="0"/>
                  <wp:docPr id="33" name="Picture 7"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6F9B" w:rsidRPr="003E4E3E">
              <w:rPr>
                <w:sz w:val="17"/>
                <w:szCs w:val="17"/>
              </w:rPr>
              <w:t xml:space="preserve"> Personal and social </w:t>
            </w:r>
            <w:r w:rsidR="00B76F9B">
              <w:rPr>
                <w:sz w:val="17"/>
                <w:szCs w:val="17"/>
              </w:rPr>
              <w:t xml:space="preserve">capability </w:t>
            </w:r>
            <w:r w:rsidR="00B76F9B" w:rsidRPr="003E4E3E">
              <w:rPr>
                <w:sz w:val="17"/>
                <w:szCs w:val="17"/>
              </w:rPr>
              <w:t> </w:t>
            </w:r>
            <w:r>
              <w:rPr>
                <w:noProof/>
                <w:sz w:val="17"/>
                <w:szCs w:val="17"/>
                <w:lang w:eastAsia="en-AU"/>
              </w:rPr>
              <w:drawing>
                <wp:inline distT="0" distB="0" distL="0" distR="0">
                  <wp:extent cx="190500" cy="190500"/>
                  <wp:effectExtent l="0" t="0" r="0" b="0"/>
                  <wp:docPr id="34" name="Picture 6"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6F9B" w:rsidRPr="003E4E3E">
              <w:rPr>
                <w:sz w:val="17"/>
                <w:szCs w:val="17"/>
              </w:rPr>
              <w:t xml:space="preserve"> Ethical </w:t>
            </w:r>
            <w:r w:rsidR="00B76F9B">
              <w:rPr>
                <w:sz w:val="17"/>
                <w:szCs w:val="17"/>
              </w:rPr>
              <w:t>behaviour</w:t>
            </w:r>
            <w:r w:rsidR="00B76F9B">
              <w:rPr>
                <w:noProof/>
                <w:sz w:val="17"/>
                <w:szCs w:val="17"/>
                <w:lang w:eastAsia="en-AU"/>
              </w:rPr>
              <w:t xml:space="preserve">  </w:t>
            </w:r>
            <w:r>
              <w:rPr>
                <w:noProof/>
                <w:sz w:val="17"/>
                <w:szCs w:val="17"/>
                <w:lang w:eastAsia="en-AU"/>
              </w:rPr>
              <w:drawing>
                <wp:inline distT="0" distB="0" distL="0" distR="0">
                  <wp:extent cx="190500" cy="190500"/>
                  <wp:effectExtent l="0" t="0" r="0" b="0"/>
                  <wp:docPr id="35" name="Picture 8" descr="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76F9B" w:rsidRPr="003E4E3E">
              <w:rPr>
                <w:sz w:val="17"/>
                <w:szCs w:val="17"/>
              </w:rPr>
              <w:t xml:space="preserve"> Intercultural </w:t>
            </w:r>
            <w:r w:rsidR="00B76F9B">
              <w:rPr>
                <w:sz w:val="17"/>
                <w:szCs w:val="17"/>
              </w:rPr>
              <w:t>understanding</w:t>
            </w:r>
          </w:p>
          <w:p w:rsidR="00B76F9B" w:rsidRDefault="00160014" w:rsidP="00CA4E90">
            <w:pPr>
              <w:pStyle w:val="Tabletext"/>
              <w:rPr>
                <w:sz w:val="17"/>
                <w:szCs w:val="17"/>
              </w:rPr>
            </w:pPr>
            <w:r>
              <w:rPr>
                <w:noProof/>
                <w:lang w:eastAsia="en-AU"/>
              </w:rPr>
              <mc:AlternateContent>
                <mc:Choice Requires="wpg">
                  <w:drawing>
                    <wp:inline distT="0" distB="0" distL="0" distR="0">
                      <wp:extent cx="568325" cy="179705"/>
                      <wp:effectExtent l="0" t="0" r="3175" b="0"/>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 name="Picture 55"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6"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D4i6BLYAwAA1A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r23CAAAA2gAAAA8AAABkcnMvZG93bnJldi54bWxEj81qwzAQhO+FvoPYQi8lWSelpThRTDEE&#10;AqGHOHmAxdrYJtbKWKp/3r4KFHIcZuYbZptNtlUD975xomG1TECxlM40Umm4nPeLL1A+kBhqnbCG&#10;mT1ku+enLaXGjXLioQiVihDxKWmoQ+hSRF/WbMkvXccSvavrLYUo+wpNT2OE2xbXSfKJlhqJCzV1&#10;nNdc3opfq2FfJQ5/3oc893NxnN8cUvmBWr++TN8bUIGn8Aj/tw9GwxruV+INw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K9twgAAANoAAAAPAAAAAAAAAAAAAAAAAJ8C&#10;AABkcnMvZG93bnJldi54bWxQSwUGAAAAAAQABAD3AAAAjgMAAAAA&#10;">
                        <v:imagedata r:id="rId1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LCfCAAAA2gAAAA8AAABkcnMvZG93bnJldi54bWxEj0FrwkAUhO8F/8PyhN6ajVpEUtcgimhv&#10;NbXt9ZF9yQazb0N2jem/7xYKPQ4z8w2zzkfbioF63zhWMEtSEMSl0w3XCi7vh6cVCB+QNbaOScE3&#10;ecg3k4c1Ztrd+UxDEWoRIewzVGBC6DIpfWnIok9cRxy9yvUWQ5R9LXWP9wi3rZyn6VJabDguGOxo&#10;Z6i8FjeroCjInCrz9vFln1+PVH2ey+XeKPU4HbcvIAKN4T/81z5pBQv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CwnwgAAANoAAAAPAAAAAAAAAAAAAAAAAJ8C&#10;AABkcnMvZG93bnJldi54bWxQSwUGAAAAAAQABAD3AAAAjgMAAAAA&#10;">
                        <v:imagedata r:id="rId19" o:title="flag_torres_strait_islander"/>
                      </v:shape>
                      <w10:anchorlock/>
                    </v:group>
                  </w:pict>
                </mc:Fallback>
              </mc:AlternateContent>
            </w:r>
            <w:r w:rsidR="00B76F9B" w:rsidRPr="003E4E3E">
              <w:rPr>
                <w:sz w:val="17"/>
                <w:szCs w:val="17"/>
              </w:rPr>
              <w:t> </w:t>
            </w:r>
            <w:r w:rsidR="00B76F9B" w:rsidRPr="003E4E3E">
              <w:rPr>
                <w:sz w:val="17"/>
                <w:szCs w:val="17"/>
              </w:rPr>
              <w:t>Aboriginal and Torres Strait Islander histories and cultures</w:t>
            </w:r>
            <w:r w:rsidR="00B76F9B" w:rsidRPr="003E4E3E">
              <w:rPr>
                <w:sz w:val="17"/>
                <w:szCs w:val="17"/>
              </w:rPr>
              <w:t> </w:t>
            </w:r>
            <w:r w:rsidR="00B76F9B" w:rsidRPr="003E4E3E">
              <w:rPr>
                <w:sz w:val="17"/>
                <w:szCs w:val="17"/>
              </w:rPr>
              <w:t> </w:t>
            </w:r>
            <w:r>
              <w:rPr>
                <w:noProof/>
                <w:position w:val="-2"/>
                <w:sz w:val="17"/>
                <w:szCs w:val="17"/>
                <w:lang w:eastAsia="en-AU"/>
              </w:rPr>
              <w:drawing>
                <wp:inline distT="0" distB="0" distL="0" distR="0">
                  <wp:extent cx="238125" cy="171450"/>
                  <wp:effectExtent l="0" t="0" r="0" b="0"/>
                  <wp:docPr id="36" name="Picture 9"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B76F9B" w:rsidRPr="008C4E21">
              <w:rPr>
                <w:position w:val="-2"/>
                <w:sz w:val="17"/>
                <w:szCs w:val="17"/>
              </w:rPr>
              <w:t> </w:t>
            </w:r>
            <w:r w:rsidR="00B76F9B" w:rsidRPr="003E4E3E">
              <w:rPr>
                <w:sz w:val="17"/>
                <w:szCs w:val="17"/>
              </w:rPr>
              <w:t>Asia and Australia’s engagement with Asia</w:t>
            </w:r>
            <w:r w:rsidR="00B76F9B" w:rsidRPr="003E4E3E">
              <w:rPr>
                <w:sz w:val="17"/>
                <w:szCs w:val="17"/>
              </w:rPr>
              <w:t> </w:t>
            </w:r>
            <w:r w:rsidR="00B76F9B" w:rsidRPr="003E4E3E">
              <w:rPr>
                <w:sz w:val="17"/>
                <w:szCs w:val="17"/>
              </w:rPr>
              <w:t> </w:t>
            </w:r>
            <w:r>
              <w:rPr>
                <w:noProof/>
                <w:sz w:val="17"/>
                <w:szCs w:val="17"/>
                <w:lang w:eastAsia="en-AU"/>
              </w:rPr>
              <w:drawing>
                <wp:inline distT="0" distB="0" distL="0" distR="0">
                  <wp:extent cx="238125" cy="171450"/>
                  <wp:effectExtent l="0" t="0" r="0" b="0"/>
                  <wp:docPr id="37" name="Picture 1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B76F9B" w:rsidRPr="003E4E3E">
              <w:rPr>
                <w:sz w:val="17"/>
                <w:szCs w:val="17"/>
              </w:rPr>
              <w:t> Sustainability</w:t>
            </w:r>
          </w:p>
          <w:p w:rsidR="00B76F9B" w:rsidRDefault="00B76F9B" w:rsidP="00CA4E90">
            <w:pPr>
              <w:pStyle w:val="Tabletext"/>
            </w:pPr>
          </w:p>
        </w:tc>
      </w:tr>
    </w:tbl>
    <w:p w:rsidR="0045311F" w:rsidRDefault="0045311F"/>
    <w:p w:rsidR="008A5766" w:rsidRDefault="0045311F">
      <w:r>
        <w:br w:type="page"/>
      </w:r>
    </w:p>
    <w:tbl>
      <w:tblPr>
        <w:tblpPr w:leftFromText="180" w:rightFromText="180" w:vertAnchor="text" w:tblpY="1"/>
        <w:tblOverlap w:val="never"/>
        <w:tblW w:w="2108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20"/>
        <w:gridCol w:w="2631"/>
        <w:gridCol w:w="5912"/>
        <w:gridCol w:w="5912"/>
        <w:gridCol w:w="5912"/>
      </w:tblGrid>
      <w:tr w:rsidR="00E840DE" w:rsidTr="00F63EA4">
        <w:tc>
          <w:tcPr>
            <w:tcW w:w="720" w:type="dxa"/>
            <w:vMerge w:val="restart"/>
            <w:shd w:val="clear" w:color="auto" w:fill="8CC8C9"/>
            <w:textDirection w:val="btLr"/>
            <w:vAlign w:val="center"/>
          </w:tcPr>
          <w:p w:rsidR="00E840DE" w:rsidRPr="00184F20" w:rsidRDefault="00E840DE" w:rsidP="0025582A">
            <w:pPr>
              <w:pStyle w:val="Tablesubhead"/>
              <w:jc w:val="center"/>
              <w:rPr>
                <w:b w:val="0"/>
              </w:rPr>
            </w:pPr>
            <w:r w:rsidRPr="00491FB9">
              <w:t>Develop assessment</w:t>
            </w:r>
          </w:p>
        </w:tc>
        <w:tc>
          <w:tcPr>
            <w:tcW w:w="2631" w:type="dxa"/>
            <w:vMerge w:val="restart"/>
            <w:shd w:val="clear" w:color="auto" w:fill="CFE7E6"/>
          </w:tcPr>
          <w:p w:rsidR="00E840DE" w:rsidRDefault="00E840DE" w:rsidP="0025582A">
            <w:pPr>
              <w:pStyle w:val="Tablesubhead"/>
            </w:pPr>
            <w:r>
              <w:t>Assessment</w:t>
            </w:r>
          </w:p>
          <w:p w:rsidR="00E840DE" w:rsidRPr="00184F20" w:rsidRDefault="00E840DE" w:rsidP="0025582A">
            <w:pPr>
              <w:pStyle w:val="Tablesubhead"/>
              <w:rPr>
                <w:b w:val="0"/>
              </w:rPr>
            </w:pPr>
            <w:r w:rsidRPr="00184F20">
              <w:rPr>
                <w:b w:val="0"/>
              </w:rPr>
              <w:t xml:space="preserve">For advice and guidelines on assessment, see: </w:t>
            </w:r>
            <w:hyperlink r:id="rId22" w:history="1">
              <w:r w:rsidRPr="00184F20">
                <w:rPr>
                  <w:rStyle w:val="Hyperlink"/>
                  <w:b w:val="0"/>
                  <w:sz w:val="20"/>
                </w:rPr>
                <w:t>www.qsa.qld.edu.au</w:t>
              </w:r>
            </w:hyperlink>
          </w:p>
        </w:tc>
        <w:tc>
          <w:tcPr>
            <w:tcW w:w="17736" w:type="dxa"/>
            <w:gridSpan w:val="3"/>
            <w:shd w:val="clear" w:color="auto" w:fill="FFFFFF"/>
          </w:tcPr>
          <w:p w:rsidR="00E840DE" w:rsidRPr="003E4E3E" w:rsidRDefault="0014470C" w:rsidP="0014470C">
            <w:pPr>
              <w:spacing w:before="40" w:after="40" w:line="220" w:lineRule="atLeast"/>
            </w:pPr>
            <w:r w:rsidRPr="00CA4E90">
              <w:rPr>
                <w:sz w:val="20"/>
              </w:rPr>
              <w:t>The following assessment will provide a targeted selection of evidence of student learning across different assessment techniques and instruments. This evidence will be collected in a folio to make an overall on-balance judgment about student achievement and progress at appropriate points</w:t>
            </w:r>
            <w:r w:rsidR="006B781F">
              <w:rPr>
                <w:sz w:val="20"/>
              </w:rPr>
              <w:t>,</w:t>
            </w:r>
            <w:r w:rsidRPr="00CA4E90">
              <w:rPr>
                <w:sz w:val="20"/>
              </w:rPr>
              <w:t xml:space="preserve"> and to inform the reporting process.</w:t>
            </w:r>
            <w:r w:rsidRPr="0014470C">
              <w:t xml:space="preserve"> </w:t>
            </w:r>
          </w:p>
        </w:tc>
      </w:tr>
      <w:tr w:rsidR="00E840DE" w:rsidTr="00035EA8">
        <w:tc>
          <w:tcPr>
            <w:tcW w:w="720" w:type="dxa"/>
            <w:vMerge/>
            <w:shd w:val="clear" w:color="auto" w:fill="8CC8C9"/>
            <w:textDirection w:val="btLr"/>
            <w:vAlign w:val="center"/>
          </w:tcPr>
          <w:p w:rsidR="00E840DE" w:rsidRDefault="00E840DE" w:rsidP="0025582A">
            <w:pPr>
              <w:pStyle w:val="Tablesubhead"/>
              <w:rPr>
                <w:sz w:val="21"/>
              </w:rPr>
            </w:pPr>
          </w:p>
        </w:tc>
        <w:tc>
          <w:tcPr>
            <w:tcW w:w="2631" w:type="dxa"/>
            <w:vMerge/>
            <w:shd w:val="clear" w:color="auto" w:fill="8CC8C9"/>
            <w:textDirection w:val="btLr"/>
            <w:vAlign w:val="center"/>
          </w:tcPr>
          <w:p w:rsidR="00E840DE" w:rsidRDefault="00E840DE" w:rsidP="0025582A">
            <w:pPr>
              <w:pStyle w:val="Tablesubhead"/>
            </w:pPr>
          </w:p>
        </w:tc>
        <w:tc>
          <w:tcPr>
            <w:tcW w:w="5912" w:type="dxa"/>
            <w:shd w:val="clear" w:color="auto" w:fill="8CC8C9"/>
          </w:tcPr>
          <w:p w:rsidR="00E840DE" w:rsidRDefault="00E840DE" w:rsidP="0025582A">
            <w:pPr>
              <w:pStyle w:val="Tablesubhead"/>
            </w:pPr>
            <w:r>
              <w:t>Unit 1</w:t>
            </w:r>
          </w:p>
        </w:tc>
        <w:tc>
          <w:tcPr>
            <w:tcW w:w="5912" w:type="dxa"/>
            <w:shd w:val="clear" w:color="auto" w:fill="8CC8C9"/>
          </w:tcPr>
          <w:p w:rsidR="00E840DE" w:rsidRDefault="00E840DE" w:rsidP="0025582A">
            <w:pPr>
              <w:pStyle w:val="Tablesubhead"/>
            </w:pPr>
            <w:r>
              <w:t>Unit 2</w:t>
            </w:r>
          </w:p>
        </w:tc>
        <w:tc>
          <w:tcPr>
            <w:tcW w:w="5912" w:type="dxa"/>
            <w:shd w:val="clear" w:color="auto" w:fill="8CC8C9"/>
          </w:tcPr>
          <w:p w:rsidR="00E840DE" w:rsidRDefault="00E840DE" w:rsidP="0025582A">
            <w:pPr>
              <w:pStyle w:val="Tablesubhead"/>
            </w:pPr>
            <w:r>
              <w:t>Unit 3</w:t>
            </w:r>
          </w:p>
        </w:tc>
      </w:tr>
      <w:tr w:rsidR="003C4BFC" w:rsidTr="003C4BFC">
        <w:tc>
          <w:tcPr>
            <w:tcW w:w="720" w:type="dxa"/>
            <w:vMerge/>
            <w:shd w:val="clear" w:color="auto" w:fill="8CC8C9"/>
            <w:textDirection w:val="btLr"/>
            <w:vAlign w:val="center"/>
          </w:tcPr>
          <w:p w:rsidR="003C4BFC" w:rsidRDefault="003C4BFC" w:rsidP="0025582A">
            <w:pPr>
              <w:pStyle w:val="Tablesubhead"/>
            </w:pPr>
          </w:p>
        </w:tc>
        <w:tc>
          <w:tcPr>
            <w:tcW w:w="2631" w:type="dxa"/>
            <w:vMerge/>
            <w:shd w:val="clear" w:color="auto" w:fill="8CC8C9"/>
            <w:textDirection w:val="btLr"/>
            <w:vAlign w:val="center"/>
          </w:tcPr>
          <w:p w:rsidR="003C4BFC" w:rsidRDefault="003C4BFC" w:rsidP="0025582A">
            <w:pPr>
              <w:pStyle w:val="Tablesubhead"/>
            </w:pPr>
          </w:p>
        </w:tc>
        <w:tc>
          <w:tcPr>
            <w:tcW w:w="5912" w:type="dxa"/>
            <w:shd w:val="clear" w:color="auto" w:fill="auto"/>
          </w:tcPr>
          <w:p w:rsidR="003C4BFC" w:rsidRDefault="003C4BFC" w:rsidP="0025582A">
            <w:pPr>
              <w:pStyle w:val="Tablesubhead"/>
              <w:tabs>
                <w:tab w:val="left" w:pos="885"/>
              </w:tabs>
            </w:pPr>
            <w:r>
              <w:t xml:space="preserve">Assessment </w:t>
            </w:r>
          </w:p>
        </w:tc>
        <w:tc>
          <w:tcPr>
            <w:tcW w:w="5912" w:type="dxa"/>
            <w:shd w:val="clear" w:color="auto" w:fill="CFE7E6"/>
          </w:tcPr>
          <w:p w:rsidR="003C4BFC" w:rsidRDefault="003C4BFC" w:rsidP="0025582A">
            <w:pPr>
              <w:pStyle w:val="Tablesubhead"/>
              <w:tabs>
                <w:tab w:val="left" w:pos="885"/>
              </w:tabs>
            </w:pPr>
            <w:r>
              <w:t xml:space="preserve">Assessment </w:t>
            </w:r>
          </w:p>
        </w:tc>
        <w:tc>
          <w:tcPr>
            <w:tcW w:w="5912" w:type="dxa"/>
            <w:shd w:val="clear" w:color="auto" w:fill="auto"/>
          </w:tcPr>
          <w:p w:rsidR="003C4BFC" w:rsidRDefault="003C4BFC" w:rsidP="0025582A">
            <w:pPr>
              <w:pStyle w:val="Tablesubhead"/>
            </w:pPr>
            <w:r>
              <w:t>Assessment</w:t>
            </w:r>
          </w:p>
        </w:tc>
      </w:tr>
      <w:tr w:rsidR="003C4BFC" w:rsidRPr="00704B88" w:rsidTr="003C4BFC">
        <w:trPr>
          <w:cantSplit/>
          <w:trHeight w:val="4697"/>
        </w:trPr>
        <w:tc>
          <w:tcPr>
            <w:tcW w:w="720" w:type="dxa"/>
            <w:vMerge/>
            <w:shd w:val="clear" w:color="auto" w:fill="8CC8C9"/>
            <w:textDirection w:val="btLr"/>
            <w:vAlign w:val="center"/>
          </w:tcPr>
          <w:p w:rsidR="003C4BFC" w:rsidRDefault="003C4BFC" w:rsidP="0025582A">
            <w:pPr>
              <w:pStyle w:val="Tablesubhead"/>
              <w:rPr>
                <w:sz w:val="21"/>
              </w:rPr>
            </w:pPr>
          </w:p>
        </w:tc>
        <w:tc>
          <w:tcPr>
            <w:tcW w:w="2631" w:type="dxa"/>
            <w:vMerge/>
            <w:shd w:val="clear" w:color="auto" w:fill="8CC8C9"/>
            <w:textDirection w:val="btLr"/>
            <w:vAlign w:val="center"/>
          </w:tcPr>
          <w:p w:rsidR="003C4BFC" w:rsidRDefault="003C4BFC" w:rsidP="0025582A">
            <w:pPr>
              <w:pStyle w:val="Tablesubhead"/>
            </w:pPr>
          </w:p>
        </w:tc>
        <w:tc>
          <w:tcPr>
            <w:tcW w:w="5912" w:type="dxa"/>
            <w:shd w:val="clear" w:color="auto" w:fill="auto"/>
          </w:tcPr>
          <w:p w:rsidR="003C4BFC" w:rsidRPr="004464CC" w:rsidRDefault="003C4BFC" w:rsidP="00302BBE">
            <w:pPr>
              <w:spacing w:before="40" w:after="40" w:line="220" w:lineRule="atLeast"/>
              <w:rPr>
                <w:sz w:val="20"/>
              </w:rPr>
            </w:pPr>
            <w:r w:rsidRPr="004464CC">
              <w:rPr>
                <w:sz w:val="20"/>
              </w:rPr>
              <w:t>Supervised assessment: Responses to historical sources (</w:t>
            </w:r>
            <w:r>
              <w:rPr>
                <w:sz w:val="20"/>
              </w:rPr>
              <w:t>W</w:t>
            </w:r>
            <w:r w:rsidRPr="004464CC">
              <w:rPr>
                <w:sz w:val="20"/>
              </w:rPr>
              <w:t>ritten)</w:t>
            </w:r>
          </w:p>
          <w:p w:rsidR="003C4BFC" w:rsidRPr="004464CC" w:rsidRDefault="003C4BFC" w:rsidP="00302BBE">
            <w:pPr>
              <w:spacing w:before="40" w:after="40" w:line="220" w:lineRule="atLeast"/>
              <w:rPr>
                <w:sz w:val="20"/>
              </w:rPr>
            </w:pPr>
            <w:r w:rsidRPr="004464CC">
              <w:rPr>
                <w:sz w:val="20"/>
              </w:rPr>
              <w:t>The purpose of this assessment is to make judgments about students’ responses that are produced independently, under supervision and in a set time frame.</w:t>
            </w:r>
          </w:p>
          <w:p w:rsidR="003C4BFC" w:rsidRPr="004464CC" w:rsidRDefault="003C4BFC" w:rsidP="00302BBE">
            <w:pPr>
              <w:spacing w:before="40" w:after="40" w:line="220" w:lineRule="atLeast"/>
              <w:rPr>
                <w:sz w:val="20"/>
              </w:rPr>
            </w:pPr>
            <w:r w:rsidRPr="004464CC">
              <w:rPr>
                <w:sz w:val="20"/>
              </w:rPr>
              <w:t>Students consider a range of sources about the impact of World War II on Australia, specifically:</w:t>
            </w:r>
          </w:p>
          <w:p w:rsidR="003C4BFC" w:rsidRPr="004464CC" w:rsidRDefault="003C4BFC" w:rsidP="00302BBE">
            <w:pPr>
              <w:numPr>
                <w:ilvl w:val="0"/>
                <w:numId w:val="1"/>
              </w:numPr>
              <w:spacing w:before="40" w:after="40" w:line="220" w:lineRule="atLeast"/>
              <w:rPr>
                <w:sz w:val="20"/>
              </w:rPr>
            </w:pPr>
            <w:r>
              <w:rPr>
                <w:sz w:val="20"/>
              </w:rPr>
              <w:t>its impact on the</w:t>
            </w:r>
            <w:r w:rsidRPr="004464CC">
              <w:rPr>
                <w:sz w:val="20"/>
              </w:rPr>
              <w:t xml:space="preserve"> Australian home front, including the changing roles of women and use of wartime government controls</w:t>
            </w:r>
          </w:p>
          <w:p w:rsidR="003C4BFC" w:rsidRPr="004464CC" w:rsidRDefault="003C4BFC" w:rsidP="00302BBE">
            <w:pPr>
              <w:numPr>
                <w:ilvl w:val="0"/>
                <w:numId w:val="1"/>
              </w:numPr>
              <w:spacing w:before="40" w:after="40" w:line="220" w:lineRule="atLeast"/>
              <w:rPr>
                <w:sz w:val="20"/>
              </w:rPr>
            </w:pPr>
            <w:r w:rsidRPr="004464CC">
              <w:rPr>
                <w:sz w:val="20"/>
              </w:rPr>
              <w:t>the significance of World War II to Australia’s international relationships in the twentieth century, with a particular reference to the United Nations, Britain, the USA and Asia.</w:t>
            </w:r>
          </w:p>
          <w:p w:rsidR="003C4BFC" w:rsidRPr="00DB2401" w:rsidRDefault="003C4BFC" w:rsidP="009B54B5">
            <w:pPr>
              <w:spacing w:before="40" w:after="40" w:line="220" w:lineRule="atLeast"/>
              <w:rPr>
                <w:sz w:val="20"/>
              </w:rPr>
            </w:pPr>
            <w:r w:rsidRPr="004464CC">
              <w:rPr>
                <w:sz w:val="20"/>
              </w:rPr>
              <w:t>The student responses required will vary in length and require the interpretation, analys</w:t>
            </w:r>
            <w:r>
              <w:rPr>
                <w:sz w:val="20"/>
              </w:rPr>
              <w:t>is</w:t>
            </w:r>
            <w:r w:rsidRPr="004464CC">
              <w:rPr>
                <w:sz w:val="20"/>
              </w:rPr>
              <w:t xml:space="preserve"> and evaluation of historical sources</w:t>
            </w:r>
            <w:r>
              <w:rPr>
                <w:sz w:val="20"/>
              </w:rPr>
              <w:t>, both</w:t>
            </w:r>
            <w:r w:rsidRPr="004464CC">
              <w:rPr>
                <w:sz w:val="20"/>
              </w:rPr>
              <w:t xml:space="preserve"> seen and unseen.</w:t>
            </w:r>
          </w:p>
        </w:tc>
        <w:tc>
          <w:tcPr>
            <w:tcW w:w="5912" w:type="dxa"/>
            <w:shd w:val="clear" w:color="auto" w:fill="CFE7E6"/>
          </w:tcPr>
          <w:p w:rsidR="003C4BFC" w:rsidRPr="004464CC" w:rsidRDefault="003C4BFC" w:rsidP="00302BBE">
            <w:pPr>
              <w:spacing w:before="40" w:after="40" w:line="220" w:lineRule="atLeast"/>
              <w:rPr>
                <w:sz w:val="20"/>
              </w:rPr>
            </w:pPr>
            <w:r w:rsidRPr="004464CC">
              <w:rPr>
                <w:sz w:val="20"/>
              </w:rPr>
              <w:t>Research: Assignment (</w:t>
            </w:r>
            <w:r>
              <w:rPr>
                <w:sz w:val="20"/>
              </w:rPr>
              <w:t>S</w:t>
            </w:r>
            <w:r w:rsidRPr="004464CC">
              <w:rPr>
                <w:sz w:val="20"/>
              </w:rPr>
              <w:t>poken/signed and written)</w:t>
            </w:r>
          </w:p>
          <w:p w:rsidR="003C4BFC" w:rsidRPr="004464CC" w:rsidRDefault="003C4BFC" w:rsidP="00302BBE">
            <w:pPr>
              <w:spacing w:before="40" w:after="40" w:line="220" w:lineRule="atLeast"/>
              <w:rPr>
                <w:sz w:val="20"/>
              </w:rPr>
            </w:pPr>
            <w:r w:rsidRPr="004464CC">
              <w:rPr>
                <w:sz w:val="20"/>
              </w:rPr>
              <w:t>The purpose of this assessment is to make judgments about students’ abilities to research, collect, analyse and draw conclusions about historical sources.</w:t>
            </w:r>
          </w:p>
          <w:p w:rsidR="003C4BFC" w:rsidRPr="004464CC" w:rsidRDefault="003C4BFC" w:rsidP="00302BBE">
            <w:pPr>
              <w:spacing w:before="40" w:after="40" w:line="220" w:lineRule="atLeast"/>
              <w:rPr>
                <w:sz w:val="20"/>
              </w:rPr>
            </w:pPr>
            <w:r w:rsidRPr="004464CC">
              <w:rPr>
                <w:sz w:val="20"/>
              </w:rPr>
              <w:t>Students complete  a case study on the significance of one of the following for the civil rights of Aboriginal and Torres Strait Islander peoples:</w:t>
            </w:r>
          </w:p>
          <w:p w:rsidR="003C4BFC" w:rsidRPr="004464CC" w:rsidRDefault="003C4BFC" w:rsidP="00302BBE">
            <w:pPr>
              <w:numPr>
                <w:ilvl w:val="0"/>
                <w:numId w:val="1"/>
              </w:numPr>
              <w:spacing w:before="40" w:after="40" w:line="220" w:lineRule="atLeast"/>
              <w:rPr>
                <w:sz w:val="20"/>
              </w:rPr>
            </w:pPr>
            <w:r w:rsidRPr="004464CC">
              <w:rPr>
                <w:sz w:val="20"/>
              </w:rPr>
              <w:t xml:space="preserve">1962 right to vote federally </w:t>
            </w:r>
          </w:p>
          <w:p w:rsidR="003C4BFC" w:rsidRPr="004464CC" w:rsidRDefault="003C4BFC" w:rsidP="00302BBE">
            <w:pPr>
              <w:numPr>
                <w:ilvl w:val="0"/>
                <w:numId w:val="1"/>
              </w:numPr>
              <w:spacing w:before="40" w:after="40" w:line="220" w:lineRule="atLeast"/>
              <w:rPr>
                <w:sz w:val="20"/>
              </w:rPr>
            </w:pPr>
            <w:r w:rsidRPr="004464CC">
              <w:rPr>
                <w:sz w:val="20"/>
              </w:rPr>
              <w:t xml:space="preserve">1967 </w:t>
            </w:r>
            <w:r>
              <w:rPr>
                <w:sz w:val="20"/>
              </w:rPr>
              <w:t>r</w:t>
            </w:r>
            <w:r w:rsidRPr="004464CC">
              <w:rPr>
                <w:sz w:val="20"/>
              </w:rPr>
              <w:t>eferendum</w:t>
            </w:r>
          </w:p>
          <w:p w:rsidR="003C4BFC" w:rsidRPr="004464CC" w:rsidRDefault="003C4BFC" w:rsidP="00302BBE">
            <w:pPr>
              <w:numPr>
                <w:ilvl w:val="0"/>
                <w:numId w:val="1"/>
              </w:numPr>
              <w:spacing w:before="40" w:after="40" w:line="220" w:lineRule="atLeast"/>
              <w:rPr>
                <w:sz w:val="20"/>
              </w:rPr>
            </w:pPr>
            <w:r w:rsidRPr="004464CC">
              <w:rPr>
                <w:sz w:val="20"/>
              </w:rPr>
              <w:t>Land rights movement</w:t>
            </w:r>
          </w:p>
          <w:p w:rsidR="003C4BFC" w:rsidRPr="004464CC" w:rsidRDefault="003C4BFC" w:rsidP="00302BBE">
            <w:pPr>
              <w:numPr>
                <w:ilvl w:val="0"/>
                <w:numId w:val="1"/>
              </w:numPr>
              <w:spacing w:before="40" w:after="40" w:line="220" w:lineRule="atLeast"/>
              <w:rPr>
                <w:sz w:val="20"/>
              </w:rPr>
            </w:pPr>
            <w:r w:rsidRPr="004464CC">
              <w:rPr>
                <w:sz w:val="20"/>
              </w:rPr>
              <w:t>Mabo decision</w:t>
            </w:r>
          </w:p>
          <w:p w:rsidR="003C4BFC" w:rsidRPr="004464CC" w:rsidRDefault="003C4BFC" w:rsidP="00302BBE">
            <w:pPr>
              <w:numPr>
                <w:ilvl w:val="0"/>
                <w:numId w:val="1"/>
              </w:numPr>
              <w:spacing w:before="40" w:after="40" w:line="220" w:lineRule="atLeast"/>
              <w:rPr>
                <w:sz w:val="20"/>
              </w:rPr>
            </w:pPr>
            <w:r w:rsidRPr="00DE205D">
              <w:rPr>
                <w:i/>
                <w:sz w:val="20"/>
              </w:rPr>
              <w:t>Bringing Them Home</w:t>
            </w:r>
            <w:r w:rsidRPr="004464CC">
              <w:rPr>
                <w:sz w:val="20"/>
              </w:rPr>
              <w:t xml:space="preserve"> </w:t>
            </w:r>
            <w:r>
              <w:rPr>
                <w:sz w:val="20"/>
              </w:rPr>
              <w:t>r</w:t>
            </w:r>
            <w:r w:rsidRPr="004464CC">
              <w:rPr>
                <w:sz w:val="20"/>
              </w:rPr>
              <w:t>eport (the Stolen Generations)</w:t>
            </w:r>
          </w:p>
          <w:p w:rsidR="003C4BFC" w:rsidRPr="004464CC" w:rsidRDefault="003C4BFC" w:rsidP="00302BBE">
            <w:pPr>
              <w:numPr>
                <w:ilvl w:val="0"/>
                <w:numId w:val="1"/>
              </w:numPr>
              <w:spacing w:before="40" w:after="40" w:line="220" w:lineRule="atLeast"/>
              <w:rPr>
                <w:sz w:val="20"/>
              </w:rPr>
            </w:pPr>
            <w:r w:rsidRPr="004464CC">
              <w:rPr>
                <w:sz w:val="20"/>
              </w:rPr>
              <w:t>Reconciliation movement</w:t>
            </w:r>
          </w:p>
          <w:p w:rsidR="003C4BFC" w:rsidRPr="004464CC" w:rsidRDefault="003C4BFC" w:rsidP="00302BBE">
            <w:pPr>
              <w:numPr>
                <w:ilvl w:val="0"/>
                <w:numId w:val="1"/>
              </w:numPr>
              <w:spacing w:before="40" w:after="40" w:line="220" w:lineRule="atLeast"/>
              <w:rPr>
                <w:sz w:val="20"/>
              </w:rPr>
            </w:pPr>
            <w:r w:rsidRPr="004464CC">
              <w:rPr>
                <w:sz w:val="20"/>
              </w:rPr>
              <w:t xml:space="preserve">2008 </w:t>
            </w:r>
            <w:r w:rsidRPr="00DE205D">
              <w:rPr>
                <w:i/>
                <w:sz w:val="20"/>
              </w:rPr>
              <w:t>Apology to Australia’s Indigenous Peoples</w:t>
            </w:r>
            <w:r w:rsidRPr="004464CC">
              <w:rPr>
                <w:sz w:val="20"/>
              </w:rPr>
              <w:t>.</w:t>
            </w:r>
          </w:p>
          <w:p w:rsidR="003C4BFC" w:rsidRPr="00B272E6" w:rsidRDefault="003C4BFC" w:rsidP="00DE205D">
            <w:pPr>
              <w:pStyle w:val="Tabletext"/>
            </w:pPr>
            <w:r w:rsidRPr="004464CC">
              <w:t>Students develop a hypothesis or position about the significance of one of these events or movements, develop a script with appropriate references and deliver a spoken/signed presentation.</w:t>
            </w:r>
          </w:p>
        </w:tc>
        <w:tc>
          <w:tcPr>
            <w:tcW w:w="5912" w:type="dxa"/>
            <w:shd w:val="clear" w:color="auto" w:fill="auto"/>
          </w:tcPr>
          <w:p w:rsidR="003C4BFC" w:rsidRPr="004464CC" w:rsidRDefault="003C4BFC" w:rsidP="00302BBE">
            <w:pPr>
              <w:spacing w:before="40" w:after="40" w:line="220" w:lineRule="atLeast"/>
              <w:rPr>
                <w:sz w:val="20"/>
              </w:rPr>
            </w:pPr>
            <w:r w:rsidRPr="004464CC">
              <w:rPr>
                <w:sz w:val="20"/>
              </w:rPr>
              <w:t>Supervised assessment: Extended response to historical sources (</w:t>
            </w:r>
            <w:r>
              <w:rPr>
                <w:sz w:val="20"/>
              </w:rPr>
              <w:t>W</w:t>
            </w:r>
            <w:r w:rsidRPr="004464CC">
              <w:rPr>
                <w:sz w:val="20"/>
              </w:rPr>
              <w:t>ritten)</w:t>
            </w:r>
          </w:p>
          <w:p w:rsidR="003C4BFC" w:rsidRPr="004464CC" w:rsidRDefault="003C4BFC" w:rsidP="00302BBE">
            <w:pPr>
              <w:spacing w:before="40" w:after="40" w:line="220" w:lineRule="atLeast"/>
              <w:rPr>
                <w:sz w:val="20"/>
              </w:rPr>
            </w:pPr>
            <w:r w:rsidRPr="004464CC">
              <w:rPr>
                <w:sz w:val="20"/>
              </w:rPr>
              <w:t xml:space="preserve">The purpose of this assessment is to make judgments about students’ responses that are produced independently, under supervision and in a set time frame. </w:t>
            </w:r>
          </w:p>
          <w:p w:rsidR="003C4BFC" w:rsidRPr="004464CC" w:rsidRDefault="003C4BFC" w:rsidP="00302BBE">
            <w:pPr>
              <w:spacing w:before="40" w:after="40" w:line="220" w:lineRule="atLeast"/>
              <w:rPr>
                <w:sz w:val="20"/>
              </w:rPr>
            </w:pPr>
            <w:r w:rsidRPr="004464CC">
              <w:rPr>
                <w:sz w:val="20"/>
              </w:rPr>
              <w:t xml:space="preserve">Students consider a range of sources about the post-1945 migration to Australia, including government policy and associated commentary, primary sources about migrants’ experiences and sources about the </w:t>
            </w:r>
            <w:r>
              <w:rPr>
                <w:sz w:val="20"/>
              </w:rPr>
              <w:t>effects</w:t>
            </w:r>
            <w:r w:rsidRPr="004464CC">
              <w:rPr>
                <w:sz w:val="20"/>
              </w:rPr>
              <w:t xml:space="preserve"> on Australian society.</w:t>
            </w:r>
          </w:p>
          <w:p w:rsidR="003C4BFC" w:rsidRPr="00695EDD" w:rsidRDefault="003C4BFC" w:rsidP="00DE205D">
            <w:pPr>
              <w:spacing w:before="40" w:after="40" w:line="220" w:lineRule="atLeast"/>
            </w:pPr>
            <w:r w:rsidRPr="004464CC">
              <w:rPr>
                <w:sz w:val="20"/>
              </w:rPr>
              <w:t>Students write an extended response to historical sources that puts forward a point of view supported by the interpretation, analysis and evaluation of evidence. The historical sources will be both seen and unseen.</w:t>
            </w:r>
          </w:p>
        </w:tc>
      </w:tr>
      <w:tr w:rsidR="0045311F" w:rsidRPr="00704B88" w:rsidTr="00FD601D">
        <w:trPr>
          <w:cantSplit/>
          <w:trHeight w:val="1134"/>
        </w:trPr>
        <w:tc>
          <w:tcPr>
            <w:tcW w:w="720" w:type="dxa"/>
            <w:shd w:val="clear" w:color="auto" w:fill="8CC8C9"/>
            <w:textDirection w:val="btLr"/>
            <w:vAlign w:val="center"/>
          </w:tcPr>
          <w:p w:rsidR="0045311F" w:rsidRDefault="0045311F" w:rsidP="0045311F">
            <w:pPr>
              <w:pStyle w:val="Tablesubhead"/>
              <w:jc w:val="center"/>
              <w:rPr>
                <w:sz w:val="21"/>
              </w:rPr>
            </w:pPr>
            <w:r w:rsidRPr="00491FB9">
              <w:t>Make judgments and use feedback</w:t>
            </w:r>
          </w:p>
        </w:tc>
        <w:tc>
          <w:tcPr>
            <w:tcW w:w="2631" w:type="dxa"/>
            <w:shd w:val="clear" w:color="auto" w:fill="CFE7E6"/>
          </w:tcPr>
          <w:p w:rsidR="0045311F" w:rsidRDefault="0045311F" w:rsidP="0045311F">
            <w:pPr>
              <w:pStyle w:val="Tablesubhead"/>
            </w:pPr>
            <w:r w:rsidRPr="00491FB9">
              <w:t>Moderation</w:t>
            </w:r>
          </w:p>
        </w:tc>
        <w:tc>
          <w:tcPr>
            <w:tcW w:w="5912" w:type="dxa"/>
            <w:shd w:val="clear" w:color="auto" w:fill="auto"/>
          </w:tcPr>
          <w:p w:rsidR="0045311F" w:rsidRPr="0045311F" w:rsidRDefault="0045311F" w:rsidP="0045311F">
            <w:pPr>
              <w:spacing w:before="40" w:after="40" w:line="220" w:lineRule="atLeast"/>
              <w:rPr>
                <w:sz w:val="20"/>
              </w:rPr>
            </w:pPr>
            <w:r w:rsidRPr="0045311F">
              <w:rPr>
                <w:sz w:val="20"/>
              </w:rPr>
              <w:t>Teachers develop tasks and plan units.</w:t>
            </w:r>
          </w:p>
          <w:p w:rsidR="0045311F" w:rsidRPr="004464CC" w:rsidRDefault="0045311F" w:rsidP="0045311F">
            <w:pPr>
              <w:spacing w:before="40" w:after="40" w:line="220" w:lineRule="atLeast"/>
              <w:rPr>
                <w:sz w:val="20"/>
              </w:rPr>
            </w:pPr>
            <w:r w:rsidRPr="0045311F">
              <w:rPr>
                <w:sz w:val="20"/>
              </w:rPr>
              <w:t>Teachers cross-mark tasks to ensure consistency of judgments.</w:t>
            </w:r>
          </w:p>
        </w:tc>
        <w:tc>
          <w:tcPr>
            <w:tcW w:w="5912" w:type="dxa"/>
            <w:shd w:val="clear" w:color="auto" w:fill="CFE7E6"/>
          </w:tcPr>
          <w:p w:rsidR="0045311F" w:rsidRPr="0045311F" w:rsidRDefault="0045311F" w:rsidP="0045311F">
            <w:pPr>
              <w:spacing w:before="40" w:after="40" w:line="220" w:lineRule="atLeast"/>
              <w:rPr>
                <w:sz w:val="20"/>
              </w:rPr>
            </w:pPr>
            <w:r w:rsidRPr="0045311F">
              <w:rPr>
                <w:sz w:val="20"/>
              </w:rPr>
              <w:t>Teachers develop tasks and plan units.</w:t>
            </w:r>
          </w:p>
          <w:p w:rsidR="0045311F" w:rsidRPr="0045311F" w:rsidRDefault="0045311F" w:rsidP="0045311F">
            <w:pPr>
              <w:spacing w:before="40" w:after="40" w:line="220" w:lineRule="atLeast"/>
              <w:rPr>
                <w:sz w:val="20"/>
              </w:rPr>
            </w:pPr>
            <w:r w:rsidRPr="0045311F">
              <w:rPr>
                <w:sz w:val="20"/>
              </w:rPr>
              <w:t xml:space="preserve">Teachers </w:t>
            </w:r>
            <w:r w:rsidR="00DE205D" w:rsidRPr="0045311F">
              <w:rPr>
                <w:sz w:val="20"/>
              </w:rPr>
              <w:t xml:space="preserve">calibrate </w:t>
            </w:r>
            <w:r w:rsidRPr="0045311F">
              <w:rPr>
                <w:sz w:val="20"/>
              </w:rPr>
              <w:t>A–E samples of student work that link to the standards before marking tasks. They moderate to ensure consistency of judgments.</w:t>
            </w:r>
          </w:p>
          <w:p w:rsidR="0045311F" w:rsidRPr="004464CC" w:rsidRDefault="0045311F" w:rsidP="0045311F">
            <w:pPr>
              <w:spacing w:before="40" w:after="40" w:line="220" w:lineRule="atLeast"/>
              <w:rPr>
                <w:sz w:val="20"/>
              </w:rPr>
            </w:pPr>
            <w:r w:rsidRPr="0045311F">
              <w:rPr>
                <w:sz w:val="20"/>
              </w:rPr>
              <w:t>Teachers select representative folios and meet to ensure consistency of judgments before marking tasks.</w:t>
            </w:r>
          </w:p>
        </w:tc>
        <w:tc>
          <w:tcPr>
            <w:tcW w:w="5912" w:type="dxa"/>
            <w:shd w:val="clear" w:color="auto" w:fill="auto"/>
          </w:tcPr>
          <w:p w:rsidR="0045311F" w:rsidRPr="0045311F" w:rsidRDefault="0045311F" w:rsidP="0045311F">
            <w:pPr>
              <w:spacing w:before="40" w:after="40" w:line="220" w:lineRule="atLeast"/>
              <w:rPr>
                <w:sz w:val="20"/>
              </w:rPr>
            </w:pPr>
            <w:r w:rsidRPr="0045311F">
              <w:rPr>
                <w:sz w:val="20"/>
              </w:rPr>
              <w:t>Teachers develop tasks and plan units.</w:t>
            </w:r>
          </w:p>
          <w:p w:rsidR="0045311F" w:rsidRPr="0045311F" w:rsidRDefault="0045311F" w:rsidP="0045311F">
            <w:pPr>
              <w:spacing w:before="40" w:after="40" w:line="220" w:lineRule="atLeast"/>
              <w:rPr>
                <w:sz w:val="20"/>
              </w:rPr>
            </w:pPr>
            <w:r w:rsidRPr="0045311F">
              <w:rPr>
                <w:sz w:val="20"/>
              </w:rPr>
              <w:t xml:space="preserve">Teachers </w:t>
            </w:r>
            <w:r w:rsidR="00DE205D" w:rsidRPr="0045311F">
              <w:rPr>
                <w:sz w:val="20"/>
              </w:rPr>
              <w:t xml:space="preserve">calibrate </w:t>
            </w:r>
            <w:r w:rsidRPr="0045311F">
              <w:rPr>
                <w:sz w:val="20"/>
              </w:rPr>
              <w:t>A–E samples of student work that link to the standards before marking tasks. They moderate to ensure consistency of judgments.</w:t>
            </w:r>
          </w:p>
          <w:p w:rsidR="0045311F" w:rsidRPr="004464CC" w:rsidRDefault="0045311F" w:rsidP="0045311F">
            <w:pPr>
              <w:spacing w:before="40" w:after="40" w:line="220" w:lineRule="atLeast"/>
              <w:rPr>
                <w:sz w:val="20"/>
              </w:rPr>
            </w:pPr>
            <w:r w:rsidRPr="0045311F">
              <w:rPr>
                <w:sz w:val="20"/>
              </w:rPr>
              <w:t>Teachers select representative folios and meet to ensure consistency of judgments before marking tasks</w:t>
            </w:r>
          </w:p>
        </w:tc>
      </w:tr>
    </w:tbl>
    <w:p w:rsidR="00707AF1" w:rsidRDefault="00707AF1"/>
    <w:p w:rsidR="00C92271" w:rsidRPr="00C92271" w:rsidRDefault="00AC0333" w:rsidP="003C4BFC">
      <w:pPr>
        <w:pStyle w:val="Tabletitle"/>
      </w:pPr>
      <w:r>
        <w:br w:type="page"/>
      </w:r>
      <w:r w:rsidR="00956C2C" w:rsidRPr="00956C2C">
        <w:t xml:space="preserve">Year </w:t>
      </w:r>
      <w:r w:rsidR="003B5A89">
        <w:t>10</w:t>
      </w:r>
      <w:r w:rsidR="00956C2C" w:rsidRPr="00956C2C">
        <w:t xml:space="preserve"> History: review for balance and coverage of content descriptions, including emphasis on historical understandings </w:t>
      </w:r>
    </w:p>
    <w:tbl>
      <w:tblPr>
        <w:tblW w:w="21116"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5386"/>
        <w:gridCol w:w="454"/>
        <w:gridCol w:w="454"/>
        <w:gridCol w:w="454"/>
        <w:gridCol w:w="5386"/>
        <w:gridCol w:w="489"/>
        <w:gridCol w:w="490"/>
        <w:gridCol w:w="490"/>
        <w:gridCol w:w="567"/>
        <w:gridCol w:w="5387"/>
        <w:gridCol w:w="519"/>
        <w:gridCol w:w="520"/>
        <w:gridCol w:w="520"/>
      </w:tblGrid>
      <w:tr w:rsidR="00427EC8" w:rsidRPr="007A77A7" w:rsidTr="00E0028A">
        <w:tc>
          <w:tcPr>
            <w:tcW w:w="13603" w:type="dxa"/>
            <w:gridSpan w:val="8"/>
            <w:tcBorders>
              <w:top w:val="single" w:sz="4" w:space="0" w:color="00928F"/>
              <w:bottom w:val="single" w:sz="4" w:space="0" w:color="00948D"/>
            </w:tcBorders>
            <w:shd w:val="clear" w:color="auto" w:fill="00948D"/>
          </w:tcPr>
          <w:p w:rsidR="00427EC8" w:rsidRPr="007A77A7" w:rsidRDefault="00427EC8" w:rsidP="007923A7">
            <w:pPr>
              <w:pStyle w:val="Tablesubhead"/>
              <w:ind w:left="57"/>
              <w:jc w:val="center"/>
              <w:rPr>
                <w:rFonts w:cs="Arial"/>
                <w:color w:val="FFFFFF"/>
              </w:rPr>
            </w:pPr>
            <w:r w:rsidRPr="007A77A7">
              <w:rPr>
                <w:rFonts w:cs="Arial"/>
                <w:color w:val="FFFFFF"/>
              </w:rPr>
              <w:t>Historical Knowledge and Understanding</w:t>
            </w:r>
          </w:p>
        </w:tc>
        <w:tc>
          <w:tcPr>
            <w:tcW w:w="567" w:type="dxa"/>
            <w:tcBorders>
              <w:top w:val="nil"/>
              <w:bottom w:val="nil"/>
            </w:tcBorders>
            <w:shd w:val="clear" w:color="auto" w:fill="auto"/>
          </w:tcPr>
          <w:p w:rsidR="00427EC8" w:rsidRPr="007A77A7" w:rsidRDefault="00427EC8" w:rsidP="007923A7">
            <w:pPr>
              <w:spacing w:before="40" w:after="40" w:line="220" w:lineRule="atLeast"/>
              <w:ind w:left="57"/>
              <w:rPr>
                <w:rFonts w:cs="Arial"/>
                <w:sz w:val="20"/>
              </w:rPr>
            </w:pPr>
          </w:p>
        </w:tc>
        <w:tc>
          <w:tcPr>
            <w:tcW w:w="6946" w:type="dxa"/>
            <w:gridSpan w:val="4"/>
            <w:tcBorders>
              <w:top w:val="single" w:sz="4" w:space="0" w:color="00928F"/>
              <w:bottom w:val="single" w:sz="4" w:space="0" w:color="00948D"/>
            </w:tcBorders>
            <w:shd w:val="clear" w:color="auto" w:fill="00948D"/>
          </w:tcPr>
          <w:p w:rsidR="00427EC8" w:rsidRPr="007A77A7" w:rsidRDefault="00427EC8" w:rsidP="007923A7">
            <w:pPr>
              <w:pStyle w:val="Tablesubhead"/>
              <w:ind w:left="57"/>
              <w:rPr>
                <w:rFonts w:cs="Arial"/>
              </w:rPr>
            </w:pPr>
            <w:r w:rsidRPr="007A77A7">
              <w:rPr>
                <w:rFonts w:cs="Arial"/>
                <w:color w:val="FFFFFF"/>
              </w:rPr>
              <w:t>Historical Skills</w:t>
            </w:r>
          </w:p>
        </w:tc>
      </w:tr>
      <w:tr w:rsidR="00097058" w:rsidRPr="007A77A7" w:rsidTr="00A328F2">
        <w:trPr>
          <w:trHeight w:val="416"/>
        </w:trPr>
        <w:tc>
          <w:tcPr>
            <w:tcW w:w="5386" w:type="dxa"/>
            <w:tcBorders>
              <w:top w:val="single" w:sz="4" w:space="0" w:color="00948D"/>
              <w:bottom w:val="single" w:sz="4" w:space="0" w:color="00928F"/>
            </w:tcBorders>
            <w:shd w:val="clear" w:color="auto" w:fill="8CC8C9"/>
          </w:tcPr>
          <w:p w:rsidR="00097058" w:rsidRPr="007A77A7" w:rsidRDefault="00097058" w:rsidP="007923A7">
            <w:pPr>
              <w:pStyle w:val="Tabletext"/>
              <w:ind w:left="57"/>
              <w:rPr>
                <w:rFonts w:cs="Arial"/>
                <w:b/>
              </w:rPr>
            </w:pPr>
            <w:r w:rsidRPr="007A77A7">
              <w:rPr>
                <w:rFonts w:cs="Arial"/>
                <w:b/>
              </w:rPr>
              <w:t>Historical Knowledge</w:t>
            </w:r>
          </w:p>
        </w:tc>
        <w:tc>
          <w:tcPr>
            <w:tcW w:w="454" w:type="dxa"/>
            <w:tcBorders>
              <w:top w:val="single" w:sz="4" w:space="0" w:color="00948D"/>
              <w:bottom w:val="single" w:sz="4" w:space="0" w:color="00928F"/>
            </w:tcBorders>
            <w:shd w:val="clear" w:color="auto" w:fill="8CC8C9"/>
          </w:tcPr>
          <w:p w:rsidR="00097058" w:rsidRPr="007A77A7" w:rsidRDefault="00097058" w:rsidP="007923A7">
            <w:pPr>
              <w:pStyle w:val="Tabletext"/>
              <w:ind w:left="57"/>
              <w:jc w:val="center"/>
              <w:rPr>
                <w:rFonts w:cs="Arial"/>
                <w:b/>
              </w:rPr>
            </w:pPr>
            <w:r w:rsidRPr="007A77A7">
              <w:rPr>
                <w:rFonts w:cs="Arial"/>
                <w:b/>
              </w:rPr>
              <w:t>1</w:t>
            </w:r>
          </w:p>
        </w:tc>
        <w:tc>
          <w:tcPr>
            <w:tcW w:w="454" w:type="dxa"/>
            <w:tcBorders>
              <w:top w:val="single" w:sz="4" w:space="0" w:color="00948D"/>
              <w:bottom w:val="single" w:sz="4" w:space="0" w:color="00928F"/>
            </w:tcBorders>
            <w:shd w:val="clear" w:color="auto" w:fill="8CC8C9"/>
          </w:tcPr>
          <w:p w:rsidR="00097058" w:rsidRPr="007A77A7" w:rsidRDefault="00097058" w:rsidP="007923A7">
            <w:pPr>
              <w:pStyle w:val="Tabletext"/>
              <w:ind w:left="57"/>
              <w:jc w:val="center"/>
              <w:rPr>
                <w:rFonts w:cs="Arial"/>
                <w:b/>
              </w:rPr>
            </w:pPr>
            <w:r w:rsidRPr="007A77A7">
              <w:rPr>
                <w:rFonts w:cs="Arial"/>
                <w:b/>
              </w:rPr>
              <w:t>2</w:t>
            </w:r>
          </w:p>
        </w:tc>
        <w:tc>
          <w:tcPr>
            <w:tcW w:w="454" w:type="dxa"/>
            <w:tcBorders>
              <w:top w:val="single" w:sz="4" w:space="0" w:color="00948D"/>
              <w:bottom w:val="single" w:sz="4" w:space="0" w:color="00928F"/>
            </w:tcBorders>
            <w:shd w:val="clear" w:color="auto" w:fill="8CC8C9"/>
          </w:tcPr>
          <w:p w:rsidR="00097058" w:rsidRPr="007A77A7" w:rsidRDefault="00097058" w:rsidP="007923A7">
            <w:pPr>
              <w:pStyle w:val="Tabletext"/>
              <w:ind w:left="57"/>
              <w:jc w:val="center"/>
              <w:rPr>
                <w:rFonts w:cs="Arial"/>
                <w:b/>
              </w:rPr>
            </w:pPr>
            <w:r w:rsidRPr="007A77A7">
              <w:rPr>
                <w:rFonts w:cs="Arial"/>
                <w:b/>
              </w:rPr>
              <w:t>3</w:t>
            </w:r>
          </w:p>
        </w:tc>
        <w:tc>
          <w:tcPr>
            <w:tcW w:w="5386" w:type="dxa"/>
            <w:tcBorders>
              <w:top w:val="single" w:sz="4" w:space="0" w:color="00948D"/>
            </w:tcBorders>
            <w:shd w:val="clear" w:color="auto" w:fill="8CC8C9"/>
          </w:tcPr>
          <w:p w:rsidR="00097058" w:rsidRPr="007A77A7" w:rsidRDefault="00097058" w:rsidP="007923A7">
            <w:pPr>
              <w:pStyle w:val="Tabletext"/>
              <w:ind w:left="57"/>
              <w:rPr>
                <w:rFonts w:cs="Arial"/>
                <w:b/>
              </w:rPr>
            </w:pPr>
            <w:r w:rsidRPr="007A77A7">
              <w:rPr>
                <w:rFonts w:cs="Arial"/>
                <w:b/>
              </w:rPr>
              <w:t>Historical Understandings</w:t>
            </w:r>
            <w:r w:rsidRPr="007A77A7">
              <w:rPr>
                <w:rStyle w:val="FootnoteReference"/>
                <w:rFonts w:cs="Arial"/>
                <w:b/>
              </w:rPr>
              <w:footnoteReference w:id="1"/>
            </w:r>
          </w:p>
          <w:p w:rsidR="00097058" w:rsidRPr="007A77A7" w:rsidRDefault="00097058" w:rsidP="007923A7">
            <w:pPr>
              <w:pStyle w:val="Tabletext"/>
              <w:ind w:left="57"/>
              <w:rPr>
                <w:rFonts w:cs="Arial"/>
              </w:rPr>
            </w:pPr>
            <w:r w:rsidRPr="007A77A7">
              <w:rPr>
                <w:rFonts w:cs="Arial"/>
              </w:rPr>
              <w:t>The key concepts of historical understanding are:</w:t>
            </w:r>
          </w:p>
        </w:tc>
        <w:tc>
          <w:tcPr>
            <w:tcW w:w="489" w:type="dxa"/>
            <w:tcBorders>
              <w:top w:val="single" w:sz="4" w:space="0" w:color="00948D"/>
            </w:tcBorders>
            <w:shd w:val="clear" w:color="auto" w:fill="8CC8C9"/>
          </w:tcPr>
          <w:p w:rsidR="00097058" w:rsidRPr="007A77A7" w:rsidRDefault="00097058" w:rsidP="007923A7">
            <w:pPr>
              <w:pStyle w:val="Tabletext"/>
              <w:ind w:left="57"/>
              <w:jc w:val="center"/>
              <w:rPr>
                <w:rFonts w:cs="Arial"/>
                <w:b/>
              </w:rPr>
            </w:pPr>
            <w:r w:rsidRPr="007A77A7">
              <w:rPr>
                <w:rFonts w:cs="Arial"/>
                <w:b/>
              </w:rPr>
              <w:t>1</w:t>
            </w:r>
          </w:p>
        </w:tc>
        <w:tc>
          <w:tcPr>
            <w:tcW w:w="490" w:type="dxa"/>
            <w:tcBorders>
              <w:top w:val="single" w:sz="4" w:space="0" w:color="00948D"/>
            </w:tcBorders>
            <w:shd w:val="clear" w:color="auto" w:fill="8CC8C9"/>
          </w:tcPr>
          <w:p w:rsidR="00097058" w:rsidRPr="007A77A7" w:rsidRDefault="00097058" w:rsidP="007923A7">
            <w:pPr>
              <w:pStyle w:val="Tabletext"/>
              <w:ind w:left="57"/>
              <w:jc w:val="center"/>
              <w:rPr>
                <w:rFonts w:cs="Arial"/>
                <w:b/>
              </w:rPr>
            </w:pPr>
            <w:r w:rsidRPr="007A77A7">
              <w:rPr>
                <w:rFonts w:cs="Arial"/>
                <w:b/>
              </w:rPr>
              <w:t>2</w:t>
            </w:r>
          </w:p>
        </w:tc>
        <w:tc>
          <w:tcPr>
            <w:tcW w:w="490" w:type="dxa"/>
            <w:tcBorders>
              <w:top w:val="single" w:sz="4" w:space="0" w:color="00948D"/>
            </w:tcBorders>
            <w:shd w:val="clear" w:color="auto" w:fill="8CC8C9"/>
          </w:tcPr>
          <w:p w:rsidR="00097058" w:rsidRPr="007A77A7" w:rsidRDefault="00097058" w:rsidP="007923A7">
            <w:pPr>
              <w:pStyle w:val="Tabletext"/>
              <w:ind w:left="57"/>
              <w:jc w:val="center"/>
              <w:rPr>
                <w:rFonts w:cs="Arial"/>
                <w:b/>
              </w:rPr>
            </w:pPr>
            <w:r w:rsidRPr="007A77A7">
              <w:rPr>
                <w:rFonts w:cs="Arial"/>
                <w:b/>
              </w:rPr>
              <w:t>3</w:t>
            </w:r>
          </w:p>
        </w:tc>
        <w:tc>
          <w:tcPr>
            <w:tcW w:w="567" w:type="dxa"/>
            <w:tcBorders>
              <w:top w:val="nil"/>
              <w:bottom w:val="nil"/>
            </w:tcBorders>
            <w:shd w:val="clear" w:color="auto" w:fill="auto"/>
          </w:tcPr>
          <w:p w:rsidR="00097058" w:rsidRPr="007A77A7" w:rsidRDefault="00097058" w:rsidP="007923A7">
            <w:pPr>
              <w:pStyle w:val="Tabletext"/>
              <w:ind w:left="57"/>
              <w:jc w:val="center"/>
              <w:rPr>
                <w:rFonts w:cs="Arial"/>
                <w:b/>
              </w:rPr>
            </w:pPr>
          </w:p>
        </w:tc>
        <w:tc>
          <w:tcPr>
            <w:tcW w:w="5387" w:type="dxa"/>
            <w:tcBorders>
              <w:top w:val="single" w:sz="4" w:space="0" w:color="00948D"/>
              <w:bottom w:val="single" w:sz="4" w:space="0" w:color="00928F"/>
            </w:tcBorders>
            <w:shd w:val="clear" w:color="auto" w:fill="82C9C8"/>
          </w:tcPr>
          <w:p w:rsidR="00097058" w:rsidRPr="007A77A7" w:rsidRDefault="00097058" w:rsidP="007923A7">
            <w:pPr>
              <w:pStyle w:val="Tablesubhead"/>
              <w:ind w:left="57"/>
              <w:rPr>
                <w:rFonts w:cs="Arial"/>
              </w:rPr>
            </w:pPr>
            <w:r w:rsidRPr="007A77A7">
              <w:rPr>
                <w:rFonts w:cs="Arial"/>
              </w:rPr>
              <w:t>Historical Skills</w:t>
            </w:r>
          </w:p>
        </w:tc>
        <w:tc>
          <w:tcPr>
            <w:tcW w:w="519" w:type="dxa"/>
            <w:tcBorders>
              <w:top w:val="single" w:sz="4" w:space="0" w:color="00948D"/>
              <w:bottom w:val="single" w:sz="4" w:space="0" w:color="00928F"/>
            </w:tcBorders>
            <w:shd w:val="clear" w:color="auto" w:fill="82C9C8"/>
          </w:tcPr>
          <w:p w:rsidR="00097058" w:rsidRPr="007A77A7" w:rsidRDefault="00097058" w:rsidP="007923A7">
            <w:pPr>
              <w:pStyle w:val="Tablesubhead"/>
              <w:ind w:left="57"/>
              <w:rPr>
                <w:rFonts w:cs="Arial"/>
              </w:rPr>
            </w:pPr>
            <w:r w:rsidRPr="007A77A7">
              <w:rPr>
                <w:rFonts w:cs="Arial"/>
              </w:rPr>
              <w:t>1</w:t>
            </w:r>
          </w:p>
        </w:tc>
        <w:tc>
          <w:tcPr>
            <w:tcW w:w="520" w:type="dxa"/>
            <w:tcBorders>
              <w:top w:val="single" w:sz="4" w:space="0" w:color="00948D"/>
              <w:bottom w:val="single" w:sz="4" w:space="0" w:color="00928F"/>
            </w:tcBorders>
            <w:shd w:val="clear" w:color="auto" w:fill="82C9C8"/>
          </w:tcPr>
          <w:p w:rsidR="00097058" w:rsidRPr="007A77A7" w:rsidRDefault="00097058" w:rsidP="007923A7">
            <w:pPr>
              <w:pStyle w:val="Tablesubhead"/>
              <w:ind w:left="57"/>
              <w:rPr>
                <w:rFonts w:cs="Arial"/>
              </w:rPr>
            </w:pPr>
            <w:r w:rsidRPr="007A77A7">
              <w:rPr>
                <w:rFonts w:cs="Arial"/>
              </w:rPr>
              <w:t>2</w:t>
            </w:r>
          </w:p>
        </w:tc>
        <w:tc>
          <w:tcPr>
            <w:tcW w:w="520" w:type="dxa"/>
            <w:tcBorders>
              <w:top w:val="single" w:sz="4" w:space="0" w:color="00948D"/>
              <w:bottom w:val="single" w:sz="4" w:space="0" w:color="00928F"/>
            </w:tcBorders>
            <w:shd w:val="clear" w:color="auto" w:fill="82C9C8"/>
          </w:tcPr>
          <w:p w:rsidR="00097058" w:rsidRPr="007A77A7" w:rsidRDefault="00097058" w:rsidP="007923A7">
            <w:pPr>
              <w:pStyle w:val="Tablesubhead"/>
              <w:ind w:left="57"/>
              <w:rPr>
                <w:rFonts w:cs="Arial"/>
              </w:rPr>
            </w:pPr>
            <w:r w:rsidRPr="007A77A7">
              <w:rPr>
                <w:rFonts w:cs="Arial"/>
              </w:rPr>
              <w:t>3</w:t>
            </w:r>
          </w:p>
        </w:tc>
      </w:tr>
      <w:tr w:rsidR="00EA4217" w:rsidRPr="007A77A7" w:rsidTr="00EA4217">
        <w:trPr>
          <w:trHeight w:val="198"/>
        </w:trPr>
        <w:tc>
          <w:tcPr>
            <w:tcW w:w="6748" w:type="dxa"/>
            <w:gridSpan w:val="4"/>
            <w:tcBorders>
              <w:bottom w:val="single" w:sz="4" w:space="0" w:color="00928F"/>
            </w:tcBorders>
            <w:shd w:val="clear" w:color="auto" w:fill="CFE7E6"/>
          </w:tcPr>
          <w:p w:rsidR="00EA4217" w:rsidRPr="007A77A7" w:rsidRDefault="00D935C7" w:rsidP="007923A7">
            <w:pPr>
              <w:pStyle w:val="Tabletext"/>
              <w:rPr>
                <w:rFonts w:cs="Arial"/>
              </w:rPr>
            </w:pPr>
            <w:r>
              <w:rPr>
                <w:rFonts w:cs="Arial"/>
                <w:b/>
              </w:rPr>
              <w:t xml:space="preserve">The Modern World and Australia: </w:t>
            </w:r>
            <w:r w:rsidR="00EA4217" w:rsidRPr="00EA4217">
              <w:rPr>
                <w:rFonts w:cs="Arial"/>
                <w:b/>
              </w:rPr>
              <w:t>Overview</w:t>
            </w:r>
          </w:p>
        </w:tc>
        <w:tc>
          <w:tcPr>
            <w:tcW w:w="5386" w:type="dxa"/>
            <w:vMerge w:val="restart"/>
            <w:shd w:val="clear" w:color="auto" w:fill="auto"/>
          </w:tcPr>
          <w:p w:rsidR="00EA4217" w:rsidRPr="007A77A7" w:rsidRDefault="00EA4217" w:rsidP="007923A7">
            <w:pPr>
              <w:pStyle w:val="Tabletext"/>
              <w:ind w:left="57"/>
              <w:rPr>
                <w:rFonts w:cs="Arial"/>
                <w:b/>
              </w:rPr>
            </w:pPr>
            <w:r w:rsidRPr="007A77A7">
              <w:rPr>
                <w:rFonts w:cs="Arial"/>
                <w:b/>
              </w:rPr>
              <w:t>Evidence</w:t>
            </w:r>
          </w:p>
          <w:p w:rsidR="00EA4217" w:rsidRPr="007A77A7" w:rsidRDefault="00EA4217" w:rsidP="007923A7">
            <w:pPr>
              <w:pStyle w:val="Tabletext"/>
              <w:ind w:left="57"/>
              <w:rPr>
                <w:rFonts w:cs="Arial"/>
                <w:b/>
              </w:rPr>
            </w:pPr>
            <w:r w:rsidRPr="007A77A7">
              <w:rPr>
                <w:rFonts w:cs="Arial"/>
                <w:color w:val="000000"/>
              </w:rPr>
              <w:t>Information obtained from historical sources used to construct an explanation or narrative, to support a hypothesis, or prove or disprove a conclusion.</w:t>
            </w:r>
          </w:p>
        </w:tc>
        <w:tc>
          <w:tcPr>
            <w:tcW w:w="489" w:type="dxa"/>
            <w:vMerge w:val="restart"/>
            <w:shd w:val="clear" w:color="auto" w:fill="CFE7E6"/>
          </w:tcPr>
          <w:p w:rsidR="00EA4217" w:rsidRPr="007A77A7" w:rsidRDefault="00EA4217" w:rsidP="007923A7">
            <w:pPr>
              <w:spacing w:before="40" w:after="40" w:line="220" w:lineRule="atLeast"/>
              <w:ind w:left="57"/>
              <w:rPr>
                <w:rFonts w:cs="Arial"/>
                <w:sz w:val="20"/>
              </w:rPr>
            </w:pPr>
            <w:r w:rsidRPr="007A77A7">
              <w:rPr>
                <w:rFonts w:cs="Arial"/>
                <w:sz w:val="20"/>
              </w:rPr>
              <w:sym w:font="Wingdings" w:char="F0FC"/>
            </w:r>
          </w:p>
        </w:tc>
        <w:tc>
          <w:tcPr>
            <w:tcW w:w="490" w:type="dxa"/>
            <w:vMerge w:val="restart"/>
            <w:shd w:val="clear" w:color="auto" w:fill="auto"/>
          </w:tcPr>
          <w:p w:rsidR="00EA4217" w:rsidRPr="007A77A7" w:rsidRDefault="00EA4217" w:rsidP="007923A7">
            <w:pPr>
              <w:spacing w:before="40" w:after="40" w:line="220" w:lineRule="atLeast"/>
              <w:ind w:left="57"/>
              <w:rPr>
                <w:rFonts w:cs="Arial"/>
                <w:sz w:val="20"/>
              </w:rPr>
            </w:pPr>
            <w:r w:rsidRPr="007A77A7">
              <w:rPr>
                <w:rFonts w:cs="Arial"/>
                <w:sz w:val="20"/>
              </w:rPr>
              <w:sym w:font="Wingdings" w:char="F0FC"/>
            </w:r>
          </w:p>
        </w:tc>
        <w:tc>
          <w:tcPr>
            <w:tcW w:w="490" w:type="dxa"/>
            <w:vMerge w:val="restart"/>
            <w:shd w:val="clear" w:color="auto" w:fill="CFE7E6"/>
          </w:tcPr>
          <w:p w:rsidR="00EA4217" w:rsidRPr="007A77A7" w:rsidRDefault="00EA4217" w:rsidP="007923A7">
            <w:pPr>
              <w:spacing w:before="40" w:after="40" w:line="220" w:lineRule="atLeast"/>
              <w:ind w:left="57"/>
              <w:rPr>
                <w:rFonts w:cs="Arial"/>
                <w:sz w:val="20"/>
              </w:rPr>
            </w:pPr>
            <w:r w:rsidRPr="007A77A7">
              <w:rPr>
                <w:rFonts w:cs="Arial"/>
                <w:sz w:val="20"/>
              </w:rPr>
              <w:sym w:font="Wingdings" w:char="F0FC"/>
            </w:r>
          </w:p>
        </w:tc>
        <w:tc>
          <w:tcPr>
            <w:tcW w:w="567" w:type="dxa"/>
            <w:vMerge w:val="restart"/>
            <w:tcBorders>
              <w:top w:val="nil"/>
            </w:tcBorders>
            <w:shd w:val="clear" w:color="auto" w:fill="auto"/>
          </w:tcPr>
          <w:p w:rsidR="00EA4217" w:rsidRPr="007A77A7" w:rsidRDefault="00EA4217" w:rsidP="007923A7">
            <w:pPr>
              <w:pStyle w:val="Tabletext"/>
              <w:ind w:left="57"/>
              <w:jc w:val="center"/>
              <w:rPr>
                <w:rFonts w:cs="Arial"/>
              </w:rPr>
            </w:pPr>
          </w:p>
        </w:tc>
        <w:tc>
          <w:tcPr>
            <w:tcW w:w="6946" w:type="dxa"/>
            <w:gridSpan w:val="4"/>
            <w:tcBorders>
              <w:bottom w:val="single" w:sz="4" w:space="0" w:color="00928F"/>
            </w:tcBorders>
            <w:shd w:val="clear" w:color="auto" w:fill="CFE7E6"/>
          </w:tcPr>
          <w:p w:rsidR="00EA4217" w:rsidRPr="00EA4217" w:rsidRDefault="00EA4217" w:rsidP="007923A7">
            <w:pPr>
              <w:pStyle w:val="Tabletext"/>
              <w:rPr>
                <w:rFonts w:cs="Arial"/>
                <w:b/>
              </w:rPr>
            </w:pPr>
            <w:r w:rsidRPr="00EA4217">
              <w:rPr>
                <w:rFonts w:cs="Arial"/>
                <w:b/>
              </w:rPr>
              <w:t>Chronology, terms and concepts</w:t>
            </w:r>
          </w:p>
        </w:tc>
      </w:tr>
      <w:tr w:rsidR="004E2739" w:rsidRPr="007A77A7" w:rsidTr="007923A7">
        <w:trPr>
          <w:trHeight w:val="453"/>
        </w:trPr>
        <w:tc>
          <w:tcPr>
            <w:tcW w:w="5386" w:type="dxa"/>
            <w:tcBorders>
              <w:top w:val="single" w:sz="4" w:space="0" w:color="00928F"/>
              <w:bottom w:val="nil"/>
            </w:tcBorders>
            <w:shd w:val="clear" w:color="auto" w:fill="auto"/>
          </w:tcPr>
          <w:p w:rsidR="004E2739" w:rsidRPr="007A77A7" w:rsidRDefault="004E2739" w:rsidP="007923A7">
            <w:pPr>
              <w:spacing w:before="40" w:after="40" w:line="220" w:lineRule="atLeast"/>
              <w:rPr>
                <w:rFonts w:cs="Arial"/>
                <w:b/>
                <w:sz w:val="20"/>
              </w:rPr>
            </w:pPr>
            <w:r w:rsidRPr="007A77A7">
              <w:rPr>
                <w:rFonts w:cs="Arial"/>
                <w:sz w:val="20"/>
                <w:lang w:val="en"/>
              </w:rPr>
              <w:t>Overview content for the Modern World and Australia includes the following:</w:t>
            </w:r>
          </w:p>
        </w:tc>
        <w:tc>
          <w:tcPr>
            <w:tcW w:w="454" w:type="dxa"/>
            <w:tcBorders>
              <w:top w:val="single" w:sz="4" w:space="0" w:color="00928F"/>
              <w:bottom w:val="nil"/>
            </w:tcBorders>
            <w:shd w:val="clear" w:color="auto" w:fill="CFE7E6"/>
          </w:tcPr>
          <w:p w:rsidR="004E2739" w:rsidRPr="007A77A7" w:rsidRDefault="004E2739" w:rsidP="007923A7">
            <w:pPr>
              <w:spacing w:before="40" w:after="40" w:line="220" w:lineRule="atLeast"/>
              <w:ind w:left="57"/>
              <w:rPr>
                <w:rFonts w:cs="Arial"/>
                <w:sz w:val="20"/>
              </w:rPr>
            </w:pPr>
          </w:p>
        </w:tc>
        <w:tc>
          <w:tcPr>
            <w:tcW w:w="454" w:type="dxa"/>
            <w:tcBorders>
              <w:top w:val="single" w:sz="4" w:space="0" w:color="00928F"/>
              <w:bottom w:val="nil"/>
            </w:tcBorders>
            <w:shd w:val="clear" w:color="auto" w:fill="auto"/>
          </w:tcPr>
          <w:p w:rsidR="004E2739" w:rsidRPr="007A77A7" w:rsidRDefault="004E2739" w:rsidP="007923A7">
            <w:pPr>
              <w:spacing w:before="40" w:after="40" w:line="220" w:lineRule="atLeast"/>
              <w:ind w:left="57"/>
              <w:rPr>
                <w:rFonts w:cs="Arial"/>
                <w:sz w:val="20"/>
              </w:rPr>
            </w:pPr>
          </w:p>
        </w:tc>
        <w:tc>
          <w:tcPr>
            <w:tcW w:w="454" w:type="dxa"/>
            <w:tcBorders>
              <w:top w:val="single" w:sz="4" w:space="0" w:color="00928F"/>
              <w:bottom w:val="nil"/>
            </w:tcBorders>
            <w:shd w:val="clear" w:color="auto" w:fill="CFE7E6"/>
          </w:tcPr>
          <w:p w:rsidR="004E2739" w:rsidRPr="007A77A7" w:rsidRDefault="004E2739" w:rsidP="007923A7">
            <w:pPr>
              <w:spacing w:before="40" w:after="40" w:line="220" w:lineRule="atLeast"/>
              <w:ind w:left="57"/>
              <w:rPr>
                <w:rFonts w:cs="Arial"/>
                <w:sz w:val="20"/>
              </w:rPr>
            </w:pPr>
          </w:p>
        </w:tc>
        <w:tc>
          <w:tcPr>
            <w:tcW w:w="5386" w:type="dxa"/>
            <w:vMerge/>
            <w:shd w:val="clear" w:color="auto" w:fill="auto"/>
          </w:tcPr>
          <w:p w:rsidR="004E2739" w:rsidRPr="007A77A7" w:rsidRDefault="004E2739" w:rsidP="007923A7">
            <w:pPr>
              <w:pStyle w:val="Tabletext"/>
              <w:ind w:left="57"/>
              <w:rPr>
                <w:rFonts w:cs="Arial"/>
                <w:b/>
              </w:rPr>
            </w:pPr>
          </w:p>
        </w:tc>
        <w:tc>
          <w:tcPr>
            <w:tcW w:w="489" w:type="dxa"/>
            <w:vMerge/>
            <w:shd w:val="clear" w:color="auto" w:fill="CFE7E6"/>
          </w:tcPr>
          <w:p w:rsidR="004E2739" w:rsidRPr="007A77A7" w:rsidRDefault="004E2739" w:rsidP="007923A7">
            <w:pPr>
              <w:spacing w:before="40" w:after="40" w:line="220" w:lineRule="atLeast"/>
              <w:ind w:left="57"/>
              <w:rPr>
                <w:rFonts w:cs="Arial"/>
                <w:sz w:val="20"/>
              </w:rPr>
            </w:pPr>
          </w:p>
        </w:tc>
        <w:tc>
          <w:tcPr>
            <w:tcW w:w="490" w:type="dxa"/>
            <w:vMerge/>
            <w:shd w:val="clear" w:color="auto" w:fill="auto"/>
          </w:tcPr>
          <w:p w:rsidR="004E2739" w:rsidRPr="007A77A7" w:rsidRDefault="004E2739" w:rsidP="007923A7">
            <w:pPr>
              <w:spacing w:before="40" w:after="40" w:line="220" w:lineRule="atLeast"/>
              <w:ind w:left="57"/>
              <w:rPr>
                <w:rFonts w:cs="Arial"/>
                <w:sz w:val="20"/>
              </w:rPr>
            </w:pPr>
          </w:p>
        </w:tc>
        <w:tc>
          <w:tcPr>
            <w:tcW w:w="490" w:type="dxa"/>
            <w:vMerge/>
            <w:shd w:val="clear" w:color="auto" w:fill="CFE7E6"/>
          </w:tcPr>
          <w:p w:rsidR="004E2739" w:rsidRPr="007A77A7" w:rsidRDefault="004E2739" w:rsidP="007923A7">
            <w:pPr>
              <w:spacing w:before="40" w:after="40" w:line="220" w:lineRule="atLeast"/>
              <w:ind w:left="57"/>
              <w:rPr>
                <w:rFonts w:cs="Arial"/>
                <w:sz w:val="20"/>
              </w:rPr>
            </w:pPr>
          </w:p>
        </w:tc>
        <w:tc>
          <w:tcPr>
            <w:tcW w:w="567" w:type="dxa"/>
            <w:vMerge/>
            <w:tcBorders>
              <w:bottom w:val="nil"/>
            </w:tcBorders>
            <w:shd w:val="clear" w:color="auto" w:fill="auto"/>
          </w:tcPr>
          <w:p w:rsidR="004E2739" w:rsidRPr="007A77A7" w:rsidRDefault="004E2739" w:rsidP="007923A7">
            <w:pPr>
              <w:pStyle w:val="Tabletext"/>
              <w:ind w:left="57"/>
              <w:jc w:val="center"/>
              <w:rPr>
                <w:rFonts w:cs="Arial"/>
              </w:rPr>
            </w:pPr>
          </w:p>
        </w:tc>
        <w:tc>
          <w:tcPr>
            <w:tcW w:w="5387" w:type="dxa"/>
            <w:tcBorders>
              <w:top w:val="single" w:sz="4" w:space="0" w:color="00928F"/>
            </w:tcBorders>
            <w:shd w:val="clear" w:color="auto" w:fill="auto"/>
          </w:tcPr>
          <w:p w:rsidR="004E2739" w:rsidRPr="007A77A7" w:rsidRDefault="004E2739" w:rsidP="007923A7">
            <w:pPr>
              <w:spacing w:before="40" w:after="40" w:line="220" w:lineRule="atLeast"/>
              <w:rPr>
                <w:rFonts w:cs="Arial"/>
                <w:sz w:val="20"/>
              </w:rPr>
            </w:pPr>
            <w:r w:rsidRPr="007A77A7">
              <w:rPr>
                <w:rFonts w:cs="Arial"/>
                <w:sz w:val="20"/>
                <w:lang w:val="en"/>
              </w:rPr>
              <w:t xml:space="preserve">Use chronological sequencing to demonstrate the  relationship between events and developments in different periods and places </w:t>
            </w:r>
            <w:hyperlink r:id="rId23" w:tooltip="View additional details of ACHHS182" w:history="1">
              <w:r w:rsidRPr="007A77A7">
                <w:rPr>
                  <w:rStyle w:val="Hyperlink"/>
                  <w:rFonts w:eastAsia="SimSun" w:cs="Arial"/>
                  <w:sz w:val="20"/>
                  <w:lang w:val="en"/>
                </w:rPr>
                <w:t>(ACHHS182)</w:t>
              </w:r>
            </w:hyperlink>
            <w:r w:rsidRPr="007A77A7">
              <w:rPr>
                <w:rFonts w:cs="Arial"/>
                <w:sz w:val="20"/>
                <w:lang w:val="en"/>
              </w:rPr>
              <w:t xml:space="preserve"> </w:t>
            </w:r>
          </w:p>
        </w:tc>
        <w:tc>
          <w:tcPr>
            <w:tcW w:w="519" w:type="dxa"/>
            <w:tcBorders>
              <w:top w:val="single" w:sz="4" w:space="0" w:color="00928F"/>
            </w:tcBorders>
            <w:shd w:val="clear" w:color="auto" w:fill="CFE7E6"/>
          </w:tcPr>
          <w:p w:rsidR="004E2739" w:rsidRPr="007A77A7" w:rsidRDefault="004E2739" w:rsidP="007923A7">
            <w:pPr>
              <w:pStyle w:val="Tabletext"/>
              <w:ind w:left="57"/>
              <w:jc w:val="center"/>
              <w:rPr>
                <w:rFonts w:cs="Arial"/>
                <w:b/>
              </w:rPr>
            </w:pPr>
            <w:r w:rsidRPr="007A77A7">
              <w:rPr>
                <w:rFonts w:cs="Arial"/>
              </w:rPr>
              <w:sym w:font="Wingdings" w:char="F0FC"/>
            </w:r>
          </w:p>
        </w:tc>
        <w:tc>
          <w:tcPr>
            <w:tcW w:w="520" w:type="dxa"/>
            <w:tcBorders>
              <w:top w:val="single" w:sz="4" w:space="0" w:color="00928F"/>
            </w:tcBorders>
            <w:shd w:val="clear" w:color="auto" w:fill="auto"/>
          </w:tcPr>
          <w:p w:rsidR="004E2739" w:rsidRPr="007A77A7" w:rsidRDefault="004E2739" w:rsidP="007923A7">
            <w:pPr>
              <w:pStyle w:val="Tabletext"/>
              <w:ind w:left="57"/>
              <w:jc w:val="center"/>
              <w:rPr>
                <w:rFonts w:cs="Arial"/>
                <w:b/>
              </w:rPr>
            </w:pPr>
            <w:r w:rsidRPr="007A77A7">
              <w:rPr>
                <w:rFonts w:cs="Arial"/>
              </w:rPr>
              <w:sym w:font="Wingdings" w:char="F0FC"/>
            </w:r>
          </w:p>
        </w:tc>
        <w:tc>
          <w:tcPr>
            <w:tcW w:w="520" w:type="dxa"/>
            <w:tcBorders>
              <w:top w:val="single" w:sz="4" w:space="0" w:color="00928F"/>
            </w:tcBorders>
            <w:shd w:val="clear" w:color="auto" w:fill="CFE7E6"/>
          </w:tcPr>
          <w:p w:rsidR="004E2739" w:rsidRPr="007A77A7" w:rsidRDefault="004E2739" w:rsidP="007923A7">
            <w:pPr>
              <w:spacing w:before="40" w:after="40" w:line="220" w:lineRule="atLeast"/>
              <w:ind w:left="57"/>
              <w:rPr>
                <w:rFonts w:cs="Arial"/>
                <w:sz w:val="20"/>
              </w:rPr>
            </w:pPr>
          </w:p>
        </w:tc>
      </w:tr>
      <w:tr w:rsidR="004E2739" w:rsidRPr="007A77A7" w:rsidTr="00156ED7">
        <w:trPr>
          <w:trHeight w:val="270"/>
        </w:trPr>
        <w:tc>
          <w:tcPr>
            <w:tcW w:w="5386" w:type="dxa"/>
            <w:vMerge w:val="restart"/>
            <w:tcBorders>
              <w:top w:val="nil"/>
              <w:bottom w:val="nil"/>
            </w:tcBorders>
            <w:shd w:val="clear" w:color="auto" w:fill="auto"/>
          </w:tcPr>
          <w:p w:rsidR="004E2739" w:rsidRPr="00156ED7" w:rsidRDefault="004E2739" w:rsidP="007923A7">
            <w:pPr>
              <w:pStyle w:val="Tabletext"/>
              <w:numPr>
                <w:ilvl w:val="0"/>
                <w:numId w:val="1"/>
              </w:numPr>
              <w:rPr>
                <w:rFonts w:cs="Arial"/>
              </w:rPr>
            </w:pPr>
            <w:r w:rsidRPr="00156ED7">
              <w:t>the inter-war years between World War I and World War II, including the Treaty of Versailles, the Roaring Twenties and the Great Depression</w:t>
            </w:r>
            <w:r w:rsidRPr="00156ED7">
              <w:rPr>
                <w:rFonts w:cs="Arial"/>
                <w:lang w:val="en"/>
              </w:rPr>
              <w:t xml:space="preserve"> </w:t>
            </w:r>
          </w:p>
        </w:tc>
        <w:tc>
          <w:tcPr>
            <w:tcW w:w="454" w:type="dxa"/>
            <w:vMerge w:val="restart"/>
            <w:tcBorders>
              <w:top w:val="nil"/>
              <w:bottom w:val="nil"/>
            </w:tcBorders>
            <w:shd w:val="clear" w:color="auto" w:fill="CFE7E6"/>
          </w:tcPr>
          <w:p w:rsidR="004E2739" w:rsidRPr="007A77A7" w:rsidRDefault="004E2739" w:rsidP="007923A7">
            <w:pPr>
              <w:pStyle w:val="Tabletext"/>
              <w:ind w:left="57"/>
              <w:jc w:val="center"/>
              <w:rPr>
                <w:rFonts w:cs="Arial"/>
                <w:b/>
              </w:rPr>
            </w:pPr>
            <w:r w:rsidRPr="007A77A7">
              <w:rPr>
                <w:rFonts w:cs="Arial"/>
              </w:rPr>
              <w:sym w:font="Wingdings" w:char="F0FC"/>
            </w:r>
          </w:p>
        </w:tc>
        <w:tc>
          <w:tcPr>
            <w:tcW w:w="454" w:type="dxa"/>
            <w:vMerge w:val="restart"/>
            <w:tcBorders>
              <w:top w:val="nil"/>
              <w:bottom w:val="nil"/>
            </w:tcBorders>
            <w:shd w:val="clear" w:color="auto" w:fill="auto"/>
          </w:tcPr>
          <w:p w:rsidR="004E2739" w:rsidRPr="007A77A7" w:rsidRDefault="004E2739" w:rsidP="007923A7">
            <w:pPr>
              <w:pStyle w:val="Tabletext"/>
              <w:ind w:left="57"/>
              <w:jc w:val="center"/>
              <w:rPr>
                <w:rFonts w:cs="Arial"/>
                <w:b/>
              </w:rPr>
            </w:pPr>
          </w:p>
        </w:tc>
        <w:tc>
          <w:tcPr>
            <w:tcW w:w="454" w:type="dxa"/>
            <w:vMerge w:val="restart"/>
            <w:tcBorders>
              <w:top w:val="nil"/>
              <w:bottom w:val="nil"/>
            </w:tcBorders>
            <w:shd w:val="clear" w:color="auto" w:fill="CFE7E6"/>
          </w:tcPr>
          <w:p w:rsidR="004E2739" w:rsidRPr="007A77A7" w:rsidRDefault="004E2739" w:rsidP="007923A7">
            <w:pPr>
              <w:pStyle w:val="Tabletext"/>
              <w:ind w:left="57"/>
              <w:jc w:val="center"/>
              <w:rPr>
                <w:rFonts w:cs="Arial"/>
                <w:b/>
              </w:rPr>
            </w:pPr>
          </w:p>
        </w:tc>
        <w:tc>
          <w:tcPr>
            <w:tcW w:w="5386" w:type="dxa"/>
            <w:vMerge w:val="restart"/>
            <w:shd w:val="clear" w:color="auto" w:fill="auto"/>
          </w:tcPr>
          <w:p w:rsidR="004E2739" w:rsidRPr="007A77A7" w:rsidRDefault="004E2739" w:rsidP="007923A7">
            <w:pPr>
              <w:pStyle w:val="Tabletext"/>
              <w:rPr>
                <w:rFonts w:cs="Arial"/>
                <w:b/>
              </w:rPr>
            </w:pPr>
            <w:r w:rsidRPr="007A77A7">
              <w:rPr>
                <w:rFonts w:cs="Arial"/>
                <w:b/>
              </w:rPr>
              <w:t>Continuity and change</w:t>
            </w:r>
          </w:p>
          <w:p w:rsidR="004E2739" w:rsidRPr="007A77A7" w:rsidRDefault="004E2739" w:rsidP="007923A7">
            <w:pPr>
              <w:pStyle w:val="Tabletext"/>
              <w:rPr>
                <w:rFonts w:cs="Arial"/>
                <w:b/>
              </w:rPr>
            </w:pPr>
            <w:r w:rsidRPr="007A77A7">
              <w:rPr>
                <w:rFonts w:cs="Arial"/>
                <w:color w:val="000000"/>
              </w:rPr>
              <w:t>Continuities are aspects of the past that have remained the same over certain periods of time. Changes are</w:t>
            </w:r>
            <w:r>
              <w:rPr>
                <w:rFonts w:cs="Arial"/>
                <w:color w:val="000000"/>
              </w:rPr>
              <w:t xml:space="preserve"> </w:t>
            </w:r>
            <w:r w:rsidRPr="007A77A7">
              <w:rPr>
                <w:rFonts w:cs="Arial"/>
                <w:color w:val="000000"/>
              </w:rPr>
              <w:t>events or developments from the past that represent modifications, alterations and transformations.</w:t>
            </w:r>
          </w:p>
        </w:tc>
        <w:tc>
          <w:tcPr>
            <w:tcW w:w="489" w:type="dxa"/>
            <w:vMerge w:val="restart"/>
            <w:shd w:val="clear" w:color="auto" w:fill="CFE7E6"/>
          </w:tcPr>
          <w:p w:rsidR="004E2739" w:rsidRPr="007A77A7" w:rsidRDefault="004E2739" w:rsidP="007923A7">
            <w:pPr>
              <w:pStyle w:val="Tabletext"/>
              <w:ind w:left="57"/>
              <w:jc w:val="center"/>
              <w:rPr>
                <w:rFonts w:cs="Arial"/>
                <w:b/>
              </w:rPr>
            </w:pPr>
          </w:p>
        </w:tc>
        <w:tc>
          <w:tcPr>
            <w:tcW w:w="490" w:type="dxa"/>
            <w:vMerge w:val="restart"/>
            <w:shd w:val="clear" w:color="auto" w:fill="auto"/>
          </w:tcPr>
          <w:p w:rsidR="004E2739" w:rsidRPr="007A77A7" w:rsidRDefault="004E2739" w:rsidP="007923A7">
            <w:pPr>
              <w:pStyle w:val="Tabletext"/>
              <w:ind w:left="57"/>
              <w:jc w:val="center"/>
              <w:rPr>
                <w:rFonts w:cs="Arial"/>
                <w:b/>
              </w:rPr>
            </w:pPr>
            <w:r w:rsidRPr="007A77A7">
              <w:rPr>
                <w:rFonts w:cs="Arial"/>
              </w:rPr>
              <w:sym w:font="Wingdings" w:char="F0FC"/>
            </w:r>
          </w:p>
        </w:tc>
        <w:tc>
          <w:tcPr>
            <w:tcW w:w="490" w:type="dxa"/>
            <w:vMerge w:val="restart"/>
            <w:shd w:val="clear" w:color="auto" w:fill="CFE7E6"/>
          </w:tcPr>
          <w:p w:rsidR="004E2739" w:rsidRPr="007A77A7" w:rsidRDefault="004E2739" w:rsidP="007923A7">
            <w:pPr>
              <w:pStyle w:val="Tabletext"/>
              <w:ind w:left="57"/>
              <w:jc w:val="center"/>
              <w:rPr>
                <w:rFonts w:cs="Arial"/>
                <w:b/>
              </w:rPr>
            </w:pPr>
            <w:r w:rsidRPr="007A77A7">
              <w:rPr>
                <w:rFonts w:cs="Arial"/>
              </w:rPr>
              <w:sym w:font="Wingdings" w:char="F0FC"/>
            </w:r>
          </w:p>
        </w:tc>
        <w:tc>
          <w:tcPr>
            <w:tcW w:w="567" w:type="dxa"/>
            <w:vMerge w:val="restart"/>
            <w:tcBorders>
              <w:top w:val="nil"/>
            </w:tcBorders>
            <w:shd w:val="clear" w:color="auto" w:fill="auto"/>
          </w:tcPr>
          <w:p w:rsidR="004E2739" w:rsidRPr="007A77A7" w:rsidRDefault="004E2739" w:rsidP="007923A7">
            <w:pPr>
              <w:pStyle w:val="Tabletext"/>
              <w:ind w:left="57"/>
              <w:jc w:val="center"/>
              <w:rPr>
                <w:rFonts w:cs="Arial"/>
              </w:rPr>
            </w:pPr>
          </w:p>
        </w:tc>
        <w:tc>
          <w:tcPr>
            <w:tcW w:w="5387" w:type="dxa"/>
            <w:tcBorders>
              <w:bottom w:val="single" w:sz="4" w:space="0" w:color="00928F"/>
            </w:tcBorders>
            <w:shd w:val="clear" w:color="auto" w:fill="auto"/>
          </w:tcPr>
          <w:p w:rsidR="004E2739" w:rsidRPr="007A77A7" w:rsidRDefault="004E2739" w:rsidP="007923A7">
            <w:pPr>
              <w:spacing w:before="40" w:after="40" w:line="220" w:lineRule="atLeast"/>
              <w:rPr>
                <w:rFonts w:cs="Arial"/>
                <w:sz w:val="20"/>
              </w:rPr>
            </w:pPr>
            <w:r w:rsidRPr="007A77A7">
              <w:rPr>
                <w:rFonts w:cs="Arial"/>
                <w:sz w:val="20"/>
                <w:lang w:val="en"/>
              </w:rPr>
              <w:t xml:space="preserve">Use historical terms and concepts </w:t>
            </w:r>
            <w:hyperlink r:id="rId24" w:tooltip="View additional details of ACHHS183" w:history="1">
              <w:r w:rsidRPr="007A77A7">
                <w:rPr>
                  <w:rStyle w:val="Hyperlink"/>
                  <w:rFonts w:eastAsia="SimSun" w:cs="Arial"/>
                  <w:sz w:val="20"/>
                  <w:lang w:val="en"/>
                </w:rPr>
                <w:t>(ACHHS183)</w:t>
              </w:r>
            </w:hyperlink>
          </w:p>
        </w:tc>
        <w:tc>
          <w:tcPr>
            <w:tcW w:w="519" w:type="dxa"/>
            <w:tcBorders>
              <w:bottom w:val="single" w:sz="4" w:space="0" w:color="00928F"/>
            </w:tcBorders>
            <w:shd w:val="clear" w:color="auto" w:fill="CFE7E6"/>
          </w:tcPr>
          <w:p w:rsidR="004E2739" w:rsidRPr="007A77A7" w:rsidRDefault="004E2739" w:rsidP="007923A7">
            <w:pPr>
              <w:pStyle w:val="Tabletext"/>
              <w:ind w:left="57"/>
              <w:jc w:val="center"/>
              <w:rPr>
                <w:rFonts w:cs="Arial"/>
                <w:b/>
              </w:rPr>
            </w:pPr>
            <w:r w:rsidRPr="007A77A7">
              <w:rPr>
                <w:rFonts w:cs="Arial"/>
              </w:rPr>
              <w:sym w:font="Wingdings" w:char="F0FC"/>
            </w:r>
          </w:p>
        </w:tc>
        <w:tc>
          <w:tcPr>
            <w:tcW w:w="520" w:type="dxa"/>
            <w:tcBorders>
              <w:bottom w:val="single" w:sz="4" w:space="0" w:color="00928F"/>
            </w:tcBorders>
            <w:shd w:val="clear" w:color="auto" w:fill="auto"/>
          </w:tcPr>
          <w:p w:rsidR="004E2739" w:rsidRPr="007A77A7" w:rsidRDefault="004E2739" w:rsidP="007923A7">
            <w:pPr>
              <w:pStyle w:val="Tabletext"/>
              <w:ind w:left="57"/>
              <w:jc w:val="center"/>
              <w:rPr>
                <w:rFonts w:cs="Arial"/>
                <w:b/>
              </w:rPr>
            </w:pPr>
            <w:r w:rsidRPr="007A77A7">
              <w:rPr>
                <w:rFonts w:cs="Arial"/>
              </w:rPr>
              <w:sym w:font="Wingdings" w:char="F0FC"/>
            </w:r>
          </w:p>
        </w:tc>
        <w:tc>
          <w:tcPr>
            <w:tcW w:w="520" w:type="dxa"/>
            <w:tcBorders>
              <w:bottom w:val="single" w:sz="4" w:space="0" w:color="00928F"/>
            </w:tcBorders>
            <w:shd w:val="clear" w:color="auto" w:fill="CFE7E6"/>
          </w:tcPr>
          <w:p w:rsidR="004E2739" w:rsidRPr="007A77A7" w:rsidRDefault="004E2739" w:rsidP="007923A7">
            <w:pPr>
              <w:pStyle w:val="Tabletext"/>
              <w:ind w:left="57"/>
              <w:jc w:val="center"/>
              <w:rPr>
                <w:rFonts w:cs="Arial"/>
                <w:b/>
              </w:rPr>
            </w:pPr>
            <w:r w:rsidRPr="007A77A7">
              <w:rPr>
                <w:rFonts w:cs="Arial"/>
              </w:rPr>
              <w:sym w:font="Wingdings" w:char="F0FC"/>
            </w:r>
          </w:p>
        </w:tc>
      </w:tr>
      <w:tr w:rsidR="00EA4217" w:rsidRPr="007A77A7" w:rsidTr="007923A7">
        <w:trPr>
          <w:trHeight w:val="372"/>
        </w:trPr>
        <w:tc>
          <w:tcPr>
            <w:tcW w:w="5386" w:type="dxa"/>
            <w:vMerge/>
            <w:tcBorders>
              <w:top w:val="nil"/>
              <w:bottom w:val="nil"/>
            </w:tcBorders>
            <w:shd w:val="clear" w:color="auto" w:fill="auto"/>
          </w:tcPr>
          <w:p w:rsidR="00EA4217" w:rsidRPr="00156ED7" w:rsidRDefault="00EA4217" w:rsidP="007923A7">
            <w:pPr>
              <w:spacing w:before="40" w:after="40" w:line="220" w:lineRule="atLeast"/>
              <w:rPr>
                <w:rFonts w:cs="Arial"/>
                <w:sz w:val="20"/>
                <w:lang w:val="en"/>
              </w:rPr>
            </w:pPr>
          </w:p>
        </w:tc>
        <w:tc>
          <w:tcPr>
            <w:tcW w:w="454" w:type="dxa"/>
            <w:vMerge/>
            <w:tcBorders>
              <w:top w:val="nil"/>
              <w:bottom w:val="nil"/>
            </w:tcBorders>
            <w:shd w:val="clear" w:color="auto" w:fill="CFE7E6"/>
          </w:tcPr>
          <w:p w:rsidR="00EA4217" w:rsidRPr="007A77A7" w:rsidRDefault="00EA4217" w:rsidP="007923A7">
            <w:pPr>
              <w:pStyle w:val="Tabletext"/>
              <w:ind w:left="57"/>
              <w:jc w:val="center"/>
              <w:rPr>
                <w:rFonts w:cs="Arial"/>
              </w:rPr>
            </w:pPr>
          </w:p>
        </w:tc>
        <w:tc>
          <w:tcPr>
            <w:tcW w:w="454" w:type="dxa"/>
            <w:vMerge/>
            <w:tcBorders>
              <w:top w:val="nil"/>
              <w:bottom w:val="nil"/>
            </w:tcBorders>
            <w:shd w:val="clear" w:color="auto" w:fill="auto"/>
          </w:tcPr>
          <w:p w:rsidR="00EA4217" w:rsidRPr="007A77A7" w:rsidRDefault="00EA4217" w:rsidP="007923A7">
            <w:pPr>
              <w:pStyle w:val="Tabletext"/>
              <w:ind w:left="57"/>
              <w:jc w:val="center"/>
              <w:rPr>
                <w:rFonts w:cs="Arial"/>
                <w:b/>
              </w:rPr>
            </w:pPr>
          </w:p>
        </w:tc>
        <w:tc>
          <w:tcPr>
            <w:tcW w:w="454" w:type="dxa"/>
            <w:vMerge/>
            <w:tcBorders>
              <w:top w:val="nil"/>
              <w:bottom w:val="nil"/>
            </w:tcBorders>
            <w:shd w:val="clear" w:color="auto" w:fill="CFE7E6"/>
          </w:tcPr>
          <w:p w:rsidR="00EA4217" w:rsidRPr="007A77A7" w:rsidRDefault="00EA4217" w:rsidP="007923A7">
            <w:pPr>
              <w:pStyle w:val="Tabletext"/>
              <w:ind w:left="57"/>
              <w:jc w:val="center"/>
              <w:rPr>
                <w:rFonts w:cs="Arial"/>
                <w:b/>
              </w:rPr>
            </w:pPr>
          </w:p>
        </w:tc>
        <w:tc>
          <w:tcPr>
            <w:tcW w:w="5386" w:type="dxa"/>
            <w:vMerge/>
            <w:shd w:val="clear" w:color="auto" w:fill="auto"/>
          </w:tcPr>
          <w:p w:rsidR="00EA4217" w:rsidRPr="007A77A7" w:rsidRDefault="00EA4217" w:rsidP="007923A7">
            <w:pPr>
              <w:pStyle w:val="Tabletext"/>
              <w:rPr>
                <w:rFonts w:cs="Arial"/>
                <w:b/>
              </w:rPr>
            </w:pPr>
          </w:p>
        </w:tc>
        <w:tc>
          <w:tcPr>
            <w:tcW w:w="489" w:type="dxa"/>
            <w:vMerge/>
            <w:shd w:val="clear" w:color="auto" w:fill="CFE7E6"/>
          </w:tcPr>
          <w:p w:rsidR="00EA4217" w:rsidRPr="007A77A7" w:rsidRDefault="00EA4217" w:rsidP="007923A7">
            <w:pPr>
              <w:pStyle w:val="Tabletext"/>
              <w:ind w:left="57"/>
              <w:jc w:val="center"/>
              <w:rPr>
                <w:rFonts w:cs="Arial"/>
                <w:b/>
              </w:rPr>
            </w:pPr>
          </w:p>
        </w:tc>
        <w:tc>
          <w:tcPr>
            <w:tcW w:w="490" w:type="dxa"/>
            <w:vMerge/>
            <w:shd w:val="clear" w:color="auto" w:fill="auto"/>
          </w:tcPr>
          <w:p w:rsidR="00EA4217" w:rsidRPr="007A77A7" w:rsidRDefault="00EA4217" w:rsidP="007923A7">
            <w:pPr>
              <w:pStyle w:val="Tabletext"/>
              <w:ind w:left="57"/>
              <w:jc w:val="center"/>
              <w:rPr>
                <w:rFonts w:cs="Arial"/>
              </w:rPr>
            </w:pPr>
          </w:p>
        </w:tc>
        <w:tc>
          <w:tcPr>
            <w:tcW w:w="490" w:type="dxa"/>
            <w:vMerge/>
            <w:shd w:val="clear" w:color="auto" w:fill="CFE7E6"/>
          </w:tcPr>
          <w:p w:rsidR="00EA4217" w:rsidRPr="007A77A7" w:rsidRDefault="00EA4217" w:rsidP="007923A7">
            <w:pPr>
              <w:pStyle w:val="Tabletext"/>
              <w:ind w:left="57"/>
              <w:jc w:val="center"/>
              <w:rPr>
                <w:rFonts w:cs="Arial"/>
              </w:rPr>
            </w:pPr>
          </w:p>
        </w:tc>
        <w:tc>
          <w:tcPr>
            <w:tcW w:w="567" w:type="dxa"/>
            <w:vMerge/>
            <w:shd w:val="clear" w:color="auto" w:fill="auto"/>
          </w:tcPr>
          <w:p w:rsidR="00EA4217" w:rsidRPr="007A77A7" w:rsidRDefault="00EA4217" w:rsidP="007923A7">
            <w:pPr>
              <w:pStyle w:val="Tabletext"/>
              <w:ind w:left="57"/>
              <w:jc w:val="center"/>
              <w:rPr>
                <w:rFonts w:cs="Arial"/>
              </w:rPr>
            </w:pPr>
          </w:p>
        </w:tc>
        <w:tc>
          <w:tcPr>
            <w:tcW w:w="6946" w:type="dxa"/>
            <w:gridSpan w:val="4"/>
            <w:tcBorders>
              <w:top w:val="single" w:sz="4" w:space="0" w:color="00928F"/>
              <w:bottom w:val="single" w:sz="4" w:space="0" w:color="00928F"/>
            </w:tcBorders>
            <w:shd w:val="clear" w:color="auto" w:fill="CFE7E6"/>
          </w:tcPr>
          <w:p w:rsidR="00EA4217" w:rsidRPr="00EA4217" w:rsidRDefault="00EA4217" w:rsidP="007923A7">
            <w:pPr>
              <w:pStyle w:val="Tabletext"/>
              <w:rPr>
                <w:rFonts w:cs="Arial"/>
                <w:b/>
              </w:rPr>
            </w:pPr>
            <w:r w:rsidRPr="00EA4217">
              <w:rPr>
                <w:rFonts w:cs="Arial"/>
                <w:b/>
              </w:rPr>
              <w:t>Historical questions and research</w:t>
            </w:r>
          </w:p>
        </w:tc>
      </w:tr>
      <w:tr w:rsidR="0016185D" w:rsidRPr="007A77A7" w:rsidTr="00B75E69">
        <w:trPr>
          <w:trHeight w:val="619"/>
        </w:trPr>
        <w:tc>
          <w:tcPr>
            <w:tcW w:w="5386" w:type="dxa"/>
            <w:tcBorders>
              <w:top w:val="nil"/>
              <w:bottom w:val="nil"/>
            </w:tcBorders>
            <w:shd w:val="clear" w:color="auto" w:fill="auto"/>
          </w:tcPr>
          <w:p w:rsidR="0016185D" w:rsidRPr="00156ED7" w:rsidRDefault="0016185D" w:rsidP="007923A7">
            <w:pPr>
              <w:pStyle w:val="Tabletext"/>
              <w:numPr>
                <w:ilvl w:val="0"/>
                <w:numId w:val="1"/>
              </w:numPr>
              <w:rPr>
                <w:rFonts w:cs="Arial"/>
              </w:rPr>
            </w:pPr>
            <w:r w:rsidRPr="00156ED7">
              <w:t>continuing efforts post-World War II to achieve lasting peace and security in the world, including Australia’s involvement in UN peacekeeping</w:t>
            </w:r>
            <w:r w:rsidRPr="00156ED7">
              <w:rPr>
                <w:rFonts w:cs="Arial"/>
                <w:lang w:val="en"/>
              </w:rPr>
              <w:t xml:space="preserve"> </w:t>
            </w:r>
          </w:p>
        </w:tc>
        <w:tc>
          <w:tcPr>
            <w:tcW w:w="454" w:type="dxa"/>
            <w:tcBorders>
              <w:top w:val="nil"/>
              <w:bottom w:val="nil"/>
            </w:tcBorders>
            <w:shd w:val="clear" w:color="auto" w:fill="CFE7E6"/>
          </w:tcPr>
          <w:p w:rsidR="0016185D" w:rsidRPr="007A77A7" w:rsidRDefault="0016185D" w:rsidP="007923A7">
            <w:pPr>
              <w:pStyle w:val="Tabletext"/>
              <w:ind w:left="57"/>
              <w:jc w:val="center"/>
              <w:rPr>
                <w:rFonts w:cs="Arial"/>
                <w:b/>
              </w:rPr>
            </w:pPr>
            <w:r w:rsidRPr="007A77A7">
              <w:rPr>
                <w:rFonts w:cs="Arial"/>
              </w:rPr>
              <w:sym w:font="Wingdings" w:char="F0FC"/>
            </w:r>
          </w:p>
        </w:tc>
        <w:tc>
          <w:tcPr>
            <w:tcW w:w="454" w:type="dxa"/>
            <w:tcBorders>
              <w:top w:val="nil"/>
              <w:bottom w:val="nil"/>
            </w:tcBorders>
            <w:shd w:val="clear" w:color="auto" w:fill="auto"/>
          </w:tcPr>
          <w:p w:rsidR="0016185D" w:rsidRPr="007A77A7" w:rsidRDefault="0016185D" w:rsidP="007923A7">
            <w:pPr>
              <w:pStyle w:val="Tabletext"/>
              <w:ind w:left="57"/>
              <w:jc w:val="center"/>
              <w:rPr>
                <w:rFonts w:cs="Arial"/>
                <w:b/>
              </w:rPr>
            </w:pPr>
          </w:p>
        </w:tc>
        <w:tc>
          <w:tcPr>
            <w:tcW w:w="454" w:type="dxa"/>
            <w:tcBorders>
              <w:top w:val="nil"/>
              <w:bottom w:val="nil"/>
            </w:tcBorders>
            <w:shd w:val="clear" w:color="auto" w:fill="CFE7E6"/>
          </w:tcPr>
          <w:p w:rsidR="0016185D" w:rsidRPr="007A77A7" w:rsidRDefault="0016185D" w:rsidP="007923A7">
            <w:pPr>
              <w:pStyle w:val="Tabletext"/>
              <w:ind w:left="57"/>
              <w:jc w:val="center"/>
              <w:rPr>
                <w:rFonts w:cs="Arial"/>
                <w:b/>
              </w:rPr>
            </w:pPr>
          </w:p>
        </w:tc>
        <w:tc>
          <w:tcPr>
            <w:tcW w:w="5386" w:type="dxa"/>
            <w:vMerge/>
            <w:shd w:val="clear" w:color="auto" w:fill="auto"/>
          </w:tcPr>
          <w:p w:rsidR="0016185D" w:rsidRPr="007A77A7" w:rsidRDefault="0016185D" w:rsidP="007923A7">
            <w:pPr>
              <w:pStyle w:val="Tabletext"/>
              <w:rPr>
                <w:rFonts w:cs="Arial"/>
                <w:b/>
              </w:rPr>
            </w:pPr>
          </w:p>
        </w:tc>
        <w:tc>
          <w:tcPr>
            <w:tcW w:w="489" w:type="dxa"/>
            <w:vMerge/>
            <w:shd w:val="clear" w:color="auto" w:fill="CFE7E6"/>
          </w:tcPr>
          <w:p w:rsidR="0016185D" w:rsidRPr="007A77A7" w:rsidRDefault="0016185D" w:rsidP="007923A7">
            <w:pPr>
              <w:pStyle w:val="Tabletext"/>
              <w:ind w:left="57"/>
              <w:jc w:val="center"/>
              <w:rPr>
                <w:rFonts w:cs="Arial"/>
                <w:b/>
              </w:rPr>
            </w:pPr>
          </w:p>
        </w:tc>
        <w:tc>
          <w:tcPr>
            <w:tcW w:w="490" w:type="dxa"/>
            <w:vMerge/>
            <w:shd w:val="clear" w:color="auto" w:fill="auto"/>
          </w:tcPr>
          <w:p w:rsidR="0016185D" w:rsidRPr="007A77A7" w:rsidRDefault="0016185D" w:rsidP="007923A7">
            <w:pPr>
              <w:pStyle w:val="Tabletext"/>
              <w:ind w:left="57"/>
              <w:jc w:val="center"/>
              <w:rPr>
                <w:rFonts w:cs="Arial"/>
              </w:rPr>
            </w:pPr>
          </w:p>
        </w:tc>
        <w:tc>
          <w:tcPr>
            <w:tcW w:w="490" w:type="dxa"/>
            <w:vMerge/>
            <w:shd w:val="clear" w:color="auto" w:fill="CFE7E6"/>
          </w:tcPr>
          <w:p w:rsidR="0016185D" w:rsidRPr="007A77A7" w:rsidRDefault="0016185D" w:rsidP="007923A7">
            <w:pPr>
              <w:pStyle w:val="Tabletext"/>
              <w:ind w:left="57"/>
              <w:jc w:val="center"/>
              <w:rPr>
                <w:rFonts w:cs="Arial"/>
              </w:rPr>
            </w:pPr>
          </w:p>
        </w:tc>
        <w:tc>
          <w:tcPr>
            <w:tcW w:w="567" w:type="dxa"/>
            <w:vMerge/>
            <w:tcBorders>
              <w:bottom w:val="nil"/>
            </w:tcBorders>
            <w:shd w:val="clear" w:color="auto" w:fill="auto"/>
          </w:tcPr>
          <w:p w:rsidR="0016185D" w:rsidRPr="007A77A7" w:rsidRDefault="0016185D" w:rsidP="007923A7">
            <w:pPr>
              <w:pStyle w:val="Tabletext"/>
              <w:ind w:left="57"/>
              <w:jc w:val="center"/>
              <w:rPr>
                <w:rFonts w:cs="Arial"/>
              </w:rPr>
            </w:pPr>
          </w:p>
        </w:tc>
        <w:tc>
          <w:tcPr>
            <w:tcW w:w="5387" w:type="dxa"/>
            <w:tcBorders>
              <w:top w:val="single" w:sz="4" w:space="0" w:color="00928F"/>
            </w:tcBorders>
            <w:shd w:val="clear" w:color="auto" w:fill="auto"/>
          </w:tcPr>
          <w:p w:rsidR="0016185D" w:rsidRPr="007A77A7" w:rsidRDefault="0016185D" w:rsidP="007923A7">
            <w:pPr>
              <w:pStyle w:val="Tabletext"/>
              <w:rPr>
                <w:rFonts w:cs="Arial"/>
              </w:rPr>
            </w:pPr>
            <w:r w:rsidRPr="007A77A7">
              <w:rPr>
                <w:rFonts w:cs="Arial"/>
                <w:lang w:val="en"/>
              </w:rPr>
              <w:t xml:space="preserve">Identify and select different kinds of questions about the past to inform historical inquiry </w:t>
            </w:r>
            <w:hyperlink r:id="rId25" w:tooltip="View additional details of ACHHS184" w:history="1">
              <w:r w:rsidRPr="007A77A7">
                <w:rPr>
                  <w:rStyle w:val="Hyperlink"/>
                  <w:rFonts w:cs="Arial"/>
                  <w:sz w:val="20"/>
                  <w:lang w:val="en"/>
                </w:rPr>
                <w:t>(ACHHS184)</w:t>
              </w:r>
            </w:hyperlink>
            <w:r w:rsidRPr="007A77A7">
              <w:rPr>
                <w:rFonts w:cs="Arial"/>
                <w:lang w:val="en"/>
              </w:rPr>
              <w:t xml:space="preserve"> </w:t>
            </w:r>
          </w:p>
        </w:tc>
        <w:tc>
          <w:tcPr>
            <w:tcW w:w="519" w:type="dxa"/>
            <w:tcBorders>
              <w:top w:val="single" w:sz="4" w:space="0" w:color="00928F"/>
            </w:tcBorders>
            <w:shd w:val="clear" w:color="auto" w:fill="CFE7E6"/>
          </w:tcPr>
          <w:p w:rsidR="0016185D" w:rsidRPr="007A77A7" w:rsidRDefault="0016185D" w:rsidP="007923A7">
            <w:pPr>
              <w:pStyle w:val="Tabletext"/>
              <w:ind w:left="57"/>
              <w:jc w:val="center"/>
              <w:rPr>
                <w:rFonts w:cs="Arial"/>
                <w:b/>
              </w:rPr>
            </w:pPr>
            <w:r w:rsidRPr="007A77A7">
              <w:rPr>
                <w:rFonts w:cs="Arial"/>
              </w:rPr>
              <w:sym w:font="Wingdings" w:char="F0FC"/>
            </w:r>
          </w:p>
        </w:tc>
        <w:tc>
          <w:tcPr>
            <w:tcW w:w="520" w:type="dxa"/>
            <w:tcBorders>
              <w:top w:val="single" w:sz="4" w:space="0" w:color="00928F"/>
            </w:tcBorders>
            <w:shd w:val="clear" w:color="auto" w:fill="auto"/>
          </w:tcPr>
          <w:p w:rsidR="0016185D" w:rsidRPr="007A77A7" w:rsidRDefault="0016185D" w:rsidP="007923A7">
            <w:pPr>
              <w:pStyle w:val="Tabletext"/>
              <w:ind w:left="57"/>
              <w:jc w:val="center"/>
              <w:rPr>
                <w:rFonts w:cs="Arial"/>
                <w:b/>
              </w:rPr>
            </w:pPr>
            <w:r w:rsidRPr="007A77A7">
              <w:rPr>
                <w:rFonts w:cs="Arial"/>
              </w:rPr>
              <w:sym w:font="Wingdings" w:char="F0FC"/>
            </w:r>
          </w:p>
        </w:tc>
        <w:tc>
          <w:tcPr>
            <w:tcW w:w="520" w:type="dxa"/>
            <w:tcBorders>
              <w:top w:val="single" w:sz="4" w:space="0" w:color="00928F"/>
            </w:tcBorders>
            <w:shd w:val="clear" w:color="auto" w:fill="CFE7E6"/>
          </w:tcPr>
          <w:p w:rsidR="0016185D" w:rsidRPr="007A77A7" w:rsidRDefault="0016185D" w:rsidP="007923A7">
            <w:pPr>
              <w:pStyle w:val="Tabletext"/>
              <w:ind w:left="57"/>
              <w:jc w:val="center"/>
              <w:rPr>
                <w:rFonts w:cs="Arial"/>
                <w:b/>
              </w:rPr>
            </w:pPr>
            <w:r w:rsidRPr="007A77A7">
              <w:rPr>
                <w:rFonts w:cs="Arial"/>
              </w:rPr>
              <w:sym w:font="Wingdings" w:char="F0FC"/>
            </w:r>
          </w:p>
        </w:tc>
      </w:tr>
      <w:tr w:rsidR="007000F1" w:rsidRPr="007A77A7" w:rsidTr="00156ED7">
        <w:trPr>
          <w:trHeight w:val="360"/>
        </w:trPr>
        <w:tc>
          <w:tcPr>
            <w:tcW w:w="5386" w:type="dxa"/>
            <w:vMerge w:val="restart"/>
            <w:tcBorders>
              <w:top w:val="nil"/>
              <w:bottom w:val="nil"/>
            </w:tcBorders>
            <w:shd w:val="clear" w:color="auto" w:fill="auto"/>
          </w:tcPr>
          <w:p w:rsidR="007000F1" w:rsidRPr="00156ED7" w:rsidRDefault="007000F1" w:rsidP="007923A7">
            <w:pPr>
              <w:pStyle w:val="Tabletext"/>
              <w:numPr>
                <w:ilvl w:val="0"/>
                <w:numId w:val="1"/>
              </w:numPr>
              <w:rPr>
                <w:rFonts w:cs="Arial"/>
              </w:rPr>
            </w:pPr>
            <w:r w:rsidRPr="00156ED7">
              <w:t>the major movements for rights and freedom in the world and the achievement of independence by former colonies</w:t>
            </w:r>
            <w:r w:rsidRPr="00156ED7">
              <w:rPr>
                <w:rFonts w:cs="Arial"/>
                <w:lang w:val="en"/>
              </w:rPr>
              <w:t xml:space="preserve"> </w:t>
            </w:r>
          </w:p>
        </w:tc>
        <w:tc>
          <w:tcPr>
            <w:tcW w:w="454" w:type="dxa"/>
            <w:vMerge w:val="restart"/>
            <w:tcBorders>
              <w:top w:val="nil"/>
              <w:bottom w:val="nil"/>
            </w:tcBorders>
            <w:shd w:val="clear" w:color="auto" w:fill="CFE7E6"/>
          </w:tcPr>
          <w:p w:rsidR="007000F1" w:rsidRPr="007A77A7" w:rsidRDefault="007000F1" w:rsidP="007923A7">
            <w:pPr>
              <w:pStyle w:val="Tabletext"/>
              <w:ind w:left="57"/>
              <w:jc w:val="center"/>
              <w:rPr>
                <w:rFonts w:cs="Arial"/>
                <w:b/>
              </w:rPr>
            </w:pPr>
          </w:p>
        </w:tc>
        <w:tc>
          <w:tcPr>
            <w:tcW w:w="454" w:type="dxa"/>
            <w:vMerge w:val="restart"/>
            <w:tcBorders>
              <w:top w:val="nil"/>
              <w:bottom w:val="nil"/>
            </w:tcBorders>
            <w:shd w:val="clear" w:color="auto" w:fill="auto"/>
          </w:tcPr>
          <w:p w:rsidR="007000F1" w:rsidRPr="007A77A7" w:rsidRDefault="007000F1" w:rsidP="007923A7">
            <w:pPr>
              <w:pStyle w:val="Tabletext"/>
              <w:ind w:left="57"/>
              <w:jc w:val="center"/>
              <w:rPr>
                <w:rFonts w:cs="Arial"/>
                <w:b/>
              </w:rPr>
            </w:pPr>
            <w:r w:rsidRPr="007A77A7">
              <w:rPr>
                <w:rFonts w:cs="Arial"/>
              </w:rPr>
              <w:sym w:font="Wingdings" w:char="F0FC"/>
            </w:r>
          </w:p>
        </w:tc>
        <w:tc>
          <w:tcPr>
            <w:tcW w:w="454" w:type="dxa"/>
            <w:vMerge w:val="restart"/>
            <w:tcBorders>
              <w:top w:val="nil"/>
              <w:bottom w:val="nil"/>
            </w:tcBorders>
            <w:shd w:val="clear" w:color="auto" w:fill="CFE7E6"/>
          </w:tcPr>
          <w:p w:rsidR="007000F1" w:rsidRPr="007A77A7" w:rsidRDefault="007000F1" w:rsidP="007923A7">
            <w:pPr>
              <w:pStyle w:val="Tabletext"/>
              <w:ind w:left="57"/>
              <w:jc w:val="center"/>
              <w:rPr>
                <w:rFonts w:cs="Arial"/>
                <w:b/>
              </w:rPr>
            </w:pPr>
          </w:p>
        </w:tc>
        <w:tc>
          <w:tcPr>
            <w:tcW w:w="5386" w:type="dxa"/>
            <w:vMerge w:val="restart"/>
            <w:shd w:val="clear" w:color="auto" w:fill="auto"/>
          </w:tcPr>
          <w:p w:rsidR="007000F1" w:rsidRPr="007A77A7" w:rsidRDefault="007000F1" w:rsidP="007923A7">
            <w:pPr>
              <w:pStyle w:val="Tabletext"/>
              <w:ind w:left="57"/>
              <w:rPr>
                <w:rFonts w:cs="Arial"/>
                <w:b/>
              </w:rPr>
            </w:pPr>
            <w:r w:rsidRPr="007A77A7">
              <w:rPr>
                <w:rFonts w:cs="Arial"/>
                <w:b/>
              </w:rPr>
              <w:t xml:space="preserve">Cause and effect </w:t>
            </w:r>
          </w:p>
          <w:p w:rsidR="007000F1" w:rsidRPr="007A77A7" w:rsidRDefault="007000F1" w:rsidP="007923A7">
            <w:pPr>
              <w:pStyle w:val="Tabletext"/>
              <w:ind w:left="57"/>
              <w:rPr>
                <w:rFonts w:cs="Arial"/>
                <w:b/>
              </w:rPr>
            </w:pPr>
            <w:r w:rsidRPr="007A77A7">
              <w:rPr>
                <w:rFonts w:cs="Arial"/>
                <w:color w:val="000000"/>
              </w:rPr>
              <w:t xml:space="preserve">The relationship between a factor or set of factors (cause/s) and consequence/s (effect/s). These form sequences of events and developments over time. </w:t>
            </w:r>
          </w:p>
        </w:tc>
        <w:tc>
          <w:tcPr>
            <w:tcW w:w="489" w:type="dxa"/>
            <w:vMerge w:val="restart"/>
            <w:shd w:val="clear" w:color="auto" w:fill="CFE7E6"/>
          </w:tcPr>
          <w:p w:rsidR="007000F1" w:rsidRPr="007A77A7" w:rsidRDefault="007000F1" w:rsidP="007923A7">
            <w:pPr>
              <w:pStyle w:val="Tabletext"/>
              <w:ind w:left="57"/>
              <w:jc w:val="center"/>
              <w:rPr>
                <w:rFonts w:cs="Arial"/>
                <w:b/>
              </w:rPr>
            </w:pPr>
            <w:r w:rsidRPr="007A77A7">
              <w:rPr>
                <w:rFonts w:cs="Arial"/>
              </w:rPr>
              <w:sym w:font="Wingdings" w:char="F0FC"/>
            </w:r>
          </w:p>
        </w:tc>
        <w:tc>
          <w:tcPr>
            <w:tcW w:w="490" w:type="dxa"/>
            <w:vMerge w:val="restart"/>
            <w:shd w:val="clear" w:color="auto" w:fill="auto"/>
          </w:tcPr>
          <w:p w:rsidR="007000F1" w:rsidRPr="007A77A7" w:rsidRDefault="007000F1" w:rsidP="007923A7">
            <w:pPr>
              <w:pStyle w:val="Tabletext"/>
              <w:ind w:left="57"/>
              <w:jc w:val="center"/>
              <w:rPr>
                <w:rFonts w:cs="Arial"/>
                <w:b/>
              </w:rPr>
            </w:pPr>
            <w:r w:rsidRPr="007A77A7">
              <w:rPr>
                <w:rFonts w:cs="Arial"/>
              </w:rPr>
              <w:sym w:font="Wingdings" w:char="F0FC"/>
            </w:r>
          </w:p>
        </w:tc>
        <w:tc>
          <w:tcPr>
            <w:tcW w:w="490" w:type="dxa"/>
            <w:vMerge w:val="restart"/>
            <w:shd w:val="clear" w:color="auto" w:fill="CFE7E6"/>
          </w:tcPr>
          <w:p w:rsidR="007000F1" w:rsidRPr="007A77A7" w:rsidRDefault="007000F1" w:rsidP="007923A7">
            <w:pPr>
              <w:pStyle w:val="Tabletext"/>
              <w:ind w:left="57"/>
              <w:jc w:val="center"/>
              <w:rPr>
                <w:rFonts w:cs="Arial"/>
                <w:b/>
              </w:rPr>
            </w:pPr>
            <w:r w:rsidRPr="007A77A7">
              <w:rPr>
                <w:rFonts w:cs="Arial"/>
              </w:rPr>
              <w:sym w:font="Wingdings" w:char="F0FC"/>
            </w:r>
          </w:p>
        </w:tc>
        <w:tc>
          <w:tcPr>
            <w:tcW w:w="567" w:type="dxa"/>
            <w:vMerge w:val="restart"/>
            <w:tcBorders>
              <w:top w:val="nil"/>
            </w:tcBorders>
            <w:shd w:val="clear" w:color="auto" w:fill="auto"/>
          </w:tcPr>
          <w:p w:rsidR="007000F1" w:rsidRPr="007A77A7" w:rsidRDefault="007000F1" w:rsidP="007923A7">
            <w:pPr>
              <w:pStyle w:val="Tabletext"/>
              <w:ind w:left="57"/>
              <w:jc w:val="center"/>
              <w:rPr>
                <w:rFonts w:cs="Arial"/>
              </w:rPr>
            </w:pPr>
          </w:p>
        </w:tc>
        <w:tc>
          <w:tcPr>
            <w:tcW w:w="5387" w:type="dxa"/>
            <w:tcBorders>
              <w:bottom w:val="single" w:sz="4" w:space="0" w:color="00928F"/>
            </w:tcBorders>
            <w:shd w:val="clear" w:color="auto" w:fill="auto"/>
          </w:tcPr>
          <w:p w:rsidR="007000F1" w:rsidRPr="007A77A7" w:rsidRDefault="007000F1" w:rsidP="007923A7">
            <w:pPr>
              <w:pStyle w:val="Tabletext"/>
              <w:rPr>
                <w:rFonts w:cs="Arial"/>
                <w:lang w:val="en"/>
              </w:rPr>
            </w:pPr>
            <w:r w:rsidRPr="007A77A7">
              <w:rPr>
                <w:rFonts w:cs="Arial"/>
                <w:lang w:val="en"/>
              </w:rPr>
              <w:t xml:space="preserve">Evaluate and enhance these questions </w:t>
            </w:r>
            <w:hyperlink r:id="rId26" w:tooltip="View additional details of ACHHS185" w:history="1">
              <w:r w:rsidRPr="007A77A7">
                <w:rPr>
                  <w:rStyle w:val="Hyperlink"/>
                  <w:rFonts w:cs="Arial"/>
                  <w:sz w:val="20"/>
                  <w:lang w:val="en"/>
                </w:rPr>
                <w:t>(ACHHS185)</w:t>
              </w:r>
            </w:hyperlink>
            <w:r w:rsidRPr="007A77A7">
              <w:rPr>
                <w:rFonts w:cs="Arial"/>
                <w:lang w:val="en"/>
              </w:rPr>
              <w:t xml:space="preserve"> </w:t>
            </w:r>
          </w:p>
        </w:tc>
        <w:tc>
          <w:tcPr>
            <w:tcW w:w="519" w:type="dxa"/>
            <w:tcBorders>
              <w:bottom w:val="single" w:sz="4" w:space="0" w:color="00928F"/>
            </w:tcBorders>
            <w:shd w:val="clear" w:color="auto" w:fill="CFE7E6"/>
          </w:tcPr>
          <w:p w:rsidR="007000F1" w:rsidRPr="007A77A7" w:rsidRDefault="007000F1" w:rsidP="007923A7">
            <w:pPr>
              <w:pStyle w:val="Tabletext"/>
              <w:ind w:left="57"/>
              <w:jc w:val="center"/>
              <w:rPr>
                <w:rFonts w:cs="Arial"/>
                <w:b/>
              </w:rPr>
            </w:pPr>
            <w:r w:rsidRPr="007A77A7">
              <w:rPr>
                <w:rFonts w:cs="Arial"/>
              </w:rPr>
              <w:sym w:font="Wingdings" w:char="F0FC"/>
            </w:r>
          </w:p>
        </w:tc>
        <w:tc>
          <w:tcPr>
            <w:tcW w:w="520" w:type="dxa"/>
            <w:tcBorders>
              <w:bottom w:val="single" w:sz="4" w:space="0" w:color="00928F"/>
            </w:tcBorders>
            <w:shd w:val="clear" w:color="auto" w:fill="auto"/>
          </w:tcPr>
          <w:p w:rsidR="007000F1" w:rsidRPr="007A77A7" w:rsidRDefault="007000F1" w:rsidP="007923A7">
            <w:pPr>
              <w:pStyle w:val="Tabletext"/>
              <w:ind w:left="57"/>
              <w:jc w:val="center"/>
              <w:rPr>
                <w:rFonts w:cs="Arial"/>
                <w:b/>
              </w:rPr>
            </w:pPr>
            <w:r w:rsidRPr="007A77A7">
              <w:rPr>
                <w:rFonts w:cs="Arial"/>
              </w:rPr>
              <w:sym w:font="Wingdings" w:char="F0FC"/>
            </w:r>
          </w:p>
        </w:tc>
        <w:tc>
          <w:tcPr>
            <w:tcW w:w="520" w:type="dxa"/>
            <w:tcBorders>
              <w:bottom w:val="single" w:sz="4" w:space="0" w:color="00928F"/>
            </w:tcBorders>
            <w:shd w:val="clear" w:color="auto" w:fill="CFE7E6"/>
          </w:tcPr>
          <w:p w:rsidR="007000F1" w:rsidRPr="007A77A7" w:rsidRDefault="007000F1" w:rsidP="007923A7">
            <w:pPr>
              <w:pStyle w:val="Tabletext"/>
              <w:ind w:left="57"/>
              <w:jc w:val="center"/>
              <w:rPr>
                <w:rFonts w:cs="Arial"/>
                <w:b/>
              </w:rPr>
            </w:pPr>
            <w:r w:rsidRPr="007A77A7">
              <w:rPr>
                <w:rFonts w:cs="Arial"/>
              </w:rPr>
              <w:sym w:font="Wingdings" w:char="F0FC"/>
            </w:r>
          </w:p>
        </w:tc>
      </w:tr>
      <w:tr w:rsidR="007000F1" w:rsidRPr="007A77A7" w:rsidTr="007923A7">
        <w:trPr>
          <w:trHeight w:val="339"/>
        </w:trPr>
        <w:tc>
          <w:tcPr>
            <w:tcW w:w="5386" w:type="dxa"/>
            <w:vMerge/>
            <w:tcBorders>
              <w:top w:val="nil"/>
              <w:bottom w:val="nil"/>
            </w:tcBorders>
            <w:shd w:val="clear" w:color="auto" w:fill="auto"/>
          </w:tcPr>
          <w:p w:rsidR="007000F1" w:rsidRPr="00156ED7" w:rsidRDefault="007000F1" w:rsidP="007923A7">
            <w:pPr>
              <w:spacing w:before="40" w:after="40" w:line="220" w:lineRule="atLeast"/>
              <w:rPr>
                <w:rFonts w:cs="Arial"/>
                <w:sz w:val="20"/>
                <w:lang w:val="en"/>
              </w:rPr>
            </w:pPr>
          </w:p>
        </w:tc>
        <w:tc>
          <w:tcPr>
            <w:tcW w:w="454" w:type="dxa"/>
            <w:vMerge/>
            <w:tcBorders>
              <w:top w:val="nil"/>
              <w:bottom w:val="nil"/>
            </w:tcBorders>
            <w:shd w:val="clear" w:color="auto" w:fill="CFE7E6"/>
          </w:tcPr>
          <w:p w:rsidR="007000F1" w:rsidRPr="007A77A7" w:rsidRDefault="007000F1" w:rsidP="007923A7">
            <w:pPr>
              <w:pStyle w:val="Tabletext"/>
              <w:ind w:left="57"/>
              <w:jc w:val="center"/>
              <w:rPr>
                <w:rFonts w:cs="Arial"/>
                <w:b/>
              </w:rPr>
            </w:pPr>
          </w:p>
        </w:tc>
        <w:tc>
          <w:tcPr>
            <w:tcW w:w="454" w:type="dxa"/>
            <w:vMerge/>
            <w:tcBorders>
              <w:top w:val="nil"/>
              <w:bottom w:val="nil"/>
            </w:tcBorders>
            <w:shd w:val="clear" w:color="auto" w:fill="auto"/>
          </w:tcPr>
          <w:p w:rsidR="007000F1" w:rsidRPr="007A77A7" w:rsidRDefault="007000F1" w:rsidP="007923A7">
            <w:pPr>
              <w:pStyle w:val="Tabletext"/>
              <w:ind w:left="57"/>
              <w:jc w:val="center"/>
              <w:rPr>
                <w:rFonts w:cs="Arial"/>
              </w:rPr>
            </w:pPr>
          </w:p>
        </w:tc>
        <w:tc>
          <w:tcPr>
            <w:tcW w:w="454" w:type="dxa"/>
            <w:vMerge/>
            <w:tcBorders>
              <w:top w:val="nil"/>
              <w:bottom w:val="nil"/>
            </w:tcBorders>
            <w:shd w:val="clear" w:color="auto" w:fill="CFE7E6"/>
          </w:tcPr>
          <w:p w:rsidR="007000F1" w:rsidRPr="007A77A7" w:rsidRDefault="007000F1" w:rsidP="007923A7">
            <w:pPr>
              <w:pStyle w:val="Tabletext"/>
              <w:ind w:left="57"/>
              <w:jc w:val="center"/>
              <w:rPr>
                <w:rFonts w:cs="Arial"/>
                <w:b/>
              </w:rPr>
            </w:pPr>
          </w:p>
        </w:tc>
        <w:tc>
          <w:tcPr>
            <w:tcW w:w="5386" w:type="dxa"/>
            <w:vMerge/>
            <w:shd w:val="clear" w:color="auto" w:fill="auto"/>
          </w:tcPr>
          <w:p w:rsidR="007000F1" w:rsidRPr="007A77A7" w:rsidRDefault="007000F1" w:rsidP="007923A7">
            <w:pPr>
              <w:pStyle w:val="Tabletext"/>
              <w:ind w:left="57"/>
              <w:rPr>
                <w:rFonts w:cs="Arial"/>
                <w:b/>
              </w:rPr>
            </w:pPr>
          </w:p>
        </w:tc>
        <w:tc>
          <w:tcPr>
            <w:tcW w:w="489" w:type="dxa"/>
            <w:vMerge/>
            <w:shd w:val="clear" w:color="auto" w:fill="CFE7E6"/>
          </w:tcPr>
          <w:p w:rsidR="007000F1" w:rsidRPr="007A77A7" w:rsidRDefault="007000F1" w:rsidP="007923A7">
            <w:pPr>
              <w:pStyle w:val="Tabletext"/>
              <w:ind w:left="57"/>
              <w:jc w:val="center"/>
              <w:rPr>
                <w:rFonts w:cs="Arial"/>
              </w:rPr>
            </w:pPr>
          </w:p>
        </w:tc>
        <w:tc>
          <w:tcPr>
            <w:tcW w:w="490" w:type="dxa"/>
            <w:vMerge/>
            <w:shd w:val="clear" w:color="auto" w:fill="auto"/>
          </w:tcPr>
          <w:p w:rsidR="007000F1" w:rsidRPr="007A77A7" w:rsidRDefault="007000F1" w:rsidP="007923A7">
            <w:pPr>
              <w:pStyle w:val="Tabletext"/>
              <w:ind w:left="57"/>
              <w:jc w:val="center"/>
              <w:rPr>
                <w:rFonts w:cs="Arial"/>
              </w:rPr>
            </w:pPr>
          </w:p>
        </w:tc>
        <w:tc>
          <w:tcPr>
            <w:tcW w:w="490" w:type="dxa"/>
            <w:vMerge/>
            <w:shd w:val="clear" w:color="auto" w:fill="CFE7E6"/>
          </w:tcPr>
          <w:p w:rsidR="007000F1" w:rsidRPr="007A77A7" w:rsidRDefault="007000F1" w:rsidP="007923A7">
            <w:pPr>
              <w:pStyle w:val="Tabletext"/>
              <w:ind w:left="57"/>
              <w:jc w:val="center"/>
              <w:rPr>
                <w:rFonts w:cs="Arial"/>
              </w:rPr>
            </w:pPr>
          </w:p>
        </w:tc>
        <w:tc>
          <w:tcPr>
            <w:tcW w:w="567" w:type="dxa"/>
            <w:vMerge/>
            <w:tcBorders>
              <w:bottom w:val="nil"/>
            </w:tcBorders>
            <w:shd w:val="clear" w:color="auto" w:fill="auto"/>
          </w:tcPr>
          <w:p w:rsidR="007000F1" w:rsidRPr="007A77A7" w:rsidRDefault="007000F1" w:rsidP="007923A7">
            <w:pPr>
              <w:pStyle w:val="Tabletext"/>
              <w:ind w:left="57"/>
              <w:jc w:val="center"/>
              <w:rPr>
                <w:rFonts w:cs="Arial"/>
              </w:rPr>
            </w:pPr>
          </w:p>
        </w:tc>
        <w:tc>
          <w:tcPr>
            <w:tcW w:w="5387" w:type="dxa"/>
            <w:tcBorders>
              <w:top w:val="single" w:sz="4" w:space="0" w:color="00928F"/>
            </w:tcBorders>
            <w:shd w:val="clear" w:color="auto" w:fill="auto"/>
          </w:tcPr>
          <w:p w:rsidR="007000F1" w:rsidRPr="007A77A7" w:rsidRDefault="007000F1" w:rsidP="007923A7">
            <w:pPr>
              <w:pStyle w:val="Tabletext"/>
              <w:rPr>
                <w:rFonts w:cs="Arial"/>
              </w:rPr>
            </w:pPr>
            <w:r w:rsidRPr="007A77A7">
              <w:rPr>
                <w:rFonts w:cs="Arial"/>
                <w:lang w:val="en"/>
              </w:rPr>
              <w:t xml:space="preserve">Identify and locate relevant sources, using ICT and other methods </w:t>
            </w:r>
            <w:hyperlink r:id="rId27" w:tooltip="View additional details of ACHHS186" w:history="1">
              <w:r w:rsidRPr="007A77A7">
                <w:rPr>
                  <w:rStyle w:val="Hyperlink"/>
                  <w:rFonts w:cs="Arial"/>
                  <w:sz w:val="20"/>
                  <w:lang w:val="en"/>
                </w:rPr>
                <w:t>(ACHHS186)</w:t>
              </w:r>
            </w:hyperlink>
            <w:r w:rsidRPr="007A77A7">
              <w:rPr>
                <w:rFonts w:cs="Arial"/>
                <w:lang w:val="en"/>
              </w:rPr>
              <w:t xml:space="preserve"> </w:t>
            </w:r>
          </w:p>
        </w:tc>
        <w:tc>
          <w:tcPr>
            <w:tcW w:w="519" w:type="dxa"/>
            <w:tcBorders>
              <w:top w:val="single" w:sz="4" w:space="0" w:color="00928F"/>
            </w:tcBorders>
            <w:shd w:val="clear" w:color="auto" w:fill="CFE7E6"/>
          </w:tcPr>
          <w:p w:rsidR="007000F1" w:rsidRPr="007A77A7" w:rsidRDefault="007000F1" w:rsidP="007923A7">
            <w:pPr>
              <w:pStyle w:val="Tabletext"/>
              <w:ind w:left="57"/>
              <w:jc w:val="center"/>
              <w:rPr>
                <w:rFonts w:cs="Arial"/>
                <w:b/>
              </w:rPr>
            </w:pPr>
            <w:r w:rsidRPr="007A77A7">
              <w:rPr>
                <w:rFonts w:cs="Arial"/>
              </w:rPr>
              <w:sym w:font="Wingdings" w:char="F0FC"/>
            </w:r>
          </w:p>
        </w:tc>
        <w:tc>
          <w:tcPr>
            <w:tcW w:w="520" w:type="dxa"/>
            <w:tcBorders>
              <w:top w:val="single" w:sz="4" w:space="0" w:color="00928F"/>
            </w:tcBorders>
            <w:shd w:val="clear" w:color="auto" w:fill="auto"/>
          </w:tcPr>
          <w:p w:rsidR="007000F1" w:rsidRPr="007A77A7" w:rsidRDefault="007000F1" w:rsidP="007923A7">
            <w:pPr>
              <w:pStyle w:val="Tabletext"/>
              <w:ind w:left="57"/>
              <w:jc w:val="center"/>
              <w:rPr>
                <w:rFonts w:cs="Arial"/>
                <w:b/>
              </w:rPr>
            </w:pPr>
            <w:r w:rsidRPr="007A77A7">
              <w:rPr>
                <w:rFonts w:cs="Arial"/>
              </w:rPr>
              <w:sym w:font="Wingdings" w:char="F0FC"/>
            </w:r>
          </w:p>
        </w:tc>
        <w:tc>
          <w:tcPr>
            <w:tcW w:w="520" w:type="dxa"/>
            <w:tcBorders>
              <w:top w:val="single" w:sz="4" w:space="0" w:color="00928F"/>
            </w:tcBorders>
            <w:shd w:val="clear" w:color="auto" w:fill="CFE7E6"/>
          </w:tcPr>
          <w:p w:rsidR="007000F1" w:rsidRPr="007A77A7" w:rsidRDefault="007000F1" w:rsidP="007923A7">
            <w:pPr>
              <w:pStyle w:val="Tabletext"/>
              <w:ind w:left="57"/>
              <w:jc w:val="center"/>
              <w:rPr>
                <w:rFonts w:cs="Arial"/>
                <w:b/>
              </w:rPr>
            </w:pPr>
            <w:r w:rsidRPr="007A77A7">
              <w:rPr>
                <w:rFonts w:cs="Arial"/>
              </w:rPr>
              <w:sym w:font="Wingdings" w:char="F0FC"/>
            </w:r>
          </w:p>
        </w:tc>
      </w:tr>
      <w:tr w:rsidR="00EA4217" w:rsidRPr="007A77A7" w:rsidTr="00156ED7">
        <w:trPr>
          <w:trHeight w:val="345"/>
        </w:trPr>
        <w:tc>
          <w:tcPr>
            <w:tcW w:w="5386" w:type="dxa"/>
            <w:vMerge w:val="restart"/>
            <w:tcBorders>
              <w:top w:val="nil"/>
              <w:bottom w:val="nil"/>
            </w:tcBorders>
            <w:shd w:val="clear" w:color="auto" w:fill="auto"/>
          </w:tcPr>
          <w:p w:rsidR="00EA4217" w:rsidRPr="00156ED7" w:rsidRDefault="00EA4217" w:rsidP="007923A7">
            <w:pPr>
              <w:pStyle w:val="Tabletext"/>
              <w:numPr>
                <w:ilvl w:val="0"/>
                <w:numId w:val="1"/>
              </w:numPr>
              <w:rPr>
                <w:rFonts w:cs="Arial"/>
              </w:rPr>
            </w:pPr>
            <w:r w:rsidRPr="00156ED7">
              <w:t>the nature of the Cold War and Australia’s involvement in Cold War and post-Cold War conflicts (Korea, Vietnam, The Gulf Wars, Afghanistan), including the rising influence of Asian nations since the end of the Cold War</w:t>
            </w:r>
            <w:r w:rsidRPr="00156ED7">
              <w:rPr>
                <w:rFonts w:cs="Arial"/>
                <w:lang w:val="en"/>
              </w:rPr>
              <w:t xml:space="preserve"> </w:t>
            </w:r>
          </w:p>
        </w:tc>
        <w:tc>
          <w:tcPr>
            <w:tcW w:w="454" w:type="dxa"/>
            <w:vMerge w:val="restart"/>
            <w:tcBorders>
              <w:top w:val="nil"/>
              <w:bottom w:val="nil"/>
            </w:tcBorders>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c>
          <w:tcPr>
            <w:tcW w:w="454" w:type="dxa"/>
            <w:vMerge w:val="restart"/>
            <w:tcBorders>
              <w:top w:val="nil"/>
              <w:bottom w:val="nil"/>
            </w:tcBorders>
            <w:shd w:val="clear" w:color="auto" w:fill="auto"/>
          </w:tcPr>
          <w:p w:rsidR="00EA4217" w:rsidRPr="007A77A7" w:rsidRDefault="00EA4217" w:rsidP="007923A7">
            <w:pPr>
              <w:pStyle w:val="Tabletext"/>
              <w:ind w:left="57"/>
              <w:jc w:val="center"/>
              <w:rPr>
                <w:rFonts w:cs="Arial"/>
                <w:b/>
              </w:rPr>
            </w:pPr>
            <w:r w:rsidRPr="007A77A7">
              <w:rPr>
                <w:rFonts w:cs="Arial"/>
              </w:rPr>
              <w:sym w:font="Wingdings" w:char="F0FC"/>
            </w:r>
          </w:p>
        </w:tc>
        <w:tc>
          <w:tcPr>
            <w:tcW w:w="454" w:type="dxa"/>
            <w:vMerge w:val="restart"/>
            <w:tcBorders>
              <w:top w:val="nil"/>
              <w:bottom w:val="nil"/>
            </w:tcBorders>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c>
          <w:tcPr>
            <w:tcW w:w="5386" w:type="dxa"/>
            <w:vMerge w:val="restart"/>
            <w:shd w:val="clear" w:color="auto" w:fill="auto"/>
          </w:tcPr>
          <w:p w:rsidR="00EA4217" w:rsidRPr="007A77A7" w:rsidRDefault="00EA4217" w:rsidP="007923A7">
            <w:pPr>
              <w:pStyle w:val="Tabletext"/>
              <w:ind w:left="57"/>
              <w:rPr>
                <w:rFonts w:cs="Arial"/>
                <w:b/>
              </w:rPr>
            </w:pPr>
            <w:r w:rsidRPr="007A77A7">
              <w:rPr>
                <w:rFonts w:cs="Arial"/>
                <w:b/>
              </w:rPr>
              <w:t>Perspectives</w:t>
            </w:r>
          </w:p>
          <w:p w:rsidR="00EA4217" w:rsidRPr="007A77A7" w:rsidRDefault="00EA4217" w:rsidP="007923A7">
            <w:pPr>
              <w:pStyle w:val="Tabletext"/>
              <w:ind w:left="57"/>
              <w:rPr>
                <w:rFonts w:cs="Arial"/>
                <w:b/>
              </w:rPr>
            </w:pPr>
            <w:r w:rsidRPr="007A77A7">
              <w:rPr>
                <w:rFonts w:cs="Arial"/>
                <w:color w:val="000000"/>
              </w:rPr>
              <w:t xml:space="preserve">A point of view or position from which events are seen and understood, and influenced by age, gender, culture, </w:t>
            </w:r>
            <w:r w:rsidR="00550580">
              <w:rPr>
                <w:rFonts w:cs="Arial"/>
                <w:color w:val="000000"/>
              </w:rPr>
              <w:t xml:space="preserve">social position and </w:t>
            </w:r>
            <w:r w:rsidRPr="007A77A7">
              <w:rPr>
                <w:rFonts w:cs="Arial"/>
                <w:color w:val="000000"/>
              </w:rPr>
              <w:t xml:space="preserve">beliefs and values. </w:t>
            </w:r>
          </w:p>
        </w:tc>
        <w:tc>
          <w:tcPr>
            <w:tcW w:w="489" w:type="dxa"/>
            <w:vMerge w:val="restart"/>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c>
          <w:tcPr>
            <w:tcW w:w="490" w:type="dxa"/>
            <w:vMerge w:val="restart"/>
            <w:shd w:val="clear" w:color="auto" w:fill="auto"/>
          </w:tcPr>
          <w:p w:rsidR="00EA4217" w:rsidRPr="007A77A7" w:rsidRDefault="00EA4217" w:rsidP="007923A7">
            <w:pPr>
              <w:pStyle w:val="Tabletext"/>
              <w:ind w:left="57"/>
              <w:jc w:val="center"/>
              <w:rPr>
                <w:rFonts w:cs="Arial"/>
                <w:b/>
              </w:rPr>
            </w:pPr>
            <w:r w:rsidRPr="007A77A7">
              <w:rPr>
                <w:rFonts w:cs="Arial"/>
              </w:rPr>
              <w:sym w:font="Wingdings" w:char="F0FC"/>
            </w:r>
          </w:p>
        </w:tc>
        <w:tc>
          <w:tcPr>
            <w:tcW w:w="490" w:type="dxa"/>
            <w:vMerge w:val="restart"/>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c>
          <w:tcPr>
            <w:tcW w:w="567" w:type="dxa"/>
            <w:vMerge w:val="restart"/>
            <w:tcBorders>
              <w:top w:val="nil"/>
            </w:tcBorders>
            <w:shd w:val="clear" w:color="auto" w:fill="auto"/>
          </w:tcPr>
          <w:p w:rsidR="00EA4217" w:rsidRPr="007A77A7" w:rsidRDefault="00EA4217" w:rsidP="007923A7">
            <w:pPr>
              <w:pStyle w:val="Tabletext"/>
              <w:ind w:left="57"/>
              <w:jc w:val="center"/>
              <w:rPr>
                <w:rFonts w:cs="Arial"/>
              </w:rPr>
            </w:pPr>
          </w:p>
        </w:tc>
        <w:tc>
          <w:tcPr>
            <w:tcW w:w="6946" w:type="dxa"/>
            <w:gridSpan w:val="4"/>
            <w:tcBorders>
              <w:bottom w:val="single" w:sz="4" w:space="0" w:color="00928F"/>
            </w:tcBorders>
            <w:shd w:val="clear" w:color="auto" w:fill="CFE7E6"/>
          </w:tcPr>
          <w:p w:rsidR="00EA4217" w:rsidRPr="007A77A7" w:rsidRDefault="00EA4217" w:rsidP="007923A7">
            <w:pPr>
              <w:pStyle w:val="Tabletext"/>
              <w:rPr>
                <w:rFonts w:cs="Arial"/>
                <w:b/>
              </w:rPr>
            </w:pPr>
            <w:r w:rsidRPr="00EA4217">
              <w:rPr>
                <w:rFonts w:cs="Arial"/>
                <w:b/>
              </w:rPr>
              <w:t>Analysis and use of sources</w:t>
            </w:r>
          </w:p>
        </w:tc>
      </w:tr>
      <w:tr w:rsidR="007773CD" w:rsidRPr="007A77A7" w:rsidTr="00B75E69">
        <w:trPr>
          <w:trHeight w:val="653"/>
        </w:trPr>
        <w:tc>
          <w:tcPr>
            <w:tcW w:w="5386" w:type="dxa"/>
            <w:vMerge/>
            <w:tcBorders>
              <w:top w:val="nil"/>
              <w:bottom w:val="nil"/>
            </w:tcBorders>
            <w:shd w:val="clear" w:color="auto" w:fill="auto"/>
          </w:tcPr>
          <w:p w:rsidR="007773CD" w:rsidRPr="00156ED7" w:rsidRDefault="007773CD" w:rsidP="007923A7">
            <w:pPr>
              <w:spacing w:before="40" w:after="40" w:line="220" w:lineRule="atLeast"/>
              <w:rPr>
                <w:rFonts w:cs="Arial"/>
                <w:sz w:val="20"/>
                <w:lang w:val="en"/>
              </w:rPr>
            </w:pPr>
          </w:p>
        </w:tc>
        <w:tc>
          <w:tcPr>
            <w:tcW w:w="454" w:type="dxa"/>
            <w:vMerge/>
            <w:tcBorders>
              <w:top w:val="nil"/>
              <w:bottom w:val="nil"/>
            </w:tcBorders>
            <w:shd w:val="clear" w:color="auto" w:fill="CFE7E6"/>
          </w:tcPr>
          <w:p w:rsidR="007773CD" w:rsidRPr="007A77A7" w:rsidRDefault="007773CD" w:rsidP="007923A7">
            <w:pPr>
              <w:pStyle w:val="Tabletext"/>
              <w:ind w:left="57"/>
              <w:jc w:val="center"/>
              <w:rPr>
                <w:rFonts w:cs="Arial"/>
              </w:rPr>
            </w:pPr>
          </w:p>
        </w:tc>
        <w:tc>
          <w:tcPr>
            <w:tcW w:w="454" w:type="dxa"/>
            <w:vMerge/>
            <w:tcBorders>
              <w:top w:val="nil"/>
              <w:bottom w:val="nil"/>
            </w:tcBorders>
            <w:shd w:val="clear" w:color="auto" w:fill="auto"/>
          </w:tcPr>
          <w:p w:rsidR="007773CD" w:rsidRPr="007A77A7" w:rsidRDefault="007773CD" w:rsidP="007923A7">
            <w:pPr>
              <w:pStyle w:val="Tabletext"/>
              <w:ind w:left="57"/>
              <w:jc w:val="center"/>
              <w:rPr>
                <w:rFonts w:cs="Arial"/>
              </w:rPr>
            </w:pPr>
          </w:p>
        </w:tc>
        <w:tc>
          <w:tcPr>
            <w:tcW w:w="454" w:type="dxa"/>
            <w:vMerge/>
            <w:tcBorders>
              <w:top w:val="nil"/>
              <w:bottom w:val="nil"/>
            </w:tcBorders>
            <w:shd w:val="clear" w:color="auto" w:fill="CFE7E6"/>
          </w:tcPr>
          <w:p w:rsidR="007773CD" w:rsidRPr="007A77A7" w:rsidRDefault="007773CD" w:rsidP="007923A7">
            <w:pPr>
              <w:pStyle w:val="Tabletext"/>
              <w:ind w:left="57"/>
              <w:jc w:val="center"/>
              <w:rPr>
                <w:rFonts w:cs="Arial"/>
              </w:rPr>
            </w:pPr>
          </w:p>
        </w:tc>
        <w:tc>
          <w:tcPr>
            <w:tcW w:w="5386" w:type="dxa"/>
            <w:vMerge/>
            <w:shd w:val="clear" w:color="auto" w:fill="auto"/>
          </w:tcPr>
          <w:p w:rsidR="007773CD" w:rsidRPr="007A77A7" w:rsidRDefault="007773CD" w:rsidP="007923A7">
            <w:pPr>
              <w:pStyle w:val="Tabletext"/>
              <w:ind w:left="57"/>
              <w:rPr>
                <w:rFonts w:cs="Arial"/>
                <w:b/>
              </w:rPr>
            </w:pPr>
          </w:p>
        </w:tc>
        <w:tc>
          <w:tcPr>
            <w:tcW w:w="489" w:type="dxa"/>
            <w:vMerge/>
            <w:shd w:val="clear" w:color="auto" w:fill="CFE7E6"/>
          </w:tcPr>
          <w:p w:rsidR="007773CD" w:rsidRPr="007A77A7" w:rsidRDefault="007773CD" w:rsidP="007923A7">
            <w:pPr>
              <w:pStyle w:val="Tabletext"/>
              <w:ind w:left="57"/>
              <w:jc w:val="center"/>
              <w:rPr>
                <w:rFonts w:cs="Arial"/>
              </w:rPr>
            </w:pPr>
          </w:p>
        </w:tc>
        <w:tc>
          <w:tcPr>
            <w:tcW w:w="490" w:type="dxa"/>
            <w:vMerge/>
            <w:shd w:val="clear" w:color="auto" w:fill="auto"/>
          </w:tcPr>
          <w:p w:rsidR="007773CD" w:rsidRPr="007A77A7" w:rsidRDefault="007773CD" w:rsidP="007923A7">
            <w:pPr>
              <w:pStyle w:val="Tabletext"/>
              <w:ind w:left="57"/>
              <w:jc w:val="center"/>
              <w:rPr>
                <w:rFonts w:cs="Arial"/>
              </w:rPr>
            </w:pPr>
          </w:p>
        </w:tc>
        <w:tc>
          <w:tcPr>
            <w:tcW w:w="490" w:type="dxa"/>
            <w:vMerge/>
            <w:shd w:val="clear" w:color="auto" w:fill="CFE7E6"/>
          </w:tcPr>
          <w:p w:rsidR="007773CD" w:rsidRPr="007A77A7" w:rsidRDefault="007773CD" w:rsidP="007923A7">
            <w:pPr>
              <w:pStyle w:val="Tabletext"/>
              <w:ind w:left="57"/>
              <w:jc w:val="center"/>
              <w:rPr>
                <w:rFonts w:cs="Arial"/>
              </w:rPr>
            </w:pPr>
          </w:p>
        </w:tc>
        <w:tc>
          <w:tcPr>
            <w:tcW w:w="567" w:type="dxa"/>
            <w:vMerge/>
            <w:tcBorders>
              <w:bottom w:val="nil"/>
            </w:tcBorders>
            <w:shd w:val="clear" w:color="auto" w:fill="auto"/>
          </w:tcPr>
          <w:p w:rsidR="007773CD" w:rsidRPr="007A77A7" w:rsidRDefault="007773CD" w:rsidP="007923A7">
            <w:pPr>
              <w:pStyle w:val="Tabletext"/>
              <w:ind w:left="57"/>
              <w:jc w:val="center"/>
              <w:rPr>
                <w:rFonts w:cs="Arial"/>
              </w:rPr>
            </w:pPr>
          </w:p>
        </w:tc>
        <w:tc>
          <w:tcPr>
            <w:tcW w:w="5387" w:type="dxa"/>
            <w:tcBorders>
              <w:top w:val="single" w:sz="4" w:space="0" w:color="00928F"/>
            </w:tcBorders>
            <w:shd w:val="clear" w:color="auto" w:fill="auto"/>
          </w:tcPr>
          <w:p w:rsidR="007773CD" w:rsidRPr="007A77A7" w:rsidRDefault="007773CD" w:rsidP="007923A7">
            <w:pPr>
              <w:pStyle w:val="Tabletext"/>
              <w:rPr>
                <w:rFonts w:cs="Arial"/>
              </w:rPr>
            </w:pPr>
            <w:r w:rsidRPr="007A77A7">
              <w:rPr>
                <w:rFonts w:cs="Arial"/>
                <w:lang w:val="en"/>
              </w:rPr>
              <w:t xml:space="preserve">Identify the origin, purpose and context of primary and secondary sources </w:t>
            </w:r>
            <w:hyperlink r:id="rId28" w:tooltip="View additional details of ACHHS187" w:history="1">
              <w:r w:rsidRPr="007A77A7">
                <w:rPr>
                  <w:rStyle w:val="Hyperlink"/>
                  <w:rFonts w:cs="Arial"/>
                  <w:sz w:val="20"/>
                  <w:lang w:val="en"/>
                </w:rPr>
                <w:t>(ACHHS187)</w:t>
              </w:r>
            </w:hyperlink>
            <w:r w:rsidRPr="007A77A7">
              <w:rPr>
                <w:rFonts w:cs="Arial"/>
                <w:lang w:val="en"/>
              </w:rPr>
              <w:t xml:space="preserve"> </w:t>
            </w:r>
          </w:p>
        </w:tc>
        <w:tc>
          <w:tcPr>
            <w:tcW w:w="519" w:type="dxa"/>
            <w:tcBorders>
              <w:top w:val="single" w:sz="4" w:space="0" w:color="00928F"/>
            </w:tcBorders>
            <w:shd w:val="clear" w:color="auto" w:fill="CFE7E6"/>
          </w:tcPr>
          <w:p w:rsidR="007773CD" w:rsidRPr="007A77A7" w:rsidRDefault="007773CD" w:rsidP="007923A7">
            <w:pPr>
              <w:pStyle w:val="Tabletext"/>
              <w:ind w:left="57"/>
              <w:jc w:val="center"/>
              <w:rPr>
                <w:rFonts w:cs="Arial"/>
                <w:b/>
              </w:rPr>
            </w:pPr>
            <w:r w:rsidRPr="007A77A7">
              <w:rPr>
                <w:rFonts w:cs="Arial"/>
              </w:rPr>
              <w:sym w:font="Wingdings" w:char="F0FC"/>
            </w:r>
          </w:p>
        </w:tc>
        <w:tc>
          <w:tcPr>
            <w:tcW w:w="520" w:type="dxa"/>
            <w:tcBorders>
              <w:top w:val="single" w:sz="4" w:space="0" w:color="00928F"/>
            </w:tcBorders>
            <w:shd w:val="clear" w:color="auto" w:fill="auto"/>
          </w:tcPr>
          <w:p w:rsidR="007773CD" w:rsidRPr="007A77A7" w:rsidRDefault="007773CD" w:rsidP="007923A7">
            <w:pPr>
              <w:pStyle w:val="Tabletext"/>
              <w:ind w:left="57"/>
              <w:jc w:val="center"/>
              <w:rPr>
                <w:rFonts w:cs="Arial"/>
                <w:b/>
              </w:rPr>
            </w:pPr>
            <w:r w:rsidRPr="007A77A7">
              <w:rPr>
                <w:rFonts w:cs="Arial"/>
              </w:rPr>
              <w:sym w:font="Wingdings" w:char="F0FC"/>
            </w:r>
          </w:p>
        </w:tc>
        <w:tc>
          <w:tcPr>
            <w:tcW w:w="520" w:type="dxa"/>
            <w:tcBorders>
              <w:top w:val="single" w:sz="4" w:space="0" w:color="00928F"/>
            </w:tcBorders>
            <w:shd w:val="clear" w:color="auto" w:fill="CFE7E6"/>
          </w:tcPr>
          <w:p w:rsidR="007773CD" w:rsidRPr="007A77A7" w:rsidRDefault="007773CD" w:rsidP="007923A7">
            <w:pPr>
              <w:pStyle w:val="Tabletext"/>
              <w:ind w:left="57"/>
              <w:jc w:val="center"/>
              <w:rPr>
                <w:rFonts w:cs="Arial"/>
                <w:b/>
              </w:rPr>
            </w:pPr>
            <w:r w:rsidRPr="007A77A7">
              <w:rPr>
                <w:rFonts w:cs="Arial"/>
              </w:rPr>
              <w:sym w:font="Wingdings" w:char="F0FC"/>
            </w:r>
          </w:p>
        </w:tc>
      </w:tr>
      <w:tr w:rsidR="007773CD" w:rsidRPr="007A77A7" w:rsidTr="00AC46CA">
        <w:trPr>
          <w:trHeight w:val="812"/>
        </w:trPr>
        <w:tc>
          <w:tcPr>
            <w:tcW w:w="5386" w:type="dxa"/>
            <w:tcBorders>
              <w:top w:val="nil"/>
              <w:bottom w:val="single" w:sz="4" w:space="0" w:color="00928F"/>
            </w:tcBorders>
            <w:shd w:val="clear" w:color="auto" w:fill="auto"/>
          </w:tcPr>
          <w:p w:rsidR="007773CD" w:rsidRPr="00156ED7" w:rsidRDefault="007773CD" w:rsidP="007923A7">
            <w:pPr>
              <w:pStyle w:val="Tabletext"/>
              <w:numPr>
                <w:ilvl w:val="0"/>
                <w:numId w:val="1"/>
              </w:numPr>
              <w:rPr>
                <w:rFonts w:cs="Arial"/>
              </w:rPr>
            </w:pPr>
            <w:r w:rsidRPr="00156ED7">
              <w:t>developments in technology, public health, longevity and standard of living during the twentieth century, and concern for the environment and sustainability</w:t>
            </w:r>
          </w:p>
        </w:tc>
        <w:tc>
          <w:tcPr>
            <w:tcW w:w="454" w:type="dxa"/>
            <w:tcBorders>
              <w:top w:val="nil"/>
              <w:bottom w:val="single" w:sz="4" w:space="0" w:color="00928F"/>
            </w:tcBorders>
            <w:shd w:val="clear" w:color="auto" w:fill="CFE7E6"/>
          </w:tcPr>
          <w:p w:rsidR="007773CD" w:rsidRPr="007A77A7" w:rsidRDefault="007773CD" w:rsidP="007923A7">
            <w:pPr>
              <w:pStyle w:val="Tabletext"/>
              <w:ind w:left="57"/>
              <w:jc w:val="center"/>
              <w:rPr>
                <w:rFonts w:cs="Arial"/>
                <w:b/>
              </w:rPr>
            </w:pPr>
          </w:p>
        </w:tc>
        <w:tc>
          <w:tcPr>
            <w:tcW w:w="454" w:type="dxa"/>
            <w:tcBorders>
              <w:top w:val="nil"/>
              <w:bottom w:val="single" w:sz="4" w:space="0" w:color="00928F"/>
            </w:tcBorders>
            <w:shd w:val="clear" w:color="auto" w:fill="auto"/>
          </w:tcPr>
          <w:p w:rsidR="007773CD" w:rsidRPr="007A77A7" w:rsidRDefault="007773CD" w:rsidP="007923A7">
            <w:pPr>
              <w:pStyle w:val="Tabletext"/>
              <w:ind w:left="57"/>
              <w:jc w:val="center"/>
              <w:rPr>
                <w:rFonts w:cs="Arial"/>
                <w:b/>
              </w:rPr>
            </w:pPr>
          </w:p>
        </w:tc>
        <w:tc>
          <w:tcPr>
            <w:tcW w:w="454" w:type="dxa"/>
            <w:tcBorders>
              <w:top w:val="nil"/>
              <w:bottom w:val="single" w:sz="4" w:space="0" w:color="00928F"/>
            </w:tcBorders>
            <w:shd w:val="clear" w:color="auto" w:fill="CFE7E6"/>
          </w:tcPr>
          <w:p w:rsidR="007773CD" w:rsidRPr="007A77A7" w:rsidRDefault="00156ED7" w:rsidP="007923A7">
            <w:pPr>
              <w:pStyle w:val="Tabletext"/>
              <w:ind w:left="57"/>
              <w:jc w:val="center"/>
              <w:rPr>
                <w:rFonts w:cs="Arial"/>
                <w:b/>
              </w:rPr>
            </w:pPr>
            <w:r w:rsidRPr="007A77A7">
              <w:rPr>
                <w:rFonts w:cs="Arial"/>
              </w:rPr>
              <w:sym w:font="Wingdings" w:char="F0FC"/>
            </w:r>
          </w:p>
        </w:tc>
        <w:tc>
          <w:tcPr>
            <w:tcW w:w="5386" w:type="dxa"/>
            <w:vMerge w:val="restart"/>
            <w:shd w:val="clear" w:color="auto" w:fill="auto"/>
          </w:tcPr>
          <w:p w:rsidR="007773CD" w:rsidRPr="007A77A7" w:rsidRDefault="007773CD" w:rsidP="007923A7">
            <w:pPr>
              <w:pStyle w:val="Tabletext"/>
              <w:rPr>
                <w:rFonts w:cs="Arial"/>
                <w:b/>
              </w:rPr>
            </w:pPr>
            <w:r w:rsidRPr="007A77A7">
              <w:rPr>
                <w:rFonts w:cs="Arial"/>
                <w:b/>
              </w:rPr>
              <w:t>Empathy</w:t>
            </w:r>
          </w:p>
          <w:p w:rsidR="007773CD" w:rsidRPr="007A77A7" w:rsidRDefault="007773CD" w:rsidP="007923A7">
            <w:pPr>
              <w:pStyle w:val="Tabletext"/>
              <w:rPr>
                <w:rFonts w:cs="Arial"/>
                <w:b/>
              </w:rPr>
            </w:pPr>
            <w:r w:rsidRPr="007A77A7">
              <w:rPr>
                <w:rFonts w:cs="Arial"/>
                <w:color w:val="000000"/>
              </w:rPr>
              <w:t xml:space="preserve">An understanding of the past from the point of view of the participant/s, including an appreciation of the circumstances faced, and the motivations, values and attitudes behind actions. </w:t>
            </w:r>
          </w:p>
        </w:tc>
        <w:tc>
          <w:tcPr>
            <w:tcW w:w="489" w:type="dxa"/>
            <w:vMerge w:val="restart"/>
            <w:shd w:val="clear" w:color="auto" w:fill="CFE7E6"/>
          </w:tcPr>
          <w:p w:rsidR="007773CD" w:rsidRPr="007A77A7" w:rsidRDefault="007773CD" w:rsidP="007923A7">
            <w:pPr>
              <w:pStyle w:val="Tabletext"/>
              <w:ind w:left="57"/>
              <w:jc w:val="center"/>
              <w:rPr>
                <w:rFonts w:cs="Arial"/>
                <w:b/>
              </w:rPr>
            </w:pPr>
            <w:r w:rsidRPr="007A77A7">
              <w:rPr>
                <w:rFonts w:cs="Arial"/>
              </w:rPr>
              <w:sym w:font="Wingdings" w:char="F0FC"/>
            </w:r>
          </w:p>
        </w:tc>
        <w:tc>
          <w:tcPr>
            <w:tcW w:w="490" w:type="dxa"/>
            <w:vMerge w:val="restart"/>
            <w:shd w:val="clear" w:color="auto" w:fill="auto"/>
          </w:tcPr>
          <w:p w:rsidR="007773CD" w:rsidRPr="007A77A7" w:rsidRDefault="007773CD" w:rsidP="007923A7">
            <w:pPr>
              <w:pStyle w:val="Tabletext"/>
              <w:ind w:left="57"/>
              <w:jc w:val="center"/>
              <w:rPr>
                <w:rFonts w:cs="Arial"/>
                <w:b/>
              </w:rPr>
            </w:pPr>
            <w:r w:rsidRPr="007A77A7">
              <w:rPr>
                <w:rFonts w:cs="Arial"/>
              </w:rPr>
              <w:sym w:font="Wingdings" w:char="F0FC"/>
            </w:r>
          </w:p>
        </w:tc>
        <w:tc>
          <w:tcPr>
            <w:tcW w:w="490" w:type="dxa"/>
            <w:vMerge w:val="restart"/>
            <w:shd w:val="clear" w:color="auto" w:fill="CFE7E6"/>
          </w:tcPr>
          <w:p w:rsidR="007773CD" w:rsidRPr="007A77A7" w:rsidRDefault="007773CD" w:rsidP="007923A7">
            <w:pPr>
              <w:pStyle w:val="Tabletext"/>
              <w:ind w:left="57"/>
              <w:jc w:val="center"/>
              <w:rPr>
                <w:rFonts w:cs="Arial"/>
                <w:b/>
              </w:rPr>
            </w:pPr>
          </w:p>
        </w:tc>
        <w:tc>
          <w:tcPr>
            <w:tcW w:w="567" w:type="dxa"/>
            <w:vMerge w:val="restart"/>
            <w:tcBorders>
              <w:top w:val="nil"/>
            </w:tcBorders>
            <w:shd w:val="clear" w:color="auto" w:fill="auto"/>
          </w:tcPr>
          <w:p w:rsidR="007773CD" w:rsidRPr="007A77A7" w:rsidRDefault="007773CD" w:rsidP="007923A7">
            <w:pPr>
              <w:pStyle w:val="Tabletext"/>
              <w:ind w:left="57"/>
              <w:jc w:val="center"/>
              <w:rPr>
                <w:rFonts w:cs="Arial"/>
              </w:rPr>
            </w:pPr>
          </w:p>
        </w:tc>
        <w:tc>
          <w:tcPr>
            <w:tcW w:w="5387" w:type="dxa"/>
            <w:tcBorders>
              <w:bottom w:val="single" w:sz="4" w:space="0" w:color="00928F"/>
            </w:tcBorders>
            <w:shd w:val="clear" w:color="auto" w:fill="auto"/>
          </w:tcPr>
          <w:p w:rsidR="007773CD" w:rsidRPr="007A77A7" w:rsidRDefault="007773CD" w:rsidP="007923A7">
            <w:pPr>
              <w:pStyle w:val="Tabletext"/>
              <w:rPr>
                <w:rFonts w:cs="Arial"/>
              </w:rPr>
            </w:pPr>
            <w:r w:rsidRPr="007A77A7">
              <w:rPr>
                <w:rFonts w:cs="Arial"/>
                <w:lang w:val="en"/>
              </w:rPr>
              <w:t xml:space="preserve">Process and </w:t>
            </w:r>
            <w:r w:rsidRPr="007A77A7">
              <w:rPr>
                <w:rFonts w:cs="Arial"/>
              </w:rPr>
              <w:t>synthesise</w:t>
            </w:r>
            <w:r w:rsidRPr="007A77A7">
              <w:rPr>
                <w:rFonts w:cs="Arial"/>
                <w:lang w:val="en"/>
              </w:rPr>
              <w:t xml:space="preserve"> information from a range of sources for use as evidence in an historical argument </w:t>
            </w:r>
            <w:hyperlink r:id="rId29" w:tooltip="View additional details of ACHHS188" w:history="1">
              <w:r w:rsidRPr="007A77A7">
                <w:rPr>
                  <w:rStyle w:val="Hyperlink"/>
                  <w:rFonts w:cs="Arial"/>
                  <w:sz w:val="20"/>
                  <w:lang w:val="en"/>
                </w:rPr>
                <w:t>(ACHHS188)</w:t>
              </w:r>
            </w:hyperlink>
            <w:r w:rsidRPr="007A77A7">
              <w:rPr>
                <w:rFonts w:cs="Arial"/>
                <w:lang w:val="en"/>
              </w:rPr>
              <w:t xml:space="preserve"> </w:t>
            </w:r>
          </w:p>
        </w:tc>
        <w:tc>
          <w:tcPr>
            <w:tcW w:w="519" w:type="dxa"/>
            <w:tcBorders>
              <w:bottom w:val="single" w:sz="4" w:space="0" w:color="00928F"/>
            </w:tcBorders>
            <w:shd w:val="clear" w:color="auto" w:fill="CFE7E6"/>
          </w:tcPr>
          <w:p w:rsidR="007773CD" w:rsidRPr="007A77A7" w:rsidRDefault="007773CD" w:rsidP="007923A7">
            <w:pPr>
              <w:pStyle w:val="Tabletext"/>
              <w:ind w:left="57"/>
              <w:jc w:val="center"/>
              <w:rPr>
                <w:rFonts w:cs="Arial"/>
                <w:b/>
              </w:rPr>
            </w:pPr>
            <w:r w:rsidRPr="007A77A7">
              <w:rPr>
                <w:rFonts w:cs="Arial"/>
              </w:rPr>
              <w:sym w:font="Wingdings" w:char="F0FC"/>
            </w:r>
          </w:p>
        </w:tc>
        <w:tc>
          <w:tcPr>
            <w:tcW w:w="520" w:type="dxa"/>
            <w:tcBorders>
              <w:bottom w:val="single" w:sz="4" w:space="0" w:color="00928F"/>
            </w:tcBorders>
            <w:shd w:val="clear" w:color="auto" w:fill="auto"/>
          </w:tcPr>
          <w:p w:rsidR="007773CD" w:rsidRPr="007A77A7" w:rsidRDefault="007773CD" w:rsidP="007923A7">
            <w:pPr>
              <w:pStyle w:val="Tabletext"/>
              <w:ind w:left="57"/>
              <w:jc w:val="center"/>
              <w:rPr>
                <w:rFonts w:cs="Arial"/>
                <w:b/>
              </w:rPr>
            </w:pPr>
          </w:p>
        </w:tc>
        <w:tc>
          <w:tcPr>
            <w:tcW w:w="520" w:type="dxa"/>
            <w:tcBorders>
              <w:bottom w:val="single" w:sz="4" w:space="0" w:color="00928F"/>
            </w:tcBorders>
            <w:shd w:val="clear" w:color="auto" w:fill="CFE7E6"/>
          </w:tcPr>
          <w:p w:rsidR="007773CD" w:rsidRPr="007A77A7" w:rsidRDefault="007773CD" w:rsidP="007923A7">
            <w:pPr>
              <w:pStyle w:val="Tabletext"/>
              <w:ind w:left="57"/>
              <w:jc w:val="center"/>
              <w:rPr>
                <w:rFonts w:cs="Arial"/>
                <w:b/>
              </w:rPr>
            </w:pPr>
            <w:r w:rsidRPr="007A77A7">
              <w:rPr>
                <w:rFonts w:cs="Arial"/>
              </w:rPr>
              <w:sym w:font="Wingdings" w:char="F0FC"/>
            </w:r>
          </w:p>
        </w:tc>
      </w:tr>
      <w:tr w:rsidR="00EA4217" w:rsidRPr="007A77A7" w:rsidTr="00156ED7">
        <w:trPr>
          <w:trHeight w:val="98"/>
        </w:trPr>
        <w:tc>
          <w:tcPr>
            <w:tcW w:w="6748" w:type="dxa"/>
            <w:gridSpan w:val="4"/>
            <w:tcBorders>
              <w:top w:val="single" w:sz="4" w:space="0" w:color="00928F"/>
            </w:tcBorders>
            <w:shd w:val="clear" w:color="auto" w:fill="CFE7E6"/>
          </w:tcPr>
          <w:p w:rsidR="00EA4217" w:rsidRPr="007A77A7" w:rsidRDefault="00EA4217" w:rsidP="001374CC">
            <w:pPr>
              <w:pStyle w:val="Tabletext"/>
              <w:rPr>
                <w:rFonts w:cs="Arial"/>
                <w:b/>
              </w:rPr>
            </w:pPr>
            <w:r w:rsidRPr="00EA4217">
              <w:rPr>
                <w:rFonts w:cs="Arial"/>
                <w:b/>
              </w:rPr>
              <w:t>World War II</w:t>
            </w:r>
          </w:p>
        </w:tc>
        <w:tc>
          <w:tcPr>
            <w:tcW w:w="5386" w:type="dxa"/>
            <w:vMerge/>
            <w:shd w:val="clear" w:color="auto" w:fill="auto"/>
          </w:tcPr>
          <w:p w:rsidR="00EA4217" w:rsidRPr="007A77A7" w:rsidRDefault="00EA4217" w:rsidP="007923A7">
            <w:pPr>
              <w:pStyle w:val="Tabletext"/>
              <w:rPr>
                <w:rFonts w:cs="Arial"/>
                <w:b/>
              </w:rPr>
            </w:pPr>
          </w:p>
        </w:tc>
        <w:tc>
          <w:tcPr>
            <w:tcW w:w="489" w:type="dxa"/>
            <w:vMerge/>
            <w:shd w:val="clear" w:color="auto" w:fill="CFE7E6"/>
          </w:tcPr>
          <w:p w:rsidR="00EA4217" w:rsidRPr="007A77A7" w:rsidRDefault="00EA4217" w:rsidP="007923A7">
            <w:pPr>
              <w:pStyle w:val="Tabletext"/>
              <w:ind w:left="57"/>
              <w:jc w:val="center"/>
              <w:rPr>
                <w:rFonts w:cs="Arial"/>
              </w:rPr>
            </w:pPr>
          </w:p>
        </w:tc>
        <w:tc>
          <w:tcPr>
            <w:tcW w:w="490" w:type="dxa"/>
            <w:vMerge/>
            <w:shd w:val="clear" w:color="auto" w:fill="auto"/>
          </w:tcPr>
          <w:p w:rsidR="00EA4217" w:rsidRPr="007A77A7" w:rsidRDefault="00EA4217" w:rsidP="007923A7">
            <w:pPr>
              <w:pStyle w:val="Tabletext"/>
              <w:ind w:left="57"/>
              <w:jc w:val="center"/>
              <w:rPr>
                <w:rFonts w:cs="Arial"/>
              </w:rPr>
            </w:pPr>
          </w:p>
        </w:tc>
        <w:tc>
          <w:tcPr>
            <w:tcW w:w="490" w:type="dxa"/>
            <w:vMerge/>
            <w:shd w:val="clear" w:color="auto" w:fill="CFE7E6"/>
          </w:tcPr>
          <w:p w:rsidR="00EA4217" w:rsidRPr="007A77A7" w:rsidRDefault="00EA4217" w:rsidP="007923A7">
            <w:pPr>
              <w:pStyle w:val="Tabletext"/>
              <w:ind w:left="57"/>
              <w:jc w:val="center"/>
              <w:rPr>
                <w:rFonts w:cs="Arial"/>
                <w:b/>
              </w:rPr>
            </w:pPr>
          </w:p>
        </w:tc>
        <w:tc>
          <w:tcPr>
            <w:tcW w:w="567" w:type="dxa"/>
            <w:vMerge/>
            <w:tcBorders>
              <w:bottom w:val="nil"/>
            </w:tcBorders>
            <w:shd w:val="clear" w:color="auto" w:fill="auto"/>
          </w:tcPr>
          <w:p w:rsidR="00EA4217" w:rsidRPr="007A77A7" w:rsidRDefault="00EA4217" w:rsidP="007923A7">
            <w:pPr>
              <w:pStyle w:val="Tabletext"/>
              <w:ind w:left="57"/>
              <w:jc w:val="center"/>
              <w:rPr>
                <w:rFonts w:cs="Arial"/>
              </w:rPr>
            </w:pPr>
          </w:p>
        </w:tc>
        <w:tc>
          <w:tcPr>
            <w:tcW w:w="5387" w:type="dxa"/>
            <w:tcBorders>
              <w:top w:val="single" w:sz="4" w:space="0" w:color="00928F"/>
            </w:tcBorders>
            <w:shd w:val="clear" w:color="auto" w:fill="auto"/>
          </w:tcPr>
          <w:p w:rsidR="00EA4217" w:rsidRPr="007A77A7" w:rsidRDefault="00EA4217" w:rsidP="007923A7">
            <w:pPr>
              <w:pStyle w:val="Tabletext"/>
              <w:rPr>
                <w:rFonts w:cs="Arial"/>
              </w:rPr>
            </w:pPr>
            <w:r w:rsidRPr="007A77A7">
              <w:rPr>
                <w:rFonts w:cs="Arial"/>
                <w:lang w:val="en"/>
              </w:rPr>
              <w:t xml:space="preserve">Evaluate the reliability and usefulness of primary and secondary sources </w:t>
            </w:r>
            <w:hyperlink r:id="rId30" w:tooltip="View additional details of ACHHS189" w:history="1">
              <w:r w:rsidRPr="007A77A7">
                <w:rPr>
                  <w:rStyle w:val="Hyperlink"/>
                  <w:rFonts w:cs="Arial"/>
                  <w:sz w:val="20"/>
                  <w:lang w:val="en"/>
                </w:rPr>
                <w:t>(ACHHS189)</w:t>
              </w:r>
            </w:hyperlink>
          </w:p>
        </w:tc>
        <w:tc>
          <w:tcPr>
            <w:tcW w:w="519" w:type="dxa"/>
            <w:tcBorders>
              <w:top w:val="single" w:sz="4" w:space="0" w:color="00928F"/>
            </w:tcBorders>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c>
          <w:tcPr>
            <w:tcW w:w="520" w:type="dxa"/>
            <w:tcBorders>
              <w:top w:val="single" w:sz="4" w:space="0" w:color="00928F"/>
            </w:tcBorders>
            <w:shd w:val="clear" w:color="auto" w:fill="auto"/>
          </w:tcPr>
          <w:p w:rsidR="00EA4217" w:rsidRPr="007A77A7" w:rsidRDefault="00EA4217" w:rsidP="007923A7">
            <w:pPr>
              <w:pStyle w:val="Tabletext"/>
              <w:ind w:left="57"/>
              <w:jc w:val="center"/>
              <w:rPr>
                <w:rFonts w:cs="Arial"/>
                <w:b/>
              </w:rPr>
            </w:pPr>
            <w:r w:rsidRPr="007A77A7">
              <w:rPr>
                <w:rFonts w:cs="Arial"/>
              </w:rPr>
              <w:sym w:font="Wingdings" w:char="F0FC"/>
            </w:r>
          </w:p>
        </w:tc>
        <w:tc>
          <w:tcPr>
            <w:tcW w:w="520" w:type="dxa"/>
            <w:tcBorders>
              <w:top w:val="single" w:sz="4" w:space="0" w:color="00928F"/>
            </w:tcBorders>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r>
      <w:tr w:rsidR="00EA4217" w:rsidRPr="007A77A7" w:rsidTr="00EA4217">
        <w:trPr>
          <w:trHeight w:val="300"/>
        </w:trPr>
        <w:tc>
          <w:tcPr>
            <w:tcW w:w="5386" w:type="dxa"/>
            <w:vMerge w:val="restart"/>
            <w:shd w:val="clear" w:color="auto" w:fill="auto"/>
          </w:tcPr>
          <w:p w:rsidR="00EA4217" w:rsidRPr="007A77A7" w:rsidRDefault="00EA4217" w:rsidP="007923A7">
            <w:pPr>
              <w:pStyle w:val="Tablesubhead"/>
              <w:rPr>
                <w:rFonts w:cs="Arial"/>
              </w:rPr>
            </w:pPr>
            <w:r w:rsidRPr="007A77A7">
              <w:rPr>
                <w:rFonts w:cs="Arial"/>
                <w:b w:val="0"/>
                <w:lang w:val="en"/>
              </w:rPr>
              <w:t>An overview of the causes and course of World War II</w:t>
            </w:r>
            <w:r w:rsidRPr="007A77A7">
              <w:rPr>
                <w:rFonts w:cs="Arial"/>
                <w:lang w:val="en"/>
              </w:rPr>
              <w:t xml:space="preserve"> </w:t>
            </w:r>
            <w:hyperlink r:id="rId31" w:tooltip="View additional details of ACDSEH024" w:history="1">
              <w:r w:rsidRPr="007A77A7">
                <w:rPr>
                  <w:rStyle w:val="Hyperlink"/>
                  <w:rFonts w:cs="Arial"/>
                  <w:b w:val="0"/>
                  <w:sz w:val="20"/>
                  <w:lang w:val="en"/>
                </w:rPr>
                <w:t>(ACDSEH024)</w:t>
              </w:r>
            </w:hyperlink>
          </w:p>
        </w:tc>
        <w:tc>
          <w:tcPr>
            <w:tcW w:w="454" w:type="dxa"/>
            <w:vMerge w:val="restart"/>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c>
          <w:tcPr>
            <w:tcW w:w="454" w:type="dxa"/>
            <w:vMerge w:val="restart"/>
            <w:shd w:val="clear" w:color="auto" w:fill="auto"/>
          </w:tcPr>
          <w:p w:rsidR="00EA4217" w:rsidRPr="007A77A7" w:rsidRDefault="00EA4217" w:rsidP="007923A7">
            <w:pPr>
              <w:pStyle w:val="Tabletext"/>
              <w:ind w:left="57"/>
              <w:jc w:val="center"/>
              <w:rPr>
                <w:rFonts w:cs="Arial"/>
                <w:b/>
              </w:rPr>
            </w:pPr>
          </w:p>
        </w:tc>
        <w:tc>
          <w:tcPr>
            <w:tcW w:w="454" w:type="dxa"/>
            <w:vMerge w:val="restart"/>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c>
          <w:tcPr>
            <w:tcW w:w="5386" w:type="dxa"/>
            <w:vMerge w:val="restart"/>
            <w:shd w:val="clear" w:color="auto" w:fill="auto"/>
          </w:tcPr>
          <w:p w:rsidR="00EA4217" w:rsidRPr="007A77A7" w:rsidRDefault="00EA4217" w:rsidP="007923A7">
            <w:pPr>
              <w:pStyle w:val="Tabletext"/>
              <w:rPr>
                <w:rFonts w:cs="Arial"/>
                <w:b/>
              </w:rPr>
            </w:pPr>
            <w:r w:rsidRPr="007A77A7">
              <w:rPr>
                <w:rFonts w:cs="Arial"/>
                <w:b/>
              </w:rPr>
              <w:t>Significance</w:t>
            </w:r>
          </w:p>
          <w:p w:rsidR="00EA4217" w:rsidRPr="007A77A7" w:rsidRDefault="00EA4217" w:rsidP="007923A7">
            <w:pPr>
              <w:pStyle w:val="Tabletext"/>
              <w:rPr>
                <w:rFonts w:cs="Arial"/>
                <w:b/>
              </w:rPr>
            </w:pPr>
            <w:r w:rsidRPr="007A77A7">
              <w:rPr>
                <w:rFonts w:cs="Arial"/>
                <w:color w:val="000000"/>
              </w:rPr>
              <w:t xml:space="preserve">The importance that is assigned to particular aspects of the past, such as events, developments, movements and historical sites, and includes an examination of the principles behind the selection of what should be investigated and remembered. </w:t>
            </w:r>
          </w:p>
        </w:tc>
        <w:tc>
          <w:tcPr>
            <w:tcW w:w="489" w:type="dxa"/>
            <w:vMerge w:val="restart"/>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c>
          <w:tcPr>
            <w:tcW w:w="490" w:type="dxa"/>
            <w:vMerge w:val="restart"/>
            <w:shd w:val="clear" w:color="auto" w:fill="auto"/>
          </w:tcPr>
          <w:p w:rsidR="00EA4217" w:rsidRPr="007A77A7" w:rsidRDefault="00EA4217" w:rsidP="007923A7">
            <w:pPr>
              <w:pStyle w:val="Tabletext"/>
              <w:ind w:left="57"/>
              <w:jc w:val="center"/>
              <w:rPr>
                <w:rFonts w:cs="Arial"/>
                <w:b/>
              </w:rPr>
            </w:pPr>
            <w:r w:rsidRPr="007A77A7">
              <w:rPr>
                <w:rFonts w:cs="Arial"/>
              </w:rPr>
              <w:sym w:font="Wingdings" w:char="F0FC"/>
            </w:r>
          </w:p>
        </w:tc>
        <w:tc>
          <w:tcPr>
            <w:tcW w:w="490" w:type="dxa"/>
            <w:vMerge w:val="restart"/>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c>
          <w:tcPr>
            <w:tcW w:w="567" w:type="dxa"/>
            <w:vMerge w:val="restart"/>
            <w:tcBorders>
              <w:top w:val="nil"/>
            </w:tcBorders>
            <w:shd w:val="clear" w:color="auto" w:fill="auto"/>
          </w:tcPr>
          <w:p w:rsidR="00EA4217" w:rsidRPr="007A77A7" w:rsidRDefault="00EA4217" w:rsidP="007923A7">
            <w:pPr>
              <w:pStyle w:val="Tabletext"/>
              <w:ind w:left="57"/>
              <w:jc w:val="center"/>
              <w:rPr>
                <w:rFonts w:cs="Arial"/>
              </w:rPr>
            </w:pPr>
          </w:p>
        </w:tc>
        <w:tc>
          <w:tcPr>
            <w:tcW w:w="6946" w:type="dxa"/>
            <w:gridSpan w:val="4"/>
            <w:tcBorders>
              <w:bottom w:val="single" w:sz="4" w:space="0" w:color="00928F"/>
            </w:tcBorders>
            <w:shd w:val="clear" w:color="auto" w:fill="CFE7E6"/>
          </w:tcPr>
          <w:p w:rsidR="00EA4217" w:rsidRPr="007A77A7" w:rsidRDefault="00EA4217" w:rsidP="007923A7">
            <w:pPr>
              <w:pStyle w:val="Tabletext"/>
              <w:rPr>
                <w:rFonts w:cs="Arial"/>
                <w:b/>
              </w:rPr>
            </w:pPr>
            <w:r w:rsidRPr="00EA4217">
              <w:rPr>
                <w:rFonts w:cs="Arial"/>
                <w:b/>
              </w:rPr>
              <w:t>Perspectives and interpretations</w:t>
            </w:r>
          </w:p>
        </w:tc>
      </w:tr>
      <w:tr w:rsidR="007773CD" w:rsidRPr="007A77A7" w:rsidTr="00EA4217">
        <w:trPr>
          <w:trHeight w:val="310"/>
        </w:trPr>
        <w:tc>
          <w:tcPr>
            <w:tcW w:w="5386" w:type="dxa"/>
            <w:vMerge/>
            <w:tcBorders>
              <w:bottom w:val="single" w:sz="4" w:space="0" w:color="00928F"/>
            </w:tcBorders>
            <w:shd w:val="clear" w:color="auto" w:fill="auto"/>
          </w:tcPr>
          <w:p w:rsidR="007773CD" w:rsidRPr="007A77A7" w:rsidRDefault="007773CD" w:rsidP="007923A7">
            <w:pPr>
              <w:pStyle w:val="Tablesubhead"/>
              <w:rPr>
                <w:rFonts w:cs="Arial"/>
                <w:b w:val="0"/>
                <w:lang w:val="en"/>
              </w:rPr>
            </w:pPr>
          </w:p>
        </w:tc>
        <w:tc>
          <w:tcPr>
            <w:tcW w:w="454" w:type="dxa"/>
            <w:vMerge/>
            <w:tcBorders>
              <w:bottom w:val="single" w:sz="4" w:space="0" w:color="00928F"/>
            </w:tcBorders>
            <w:shd w:val="clear" w:color="auto" w:fill="CFE7E6"/>
          </w:tcPr>
          <w:p w:rsidR="007773CD" w:rsidRPr="007A77A7" w:rsidRDefault="007773CD" w:rsidP="007923A7">
            <w:pPr>
              <w:pStyle w:val="Tabletext"/>
              <w:ind w:left="57"/>
              <w:jc w:val="center"/>
              <w:rPr>
                <w:rFonts w:cs="Arial"/>
              </w:rPr>
            </w:pPr>
          </w:p>
        </w:tc>
        <w:tc>
          <w:tcPr>
            <w:tcW w:w="454" w:type="dxa"/>
            <w:vMerge/>
            <w:tcBorders>
              <w:bottom w:val="single" w:sz="4" w:space="0" w:color="00928F"/>
            </w:tcBorders>
            <w:shd w:val="clear" w:color="auto" w:fill="auto"/>
          </w:tcPr>
          <w:p w:rsidR="007773CD" w:rsidRPr="007A77A7" w:rsidRDefault="007773CD" w:rsidP="007923A7">
            <w:pPr>
              <w:pStyle w:val="Tabletext"/>
              <w:ind w:left="57"/>
              <w:jc w:val="center"/>
              <w:rPr>
                <w:rFonts w:cs="Arial"/>
                <w:b/>
              </w:rPr>
            </w:pPr>
          </w:p>
        </w:tc>
        <w:tc>
          <w:tcPr>
            <w:tcW w:w="454" w:type="dxa"/>
            <w:vMerge/>
            <w:tcBorders>
              <w:bottom w:val="single" w:sz="4" w:space="0" w:color="00928F"/>
            </w:tcBorders>
            <w:shd w:val="clear" w:color="auto" w:fill="CFE7E6"/>
          </w:tcPr>
          <w:p w:rsidR="007773CD" w:rsidRPr="007A77A7" w:rsidRDefault="007773CD" w:rsidP="007923A7">
            <w:pPr>
              <w:pStyle w:val="Tabletext"/>
              <w:ind w:left="57"/>
              <w:jc w:val="center"/>
              <w:rPr>
                <w:rFonts w:cs="Arial"/>
              </w:rPr>
            </w:pPr>
          </w:p>
        </w:tc>
        <w:tc>
          <w:tcPr>
            <w:tcW w:w="5386" w:type="dxa"/>
            <w:vMerge/>
            <w:shd w:val="clear" w:color="auto" w:fill="auto"/>
          </w:tcPr>
          <w:p w:rsidR="007773CD" w:rsidRPr="007A77A7" w:rsidRDefault="007773CD" w:rsidP="007923A7">
            <w:pPr>
              <w:pStyle w:val="Tabletext"/>
              <w:rPr>
                <w:rFonts w:cs="Arial"/>
                <w:b/>
              </w:rPr>
            </w:pPr>
          </w:p>
        </w:tc>
        <w:tc>
          <w:tcPr>
            <w:tcW w:w="489" w:type="dxa"/>
            <w:vMerge/>
            <w:shd w:val="clear" w:color="auto" w:fill="CFE7E6"/>
          </w:tcPr>
          <w:p w:rsidR="007773CD" w:rsidRPr="007A77A7" w:rsidRDefault="007773CD" w:rsidP="007923A7">
            <w:pPr>
              <w:pStyle w:val="Tabletext"/>
              <w:ind w:left="57"/>
              <w:jc w:val="center"/>
              <w:rPr>
                <w:rFonts w:cs="Arial"/>
              </w:rPr>
            </w:pPr>
          </w:p>
        </w:tc>
        <w:tc>
          <w:tcPr>
            <w:tcW w:w="490" w:type="dxa"/>
            <w:vMerge/>
            <w:shd w:val="clear" w:color="auto" w:fill="auto"/>
          </w:tcPr>
          <w:p w:rsidR="007773CD" w:rsidRPr="007A77A7" w:rsidRDefault="007773CD" w:rsidP="007923A7">
            <w:pPr>
              <w:pStyle w:val="Tabletext"/>
              <w:ind w:left="57"/>
              <w:jc w:val="center"/>
              <w:rPr>
                <w:rFonts w:cs="Arial"/>
              </w:rPr>
            </w:pPr>
          </w:p>
        </w:tc>
        <w:tc>
          <w:tcPr>
            <w:tcW w:w="490" w:type="dxa"/>
            <w:vMerge/>
            <w:shd w:val="clear" w:color="auto" w:fill="CFE7E6"/>
          </w:tcPr>
          <w:p w:rsidR="007773CD" w:rsidRPr="007A77A7" w:rsidRDefault="007773CD" w:rsidP="007923A7">
            <w:pPr>
              <w:pStyle w:val="Tabletext"/>
              <w:ind w:left="57"/>
              <w:jc w:val="center"/>
              <w:rPr>
                <w:rFonts w:cs="Arial"/>
              </w:rPr>
            </w:pPr>
          </w:p>
        </w:tc>
        <w:tc>
          <w:tcPr>
            <w:tcW w:w="567" w:type="dxa"/>
            <w:vMerge/>
            <w:shd w:val="clear" w:color="auto" w:fill="auto"/>
          </w:tcPr>
          <w:p w:rsidR="007773CD" w:rsidRPr="007A77A7" w:rsidRDefault="007773CD" w:rsidP="007923A7">
            <w:pPr>
              <w:pStyle w:val="Tabletext"/>
              <w:ind w:left="57"/>
              <w:jc w:val="center"/>
              <w:rPr>
                <w:rFonts w:cs="Arial"/>
              </w:rPr>
            </w:pPr>
          </w:p>
        </w:tc>
        <w:tc>
          <w:tcPr>
            <w:tcW w:w="5387" w:type="dxa"/>
            <w:vMerge w:val="restart"/>
            <w:tcBorders>
              <w:top w:val="single" w:sz="4" w:space="0" w:color="00928F"/>
            </w:tcBorders>
            <w:shd w:val="clear" w:color="auto" w:fill="auto"/>
          </w:tcPr>
          <w:p w:rsidR="007773CD" w:rsidRPr="007A77A7" w:rsidRDefault="007773CD" w:rsidP="007923A7">
            <w:pPr>
              <w:pStyle w:val="Tabletext"/>
              <w:rPr>
                <w:rFonts w:cs="Arial"/>
              </w:rPr>
            </w:pPr>
            <w:r w:rsidRPr="007A77A7">
              <w:rPr>
                <w:rFonts w:cs="Arial"/>
                <w:lang w:val="en"/>
              </w:rPr>
              <w:t xml:space="preserve">Identify and analyse the perspectives of people from the past </w:t>
            </w:r>
            <w:hyperlink r:id="rId32" w:tooltip="View additional details of ACHHS190" w:history="1">
              <w:r w:rsidRPr="007A77A7">
                <w:rPr>
                  <w:rStyle w:val="Hyperlink"/>
                  <w:rFonts w:cs="Arial"/>
                  <w:sz w:val="20"/>
                  <w:lang w:val="en"/>
                </w:rPr>
                <w:t>(ACHHS190)</w:t>
              </w:r>
            </w:hyperlink>
            <w:r w:rsidRPr="007A77A7">
              <w:rPr>
                <w:rFonts w:cs="Arial"/>
                <w:lang w:val="en"/>
              </w:rPr>
              <w:t xml:space="preserve"> </w:t>
            </w:r>
          </w:p>
        </w:tc>
        <w:tc>
          <w:tcPr>
            <w:tcW w:w="519" w:type="dxa"/>
            <w:vMerge w:val="restart"/>
            <w:tcBorders>
              <w:top w:val="single" w:sz="4" w:space="0" w:color="00928F"/>
            </w:tcBorders>
            <w:shd w:val="clear" w:color="auto" w:fill="CFE7E6"/>
          </w:tcPr>
          <w:p w:rsidR="007773CD" w:rsidRPr="007A77A7" w:rsidRDefault="007773CD" w:rsidP="007923A7">
            <w:pPr>
              <w:pStyle w:val="Tabletext"/>
              <w:ind w:left="57"/>
              <w:jc w:val="center"/>
              <w:rPr>
                <w:rFonts w:cs="Arial"/>
                <w:b/>
              </w:rPr>
            </w:pPr>
            <w:r w:rsidRPr="007A77A7">
              <w:rPr>
                <w:rFonts w:cs="Arial"/>
              </w:rPr>
              <w:sym w:font="Wingdings" w:char="F0FC"/>
            </w:r>
          </w:p>
        </w:tc>
        <w:tc>
          <w:tcPr>
            <w:tcW w:w="520" w:type="dxa"/>
            <w:vMerge w:val="restart"/>
            <w:tcBorders>
              <w:top w:val="single" w:sz="4" w:space="0" w:color="00928F"/>
            </w:tcBorders>
            <w:shd w:val="clear" w:color="auto" w:fill="auto"/>
          </w:tcPr>
          <w:p w:rsidR="007773CD" w:rsidRPr="007A77A7" w:rsidRDefault="007773CD" w:rsidP="007923A7">
            <w:pPr>
              <w:pStyle w:val="Tabletext"/>
              <w:ind w:left="57"/>
              <w:jc w:val="center"/>
              <w:rPr>
                <w:rFonts w:cs="Arial"/>
                <w:b/>
              </w:rPr>
            </w:pPr>
            <w:r w:rsidRPr="007A77A7">
              <w:rPr>
                <w:rFonts w:cs="Arial"/>
              </w:rPr>
              <w:sym w:font="Wingdings" w:char="F0FC"/>
            </w:r>
          </w:p>
        </w:tc>
        <w:tc>
          <w:tcPr>
            <w:tcW w:w="520" w:type="dxa"/>
            <w:vMerge w:val="restart"/>
            <w:tcBorders>
              <w:top w:val="single" w:sz="4" w:space="0" w:color="00928F"/>
            </w:tcBorders>
            <w:shd w:val="clear" w:color="auto" w:fill="CFE7E6"/>
          </w:tcPr>
          <w:p w:rsidR="007773CD" w:rsidRPr="007A77A7" w:rsidRDefault="007773CD" w:rsidP="007923A7">
            <w:pPr>
              <w:pStyle w:val="Tabletext"/>
              <w:ind w:left="57"/>
              <w:jc w:val="center"/>
              <w:rPr>
                <w:rFonts w:cs="Arial"/>
                <w:b/>
              </w:rPr>
            </w:pPr>
            <w:r w:rsidRPr="007A77A7">
              <w:rPr>
                <w:rFonts w:cs="Arial"/>
              </w:rPr>
              <w:sym w:font="Wingdings" w:char="F0FC"/>
            </w:r>
          </w:p>
        </w:tc>
      </w:tr>
      <w:tr w:rsidR="007773CD" w:rsidRPr="007A77A7" w:rsidTr="00EA4217">
        <w:trPr>
          <w:trHeight w:val="270"/>
        </w:trPr>
        <w:tc>
          <w:tcPr>
            <w:tcW w:w="5386" w:type="dxa"/>
            <w:vMerge w:val="restart"/>
            <w:tcBorders>
              <w:top w:val="single" w:sz="4" w:space="0" w:color="00928F"/>
            </w:tcBorders>
            <w:shd w:val="clear" w:color="auto" w:fill="auto"/>
          </w:tcPr>
          <w:p w:rsidR="007773CD" w:rsidRPr="007A77A7" w:rsidRDefault="007773CD" w:rsidP="007923A7">
            <w:pPr>
              <w:pStyle w:val="Tabletext"/>
              <w:rPr>
                <w:rFonts w:cs="Arial"/>
              </w:rPr>
            </w:pPr>
            <w:r w:rsidRPr="007A77A7">
              <w:rPr>
                <w:rFonts w:cs="Arial"/>
                <w:lang w:val="en"/>
              </w:rPr>
              <w:t xml:space="preserve">An examination of significant events of World War II, including the Holocaust and use of the atomic bomb </w:t>
            </w:r>
            <w:hyperlink r:id="rId33" w:tooltip="View additional details of ACDSEH107" w:history="1">
              <w:r w:rsidRPr="007A77A7">
                <w:rPr>
                  <w:rStyle w:val="Hyperlink"/>
                  <w:rFonts w:cs="Arial"/>
                  <w:sz w:val="20"/>
                  <w:lang w:val="en"/>
                </w:rPr>
                <w:t>(ACDSEH107)</w:t>
              </w:r>
            </w:hyperlink>
          </w:p>
        </w:tc>
        <w:tc>
          <w:tcPr>
            <w:tcW w:w="454" w:type="dxa"/>
            <w:vMerge w:val="restart"/>
            <w:tcBorders>
              <w:top w:val="single" w:sz="4" w:space="0" w:color="00928F"/>
            </w:tcBorders>
            <w:shd w:val="clear" w:color="auto" w:fill="CFE7E6"/>
          </w:tcPr>
          <w:p w:rsidR="007773CD" w:rsidRPr="007A77A7" w:rsidRDefault="007773CD" w:rsidP="007923A7">
            <w:pPr>
              <w:pStyle w:val="Tabletext"/>
              <w:ind w:left="57"/>
              <w:jc w:val="center"/>
              <w:rPr>
                <w:rFonts w:cs="Arial"/>
                <w:b/>
              </w:rPr>
            </w:pPr>
            <w:r w:rsidRPr="007A77A7">
              <w:rPr>
                <w:rFonts w:cs="Arial"/>
              </w:rPr>
              <w:sym w:font="Wingdings" w:char="F0FC"/>
            </w:r>
          </w:p>
        </w:tc>
        <w:tc>
          <w:tcPr>
            <w:tcW w:w="454" w:type="dxa"/>
            <w:vMerge w:val="restart"/>
            <w:tcBorders>
              <w:top w:val="single" w:sz="4" w:space="0" w:color="00928F"/>
            </w:tcBorders>
            <w:shd w:val="clear" w:color="auto" w:fill="auto"/>
          </w:tcPr>
          <w:p w:rsidR="007773CD" w:rsidRPr="007A77A7" w:rsidRDefault="007773CD" w:rsidP="007923A7">
            <w:pPr>
              <w:pStyle w:val="Tabletext"/>
              <w:ind w:left="57"/>
              <w:jc w:val="center"/>
              <w:rPr>
                <w:rFonts w:cs="Arial"/>
                <w:b/>
              </w:rPr>
            </w:pPr>
          </w:p>
        </w:tc>
        <w:tc>
          <w:tcPr>
            <w:tcW w:w="454" w:type="dxa"/>
            <w:vMerge w:val="restart"/>
            <w:tcBorders>
              <w:top w:val="single" w:sz="4" w:space="0" w:color="00928F"/>
            </w:tcBorders>
            <w:shd w:val="clear" w:color="auto" w:fill="CFE7E6"/>
          </w:tcPr>
          <w:p w:rsidR="007773CD" w:rsidRPr="007A77A7" w:rsidRDefault="007773CD" w:rsidP="007923A7">
            <w:pPr>
              <w:pStyle w:val="Tabletext"/>
              <w:ind w:left="57"/>
              <w:jc w:val="center"/>
              <w:rPr>
                <w:rFonts w:cs="Arial"/>
              </w:rPr>
            </w:pPr>
          </w:p>
        </w:tc>
        <w:tc>
          <w:tcPr>
            <w:tcW w:w="5386" w:type="dxa"/>
            <w:vMerge/>
            <w:shd w:val="clear" w:color="auto" w:fill="auto"/>
          </w:tcPr>
          <w:p w:rsidR="007773CD" w:rsidRPr="007A77A7" w:rsidRDefault="007773CD" w:rsidP="007923A7">
            <w:pPr>
              <w:pStyle w:val="Tabletext"/>
              <w:rPr>
                <w:rFonts w:cs="Arial"/>
                <w:b/>
              </w:rPr>
            </w:pPr>
          </w:p>
        </w:tc>
        <w:tc>
          <w:tcPr>
            <w:tcW w:w="489" w:type="dxa"/>
            <w:vMerge/>
            <w:shd w:val="clear" w:color="auto" w:fill="CFE7E6"/>
          </w:tcPr>
          <w:p w:rsidR="007773CD" w:rsidRPr="007A77A7" w:rsidRDefault="007773CD" w:rsidP="007923A7">
            <w:pPr>
              <w:pStyle w:val="Tabletext"/>
              <w:ind w:left="57"/>
              <w:jc w:val="center"/>
              <w:rPr>
                <w:rFonts w:cs="Arial"/>
              </w:rPr>
            </w:pPr>
          </w:p>
        </w:tc>
        <w:tc>
          <w:tcPr>
            <w:tcW w:w="490" w:type="dxa"/>
            <w:vMerge/>
            <w:shd w:val="clear" w:color="auto" w:fill="auto"/>
          </w:tcPr>
          <w:p w:rsidR="007773CD" w:rsidRPr="007A77A7" w:rsidRDefault="007773CD" w:rsidP="007923A7">
            <w:pPr>
              <w:pStyle w:val="Tabletext"/>
              <w:ind w:left="57"/>
              <w:jc w:val="center"/>
              <w:rPr>
                <w:rFonts w:cs="Arial"/>
              </w:rPr>
            </w:pPr>
          </w:p>
        </w:tc>
        <w:tc>
          <w:tcPr>
            <w:tcW w:w="490" w:type="dxa"/>
            <w:vMerge/>
            <w:shd w:val="clear" w:color="auto" w:fill="CFE7E6"/>
          </w:tcPr>
          <w:p w:rsidR="007773CD" w:rsidRPr="007A77A7" w:rsidRDefault="007773CD" w:rsidP="007923A7">
            <w:pPr>
              <w:pStyle w:val="Tabletext"/>
              <w:ind w:left="57"/>
              <w:jc w:val="center"/>
              <w:rPr>
                <w:rFonts w:cs="Arial"/>
              </w:rPr>
            </w:pPr>
          </w:p>
        </w:tc>
        <w:tc>
          <w:tcPr>
            <w:tcW w:w="567" w:type="dxa"/>
            <w:vMerge/>
            <w:shd w:val="clear" w:color="auto" w:fill="auto"/>
          </w:tcPr>
          <w:p w:rsidR="007773CD" w:rsidRPr="007A77A7" w:rsidRDefault="007773CD" w:rsidP="007923A7">
            <w:pPr>
              <w:pStyle w:val="Tabletext"/>
              <w:ind w:left="57"/>
              <w:jc w:val="center"/>
              <w:rPr>
                <w:rFonts w:cs="Arial"/>
              </w:rPr>
            </w:pPr>
          </w:p>
        </w:tc>
        <w:tc>
          <w:tcPr>
            <w:tcW w:w="5387" w:type="dxa"/>
            <w:vMerge/>
            <w:tcBorders>
              <w:bottom w:val="single" w:sz="4" w:space="0" w:color="00928F"/>
            </w:tcBorders>
            <w:shd w:val="clear" w:color="auto" w:fill="auto"/>
          </w:tcPr>
          <w:p w:rsidR="007773CD" w:rsidRPr="007A77A7" w:rsidRDefault="007773CD" w:rsidP="007923A7">
            <w:pPr>
              <w:pStyle w:val="Tabletext"/>
              <w:rPr>
                <w:rFonts w:cs="Arial"/>
                <w:b/>
                <w:bCs/>
                <w:lang w:val="en"/>
              </w:rPr>
            </w:pPr>
          </w:p>
        </w:tc>
        <w:tc>
          <w:tcPr>
            <w:tcW w:w="519" w:type="dxa"/>
            <w:vMerge/>
            <w:tcBorders>
              <w:bottom w:val="single" w:sz="4" w:space="0" w:color="00928F"/>
            </w:tcBorders>
            <w:shd w:val="clear" w:color="auto" w:fill="CFE7E6"/>
          </w:tcPr>
          <w:p w:rsidR="007773CD" w:rsidRPr="007A77A7" w:rsidRDefault="007773CD" w:rsidP="007923A7">
            <w:pPr>
              <w:pStyle w:val="Tabletext"/>
              <w:ind w:left="57"/>
              <w:jc w:val="center"/>
              <w:rPr>
                <w:rFonts w:cs="Arial"/>
                <w:b/>
              </w:rPr>
            </w:pPr>
          </w:p>
        </w:tc>
        <w:tc>
          <w:tcPr>
            <w:tcW w:w="520" w:type="dxa"/>
            <w:vMerge/>
            <w:tcBorders>
              <w:bottom w:val="single" w:sz="4" w:space="0" w:color="00928F"/>
            </w:tcBorders>
            <w:shd w:val="clear" w:color="auto" w:fill="auto"/>
          </w:tcPr>
          <w:p w:rsidR="007773CD" w:rsidRPr="007A77A7" w:rsidRDefault="007773CD" w:rsidP="007923A7">
            <w:pPr>
              <w:pStyle w:val="Tabletext"/>
              <w:ind w:left="57"/>
              <w:jc w:val="center"/>
              <w:rPr>
                <w:rFonts w:cs="Arial"/>
                <w:b/>
              </w:rPr>
            </w:pPr>
          </w:p>
        </w:tc>
        <w:tc>
          <w:tcPr>
            <w:tcW w:w="520" w:type="dxa"/>
            <w:vMerge/>
            <w:tcBorders>
              <w:bottom w:val="single" w:sz="4" w:space="0" w:color="00928F"/>
            </w:tcBorders>
            <w:shd w:val="clear" w:color="auto" w:fill="CFE7E6"/>
          </w:tcPr>
          <w:p w:rsidR="007773CD" w:rsidRPr="007A77A7" w:rsidRDefault="007773CD" w:rsidP="007923A7">
            <w:pPr>
              <w:pStyle w:val="Tabletext"/>
              <w:ind w:left="57"/>
              <w:jc w:val="center"/>
              <w:rPr>
                <w:rFonts w:cs="Arial"/>
                <w:b/>
              </w:rPr>
            </w:pPr>
          </w:p>
        </w:tc>
      </w:tr>
      <w:tr w:rsidR="007773CD" w:rsidRPr="007A77A7" w:rsidTr="00EA4217">
        <w:trPr>
          <w:trHeight w:val="600"/>
        </w:trPr>
        <w:tc>
          <w:tcPr>
            <w:tcW w:w="5386" w:type="dxa"/>
            <w:vMerge/>
            <w:shd w:val="clear" w:color="auto" w:fill="auto"/>
          </w:tcPr>
          <w:p w:rsidR="007773CD" w:rsidRPr="007A77A7" w:rsidRDefault="007773CD" w:rsidP="007923A7">
            <w:pPr>
              <w:pStyle w:val="Tabletext"/>
              <w:rPr>
                <w:rFonts w:cs="Arial"/>
                <w:lang w:val="en"/>
              </w:rPr>
            </w:pPr>
          </w:p>
        </w:tc>
        <w:tc>
          <w:tcPr>
            <w:tcW w:w="454" w:type="dxa"/>
            <w:vMerge/>
            <w:shd w:val="clear" w:color="auto" w:fill="CFE7E6"/>
          </w:tcPr>
          <w:p w:rsidR="007773CD" w:rsidRPr="007A77A7" w:rsidRDefault="007773CD" w:rsidP="007923A7">
            <w:pPr>
              <w:pStyle w:val="Tabletext"/>
              <w:ind w:left="57"/>
              <w:jc w:val="center"/>
              <w:rPr>
                <w:rFonts w:cs="Arial"/>
              </w:rPr>
            </w:pPr>
          </w:p>
        </w:tc>
        <w:tc>
          <w:tcPr>
            <w:tcW w:w="454" w:type="dxa"/>
            <w:vMerge/>
            <w:shd w:val="clear" w:color="auto" w:fill="auto"/>
          </w:tcPr>
          <w:p w:rsidR="007773CD" w:rsidRPr="007A77A7" w:rsidRDefault="007773CD" w:rsidP="007923A7">
            <w:pPr>
              <w:pStyle w:val="Tabletext"/>
              <w:ind w:left="57"/>
              <w:jc w:val="center"/>
              <w:rPr>
                <w:rFonts w:cs="Arial"/>
                <w:b/>
              </w:rPr>
            </w:pPr>
          </w:p>
        </w:tc>
        <w:tc>
          <w:tcPr>
            <w:tcW w:w="454" w:type="dxa"/>
            <w:vMerge/>
            <w:shd w:val="clear" w:color="auto" w:fill="CFE7E6"/>
          </w:tcPr>
          <w:p w:rsidR="007773CD" w:rsidRPr="007A77A7" w:rsidRDefault="007773CD" w:rsidP="007923A7">
            <w:pPr>
              <w:pStyle w:val="Tabletext"/>
              <w:ind w:left="57"/>
              <w:jc w:val="center"/>
              <w:rPr>
                <w:rFonts w:cs="Arial"/>
              </w:rPr>
            </w:pPr>
          </w:p>
        </w:tc>
        <w:tc>
          <w:tcPr>
            <w:tcW w:w="5386" w:type="dxa"/>
            <w:vMerge/>
            <w:shd w:val="clear" w:color="auto" w:fill="auto"/>
          </w:tcPr>
          <w:p w:rsidR="007773CD" w:rsidRPr="007A77A7" w:rsidRDefault="007773CD" w:rsidP="007923A7">
            <w:pPr>
              <w:pStyle w:val="Tabletext"/>
              <w:rPr>
                <w:rFonts w:cs="Arial"/>
                <w:b/>
              </w:rPr>
            </w:pPr>
          </w:p>
        </w:tc>
        <w:tc>
          <w:tcPr>
            <w:tcW w:w="489" w:type="dxa"/>
            <w:vMerge/>
            <w:shd w:val="clear" w:color="auto" w:fill="CFE7E6"/>
          </w:tcPr>
          <w:p w:rsidR="007773CD" w:rsidRPr="007A77A7" w:rsidRDefault="007773CD" w:rsidP="007923A7">
            <w:pPr>
              <w:pStyle w:val="Tabletext"/>
              <w:ind w:left="57"/>
              <w:jc w:val="center"/>
              <w:rPr>
                <w:rFonts w:cs="Arial"/>
              </w:rPr>
            </w:pPr>
          </w:p>
        </w:tc>
        <w:tc>
          <w:tcPr>
            <w:tcW w:w="490" w:type="dxa"/>
            <w:vMerge/>
            <w:shd w:val="clear" w:color="auto" w:fill="auto"/>
          </w:tcPr>
          <w:p w:rsidR="007773CD" w:rsidRPr="007A77A7" w:rsidRDefault="007773CD" w:rsidP="007923A7">
            <w:pPr>
              <w:pStyle w:val="Tabletext"/>
              <w:ind w:left="57"/>
              <w:jc w:val="center"/>
              <w:rPr>
                <w:rFonts w:cs="Arial"/>
              </w:rPr>
            </w:pPr>
          </w:p>
        </w:tc>
        <w:tc>
          <w:tcPr>
            <w:tcW w:w="490" w:type="dxa"/>
            <w:vMerge/>
            <w:shd w:val="clear" w:color="auto" w:fill="CFE7E6"/>
          </w:tcPr>
          <w:p w:rsidR="007773CD" w:rsidRPr="007A77A7" w:rsidRDefault="007773CD" w:rsidP="007923A7">
            <w:pPr>
              <w:pStyle w:val="Tabletext"/>
              <w:ind w:left="57"/>
              <w:jc w:val="center"/>
              <w:rPr>
                <w:rFonts w:cs="Arial"/>
              </w:rPr>
            </w:pPr>
          </w:p>
        </w:tc>
        <w:tc>
          <w:tcPr>
            <w:tcW w:w="567" w:type="dxa"/>
            <w:vMerge/>
            <w:tcBorders>
              <w:bottom w:val="nil"/>
            </w:tcBorders>
            <w:shd w:val="clear" w:color="auto" w:fill="auto"/>
          </w:tcPr>
          <w:p w:rsidR="007773CD" w:rsidRPr="007A77A7" w:rsidRDefault="007773CD" w:rsidP="007923A7">
            <w:pPr>
              <w:pStyle w:val="Tabletext"/>
              <w:ind w:left="57"/>
              <w:jc w:val="center"/>
              <w:rPr>
                <w:rFonts w:cs="Arial"/>
              </w:rPr>
            </w:pPr>
          </w:p>
        </w:tc>
        <w:tc>
          <w:tcPr>
            <w:tcW w:w="5387" w:type="dxa"/>
            <w:tcBorders>
              <w:top w:val="single" w:sz="4" w:space="0" w:color="00928F"/>
            </w:tcBorders>
            <w:shd w:val="clear" w:color="auto" w:fill="auto"/>
          </w:tcPr>
          <w:p w:rsidR="007773CD" w:rsidRPr="007A77A7" w:rsidRDefault="007773CD" w:rsidP="007923A7">
            <w:pPr>
              <w:pStyle w:val="Tabletext"/>
              <w:rPr>
                <w:rFonts w:cs="Arial"/>
              </w:rPr>
            </w:pPr>
            <w:r w:rsidRPr="007A77A7">
              <w:rPr>
                <w:rFonts w:cs="Arial"/>
                <w:lang w:val="en"/>
              </w:rPr>
              <w:t xml:space="preserve">Identify and analyse different historical interpretations (including their own) </w:t>
            </w:r>
            <w:hyperlink r:id="rId34" w:tooltip="View additional details of ACHHS191" w:history="1">
              <w:r w:rsidRPr="007A77A7">
                <w:rPr>
                  <w:rStyle w:val="Hyperlink"/>
                  <w:rFonts w:cs="Arial"/>
                  <w:sz w:val="20"/>
                  <w:lang w:val="en"/>
                </w:rPr>
                <w:t>(ACHHS191)</w:t>
              </w:r>
            </w:hyperlink>
            <w:r w:rsidRPr="007A77A7">
              <w:rPr>
                <w:rFonts w:cs="Arial"/>
                <w:lang w:val="en"/>
              </w:rPr>
              <w:t xml:space="preserve"> </w:t>
            </w:r>
          </w:p>
        </w:tc>
        <w:tc>
          <w:tcPr>
            <w:tcW w:w="519" w:type="dxa"/>
            <w:tcBorders>
              <w:top w:val="single" w:sz="4" w:space="0" w:color="00928F"/>
            </w:tcBorders>
            <w:shd w:val="clear" w:color="auto" w:fill="CFE7E6"/>
          </w:tcPr>
          <w:p w:rsidR="007773CD" w:rsidRPr="007A77A7" w:rsidRDefault="007773CD" w:rsidP="007923A7">
            <w:pPr>
              <w:pStyle w:val="Tabletext"/>
              <w:ind w:left="57"/>
              <w:jc w:val="center"/>
              <w:rPr>
                <w:rFonts w:cs="Arial"/>
                <w:b/>
              </w:rPr>
            </w:pPr>
            <w:r w:rsidRPr="007A77A7">
              <w:rPr>
                <w:rFonts w:cs="Arial"/>
              </w:rPr>
              <w:sym w:font="Wingdings" w:char="F0FC"/>
            </w:r>
          </w:p>
        </w:tc>
        <w:tc>
          <w:tcPr>
            <w:tcW w:w="520" w:type="dxa"/>
            <w:tcBorders>
              <w:top w:val="single" w:sz="4" w:space="0" w:color="00928F"/>
            </w:tcBorders>
            <w:shd w:val="clear" w:color="auto" w:fill="auto"/>
          </w:tcPr>
          <w:p w:rsidR="007773CD" w:rsidRPr="007A77A7" w:rsidRDefault="007773CD" w:rsidP="007923A7">
            <w:pPr>
              <w:pStyle w:val="Tabletext"/>
              <w:ind w:left="57"/>
              <w:jc w:val="center"/>
              <w:rPr>
                <w:rFonts w:cs="Arial"/>
                <w:b/>
              </w:rPr>
            </w:pPr>
            <w:r w:rsidRPr="007A77A7">
              <w:rPr>
                <w:rFonts w:cs="Arial"/>
              </w:rPr>
              <w:sym w:font="Wingdings" w:char="F0FC"/>
            </w:r>
          </w:p>
        </w:tc>
        <w:tc>
          <w:tcPr>
            <w:tcW w:w="520" w:type="dxa"/>
            <w:tcBorders>
              <w:top w:val="single" w:sz="4" w:space="0" w:color="00928F"/>
            </w:tcBorders>
            <w:shd w:val="clear" w:color="auto" w:fill="CFE7E6"/>
          </w:tcPr>
          <w:p w:rsidR="007773CD" w:rsidRPr="007A77A7" w:rsidRDefault="007773CD" w:rsidP="007923A7">
            <w:pPr>
              <w:pStyle w:val="Tabletext"/>
              <w:ind w:left="57"/>
              <w:jc w:val="center"/>
              <w:rPr>
                <w:rFonts w:cs="Arial"/>
                <w:b/>
              </w:rPr>
            </w:pPr>
            <w:r w:rsidRPr="007A77A7">
              <w:rPr>
                <w:rFonts w:cs="Arial"/>
              </w:rPr>
              <w:sym w:font="Wingdings" w:char="F0FC"/>
            </w:r>
          </w:p>
        </w:tc>
      </w:tr>
      <w:tr w:rsidR="00EA4217" w:rsidRPr="007A77A7" w:rsidTr="00EA4217">
        <w:trPr>
          <w:trHeight w:val="390"/>
        </w:trPr>
        <w:tc>
          <w:tcPr>
            <w:tcW w:w="5386" w:type="dxa"/>
            <w:vMerge w:val="restart"/>
            <w:shd w:val="clear" w:color="auto" w:fill="auto"/>
          </w:tcPr>
          <w:p w:rsidR="00EA4217" w:rsidRPr="007A77A7" w:rsidRDefault="00EA4217" w:rsidP="007923A7">
            <w:pPr>
              <w:pStyle w:val="Tabletext"/>
              <w:rPr>
                <w:rFonts w:cs="Arial"/>
              </w:rPr>
            </w:pPr>
            <w:r w:rsidRPr="007A77A7">
              <w:rPr>
                <w:rFonts w:cs="Arial"/>
                <w:lang w:val="en"/>
              </w:rPr>
              <w:t xml:space="preserve">The experiences of Australians during World War II (such as Prisoners of War (POWs), the Battle of Britain, Kokoda, the Fall of Singapore) </w:t>
            </w:r>
            <w:hyperlink r:id="rId35" w:tooltip="View additional details of ACDSEH108" w:history="1">
              <w:r w:rsidRPr="007A77A7">
                <w:rPr>
                  <w:rStyle w:val="Hyperlink"/>
                  <w:rFonts w:cs="Arial"/>
                  <w:sz w:val="20"/>
                  <w:lang w:val="en"/>
                </w:rPr>
                <w:t>(ACDSEH108)</w:t>
              </w:r>
            </w:hyperlink>
          </w:p>
        </w:tc>
        <w:tc>
          <w:tcPr>
            <w:tcW w:w="454" w:type="dxa"/>
            <w:vMerge w:val="restart"/>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c>
          <w:tcPr>
            <w:tcW w:w="454" w:type="dxa"/>
            <w:vMerge w:val="restart"/>
            <w:shd w:val="clear" w:color="auto" w:fill="auto"/>
          </w:tcPr>
          <w:p w:rsidR="00EA4217" w:rsidRPr="007A77A7" w:rsidRDefault="00EA4217" w:rsidP="007923A7">
            <w:pPr>
              <w:pStyle w:val="Tabletext"/>
              <w:ind w:left="57"/>
              <w:jc w:val="center"/>
              <w:rPr>
                <w:rFonts w:cs="Arial"/>
                <w:b/>
              </w:rPr>
            </w:pPr>
          </w:p>
        </w:tc>
        <w:tc>
          <w:tcPr>
            <w:tcW w:w="454" w:type="dxa"/>
            <w:vMerge w:val="restart"/>
            <w:shd w:val="clear" w:color="auto" w:fill="CFE7E6"/>
          </w:tcPr>
          <w:p w:rsidR="00EA4217" w:rsidRPr="007A77A7" w:rsidRDefault="00EA4217" w:rsidP="007923A7">
            <w:pPr>
              <w:pStyle w:val="Tabletext"/>
              <w:ind w:left="57"/>
              <w:jc w:val="center"/>
              <w:rPr>
                <w:rFonts w:cs="Arial"/>
                <w:b/>
              </w:rPr>
            </w:pPr>
          </w:p>
        </w:tc>
        <w:tc>
          <w:tcPr>
            <w:tcW w:w="5386" w:type="dxa"/>
            <w:vMerge w:val="restart"/>
            <w:shd w:val="clear" w:color="auto" w:fill="auto"/>
          </w:tcPr>
          <w:p w:rsidR="00EA4217" w:rsidRPr="007A77A7" w:rsidRDefault="00EA4217" w:rsidP="007923A7">
            <w:pPr>
              <w:pStyle w:val="Tabletext"/>
              <w:ind w:left="57"/>
              <w:rPr>
                <w:rFonts w:cs="Arial"/>
                <w:b/>
              </w:rPr>
            </w:pPr>
            <w:r w:rsidRPr="007A77A7">
              <w:rPr>
                <w:rFonts w:cs="Arial"/>
                <w:b/>
              </w:rPr>
              <w:t>Contestability</w:t>
            </w:r>
          </w:p>
          <w:p w:rsidR="00EA4217" w:rsidRPr="007A77A7" w:rsidRDefault="00EA4217" w:rsidP="007923A7">
            <w:pPr>
              <w:pStyle w:val="Tabletext"/>
              <w:ind w:left="57"/>
              <w:rPr>
                <w:rFonts w:cs="Arial"/>
                <w:b/>
              </w:rPr>
            </w:pPr>
            <w:r w:rsidRPr="007A77A7">
              <w:rPr>
                <w:rFonts w:cs="Arial"/>
                <w:color w:val="000000"/>
              </w:rPr>
              <w:t xml:space="preserve">Debate about particular interpretations of the past as a result of the nature of available evidence and/or different perspectives. </w:t>
            </w:r>
          </w:p>
        </w:tc>
        <w:tc>
          <w:tcPr>
            <w:tcW w:w="489" w:type="dxa"/>
            <w:vMerge w:val="restart"/>
            <w:shd w:val="clear" w:color="auto" w:fill="CFE7E6"/>
          </w:tcPr>
          <w:p w:rsidR="00EA4217" w:rsidRPr="007A77A7" w:rsidRDefault="00EA4217" w:rsidP="007923A7">
            <w:pPr>
              <w:pStyle w:val="Tabletext"/>
              <w:ind w:left="57"/>
              <w:jc w:val="center"/>
              <w:rPr>
                <w:rFonts w:cs="Arial"/>
                <w:b/>
              </w:rPr>
            </w:pPr>
          </w:p>
        </w:tc>
        <w:tc>
          <w:tcPr>
            <w:tcW w:w="490" w:type="dxa"/>
            <w:vMerge w:val="restart"/>
            <w:shd w:val="clear" w:color="auto" w:fill="auto"/>
          </w:tcPr>
          <w:p w:rsidR="00EA4217" w:rsidRPr="007A77A7" w:rsidRDefault="00EA4217" w:rsidP="007923A7">
            <w:pPr>
              <w:pStyle w:val="Tabletext"/>
              <w:ind w:left="57"/>
              <w:jc w:val="center"/>
              <w:rPr>
                <w:rFonts w:cs="Arial"/>
                <w:b/>
              </w:rPr>
            </w:pPr>
            <w:r w:rsidRPr="007A77A7">
              <w:rPr>
                <w:rFonts w:cs="Arial"/>
              </w:rPr>
              <w:sym w:font="Wingdings" w:char="F0FC"/>
            </w:r>
          </w:p>
        </w:tc>
        <w:tc>
          <w:tcPr>
            <w:tcW w:w="490" w:type="dxa"/>
            <w:vMerge w:val="restart"/>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c>
          <w:tcPr>
            <w:tcW w:w="567" w:type="dxa"/>
            <w:vMerge w:val="restart"/>
            <w:tcBorders>
              <w:top w:val="nil"/>
              <w:left w:val="single" w:sz="4" w:space="0" w:color="00928F"/>
            </w:tcBorders>
            <w:shd w:val="clear" w:color="auto" w:fill="auto"/>
          </w:tcPr>
          <w:p w:rsidR="00EA4217" w:rsidRPr="007A77A7" w:rsidRDefault="00EA4217" w:rsidP="007923A7">
            <w:pPr>
              <w:pStyle w:val="Tabletext"/>
              <w:ind w:left="57"/>
              <w:jc w:val="center"/>
              <w:rPr>
                <w:rFonts w:cs="Arial"/>
              </w:rPr>
            </w:pPr>
          </w:p>
        </w:tc>
        <w:tc>
          <w:tcPr>
            <w:tcW w:w="6946" w:type="dxa"/>
            <w:gridSpan w:val="4"/>
            <w:tcBorders>
              <w:bottom w:val="single" w:sz="4" w:space="0" w:color="00928F"/>
            </w:tcBorders>
            <w:shd w:val="clear" w:color="auto" w:fill="CFE7E6"/>
          </w:tcPr>
          <w:p w:rsidR="00EA4217" w:rsidRPr="007A77A7" w:rsidRDefault="00EA4217" w:rsidP="007923A7">
            <w:pPr>
              <w:pStyle w:val="Tabletext"/>
              <w:rPr>
                <w:rFonts w:cs="Arial"/>
                <w:b/>
              </w:rPr>
            </w:pPr>
            <w:r w:rsidRPr="00EA4217">
              <w:rPr>
                <w:rFonts w:cs="Arial"/>
                <w:b/>
              </w:rPr>
              <w:t>Explanation and communication</w:t>
            </w:r>
          </w:p>
        </w:tc>
      </w:tr>
      <w:tr w:rsidR="007773CD" w:rsidRPr="007A77A7" w:rsidTr="00A55F18">
        <w:trPr>
          <w:trHeight w:val="579"/>
        </w:trPr>
        <w:tc>
          <w:tcPr>
            <w:tcW w:w="5386" w:type="dxa"/>
            <w:vMerge/>
            <w:shd w:val="clear" w:color="auto" w:fill="auto"/>
          </w:tcPr>
          <w:p w:rsidR="007773CD" w:rsidRPr="007A77A7" w:rsidRDefault="007773CD" w:rsidP="007923A7">
            <w:pPr>
              <w:pStyle w:val="Tabletext"/>
              <w:rPr>
                <w:rFonts w:cs="Arial"/>
                <w:lang w:val="en"/>
              </w:rPr>
            </w:pPr>
          </w:p>
        </w:tc>
        <w:tc>
          <w:tcPr>
            <w:tcW w:w="454" w:type="dxa"/>
            <w:vMerge/>
            <w:shd w:val="clear" w:color="auto" w:fill="CFE7E6"/>
          </w:tcPr>
          <w:p w:rsidR="007773CD" w:rsidRPr="007A77A7" w:rsidRDefault="007773CD" w:rsidP="007923A7">
            <w:pPr>
              <w:pStyle w:val="Tabletext"/>
              <w:ind w:left="57"/>
              <w:jc w:val="center"/>
              <w:rPr>
                <w:rFonts w:cs="Arial"/>
              </w:rPr>
            </w:pPr>
          </w:p>
        </w:tc>
        <w:tc>
          <w:tcPr>
            <w:tcW w:w="454" w:type="dxa"/>
            <w:vMerge/>
            <w:shd w:val="clear" w:color="auto" w:fill="auto"/>
          </w:tcPr>
          <w:p w:rsidR="007773CD" w:rsidRPr="007A77A7" w:rsidRDefault="007773CD" w:rsidP="007923A7">
            <w:pPr>
              <w:pStyle w:val="Tabletext"/>
              <w:ind w:left="57"/>
              <w:jc w:val="center"/>
              <w:rPr>
                <w:rFonts w:cs="Arial"/>
                <w:b/>
              </w:rPr>
            </w:pPr>
          </w:p>
        </w:tc>
        <w:tc>
          <w:tcPr>
            <w:tcW w:w="454" w:type="dxa"/>
            <w:vMerge/>
            <w:shd w:val="clear" w:color="auto" w:fill="CFE7E6"/>
          </w:tcPr>
          <w:p w:rsidR="007773CD" w:rsidRPr="007A77A7" w:rsidRDefault="007773CD" w:rsidP="007923A7">
            <w:pPr>
              <w:pStyle w:val="Tabletext"/>
              <w:ind w:left="57"/>
              <w:jc w:val="center"/>
              <w:rPr>
                <w:rFonts w:cs="Arial"/>
                <w:b/>
              </w:rPr>
            </w:pPr>
          </w:p>
        </w:tc>
        <w:tc>
          <w:tcPr>
            <w:tcW w:w="5386" w:type="dxa"/>
            <w:vMerge/>
            <w:tcBorders>
              <w:bottom w:val="single" w:sz="4" w:space="0" w:color="00928F"/>
            </w:tcBorders>
            <w:shd w:val="clear" w:color="auto" w:fill="auto"/>
          </w:tcPr>
          <w:p w:rsidR="007773CD" w:rsidRPr="007A77A7" w:rsidRDefault="007773CD" w:rsidP="007923A7">
            <w:pPr>
              <w:pStyle w:val="Tabletext"/>
              <w:ind w:left="57"/>
              <w:rPr>
                <w:rFonts w:cs="Arial"/>
                <w:b/>
              </w:rPr>
            </w:pPr>
          </w:p>
        </w:tc>
        <w:tc>
          <w:tcPr>
            <w:tcW w:w="489" w:type="dxa"/>
            <w:vMerge/>
            <w:tcBorders>
              <w:bottom w:val="single" w:sz="4" w:space="0" w:color="00928F"/>
            </w:tcBorders>
            <w:shd w:val="clear" w:color="auto" w:fill="CFE7E6"/>
          </w:tcPr>
          <w:p w:rsidR="007773CD" w:rsidRPr="007A77A7" w:rsidRDefault="007773CD" w:rsidP="007923A7">
            <w:pPr>
              <w:pStyle w:val="Tabletext"/>
              <w:ind w:left="57"/>
              <w:jc w:val="center"/>
              <w:rPr>
                <w:rFonts w:cs="Arial"/>
                <w:b/>
              </w:rPr>
            </w:pPr>
          </w:p>
        </w:tc>
        <w:tc>
          <w:tcPr>
            <w:tcW w:w="490" w:type="dxa"/>
            <w:vMerge/>
            <w:tcBorders>
              <w:bottom w:val="single" w:sz="4" w:space="0" w:color="00928F"/>
            </w:tcBorders>
            <w:shd w:val="clear" w:color="auto" w:fill="auto"/>
          </w:tcPr>
          <w:p w:rsidR="007773CD" w:rsidRPr="007A77A7" w:rsidRDefault="007773CD" w:rsidP="007923A7">
            <w:pPr>
              <w:pStyle w:val="Tabletext"/>
              <w:ind w:left="57"/>
              <w:jc w:val="center"/>
              <w:rPr>
                <w:rFonts w:cs="Arial"/>
              </w:rPr>
            </w:pPr>
          </w:p>
        </w:tc>
        <w:tc>
          <w:tcPr>
            <w:tcW w:w="490" w:type="dxa"/>
            <w:vMerge/>
            <w:tcBorders>
              <w:bottom w:val="single" w:sz="4" w:space="0" w:color="00928F"/>
            </w:tcBorders>
            <w:shd w:val="clear" w:color="auto" w:fill="CFE7E6"/>
          </w:tcPr>
          <w:p w:rsidR="007773CD" w:rsidRPr="007A77A7" w:rsidRDefault="007773CD" w:rsidP="007923A7">
            <w:pPr>
              <w:pStyle w:val="Tabletext"/>
              <w:ind w:left="57"/>
              <w:jc w:val="center"/>
              <w:rPr>
                <w:rFonts w:cs="Arial"/>
              </w:rPr>
            </w:pPr>
          </w:p>
        </w:tc>
        <w:tc>
          <w:tcPr>
            <w:tcW w:w="567" w:type="dxa"/>
            <w:vMerge/>
            <w:tcBorders>
              <w:left w:val="single" w:sz="4" w:space="0" w:color="00928F"/>
              <w:bottom w:val="nil"/>
            </w:tcBorders>
            <w:shd w:val="clear" w:color="auto" w:fill="auto"/>
          </w:tcPr>
          <w:p w:rsidR="007773CD" w:rsidRPr="007A77A7" w:rsidRDefault="007773CD" w:rsidP="007923A7">
            <w:pPr>
              <w:pStyle w:val="Tabletext"/>
              <w:ind w:left="57"/>
              <w:jc w:val="center"/>
              <w:rPr>
                <w:rFonts w:cs="Arial"/>
              </w:rPr>
            </w:pPr>
          </w:p>
        </w:tc>
        <w:tc>
          <w:tcPr>
            <w:tcW w:w="5387" w:type="dxa"/>
            <w:tcBorders>
              <w:top w:val="single" w:sz="4" w:space="0" w:color="00928F"/>
            </w:tcBorders>
            <w:shd w:val="clear" w:color="auto" w:fill="auto"/>
          </w:tcPr>
          <w:p w:rsidR="007773CD" w:rsidRPr="007A77A7" w:rsidRDefault="007773CD" w:rsidP="007923A7">
            <w:pPr>
              <w:pStyle w:val="Tabletext"/>
              <w:rPr>
                <w:rFonts w:cs="Arial"/>
                <w:lang w:val="en"/>
              </w:rPr>
            </w:pPr>
            <w:r w:rsidRPr="007A77A7">
              <w:rPr>
                <w:rFonts w:cs="Arial"/>
                <w:lang w:val="en"/>
              </w:rPr>
              <w:t xml:space="preserve">Develop texts, particularly descriptions and discussions that use evidence from a range of sources that are referenced </w:t>
            </w:r>
            <w:hyperlink r:id="rId36" w:tooltip="View additional details of ACHHS192" w:history="1">
              <w:r w:rsidRPr="007A77A7">
                <w:rPr>
                  <w:rStyle w:val="Hyperlink"/>
                  <w:rFonts w:cs="Arial"/>
                  <w:sz w:val="20"/>
                  <w:lang w:val="en"/>
                </w:rPr>
                <w:t>(ACHHS192)</w:t>
              </w:r>
            </w:hyperlink>
            <w:r w:rsidRPr="007A77A7">
              <w:rPr>
                <w:rFonts w:cs="Arial"/>
                <w:lang w:val="en"/>
              </w:rPr>
              <w:t xml:space="preserve"> </w:t>
            </w:r>
          </w:p>
        </w:tc>
        <w:tc>
          <w:tcPr>
            <w:tcW w:w="519" w:type="dxa"/>
            <w:tcBorders>
              <w:top w:val="single" w:sz="4" w:space="0" w:color="00928F"/>
            </w:tcBorders>
            <w:shd w:val="clear" w:color="auto" w:fill="CFE7E6"/>
          </w:tcPr>
          <w:p w:rsidR="007773CD" w:rsidRPr="007A77A7" w:rsidRDefault="007773CD" w:rsidP="007923A7">
            <w:pPr>
              <w:pStyle w:val="Tabletext"/>
              <w:ind w:left="57"/>
              <w:jc w:val="center"/>
              <w:rPr>
                <w:rFonts w:cs="Arial"/>
                <w:b/>
              </w:rPr>
            </w:pPr>
            <w:r w:rsidRPr="007A77A7">
              <w:rPr>
                <w:rFonts w:cs="Arial"/>
              </w:rPr>
              <w:sym w:font="Wingdings" w:char="F0FC"/>
            </w:r>
          </w:p>
        </w:tc>
        <w:tc>
          <w:tcPr>
            <w:tcW w:w="520" w:type="dxa"/>
            <w:tcBorders>
              <w:top w:val="single" w:sz="4" w:space="0" w:color="00928F"/>
            </w:tcBorders>
            <w:shd w:val="clear" w:color="auto" w:fill="auto"/>
          </w:tcPr>
          <w:p w:rsidR="007773CD" w:rsidRPr="007A77A7" w:rsidRDefault="007773CD" w:rsidP="007923A7">
            <w:pPr>
              <w:pStyle w:val="Tabletext"/>
              <w:ind w:left="57"/>
              <w:jc w:val="center"/>
              <w:rPr>
                <w:rFonts w:cs="Arial"/>
                <w:b/>
              </w:rPr>
            </w:pPr>
            <w:r w:rsidRPr="007A77A7">
              <w:rPr>
                <w:rFonts w:cs="Arial"/>
              </w:rPr>
              <w:sym w:font="Wingdings" w:char="F0FC"/>
            </w:r>
          </w:p>
        </w:tc>
        <w:tc>
          <w:tcPr>
            <w:tcW w:w="520" w:type="dxa"/>
            <w:tcBorders>
              <w:top w:val="single" w:sz="4" w:space="0" w:color="00928F"/>
            </w:tcBorders>
            <w:shd w:val="clear" w:color="auto" w:fill="CFE7E6"/>
          </w:tcPr>
          <w:p w:rsidR="007773CD" w:rsidRPr="007A77A7" w:rsidRDefault="007773CD" w:rsidP="007923A7">
            <w:pPr>
              <w:pStyle w:val="Tabletext"/>
              <w:ind w:left="57"/>
              <w:jc w:val="center"/>
              <w:rPr>
                <w:rFonts w:cs="Arial"/>
                <w:b/>
              </w:rPr>
            </w:pPr>
            <w:r w:rsidRPr="007A77A7">
              <w:rPr>
                <w:rFonts w:cs="Arial"/>
              </w:rPr>
              <w:sym w:font="Wingdings" w:char="F0FC"/>
            </w:r>
          </w:p>
        </w:tc>
      </w:tr>
      <w:tr w:rsidR="00EA4217" w:rsidRPr="007A77A7" w:rsidTr="00EA4217">
        <w:trPr>
          <w:trHeight w:val="540"/>
        </w:trPr>
        <w:tc>
          <w:tcPr>
            <w:tcW w:w="5386" w:type="dxa"/>
            <w:vMerge w:val="restart"/>
            <w:shd w:val="clear" w:color="auto" w:fill="auto"/>
          </w:tcPr>
          <w:p w:rsidR="00EA4217" w:rsidRPr="007A77A7" w:rsidRDefault="00EA4217" w:rsidP="007923A7">
            <w:pPr>
              <w:pStyle w:val="Tabletext"/>
              <w:rPr>
                <w:rFonts w:cs="Arial"/>
              </w:rPr>
            </w:pPr>
            <w:r w:rsidRPr="007A77A7">
              <w:rPr>
                <w:rFonts w:cs="Arial"/>
                <w:lang w:val="en"/>
              </w:rPr>
              <w:t xml:space="preserve">The impact of World War II, with a particular emphasis on the Australian home front, including the changing roles of women and use of wartime government controls (conscription, manpower controls, rationing and censorship) </w:t>
            </w:r>
            <w:hyperlink r:id="rId37" w:tooltip="View additional details of ACDSEH109" w:history="1">
              <w:r w:rsidRPr="007A77A7">
                <w:rPr>
                  <w:rStyle w:val="Hyperlink"/>
                  <w:rFonts w:cs="Arial"/>
                  <w:sz w:val="20"/>
                  <w:lang w:val="en"/>
                </w:rPr>
                <w:t>(ACDSEH109)</w:t>
              </w:r>
            </w:hyperlink>
          </w:p>
        </w:tc>
        <w:tc>
          <w:tcPr>
            <w:tcW w:w="454" w:type="dxa"/>
            <w:vMerge w:val="restart"/>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c>
          <w:tcPr>
            <w:tcW w:w="454" w:type="dxa"/>
            <w:vMerge w:val="restart"/>
            <w:shd w:val="clear" w:color="auto" w:fill="auto"/>
          </w:tcPr>
          <w:p w:rsidR="00EA4217" w:rsidRPr="007A77A7" w:rsidRDefault="00EA4217" w:rsidP="007923A7">
            <w:pPr>
              <w:pStyle w:val="Tabletext"/>
              <w:ind w:left="57"/>
              <w:jc w:val="center"/>
              <w:rPr>
                <w:rFonts w:cs="Arial"/>
                <w:b/>
              </w:rPr>
            </w:pPr>
          </w:p>
        </w:tc>
        <w:tc>
          <w:tcPr>
            <w:tcW w:w="454" w:type="dxa"/>
            <w:vMerge w:val="restart"/>
            <w:shd w:val="clear" w:color="auto" w:fill="CFE7E6"/>
          </w:tcPr>
          <w:p w:rsidR="00EA4217" w:rsidRPr="007A77A7" w:rsidRDefault="00EA4217" w:rsidP="007923A7">
            <w:pPr>
              <w:pStyle w:val="Tabletext"/>
              <w:ind w:left="57"/>
              <w:jc w:val="center"/>
              <w:rPr>
                <w:rFonts w:cs="Arial"/>
                <w:b/>
              </w:rPr>
            </w:pPr>
          </w:p>
        </w:tc>
        <w:tc>
          <w:tcPr>
            <w:tcW w:w="5386" w:type="dxa"/>
            <w:vMerge w:val="restart"/>
            <w:tcBorders>
              <w:bottom w:val="nil"/>
              <w:right w:val="nil"/>
            </w:tcBorders>
            <w:shd w:val="clear" w:color="auto" w:fill="auto"/>
          </w:tcPr>
          <w:p w:rsidR="00EA4217" w:rsidRPr="007A77A7" w:rsidRDefault="00EA4217" w:rsidP="007923A7">
            <w:pPr>
              <w:pStyle w:val="Tabletext"/>
              <w:ind w:left="57"/>
              <w:rPr>
                <w:rFonts w:cs="Arial"/>
                <w:b/>
              </w:rPr>
            </w:pPr>
          </w:p>
        </w:tc>
        <w:tc>
          <w:tcPr>
            <w:tcW w:w="489" w:type="dxa"/>
            <w:vMerge w:val="restart"/>
            <w:tcBorders>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490" w:type="dxa"/>
            <w:vMerge w:val="restart"/>
            <w:tcBorders>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490" w:type="dxa"/>
            <w:vMerge w:val="restart"/>
            <w:tcBorders>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67" w:type="dxa"/>
            <w:vMerge w:val="restart"/>
            <w:tcBorders>
              <w:top w:val="nil"/>
              <w:left w:val="nil"/>
            </w:tcBorders>
            <w:shd w:val="clear" w:color="auto" w:fill="auto"/>
          </w:tcPr>
          <w:p w:rsidR="00EA4217" w:rsidRPr="007A77A7" w:rsidRDefault="00EA4217" w:rsidP="007923A7">
            <w:pPr>
              <w:pStyle w:val="Tabletext"/>
              <w:ind w:left="57"/>
              <w:jc w:val="center"/>
              <w:rPr>
                <w:rFonts w:cs="Arial"/>
              </w:rPr>
            </w:pPr>
          </w:p>
        </w:tc>
        <w:tc>
          <w:tcPr>
            <w:tcW w:w="5387" w:type="dxa"/>
            <w:tcBorders>
              <w:bottom w:val="single" w:sz="4" w:space="0" w:color="00928F"/>
            </w:tcBorders>
            <w:shd w:val="clear" w:color="auto" w:fill="auto"/>
          </w:tcPr>
          <w:p w:rsidR="00EA4217" w:rsidRPr="007A77A7" w:rsidRDefault="00EA4217" w:rsidP="007923A7">
            <w:pPr>
              <w:pStyle w:val="Tabletext"/>
              <w:rPr>
                <w:rFonts w:cs="Arial"/>
                <w:lang w:val="en"/>
              </w:rPr>
            </w:pPr>
            <w:r w:rsidRPr="007A77A7">
              <w:rPr>
                <w:rFonts w:cs="Arial"/>
                <w:lang w:val="en"/>
              </w:rPr>
              <w:t xml:space="preserve">Select and use a range of communication forms (oral, graphic, written) and digital technologies </w:t>
            </w:r>
            <w:hyperlink r:id="rId38" w:tooltip="View additional details of ACHHS193" w:history="1">
              <w:r w:rsidRPr="007A77A7">
                <w:rPr>
                  <w:rStyle w:val="Hyperlink"/>
                  <w:rFonts w:cs="Arial"/>
                  <w:sz w:val="20"/>
                  <w:lang w:val="en"/>
                </w:rPr>
                <w:t>(ACHHS193)</w:t>
              </w:r>
            </w:hyperlink>
          </w:p>
        </w:tc>
        <w:tc>
          <w:tcPr>
            <w:tcW w:w="519" w:type="dxa"/>
            <w:tcBorders>
              <w:bottom w:val="single" w:sz="4" w:space="0" w:color="00928F"/>
            </w:tcBorders>
            <w:shd w:val="clear" w:color="auto" w:fill="CFE7E6"/>
          </w:tcPr>
          <w:p w:rsidR="00EA4217" w:rsidRPr="007A77A7" w:rsidRDefault="00EA4217" w:rsidP="007923A7">
            <w:pPr>
              <w:pStyle w:val="Tabletext"/>
              <w:ind w:left="57"/>
              <w:jc w:val="center"/>
              <w:rPr>
                <w:rFonts w:cs="Arial"/>
                <w:b/>
              </w:rPr>
            </w:pPr>
          </w:p>
        </w:tc>
        <w:tc>
          <w:tcPr>
            <w:tcW w:w="520" w:type="dxa"/>
            <w:tcBorders>
              <w:bottom w:val="single" w:sz="4" w:space="0" w:color="00928F"/>
            </w:tcBorders>
            <w:shd w:val="clear" w:color="auto" w:fill="auto"/>
          </w:tcPr>
          <w:p w:rsidR="00EA4217" w:rsidRPr="007A77A7" w:rsidRDefault="00EA4217" w:rsidP="007923A7">
            <w:pPr>
              <w:pStyle w:val="Tabletext"/>
              <w:ind w:left="57"/>
              <w:jc w:val="center"/>
              <w:rPr>
                <w:rFonts w:cs="Arial"/>
                <w:b/>
              </w:rPr>
            </w:pPr>
            <w:r w:rsidRPr="007A77A7">
              <w:rPr>
                <w:rFonts w:cs="Arial"/>
              </w:rPr>
              <w:sym w:font="Wingdings" w:char="F0FC"/>
            </w:r>
          </w:p>
        </w:tc>
        <w:tc>
          <w:tcPr>
            <w:tcW w:w="520" w:type="dxa"/>
            <w:tcBorders>
              <w:bottom w:val="single" w:sz="4" w:space="0" w:color="00928F"/>
            </w:tcBorders>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r>
      <w:tr w:rsidR="00EA4217" w:rsidRPr="007A77A7" w:rsidTr="00EA4217">
        <w:trPr>
          <w:trHeight w:val="639"/>
        </w:trPr>
        <w:tc>
          <w:tcPr>
            <w:tcW w:w="5386" w:type="dxa"/>
            <w:vMerge/>
            <w:shd w:val="clear" w:color="auto" w:fill="auto"/>
          </w:tcPr>
          <w:p w:rsidR="00EA4217" w:rsidRPr="007A77A7" w:rsidRDefault="00EA4217" w:rsidP="007923A7">
            <w:pPr>
              <w:pStyle w:val="Tabletext"/>
              <w:rPr>
                <w:rFonts w:cs="Arial"/>
                <w:lang w:val="en"/>
              </w:rPr>
            </w:pPr>
          </w:p>
        </w:tc>
        <w:tc>
          <w:tcPr>
            <w:tcW w:w="454" w:type="dxa"/>
            <w:vMerge/>
            <w:shd w:val="clear" w:color="auto" w:fill="CFE7E6"/>
          </w:tcPr>
          <w:p w:rsidR="00EA4217" w:rsidRPr="007A77A7" w:rsidRDefault="00EA4217" w:rsidP="007923A7">
            <w:pPr>
              <w:pStyle w:val="Tabletext"/>
              <w:ind w:left="57"/>
              <w:jc w:val="center"/>
              <w:rPr>
                <w:rFonts w:cs="Arial"/>
              </w:rPr>
            </w:pPr>
          </w:p>
        </w:tc>
        <w:tc>
          <w:tcPr>
            <w:tcW w:w="454" w:type="dxa"/>
            <w:vMerge/>
            <w:shd w:val="clear" w:color="auto" w:fill="auto"/>
          </w:tcPr>
          <w:p w:rsidR="00EA4217" w:rsidRPr="007A77A7" w:rsidRDefault="00EA4217" w:rsidP="007923A7">
            <w:pPr>
              <w:pStyle w:val="Tabletext"/>
              <w:ind w:left="57"/>
              <w:jc w:val="center"/>
              <w:rPr>
                <w:rFonts w:cs="Arial"/>
                <w:b/>
              </w:rPr>
            </w:pPr>
          </w:p>
        </w:tc>
        <w:tc>
          <w:tcPr>
            <w:tcW w:w="454" w:type="dxa"/>
            <w:vMerge/>
            <w:shd w:val="clear" w:color="auto" w:fill="CFE7E6"/>
          </w:tcPr>
          <w:p w:rsidR="00EA4217" w:rsidRPr="007A77A7" w:rsidRDefault="00EA4217" w:rsidP="007923A7">
            <w:pPr>
              <w:pStyle w:val="Tabletext"/>
              <w:ind w:left="57"/>
              <w:jc w:val="center"/>
              <w:rPr>
                <w:rFonts w:cs="Arial"/>
                <w:b/>
              </w:rPr>
            </w:pPr>
          </w:p>
        </w:tc>
        <w:tc>
          <w:tcPr>
            <w:tcW w:w="5386" w:type="dxa"/>
            <w:vMerge/>
            <w:tcBorders>
              <w:top w:val="nil"/>
              <w:bottom w:val="nil"/>
              <w:right w:val="nil"/>
            </w:tcBorders>
            <w:shd w:val="clear" w:color="auto" w:fill="auto"/>
          </w:tcPr>
          <w:p w:rsidR="00EA4217" w:rsidRPr="007A77A7" w:rsidRDefault="00EA4217" w:rsidP="007923A7">
            <w:pPr>
              <w:pStyle w:val="Tabletext"/>
              <w:ind w:left="57"/>
              <w:rPr>
                <w:rFonts w:cs="Arial"/>
                <w:b/>
              </w:rPr>
            </w:pPr>
          </w:p>
        </w:tc>
        <w:tc>
          <w:tcPr>
            <w:tcW w:w="489" w:type="dxa"/>
            <w:vMerge/>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490" w:type="dxa"/>
            <w:vMerge/>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490" w:type="dxa"/>
            <w:vMerge/>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67" w:type="dxa"/>
            <w:vMerge/>
            <w:tcBorders>
              <w:left w:val="nil"/>
              <w:bottom w:val="nil"/>
              <w:right w:val="nil"/>
            </w:tcBorders>
            <w:shd w:val="clear" w:color="auto" w:fill="auto"/>
          </w:tcPr>
          <w:p w:rsidR="00EA4217" w:rsidRPr="007A77A7" w:rsidRDefault="00EA4217" w:rsidP="007923A7">
            <w:pPr>
              <w:pStyle w:val="Tabletext"/>
              <w:ind w:left="57"/>
              <w:jc w:val="center"/>
              <w:rPr>
                <w:rFonts w:cs="Arial"/>
              </w:rPr>
            </w:pPr>
          </w:p>
        </w:tc>
        <w:tc>
          <w:tcPr>
            <w:tcW w:w="5387" w:type="dxa"/>
            <w:tcBorders>
              <w:top w:val="single" w:sz="4" w:space="0" w:color="00928F"/>
              <w:left w:val="nil"/>
              <w:bottom w:val="nil"/>
              <w:right w:val="nil"/>
            </w:tcBorders>
            <w:shd w:val="clear" w:color="auto" w:fill="auto"/>
          </w:tcPr>
          <w:p w:rsidR="00EA4217" w:rsidRPr="007A77A7" w:rsidRDefault="00EA4217" w:rsidP="007923A7">
            <w:pPr>
              <w:pStyle w:val="Tabletext"/>
              <w:rPr>
                <w:rFonts w:cs="Arial"/>
                <w:lang w:val="en"/>
              </w:rPr>
            </w:pPr>
          </w:p>
        </w:tc>
        <w:tc>
          <w:tcPr>
            <w:tcW w:w="519" w:type="dxa"/>
            <w:tcBorders>
              <w:top w:val="single" w:sz="4" w:space="0" w:color="00928F"/>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20" w:type="dxa"/>
            <w:tcBorders>
              <w:top w:val="single" w:sz="4" w:space="0" w:color="00928F"/>
              <w:left w:val="nil"/>
              <w:bottom w:val="nil"/>
              <w:right w:val="nil"/>
            </w:tcBorders>
            <w:shd w:val="clear" w:color="auto" w:fill="auto"/>
          </w:tcPr>
          <w:p w:rsidR="00EA4217" w:rsidRPr="007A77A7" w:rsidRDefault="00EA4217" w:rsidP="007923A7">
            <w:pPr>
              <w:pStyle w:val="Tabletext"/>
              <w:ind w:left="57"/>
              <w:jc w:val="center"/>
              <w:rPr>
                <w:rFonts w:cs="Arial"/>
              </w:rPr>
            </w:pPr>
          </w:p>
        </w:tc>
        <w:tc>
          <w:tcPr>
            <w:tcW w:w="520" w:type="dxa"/>
            <w:tcBorders>
              <w:top w:val="single" w:sz="4" w:space="0" w:color="00928F"/>
              <w:left w:val="nil"/>
              <w:bottom w:val="nil"/>
              <w:right w:val="nil"/>
            </w:tcBorders>
            <w:shd w:val="clear" w:color="auto" w:fill="auto"/>
          </w:tcPr>
          <w:p w:rsidR="00EA4217" w:rsidRPr="007A77A7" w:rsidRDefault="00EA4217" w:rsidP="007923A7">
            <w:pPr>
              <w:pStyle w:val="Tabletext"/>
              <w:ind w:left="57"/>
              <w:jc w:val="center"/>
              <w:rPr>
                <w:rFonts w:cs="Arial"/>
              </w:rPr>
            </w:pPr>
          </w:p>
        </w:tc>
      </w:tr>
      <w:tr w:rsidR="007773CD" w:rsidRPr="007A77A7" w:rsidTr="00EA4217">
        <w:trPr>
          <w:trHeight w:val="36"/>
        </w:trPr>
        <w:tc>
          <w:tcPr>
            <w:tcW w:w="5386" w:type="dxa"/>
            <w:shd w:val="clear" w:color="auto" w:fill="auto"/>
          </w:tcPr>
          <w:p w:rsidR="007773CD" w:rsidRPr="007A77A7" w:rsidRDefault="00EA4217" w:rsidP="007923A7">
            <w:pPr>
              <w:pStyle w:val="Tabletext"/>
              <w:keepNext/>
              <w:keepLines/>
              <w:rPr>
                <w:rFonts w:cs="Arial"/>
              </w:rPr>
            </w:pPr>
            <w:r w:rsidRPr="007A77A7">
              <w:rPr>
                <w:rFonts w:cs="Arial"/>
                <w:lang w:val="en"/>
              </w:rPr>
              <w:t xml:space="preserve">The significance of World War II to Australia’s international relationships in the twentieth century, with particular reference to the United Nations, Britain, the USA and Asia </w:t>
            </w:r>
            <w:hyperlink r:id="rId39" w:tooltip="View additional details of ACDSEH110" w:history="1">
              <w:r w:rsidRPr="007A77A7">
                <w:rPr>
                  <w:rStyle w:val="Hyperlink"/>
                  <w:rFonts w:cs="Arial"/>
                  <w:sz w:val="20"/>
                  <w:lang w:val="en"/>
                </w:rPr>
                <w:t>(ACDSEH110)</w:t>
              </w:r>
            </w:hyperlink>
          </w:p>
        </w:tc>
        <w:tc>
          <w:tcPr>
            <w:tcW w:w="454" w:type="dxa"/>
            <w:shd w:val="clear" w:color="auto" w:fill="CFE7E6"/>
          </w:tcPr>
          <w:p w:rsidR="007773CD" w:rsidRPr="007A77A7" w:rsidRDefault="00EA4217" w:rsidP="007923A7">
            <w:pPr>
              <w:pStyle w:val="Tabletext"/>
              <w:ind w:left="57"/>
              <w:jc w:val="center"/>
              <w:rPr>
                <w:rFonts w:cs="Arial"/>
                <w:b/>
              </w:rPr>
            </w:pPr>
            <w:r w:rsidRPr="007A77A7">
              <w:rPr>
                <w:rFonts w:cs="Arial"/>
              </w:rPr>
              <w:sym w:font="Wingdings" w:char="F0FC"/>
            </w:r>
          </w:p>
        </w:tc>
        <w:tc>
          <w:tcPr>
            <w:tcW w:w="454" w:type="dxa"/>
            <w:shd w:val="clear" w:color="auto" w:fill="auto"/>
          </w:tcPr>
          <w:p w:rsidR="007773CD" w:rsidRPr="007A77A7" w:rsidRDefault="007773CD" w:rsidP="007923A7">
            <w:pPr>
              <w:pStyle w:val="Tabletext"/>
              <w:ind w:left="57"/>
              <w:jc w:val="center"/>
              <w:rPr>
                <w:rFonts w:cs="Arial"/>
                <w:b/>
              </w:rPr>
            </w:pPr>
          </w:p>
        </w:tc>
        <w:tc>
          <w:tcPr>
            <w:tcW w:w="454" w:type="dxa"/>
            <w:shd w:val="clear" w:color="auto" w:fill="CFE7E6"/>
          </w:tcPr>
          <w:p w:rsidR="007773CD" w:rsidRPr="007A77A7" w:rsidRDefault="007773CD" w:rsidP="007923A7">
            <w:pPr>
              <w:pStyle w:val="Tabletext"/>
              <w:ind w:left="57"/>
              <w:jc w:val="center"/>
              <w:rPr>
                <w:rFonts w:cs="Arial"/>
                <w:b/>
              </w:rPr>
            </w:pPr>
          </w:p>
        </w:tc>
        <w:tc>
          <w:tcPr>
            <w:tcW w:w="5386" w:type="dxa"/>
            <w:tcBorders>
              <w:top w:val="nil"/>
              <w:bottom w:val="nil"/>
              <w:right w:val="nil"/>
            </w:tcBorders>
            <w:shd w:val="clear" w:color="auto" w:fill="auto"/>
          </w:tcPr>
          <w:p w:rsidR="007773CD" w:rsidRPr="007A77A7" w:rsidRDefault="007773CD" w:rsidP="007923A7">
            <w:pPr>
              <w:pStyle w:val="Tabletext"/>
              <w:ind w:left="57"/>
              <w:rPr>
                <w:rFonts w:cs="Arial"/>
                <w:b/>
              </w:rPr>
            </w:pPr>
          </w:p>
        </w:tc>
        <w:tc>
          <w:tcPr>
            <w:tcW w:w="489" w:type="dxa"/>
            <w:tcBorders>
              <w:top w:val="nil"/>
              <w:left w:val="nil"/>
              <w:bottom w:val="nil"/>
              <w:right w:val="nil"/>
            </w:tcBorders>
            <w:shd w:val="clear" w:color="auto" w:fill="auto"/>
          </w:tcPr>
          <w:p w:rsidR="007773CD" w:rsidRPr="007A77A7" w:rsidRDefault="007773CD" w:rsidP="007923A7">
            <w:pPr>
              <w:pStyle w:val="Tabletext"/>
              <w:ind w:left="57"/>
              <w:jc w:val="center"/>
              <w:rPr>
                <w:rFonts w:cs="Arial"/>
                <w:b/>
              </w:rPr>
            </w:pPr>
          </w:p>
        </w:tc>
        <w:tc>
          <w:tcPr>
            <w:tcW w:w="490" w:type="dxa"/>
            <w:tcBorders>
              <w:top w:val="nil"/>
              <w:left w:val="nil"/>
              <w:bottom w:val="nil"/>
              <w:right w:val="nil"/>
            </w:tcBorders>
            <w:shd w:val="clear" w:color="auto" w:fill="auto"/>
          </w:tcPr>
          <w:p w:rsidR="007773CD" w:rsidRPr="007A77A7" w:rsidRDefault="007773CD" w:rsidP="007923A7">
            <w:pPr>
              <w:pStyle w:val="Tabletext"/>
              <w:ind w:left="57"/>
              <w:jc w:val="center"/>
              <w:rPr>
                <w:rFonts w:cs="Arial"/>
                <w:b/>
              </w:rPr>
            </w:pPr>
          </w:p>
        </w:tc>
        <w:tc>
          <w:tcPr>
            <w:tcW w:w="490" w:type="dxa"/>
            <w:tcBorders>
              <w:top w:val="nil"/>
              <w:left w:val="nil"/>
              <w:bottom w:val="nil"/>
              <w:right w:val="nil"/>
            </w:tcBorders>
            <w:shd w:val="clear" w:color="auto" w:fill="auto"/>
          </w:tcPr>
          <w:p w:rsidR="007773CD" w:rsidRPr="007A77A7" w:rsidRDefault="007773CD" w:rsidP="007923A7">
            <w:pPr>
              <w:pStyle w:val="Tabletext"/>
              <w:ind w:left="57"/>
              <w:jc w:val="center"/>
              <w:rPr>
                <w:rFonts w:cs="Arial"/>
                <w:b/>
              </w:rPr>
            </w:pPr>
          </w:p>
        </w:tc>
        <w:tc>
          <w:tcPr>
            <w:tcW w:w="567" w:type="dxa"/>
            <w:tcBorders>
              <w:top w:val="nil"/>
              <w:left w:val="nil"/>
              <w:bottom w:val="nil"/>
              <w:right w:val="nil"/>
            </w:tcBorders>
            <w:shd w:val="clear" w:color="auto" w:fill="auto"/>
          </w:tcPr>
          <w:p w:rsidR="007773CD" w:rsidRPr="007A77A7" w:rsidRDefault="007773CD" w:rsidP="007923A7">
            <w:pPr>
              <w:pStyle w:val="Tabletext"/>
              <w:ind w:left="57"/>
              <w:jc w:val="center"/>
              <w:rPr>
                <w:rFonts w:cs="Arial"/>
              </w:rPr>
            </w:pPr>
          </w:p>
        </w:tc>
        <w:tc>
          <w:tcPr>
            <w:tcW w:w="5387" w:type="dxa"/>
            <w:tcBorders>
              <w:top w:val="nil"/>
              <w:left w:val="nil"/>
              <w:bottom w:val="nil"/>
              <w:right w:val="nil"/>
            </w:tcBorders>
            <w:shd w:val="clear" w:color="auto" w:fill="auto"/>
          </w:tcPr>
          <w:p w:rsidR="007773CD" w:rsidRPr="007A77A7" w:rsidRDefault="007773CD" w:rsidP="007923A7">
            <w:pPr>
              <w:pStyle w:val="Tabletext"/>
              <w:rPr>
                <w:rFonts w:cs="Arial"/>
              </w:rPr>
            </w:pPr>
          </w:p>
        </w:tc>
        <w:tc>
          <w:tcPr>
            <w:tcW w:w="519" w:type="dxa"/>
            <w:tcBorders>
              <w:top w:val="nil"/>
              <w:left w:val="nil"/>
              <w:bottom w:val="nil"/>
              <w:right w:val="nil"/>
            </w:tcBorders>
            <w:shd w:val="clear" w:color="auto" w:fill="auto"/>
          </w:tcPr>
          <w:p w:rsidR="007773CD" w:rsidRPr="007A77A7" w:rsidRDefault="007773CD" w:rsidP="007923A7">
            <w:pPr>
              <w:pStyle w:val="Tabletext"/>
              <w:ind w:left="57"/>
              <w:jc w:val="center"/>
              <w:rPr>
                <w:rFonts w:cs="Arial"/>
                <w:b/>
              </w:rPr>
            </w:pPr>
          </w:p>
        </w:tc>
        <w:tc>
          <w:tcPr>
            <w:tcW w:w="520" w:type="dxa"/>
            <w:tcBorders>
              <w:top w:val="nil"/>
              <w:left w:val="nil"/>
              <w:bottom w:val="nil"/>
              <w:right w:val="nil"/>
            </w:tcBorders>
            <w:shd w:val="clear" w:color="auto" w:fill="auto"/>
          </w:tcPr>
          <w:p w:rsidR="007773CD" w:rsidRPr="007A77A7" w:rsidRDefault="007773CD" w:rsidP="007923A7">
            <w:pPr>
              <w:pStyle w:val="Tabletext"/>
              <w:ind w:left="57"/>
              <w:jc w:val="center"/>
              <w:rPr>
                <w:rFonts w:cs="Arial"/>
                <w:b/>
              </w:rPr>
            </w:pPr>
          </w:p>
        </w:tc>
        <w:tc>
          <w:tcPr>
            <w:tcW w:w="520" w:type="dxa"/>
            <w:tcBorders>
              <w:top w:val="nil"/>
              <w:left w:val="nil"/>
              <w:bottom w:val="nil"/>
              <w:right w:val="nil"/>
            </w:tcBorders>
            <w:shd w:val="clear" w:color="auto" w:fill="auto"/>
          </w:tcPr>
          <w:p w:rsidR="007773CD" w:rsidRPr="007A77A7" w:rsidRDefault="007773CD" w:rsidP="007923A7">
            <w:pPr>
              <w:pStyle w:val="Tabletext"/>
              <w:ind w:left="57"/>
              <w:jc w:val="center"/>
              <w:rPr>
                <w:rFonts w:cs="Arial"/>
                <w:b/>
              </w:rPr>
            </w:pPr>
          </w:p>
        </w:tc>
      </w:tr>
      <w:tr w:rsidR="00EA4217" w:rsidRPr="007A77A7" w:rsidTr="00EA4217">
        <w:trPr>
          <w:trHeight w:val="36"/>
        </w:trPr>
        <w:tc>
          <w:tcPr>
            <w:tcW w:w="6748" w:type="dxa"/>
            <w:gridSpan w:val="4"/>
            <w:shd w:val="clear" w:color="auto" w:fill="CFE7E6"/>
          </w:tcPr>
          <w:p w:rsidR="00EA4217" w:rsidRPr="007A77A7" w:rsidRDefault="00D9083F" w:rsidP="001F793E">
            <w:pPr>
              <w:pStyle w:val="Tabletext"/>
              <w:rPr>
                <w:rFonts w:cs="Arial"/>
                <w:b/>
              </w:rPr>
            </w:pPr>
            <w:r>
              <w:rPr>
                <w:rFonts w:cs="Arial"/>
                <w:b/>
              </w:rPr>
              <w:t>Rights and f</w:t>
            </w:r>
            <w:r w:rsidR="00EA4217" w:rsidRPr="00EA4217">
              <w:rPr>
                <w:rFonts w:cs="Arial"/>
                <w:b/>
              </w:rPr>
              <w:t>reedoms</w:t>
            </w:r>
          </w:p>
        </w:tc>
        <w:tc>
          <w:tcPr>
            <w:tcW w:w="5386" w:type="dxa"/>
            <w:tcBorders>
              <w:top w:val="nil"/>
              <w:bottom w:val="nil"/>
              <w:right w:val="nil"/>
            </w:tcBorders>
            <w:shd w:val="clear" w:color="auto" w:fill="auto"/>
          </w:tcPr>
          <w:p w:rsidR="00EA4217" w:rsidRPr="007A77A7" w:rsidRDefault="00EA4217" w:rsidP="007923A7">
            <w:pPr>
              <w:pStyle w:val="Tabletext"/>
              <w:ind w:left="57"/>
              <w:rPr>
                <w:rFonts w:cs="Arial"/>
                <w:b/>
              </w:rPr>
            </w:pPr>
          </w:p>
        </w:tc>
        <w:tc>
          <w:tcPr>
            <w:tcW w:w="489"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49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49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67"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rPr>
            </w:pPr>
          </w:p>
        </w:tc>
        <w:tc>
          <w:tcPr>
            <w:tcW w:w="5387" w:type="dxa"/>
            <w:tcBorders>
              <w:top w:val="nil"/>
              <w:left w:val="nil"/>
              <w:bottom w:val="nil"/>
              <w:right w:val="nil"/>
            </w:tcBorders>
            <w:shd w:val="clear" w:color="auto" w:fill="auto"/>
          </w:tcPr>
          <w:p w:rsidR="00EA4217" w:rsidRPr="007A77A7" w:rsidRDefault="00EA4217" w:rsidP="007923A7">
            <w:pPr>
              <w:pStyle w:val="Tabletext"/>
              <w:rPr>
                <w:rFonts w:cs="Arial"/>
              </w:rPr>
            </w:pPr>
          </w:p>
        </w:tc>
        <w:tc>
          <w:tcPr>
            <w:tcW w:w="519"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2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2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r>
      <w:tr w:rsidR="007773CD" w:rsidRPr="007A77A7" w:rsidTr="00EA4217">
        <w:trPr>
          <w:trHeight w:val="36"/>
        </w:trPr>
        <w:tc>
          <w:tcPr>
            <w:tcW w:w="5386" w:type="dxa"/>
            <w:shd w:val="clear" w:color="auto" w:fill="auto"/>
          </w:tcPr>
          <w:p w:rsidR="007773CD" w:rsidRPr="007A77A7" w:rsidRDefault="00EA4217" w:rsidP="007923A7">
            <w:pPr>
              <w:pStyle w:val="Tabletext"/>
              <w:rPr>
                <w:rFonts w:cs="Arial"/>
              </w:rPr>
            </w:pPr>
            <w:r w:rsidRPr="00EA4217">
              <w:rPr>
                <w:rFonts w:cs="Arial"/>
                <w:lang w:val="en"/>
              </w:rPr>
              <w:t>The origins and significance of the Universal Declaration of Human Rights, including Australia’s involvement in the development of the declaration</w:t>
            </w:r>
            <w:r w:rsidRPr="007A77A7">
              <w:rPr>
                <w:rFonts w:cs="Arial"/>
                <w:b/>
                <w:lang w:val="en"/>
              </w:rPr>
              <w:t xml:space="preserve"> </w:t>
            </w:r>
            <w:hyperlink r:id="rId40" w:tooltip="View additional details of ACDSEH023" w:history="1">
              <w:r w:rsidRPr="00EA4217">
                <w:rPr>
                  <w:rStyle w:val="Hyperlink"/>
                  <w:rFonts w:cs="Arial"/>
                  <w:sz w:val="20"/>
                  <w:lang w:val="en"/>
                </w:rPr>
                <w:t>(ACDSEH023)</w:t>
              </w:r>
            </w:hyperlink>
          </w:p>
        </w:tc>
        <w:tc>
          <w:tcPr>
            <w:tcW w:w="454" w:type="dxa"/>
            <w:shd w:val="clear" w:color="auto" w:fill="CFE7E6"/>
          </w:tcPr>
          <w:p w:rsidR="007773CD" w:rsidRPr="007A77A7" w:rsidRDefault="007773CD" w:rsidP="007923A7">
            <w:pPr>
              <w:pStyle w:val="Tabletext"/>
              <w:ind w:left="57"/>
              <w:jc w:val="center"/>
              <w:rPr>
                <w:rFonts w:cs="Arial"/>
                <w:b/>
              </w:rPr>
            </w:pPr>
          </w:p>
        </w:tc>
        <w:tc>
          <w:tcPr>
            <w:tcW w:w="454" w:type="dxa"/>
            <w:shd w:val="clear" w:color="auto" w:fill="auto"/>
          </w:tcPr>
          <w:p w:rsidR="007773CD" w:rsidRPr="007A77A7" w:rsidRDefault="00EA4217" w:rsidP="007923A7">
            <w:pPr>
              <w:pStyle w:val="Tabletext"/>
              <w:ind w:left="57"/>
              <w:jc w:val="center"/>
              <w:rPr>
                <w:rFonts w:cs="Arial"/>
                <w:b/>
              </w:rPr>
            </w:pPr>
            <w:r w:rsidRPr="007A77A7">
              <w:rPr>
                <w:rFonts w:cs="Arial"/>
              </w:rPr>
              <w:sym w:font="Wingdings" w:char="F0FC"/>
            </w:r>
          </w:p>
        </w:tc>
        <w:tc>
          <w:tcPr>
            <w:tcW w:w="454" w:type="dxa"/>
            <w:shd w:val="clear" w:color="auto" w:fill="CFE7E6"/>
          </w:tcPr>
          <w:p w:rsidR="007773CD" w:rsidRPr="007A77A7" w:rsidRDefault="007773CD" w:rsidP="007923A7">
            <w:pPr>
              <w:pStyle w:val="Tabletext"/>
              <w:ind w:left="57"/>
              <w:jc w:val="center"/>
              <w:rPr>
                <w:rFonts w:cs="Arial"/>
                <w:b/>
              </w:rPr>
            </w:pPr>
          </w:p>
        </w:tc>
        <w:tc>
          <w:tcPr>
            <w:tcW w:w="5386" w:type="dxa"/>
            <w:tcBorders>
              <w:top w:val="nil"/>
              <w:bottom w:val="nil"/>
              <w:right w:val="nil"/>
            </w:tcBorders>
            <w:shd w:val="clear" w:color="auto" w:fill="auto"/>
          </w:tcPr>
          <w:p w:rsidR="007773CD" w:rsidRPr="007A77A7" w:rsidRDefault="007773CD" w:rsidP="007923A7">
            <w:pPr>
              <w:pStyle w:val="Tabletext"/>
              <w:ind w:left="57"/>
              <w:rPr>
                <w:rFonts w:cs="Arial"/>
                <w:b/>
              </w:rPr>
            </w:pPr>
          </w:p>
        </w:tc>
        <w:tc>
          <w:tcPr>
            <w:tcW w:w="489" w:type="dxa"/>
            <w:tcBorders>
              <w:top w:val="nil"/>
              <w:left w:val="nil"/>
              <w:bottom w:val="nil"/>
              <w:right w:val="nil"/>
            </w:tcBorders>
            <w:shd w:val="clear" w:color="auto" w:fill="auto"/>
          </w:tcPr>
          <w:p w:rsidR="007773CD" w:rsidRPr="007A77A7" w:rsidRDefault="007773CD" w:rsidP="007923A7">
            <w:pPr>
              <w:pStyle w:val="Tabletext"/>
              <w:ind w:left="57"/>
              <w:jc w:val="center"/>
              <w:rPr>
                <w:rFonts w:cs="Arial"/>
                <w:b/>
              </w:rPr>
            </w:pPr>
          </w:p>
        </w:tc>
        <w:tc>
          <w:tcPr>
            <w:tcW w:w="490" w:type="dxa"/>
            <w:tcBorders>
              <w:top w:val="nil"/>
              <w:left w:val="nil"/>
              <w:bottom w:val="nil"/>
              <w:right w:val="nil"/>
            </w:tcBorders>
            <w:shd w:val="clear" w:color="auto" w:fill="auto"/>
          </w:tcPr>
          <w:p w:rsidR="007773CD" w:rsidRPr="007A77A7" w:rsidRDefault="007773CD" w:rsidP="007923A7">
            <w:pPr>
              <w:pStyle w:val="Tabletext"/>
              <w:ind w:left="57"/>
              <w:jc w:val="center"/>
              <w:rPr>
                <w:rFonts w:cs="Arial"/>
                <w:b/>
              </w:rPr>
            </w:pPr>
          </w:p>
        </w:tc>
        <w:tc>
          <w:tcPr>
            <w:tcW w:w="490" w:type="dxa"/>
            <w:tcBorders>
              <w:top w:val="nil"/>
              <w:left w:val="nil"/>
              <w:bottom w:val="nil"/>
              <w:right w:val="nil"/>
            </w:tcBorders>
            <w:shd w:val="clear" w:color="auto" w:fill="auto"/>
          </w:tcPr>
          <w:p w:rsidR="007773CD" w:rsidRPr="007A77A7" w:rsidRDefault="007773CD" w:rsidP="007923A7">
            <w:pPr>
              <w:pStyle w:val="Tabletext"/>
              <w:ind w:left="57"/>
              <w:jc w:val="center"/>
              <w:rPr>
                <w:rFonts w:cs="Arial"/>
                <w:b/>
              </w:rPr>
            </w:pPr>
          </w:p>
        </w:tc>
        <w:tc>
          <w:tcPr>
            <w:tcW w:w="567" w:type="dxa"/>
            <w:tcBorders>
              <w:top w:val="nil"/>
              <w:left w:val="nil"/>
              <w:bottom w:val="nil"/>
              <w:right w:val="nil"/>
            </w:tcBorders>
            <w:shd w:val="clear" w:color="auto" w:fill="auto"/>
          </w:tcPr>
          <w:p w:rsidR="007773CD" w:rsidRPr="007A77A7" w:rsidRDefault="007773CD" w:rsidP="007923A7">
            <w:pPr>
              <w:pStyle w:val="Tabletext"/>
              <w:ind w:left="57"/>
              <w:jc w:val="center"/>
              <w:rPr>
                <w:rFonts w:cs="Arial"/>
              </w:rPr>
            </w:pPr>
          </w:p>
        </w:tc>
        <w:tc>
          <w:tcPr>
            <w:tcW w:w="5387" w:type="dxa"/>
            <w:tcBorders>
              <w:top w:val="nil"/>
              <w:left w:val="nil"/>
              <w:bottom w:val="nil"/>
              <w:right w:val="nil"/>
            </w:tcBorders>
            <w:shd w:val="clear" w:color="auto" w:fill="auto"/>
          </w:tcPr>
          <w:p w:rsidR="007773CD" w:rsidRPr="007A77A7" w:rsidRDefault="007773CD" w:rsidP="007923A7">
            <w:pPr>
              <w:pStyle w:val="Tabletext"/>
              <w:rPr>
                <w:rFonts w:cs="Arial"/>
              </w:rPr>
            </w:pPr>
          </w:p>
        </w:tc>
        <w:tc>
          <w:tcPr>
            <w:tcW w:w="519" w:type="dxa"/>
            <w:tcBorders>
              <w:top w:val="nil"/>
              <w:left w:val="nil"/>
              <w:bottom w:val="nil"/>
              <w:right w:val="nil"/>
            </w:tcBorders>
            <w:shd w:val="clear" w:color="auto" w:fill="auto"/>
          </w:tcPr>
          <w:p w:rsidR="007773CD" w:rsidRPr="007A77A7" w:rsidRDefault="007773CD" w:rsidP="007923A7">
            <w:pPr>
              <w:pStyle w:val="Tabletext"/>
              <w:ind w:left="57"/>
              <w:jc w:val="center"/>
              <w:rPr>
                <w:rFonts w:cs="Arial"/>
                <w:b/>
              </w:rPr>
            </w:pPr>
          </w:p>
        </w:tc>
        <w:tc>
          <w:tcPr>
            <w:tcW w:w="520" w:type="dxa"/>
            <w:tcBorders>
              <w:top w:val="nil"/>
              <w:left w:val="nil"/>
              <w:bottom w:val="nil"/>
              <w:right w:val="nil"/>
            </w:tcBorders>
            <w:shd w:val="clear" w:color="auto" w:fill="auto"/>
          </w:tcPr>
          <w:p w:rsidR="007773CD" w:rsidRPr="007A77A7" w:rsidRDefault="007773CD" w:rsidP="007923A7">
            <w:pPr>
              <w:pStyle w:val="Tabletext"/>
              <w:ind w:left="57"/>
              <w:jc w:val="center"/>
              <w:rPr>
                <w:rFonts w:cs="Arial"/>
                <w:b/>
              </w:rPr>
            </w:pPr>
          </w:p>
        </w:tc>
        <w:tc>
          <w:tcPr>
            <w:tcW w:w="520" w:type="dxa"/>
            <w:tcBorders>
              <w:top w:val="nil"/>
              <w:left w:val="nil"/>
              <w:bottom w:val="nil"/>
              <w:right w:val="nil"/>
            </w:tcBorders>
            <w:shd w:val="clear" w:color="auto" w:fill="auto"/>
          </w:tcPr>
          <w:p w:rsidR="007773CD" w:rsidRPr="007A77A7" w:rsidRDefault="007773CD" w:rsidP="007923A7">
            <w:pPr>
              <w:pStyle w:val="Tabletext"/>
              <w:ind w:left="57"/>
              <w:jc w:val="center"/>
              <w:rPr>
                <w:rFonts w:cs="Arial"/>
                <w:b/>
              </w:rPr>
            </w:pPr>
          </w:p>
        </w:tc>
      </w:tr>
      <w:tr w:rsidR="00EA4217" w:rsidRPr="007A77A7" w:rsidTr="00EA4217">
        <w:trPr>
          <w:trHeight w:val="36"/>
        </w:trPr>
        <w:tc>
          <w:tcPr>
            <w:tcW w:w="5386" w:type="dxa"/>
            <w:shd w:val="clear" w:color="auto" w:fill="auto"/>
          </w:tcPr>
          <w:p w:rsidR="00EA4217" w:rsidRPr="007A77A7" w:rsidRDefault="00EA4217" w:rsidP="007923A7">
            <w:pPr>
              <w:pStyle w:val="Tabletext"/>
              <w:rPr>
                <w:rFonts w:cs="Arial"/>
              </w:rPr>
            </w:pPr>
            <w:r w:rsidRPr="007A77A7">
              <w:rPr>
                <w:rFonts w:cs="Arial"/>
                <w:lang w:val="en"/>
              </w:rPr>
              <w:t xml:space="preserve">Background to the struggle of Aboriginal and Torres Strait Islander peoples for rights and freedoms before 1965, including the 1938 Day of Mourning and the Stolen Generations </w:t>
            </w:r>
            <w:hyperlink r:id="rId41" w:tooltip="View additional details of ACDSEH104" w:history="1">
              <w:r w:rsidRPr="007A77A7">
                <w:rPr>
                  <w:rStyle w:val="Hyperlink"/>
                  <w:rFonts w:cs="Arial"/>
                  <w:sz w:val="20"/>
                  <w:lang w:val="en"/>
                </w:rPr>
                <w:t>(ACDSEH104)</w:t>
              </w:r>
            </w:hyperlink>
          </w:p>
        </w:tc>
        <w:tc>
          <w:tcPr>
            <w:tcW w:w="454" w:type="dxa"/>
            <w:shd w:val="clear" w:color="auto" w:fill="CFE7E6"/>
          </w:tcPr>
          <w:p w:rsidR="00EA4217" w:rsidRPr="007A77A7" w:rsidRDefault="00EA4217" w:rsidP="007923A7">
            <w:pPr>
              <w:pStyle w:val="Tabletext"/>
              <w:ind w:left="57"/>
              <w:jc w:val="center"/>
              <w:rPr>
                <w:rFonts w:cs="Arial"/>
                <w:b/>
              </w:rPr>
            </w:pPr>
          </w:p>
        </w:tc>
        <w:tc>
          <w:tcPr>
            <w:tcW w:w="454" w:type="dxa"/>
            <w:shd w:val="clear" w:color="auto" w:fill="auto"/>
          </w:tcPr>
          <w:p w:rsidR="00EA4217" w:rsidRPr="007A77A7" w:rsidRDefault="00EA4217" w:rsidP="007923A7">
            <w:pPr>
              <w:pStyle w:val="Tabletext"/>
              <w:ind w:left="57"/>
              <w:jc w:val="center"/>
              <w:rPr>
                <w:rFonts w:cs="Arial"/>
                <w:b/>
              </w:rPr>
            </w:pPr>
            <w:r w:rsidRPr="007A77A7">
              <w:rPr>
                <w:rFonts w:cs="Arial"/>
              </w:rPr>
              <w:sym w:font="Wingdings" w:char="F0FC"/>
            </w:r>
          </w:p>
        </w:tc>
        <w:tc>
          <w:tcPr>
            <w:tcW w:w="454" w:type="dxa"/>
            <w:shd w:val="clear" w:color="auto" w:fill="CFE7E6"/>
          </w:tcPr>
          <w:p w:rsidR="00EA4217" w:rsidRPr="007A77A7" w:rsidRDefault="00EA4217" w:rsidP="007923A7">
            <w:pPr>
              <w:pStyle w:val="Tabletext"/>
              <w:ind w:left="57"/>
              <w:jc w:val="center"/>
              <w:rPr>
                <w:rFonts w:cs="Arial"/>
                <w:b/>
              </w:rPr>
            </w:pPr>
          </w:p>
        </w:tc>
        <w:tc>
          <w:tcPr>
            <w:tcW w:w="5386" w:type="dxa"/>
            <w:tcBorders>
              <w:top w:val="nil"/>
              <w:bottom w:val="nil"/>
              <w:right w:val="nil"/>
            </w:tcBorders>
            <w:shd w:val="clear" w:color="auto" w:fill="auto"/>
          </w:tcPr>
          <w:p w:rsidR="00EA4217" w:rsidRPr="007A77A7" w:rsidRDefault="00EA4217" w:rsidP="007923A7">
            <w:pPr>
              <w:pStyle w:val="Tabletext"/>
              <w:ind w:left="57"/>
              <w:rPr>
                <w:rFonts w:cs="Arial"/>
                <w:b/>
              </w:rPr>
            </w:pPr>
          </w:p>
        </w:tc>
        <w:tc>
          <w:tcPr>
            <w:tcW w:w="489"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49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49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67"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rPr>
            </w:pPr>
          </w:p>
        </w:tc>
        <w:tc>
          <w:tcPr>
            <w:tcW w:w="5387" w:type="dxa"/>
            <w:tcBorders>
              <w:top w:val="nil"/>
              <w:left w:val="nil"/>
              <w:bottom w:val="nil"/>
              <w:right w:val="nil"/>
            </w:tcBorders>
            <w:shd w:val="clear" w:color="auto" w:fill="auto"/>
          </w:tcPr>
          <w:p w:rsidR="00EA4217" w:rsidRPr="007A77A7" w:rsidRDefault="00EA4217" w:rsidP="007923A7">
            <w:pPr>
              <w:pStyle w:val="Tabletext"/>
              <w:ind w:left="57"/>
              <w:rPr>
                <w:rFonts w:cs="Arial"/>
              </w:rPr>
            </w:pPr>
          </w:p>
        </w:tc>
        <w:tc>
          <w:tcPr>
            <w:tcW w:w="519"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2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2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r>
      <w:tr w:rsidR="00EA4217" w:rsidRPr="007A77A7" w:rsidTr="00EA4217">
        <w:trPr>
          <w:trHeight w:val="36"/>
        </w:trPr>
        <w:tc>
          <w:tcPr>
            <w:tcW w:w="5386" w:type="dxa"/>
            <w:shd w:val="clear" w:color="auto" w:fill="auto"/>
          </w:tcPr>
          <w:p w:rsidR="00EA4217" w:rsidRPr="007A77A7" w:rsidRDefault="00EA4217" w:rsidP="007923A7">
            <w:pPr>
              <w:pStyle w:val="Tablesubhead"/>
              <w:rPr>
                <w:rFonts w:cs="Arial"/>
              </w:rPr>
            </w:pPr>
            <w:r w:rsidRPr="007A77A7">
              <w:rPr>
                <w:rFonts w:cs="Arial"/>
                <w:b w:val="0"/>
                <w:lang w:val="en"/>
              </w:rPr>
              <w:t xml:space="preserve">The US civil rights movement and its influence on Australia </w:t>
            </w:r>
            <w:hyperlink r:id="rId42" w:tooltip="View additional details of ACDSEH105" w:history="1">
              <w:r w:rsidRPr="007A77A7">
                <w:rPr>
                  <w:rStyle w:val="Hyperlink"/>
                  <w:rFonts w:cs="Arial"/>
                  <w:b w:val="0"/>
                  <w:sz w:val="20"/>
                  <w:lang w:val="en"/>
                </w:rPr>
                <w:t>(ACDSEH105)</w:t>
              </w:r>
            </w:hyperlink>
            <w:r w:rsidRPr="007A77A7">
              <w:rPr>
                <w:rFonts w:cs="Arial"/>
                <w:b w:val="0"/>
                <w:lang w:val="en"/>
              </w:rPr>
              <w:t xml:space="preserve"> </w:t>
            </w:r>
          </w:p>
        </w:tc>
        <w:tc>
          <w:tcPr>
            <w:tcW w:w="454" w:type="dxa"/>
            <w:shd w:val="clear" w:color="auto" w:fill="CFE7E6"/>
          </w:tcPr>
          <w:p w:rsidR="00EA4217" w:rsidRPr="007A77A7" w:rsidRDefault="00EA4217" w:rsidP="007923A7">
            <w:pPr>
              <w:pStyle w:val="Tabletext"/>
              <w:ind w:left="57"/>
              <w:jc w:val="center"/>
              <w:rPr>
                <w:rFonts w:cs="Arial"/>
                <w:b/>
              </w:rPr>
            </w:pPr>
          </w:p>
        </w:tc>
        <w:tc>
          <w:tcPr>
            <w:tcW w:w="454" w:type="dxa"/>
            <w:shd w:val="clear" w:color="auto" w:fill="auto"/>
          </w:tcPr>
          <w:p w:rsidR="00EA4217" w:rsidRPr="007A77A7" w:rsidRDefault="00EA4217" w:rsidP="007923A7">
            <w:pPr>
              <w:pStyle w:val="Tabletext"/>
              <w:ind w:left="57"/>
              <w:jc w:val="center"/>
              <w:rPr>
                <w:rFonts w:cs="Arial"/>
                <w:b/>
              </w:rPr>
            </w:pPr>
            <w:r w:rsidRPr="007A77A7">
              <w:rPr>
                <w:rFonts w:cs="Arial"/>
              </w:rPr>
              <w:sym w:font="Wingdings" w:char="F0FC"/>
            </w:r>
          </w:p>
        </w:tc>
        <w:tc>
          <w:tcPr>
            <w:tcW w:w="454" w:type="dxa"/>
            <w:shd w:val="clear" w:color="auto" w:fill="CFE7E6"/>
          </w:tcPr>
          <w:p w:rsidR="00EA4217" w:rsidRPr="007A77A7" w:rsidRDefault="00EA4217" w:rsidP="007923A7">
            <w:pPr>
              <w:pStyle w:val="Tabletext"/>
              <w:ind w:left="57"/>
              <w:jc w:val="center"/>
              <w:rPr>
                <w:rFonts w:cs="Arial"/>
                <w:b/>
              </w:rPr>
            </w:pPr>
          </w:p>
        </w:tc>
        <w:tc>
          <w:tcPr>
            <w:tcW w:w="5386" w:type="dxa"/>
            <w:tcBorders>
              <w:top w:val="nil"/>
              <w:bottom w:val="nil"/>
              <w:right w:val="nil"/>
            </w:tcBorders>
            <w:shd w:val="clear" w:color="auto" w:fill="auto"/>
          </w:tcPr>
          <w:p w:rsidR="00EA4217" w:rsidRPr="007A77A7" w:rsidRDefault="00EA4217" w:rsidP="007923A7">
            <w:pPr>
              <w:pStyle w:val="Tabletext"/>
              <w:ind w:left="57"/>
              <w:rPr>
                <w:rFonts w:cs="Arial"/>
                <w:b/>
              </w:rPr>
            </w:pPr>
          </w:p>
        </w:tc>
        <w:tc>
          <w:tcPr>
            <w:tcW w:w="489"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49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49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67"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rPr>
            </w:pPr>
          </w:p>
        </w:tc>
        <w:tc>
          <w:tcPr>
            <w:tcW w:w="5387" w:type="dxa"/>
            <w:tcBorders>
              <w:top w:val="nil"/>
              <w:left w:val="nil"/>
              <w:bottom w:val="nil"/>
              <w:right w:val="nil"/>
            </w:tcBorders>
            <w:shd w:val="clear" w:color="auto" w:fill="auto"/>
          </w:tcPr>
          <w:p w:rsidR="00EA4217" w:rsidRPr="007A77A7" w:rsidRDefault="00EA4217" w:rsidP="007923A7">
            <w:pPr>
              <w:pStyle w:val="Tabletext"/>
              <w:rPr>
                <w:rFonts w:cs="Arial"/>
              </w:rPr>
            </w:pPr>
          </w:p>
        </w:tc>
        <w:tc>
          <w:tcPr>
            <w:tcW w:w="519"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2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2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r>
      <w:tr w:rsidR="00EA4217" w:rsidRPr="007A77A7" w:rsidTr="00EA4217">
        <w:trPr>
          <w:trHeight w:val="36"/>
        </w:trPr>
        <w:tc>
          <w:tcPr>
            <w:tcW w:w="5386" w:type="dxa"/>
            <w:shd w:val="clear" w:color="auto" w:fill="auto"/>
          </w:tcPr>
          <w:p w:rsidR="00EA4217" w:rsidRPr="007A77A7" w:rsidRDefault="00EA4217" w:rsidP="007923A7">
            <w:pPr>
              <w:pStyle w:val="Tablesubhead"/>
              <w:rPr>
                <w:rFonts w:cs="Arial"/>
              </w:rPr>
            </w:pPr>
            <w:r w:rsidRPr="007A77A7">
              <w:rPr>
                <w:rFonts w:cs="Arial"/>
                <w:b w:val="0"/>
                <w:lang w:val="en"/>
              </w:rPr>
              <w:t xml:space="preserve">The significance of the following for the civil rights of Aboriginal and Torres Strait Islander peoples: 1962 right to vote federally; 1967 Referendum; Reconciliation; Mabo decision; Bringing Them Home Report (the Stolen Generations), the Apology </w:t>
            </w:r>
            <w:hyperlink r:id="rId43" w:tooltip="View additional details of ACDSEH106" w:history="1">
              <w:r w:rsidRPr="007A77A7">
                <w:rPr>
                  <w:rStyle w:val="Hyperlink"/>
                  <w:rFonts w:cs="Arial"/>
                  <w:b w:val="0"/>
                  <w:sz w:val="20"/>
                  <w:lang w:val="en"/>
                </w:rPr>
                <w:t>(ACDSEH106)</w:t>
              </w:r>
            </w:hyperlink>
            <w:r w:rsidRPr="007A77A7">
              <w:rPr>
                <w:rFonts w:cs="Arial"/>
                <w:b w:val="0"/>
                <w:lang w:val="en"/>
              </w:rPr>
              <w:t xml:space="preserve"> </w:t>
            </w:r>
          </w:p>
        </w:tc>
        <w:tc>
          <w:tcPr>
            <w:tcW w:w="454" w:type="dxa"/>
            <w:shd w:val="clear" w:color="auto" w:fill="CFE7E6"/>
          </w:tcPr>
          <w:p w:rsidR="00EA4217" w:rsidRPr="007A77A7" w:rsidRDefault="00EA4217" w:rsidP="007923A7">
            <w:pPr>
              <w:pStyle w:val="Tabletext"/>
              <w:ind w:left="57"/>
              <w:jc w:val="center"/>
              <w:rPr>
                <w:rFonts w:cs="Arial"/>
                <w:b/>
              </w:rPr>
            </w:pPr>
          </w:p>
        </w:tc>
        <w:tc>
          <w:tcPr>
            <w:tcW w:w="454" w:type="dxa"/>
            <w:shd w:val="clear" w:color="auto" w:fill="auto"/>
          </w:tcPr>
          <w:p w:rsidR="00EA4217" w:rsidRPr="007A77A7" w:rsidRDefault="00EA4217" w:rsidP="007923A7">
            <w:pPr>
              <w:pStyle w:val="Tabletext"/>
              <w:ind w:left="57"/>
              <w:jc w:val="center"/>
              <w:rPr>
                <w:rFonts w:cs="Arial"/>
                <w:b/>
              </w:rPr>
            </w:pPr>
            <w:r w:rsidRPr="007A77A7">
              <w:rPr>
                <w:rFonts w:cs="Arial"/>
              </w:rPr>
              <w:sym w:font="Wingdings" w:char="F0FC"/>
            </w:r>
          </w:p>
        </w:tc>
        <w:tc>
          <w:tcPr>
            <w:tcW w:w="454" w:type="dxa"/>
            <w:shd w:val="clear" w:color="auto" w:fill="CFE7E6"/>
          </w:tcPr>
          <w:p w:rsidR="00EA4217" w:rsidRPr="007A77A7" w:rsidRDefault="00EA4217" w:rsidP="007923A7">
            <w:pPr>
              <w:pStyle w:val="Tabletext"/>
              <w:ind w:left="57"/>
              <w:jc w:val="center"/>
              <w:rPr>
                <w:rFonts w:cs="Arial"/>
                <w:b/>
              </w:rPr>
            </w:pPr>
          </w:p>
        </w:tc>
        <w:tc>
          <w:tcPr>
            <w:tcW w:w="5386" w:type="dxa"/>
            <w:tcBorders>
              <w:top w:val="nil"/>
              <w:bottom w:val="nil"/>
              <w:right w:val="nil"/>
            </w:tcBorders>
            <w:shd w:val="clear" w:color="auto" w:fill="auto"/>
          </w:tcPr>
          <w:p w:rsidR="00EA4217" w:rsidRPr="007A77A7" w:rsidRDefault="00EA4217" w:rsidP="007923A7">
            <w:pPr>
              <w:pStyle w:val="Tabletext"/>
              <w:ind w:left="57"/>
              <w:rPr>
                <w:rFonts w:cs="Arial"/>
                <w:b/>
              </w:rPr>
            </w:pPr>
          </w:p>
        </w:tc>
        <w:tc>
          <w:tcPr>
            <w:tcW w:w="489"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49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49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67"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rPr>
            </w:pPr>
          </w:p>
        </w:tc>
        <w:tc>
          <w:tcPr>
            <w:tcW w:w="5387" w:type="dxa"/>
            <w:tcBorders>
              <w:top w:val="nil"/>
              <w:left w:val="nil"/>
              <w:bottom w:val="nil"/>
              <w:right w:val="nil"/>
            </w:tcBorders>
            <w:shd w:val="clear" w:color="auto" w:fill="auto"/>
          </w:tcPr>
          <w:p w:rsidR="00EA4217" w:rsidRPr="007A77A7" w:rsidRDefault="00EA4217" w:rsidP="007923A7">
            <w:pPr>
              <w:pStyle w:val="Tabletext"/>
              <w:rPr>
                <w:rFonts w:cs="Arial"/>
                <w:lang w:val="en"/>
              </w:rPr>
            </w:pPr>
          </w:p>
        </w:tc>
        <w:tc>
          <w:tcPr>
            <w:tcW w:w="519"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2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2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r>
      <w:tr w:rsidR="00EA4217" w:rsidRPr="007A77A7" w:rsidTr="00EA4217">
        <w:trPr>
          <w:trHeight w:val="36"/>
        </w:trPr>
        <w:tc>
          <w:tcPr>
            <w:tcW w:w="5386" w:type="dxa"/>
            <w:shd w:val="clear" w:color="auto" w:fill="auto"/>
          </w:tcPr>
          <w:p w:rsidR="00EA4217" w:rsidRPr="007A77A7" w:rsidRDefault="00EA4217" w:rsidP="007923A7">
            <w:pPr>
              <w:pStyle w:val="Tablesubhead"/>
              <w:rPr>
                <w:rFonts w:cs="Arial"/>
              </w:rPr>
            </w:pPr>
            <w:r w:rsidRPr="007A77A7">
              <w:rPr>
                <w:rFonts w:cs="Arial"/>
                <w:b w:val="0"/>
                <w:lang w:val="en"/>
              </w:rPr>
              <w:t xml:space="preserve">Methods used by civil rights activists to achieve change for Aboriginal and Torres Strait Islander peoples, and the role of ONE individual or group in the struggle </w:t>
            </w:r>
            <w:hyperlink r:id="rId44" w:tooltip="View additional details of ACDSEH134" w:history="1">
              <w:r w:rsidRPr="007A77A7">
                <w:rPr>
                  <w:rStyle w:val="Hyperlink"/>
                  <w:rFonts w:cs="Arial"/>
                  <w:b w:val="0"/>
                  <w:sz w:val="20"/>
                  <w:lang w:val="en"/>
                </w:rPr>
                <w:t>(ACDSEH134)</w:t>
              </w:r>
            </w:hyperlink>
            <w:r w:rsidRPr="007A77A7">
              <w:rPr>
                <w:rFonts w:cs="Arial"/>
                <w:b w:val="0"/>
                <w:lang w:val="en"/>
              </w:rPr>
              <w:t xml:space="preserve"> </w:t>
            </w:r>
          </w:p>
        </w:tc>
        <w:tc>
          <w:tcPr>
            <w:tcW w:w="454" w:type="dxa"/>
            <w:shd w:val="clear" w:color="auto" w:fill="CFE7E6"/>
          </w:tcPr>
          <w:p w:rsidR="00EA4217" w:rsidRPr="007A77A7" w:rsidRDefault="00EA4217" w:rsidP="007923A7">
            <w:pPr>
              <w:pStyle w:val="Tabletext"/>
              <w:ind w:left="57"/>
              <w:jc w:val="center"/>
              <w:rPr>
                <w:rFonts w:cs="Arial"/>
                <w:b/>
              </w:rPr>
            </w:pPr>
          </w:p>
        </w:tc>
        <w:tc>
          <w:tcPr>
            <w:tcW w:w="454" w:type="dxa"/>
            <w:shd w:val="clear" w:color="auto" w:fill="auto"/>
          </w:tcPr>
          <w:p w:rsidR="00EA4217" w:rsidRPr="007A77A7" w:rsidRDefault="00EA4217" w:rsidP="007923A7">
            <w:pPr>
              <w:pStyle w:val="Tabletext"/>
              <w:ind w:left="57"/>
              <w:jc w:val="center"/>
              <w:rPr>
                <w:rFonts w:cs="Arial"/>
                <w:b/>
              </w:rPr>
            </w:pPr>
            <w:r w:rsidRPr="007A77A7">
              <w:rPr>
                <w:rFonts w:cs="Arial"/>
              </w:rPr>
              <w:sym w:font="Wingdings" w:char="F0FC"/>
            </w:r>
          </w:p>
        </w:tc>
        <w:tc>
          <w:tcPr>
            <w:tcW w:w="454" w:type="dxa"/>
            <w:shd w:val="clear" w:color="auto" w:fill="CFE7E6"/>
          </w:tcPr>
          <w:p w:rsidR="00EA4217" w:rsidRPr="007A77A7" w:rsidRDefault="00EA4217" w:rsidP="007923A7">
            <w:pPr>
              <w:pStyle w:val="Tabletext"/>
              <w:ind w:left="57"/>
              <w:jc w:val="center"/>
              <w:rPr>
                <w:rFonts w:cs="Arial"/>
                <w:b/>
              </w:rPr>
            </w:pPr>
          </w:p>
        </w:tc>
        <w:tc>
          <w:tcPr>
            <w:tcW w:w="5386" w:type="dxa"/>
            <w:tcBorders>
              <w:top w:val="nil"/>
              <w:bottom w:val="nil"/>
              <w:right w:val="nil"/>
            </w:tcBorders>
            <w:shd w:val="clear" w:color="auto" w:fill="auto"/>
          </w:tcPr>
          <w:p w:rsidR="00EA4217" w:rsidRPr="007A77A7" w:rsidRDefault="00EA4217" w:rsidP="007923A7">
            <w:pPr>
              <w:pStyle w:val="Tabletext"/>
              <w:ind w:left="57"/>
              <w:rPr>
                <w:rFonts w:cs="Arial"/>
                <w:b/>
              </w:rPr>
            </w:pPr>
          </w:p>
        </w:tc>
        <w:tc>
          <w:tcPr>
            <w:tcW w:w="489"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49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49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67"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rPr>
            </w:pPr>
          </w:p>
        </w:tc>
        <w:tc>
          <w:tcPr>
            <w:tcW w:w="5387" w:type="dxa"/>
            <w:tcBorders>
              <w:top w:val="nil"/>
              <w:left w:val="nil"/>
              <w:bottom w:val="nil"/>
              <w:right w:val="nil"/>
            </w:tcBorders>
            <w:shd w:val="clear" w:color="auto" w:fill="auto"/>
          </w:tcPr>
          <w:p w:rsidR="00EA4217" w:rsidRPr="007A77A7" w:rsidRDefault="00EA4217" w:rsidP="007923A7">
            <w:pPr>
              <w:pStyle w:val="Tabletext"/>
              <w:rPr>
                <w:rFonts w:cs="Arial"/>
                <w:lang w:val="en"/>
              </w:rPr>
            </w:pPr>
          </w:p>
        </w:tc>
        <w:tc>
          <w:tcPr>
            <w:tcW w:w="519"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2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2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r>
      <w:tr w:rsidR="00EA4217" w:rsidRPr="007A77A7" w:rsidTr="00EA4217">
        <w:trPr>
          <w:trHeight w:val="36"/>
        </w:trPr>
        <w:tc>
          <w:tcPr>
            <w:tcW w:w="5386" w:type="dxa"/>
            <w:shd w:val="clear" w:color="auto" w:fill="auto"/>
          </w:tcPr>
          <w:p w:rsidR="00EA4217" w:rsidRPr="007A77A7" w:rsidRDefault="00EA4217" w:rsidP="007923A7">
            <w:pPr>
              <w:pStyle w:val="Tabletext"/>
              <w:rPr>
                <w:rFonts w:cs="Arial"/>
              </w:rPr>
            </w:pPr>
            <w:r w:rsidRPr="007A77A7">
              <w:rPr>
                <w:rFonts w:cs="Arial"/>
                <w:lang w:val="en"/>
              </w:rPr>
              <w:t xml:space="preserve">The continuing nature of efforts to secure civil rights and freedoms in Australia and throughout the world, such as the Declaration on the Rights of Indigenous Peoples (2007) </w:t>
            </w:r>
            <w:hyperlink r:id="rId45" w:tooltip="View additional details of ACDSEH143" w:history="1">
              <w:r w:rsidRPr="007A77A7">
                <w:rPr>
                  <w:rStyle w:val="Hyperlink"/>
                  <w:rFonts w:cs="Arial"/>
                  <w:sz w:val="20"/>
                  <w:lang w:val="en"/>
                </w:rPr>
                <w:t>(ACDSEH143)</w:t>
              </w:r>
            </w:hyperlink>
          </w:p>
        </w:tc>
        <w:tc>
          <w:tcPr>
            <w:tcW w:w="454" w:type="dxa"/>
            <w:shd w:val="clear" w:color="auto" w:fill="CFE7E6"/>
          </w:tcPr>
          <w:p w:rsidR="00EA4217" w:rsidRPr="007A77A7" w:rsidRDefault="00EA4217" w:rsidP="007923A7">
            <w:pPr>
              <w:pStyle w:val="Tabletext"/>
              <w:ind w:left="57"/>
              <w:jc w:val="center"/>
              <w:rPr>
                <w:rFonts w:cs="Arial"/>
                <w:b/>
              </w:rPr>
            </w:pPr>
          </w:p>
        </w:tc>
        <w:tc>
          <w:tcPr>
            <w:tcW w:w="454" w:type="dxa"/>
            <w:shd w:val="clear" w:color="auto" w:fill="auto"/>
          </w:tcPr>
          <w:p w:rsidR="00EA4217" w:rsidRPr="007A77A7" w:rsidRDefault="00EA4217" w:rsidP="007923A7">
            <w:pPr>
              <w:pStyle w:val="Tabletext"/>
              <w:ind w:left="57"/>
              <w:jc w:val="center"/>
              <w:rPr>
                <w:rFonts w:cs="Arial"/>
                <w:b/>
              </w:rPr>
            </w:pPr>
            <w:r w:rsidRPr="007A77A7">
              <w:rPr>
                <w:rFonts w:cs="Arial"/>
              </w:rPr>
              <w:sym w:font="Wingdings" w:char="F0FC"/>
            </w:r>
          </w:p>
        </w:tc>
        <w:tc>
          <w:tcPr>
            <w:tcW w:w="454" w:type="dxa"/>
            <w:shd w:val="clear" w:color="auto" w:fill="CFE7E6"/>
          </w:tcPr>
          <w:p w:rsidR="00EA4217" w:rsidRPr="007A77A7" w:rsidRDefault="00EA4217" w:rsidP="007923A7">
            <w:pPr>
              <w:pStyle w:val="Tabletext"/>
              <w:ind w:left="57"/>
              <w:jc w:val="center"/>
              <w:rPr>
                <w:rFonts w:cs="Arial"/>
                <w:b/>
              </w:rPr>
            </w:pPr>
          </w:p>
        </w:tc>
        <w:tc>
          <w:tcPr>
            <w:tcW w:w="5386" w:type="dxa"/>
            <w:tcBorders>
              <w:top w:val="nil"/>
              <w:bottom w:val="nil"/>
              <w:right w:val="nil"/>
            </w:tcBorders>
            <w:shd w:val="clear" w:color="auto" w:fill="auto"/>
          </w:tcPr>
          <w:p w:rsidR="00EA4217" w:rsidRPr="007A77A7" w:rsidRDefault="00EA4217" w:rsidP="007923A7">
            <w:pPr>
              <w:pStyle w:val="Tabletext"/>
              <w:ind w:left="57"/>
              <w:rPr>
                <w:rFonts w:cs="Arial"/>
                <w:b/>
              </w:rPr>
            </w:pPr>
          </w:p>
        </w:tc>
        <w:tc>
          <w:tcPr>
            <w:tcW w:w="489"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49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49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67"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rPr>
            </w:pPr>
          </w:p>
        </w:tc>
        <w:tc>
          <w:tcPr>
            <w:tcW w:w="5387" w:type="dxa"/>
            <w:tcBorders>
              <w:top w:val="nil"/>
              <w:left w:val="nil"/>
              <w:bottom w:val="nil"/>
              <w:right w:val="nil"/>
            </w:tcBorders>
            <w:shd w:val="clear" w:color="auto" w:fill="auto"/>
          </w:tcPr>
          <w:p w:rsidR="00EA4217" w:rsidRPr="007A77A7" w:rsidRDefault="00EA4217" w:rsidP="007923A7">
            <w:pPr>
              <w:pStyle w:val="Tabletext"/>
              <w:rPr>
                <w:rFonts w:cs="Arial"/>
                <w:lang w:val="en"/>
              </w:rPr>
            </w:pPr>
          </w:p>
        </w:tc>
        <w:tc>
          <w:tcPr>
            <w:tcW w:w="519"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2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c>
          <w:tcPr>
            <w:tcW w:w="520" w:type="dxa"/>
            <w:tcBorders>
              <w:top w:val="nil"/>
              <w:left w:val="nil"/>
              <w:bottom w:val="nil"/>
              <w:right w:val="nil"/>
            </w:tcBorders>
            <w:shd w:val="clear" w:color="auto" w:fill="auto"/>
          </w:tcPr>
          <w:p w:rsidR="00EA4217" w:rsidRPr="007A77A7" w:rsidRDefault="00EA4217" w:rsidP="007923A7">
            <w:pPr>
              <w:pStyle w:val="Tabletext"/>
              <w:ind w:left="57"/>
              <w:jc w:val="center"/>
              <w:rPr>
                <w:rFonts w:cs="Arial"/>
                <w:b/>
              </w:rPr>
            </w:pPr>
          </w:p>
        </w:tc>
      </w:tr>
      <w:tr w:rsidR="00EA4217" w:rsidRPr="007A77A7" w:rsidTr="00EA4217">
        <w:trPr>
          <w:gridAfter w:val="9"/>
          <w:wAfter w:w="14368" w:type="dxa"/>
          <w:trHeight w:val="36"/>
        </w:trPr>
        <w:tc>
          <w:tcPr>
            <w:tcW w:w="6748" w:type="dxa"/>
            <w:gridSpan w:val="4"/>
            <w:shd w:val="clear" w:color="auto" w:fill="CFE7E6"/>
          </w:tcPr>
          <w:p w:rsidR="00EA4217" w:rsidRPr="007A77A7" w:rsidRDefault="00EA4217" w:rsidP="007923A7">
            <w:pPr>
              <w:pStyle w:val="Tabletext"/>
              <w:rPr>
                <w:rFonts w:cs="Arial"/>
                <w:b/>
              </w:rPr>
            </w:pPr>
            <w:r w:rsidRPr="00EA4217">
              <w:rPr>
                <w:rFonts w:cs="Arial"/>
                <w:b/>
              </w:rPr>
              <w:t>The globalising world: Migration experiences</w:t>
            </w:r>
          </w:p>
        </w:tc>
      </w:tr>
      <w:tr w:rsidR="00EA4217" w:rsidRPr="007A77A7" w:rsidTr="005F0F84">
        <w:trPr>
          <w:gridAfter w:val="9"/>
          <w:wAfter w:w="14368" w:type="dxa"/>
          <w:trHeight w:val="36"/>
        </w:trPr>
        <w:tc>
          <w:tcPr>
            <w:tcW w:w="5386" w:type="dxa"/>
            <w:shd w:val="clear" w:color="auto" w:fill="auto"/>
          </w:tcPr>
          <w:p w:rsidR="00EA4217" w:rsidRPr="007A77A7" w:rsidRDefault="00EA4217" w:rsidP="007923A7">
            <w:pPr>
              <w:pStyle w:val="Tablesubhead"/>
              <w:rPr>
                <w:rFonts w:cs="Arial"/>
              </w:rPr>
            </w:pPr>
            <w:r w:rsidRPr="007A77A7">
              <w:rPr>
                <w:rFonts w:cs="Arial"/>
                <w:b w:val="0"/>
                <w:lang w:val="en"/>
              </w:rPr>
              <w:t>The waves of post-World War II migration to Australia, including the influence of significant world events</w:t>
            </w:r>
            <w:r w:rsidRPr="007A77A7">
              <w:rPr>
                <w:rFonts w:cs="Arial"/>
                <w:lang w:val="en"/>
              </w:rPr>
              <w:t xml:space="preserve"> </w:t>
            </w:r>
            <w:hyperlink r:id="rId46" w:tooltip="View additional details of ACDSEH144" w:history="1">
              <w:r w:rsidRPr="00EA4217">
                <w:rPr>
                  <w:rStyle w:val="Hyperlink"/>
                  <w:rFonts w:eastAsia="SimSun" w:cs="Arial"/>
                  <w:b w:val="0"/>
                  <w:sz w:val="20"/>
                  <w:lang w:val="en"/>
                </w:rPr>
                <w:t>(ACDSEH144)</w:t>
              </w:r>
            </w:hyperlink>
          </w:p>
        </w:tc>
        <w:tc>
          <w:tcPr>
            <w:tcW w:w="454" w:type="dxa"/>
            <w:shd w:val="clear" w:color="auto" w:fill="CFE7E6"/>
          </w:tcPr>
          <w:p w:rsidR="00EA4217" w:rsidRPr="007A77A7" w:rsidRDefault="00EA4217" w:rsidP="007923A7">
            <w:pPr>
              <w:pStyle w:val="Tabletext"/>
              <w:ind w:left="57"/>
              <w:jc w:val="center"/>
              <w:rPr>
                <w:rFonts w:cs="Arial"/>
                <w:b/>
              </w:rPr>
            </w:pPr>
          </w:p>
        </w:tc>
        <w:tc>
          <w:tcPr>
            <w:tcW w:w="454" w:type="dxa"/>
            <w:shd w:val="clear" w:color="auto" w:fill="auto"/>
          </w:tcPr>
          <w:p w:rsidR="00EA4217" w:rsidRPr="007A77A7" w:rsidRDefault="00EA4217" w:rsidP="007923A7">
            <w:pPr>
              <w:pStyle w:val="Tabletext"/>
              <w:ind w:left="57"/>
              <w:jc w:val="center"/>
              <w:rPr>
                <w:rFonts w:cs="Arial"/>
                <w:b/>
              </w:rPr>
            </w:pPr>
          </w:p>
        </w:tc>
        <w:tc>
          <w:tcPr>
            <w:tcW w:w="454" w:type="dxa"/>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r>
      <w:tr w:rsidR="00EA4217" w:rsidRPr="007A77A7" w:rsidTr="005F0F84">
        <w:trPr>
          <w:gridAfter w:val="9"/>
          <w:wAfter w:w="14368" w:type="dxa"/>
          <w:trHeight w:val="36"/>
        </w:trPr>
        <w:tc>
          <w:tcPr>
            <w:tcW w:w="5386" w:type="dxa"/>
            <w:shd w:val="clear" w:color="auto" w:fill="auto"/>
          </w:tcPr>
          <w:p w:rsidR="00EA4217" w:rsidRPr="007A77A7" w:rsidRDefault="00EA4217" w:rsidP="007923A7">
            <w:pPr>
              <w:spacing w:before="40" w:after="40" w:line="220" w:lineRule="atLeast"/>
              <w:rPr>
                <w:rFonts w:cs="Arial"/>
                <w:sz w:val="20"/>
              </w:rPr>
            </w:pPr>
            <w:r w:rsidRPr="007A77A7">
              <w:rPr>
                <w:rFonts w:cs="Arial"/>
                <w:sz w:val="20"/>
                <w:lang w:val="en"/>
              </w:rPr>
              <w:t xml:space="preserve">The impact of changing government policies on Australia’s migration patterns, including abolition of the White Australia Policy, ‘Populate or Perish’ </w:t>
            </w:r>
            <w:hyperlink r:id="rId47" w:tooltip="View additional details of ACDSEH145" w:history="1">
              <w:r w:rsidRPr="007A77A7">
                <w:rPr>
                  <w:rStyle w:val="Hyperlink"/>
                  <w:rFonts w:eastAsia="SimSun" w:cs="Arial"/>
                  <w:sz w:val="20"/>
                  <w:lang w:val="en"/>
                </w:rPr>
                <w:t>(ACDSEH145)</w:t>
              </w:r>
            </w:hyperlink>
            <w:r w:rsidRPr="007A77A7">
              <w:rPr>
                <w:rFonts w:cs="Arial"/>
                <w:sz w:val="20"/>
                <w:lang w:val="en"/>
              </w:rPr>
              <w:t xml:space="preserve"> </w:t>
            </w:r>
          </w:p>
        </w:tc>
        <w:tc>
          <w:tcPr>
            <w:tcW w:w="454" w:type="dxa"/>
            <w:shd w:val="clear" w:color="auto" w:fill="CFE7E6"/>
          </w:tcPr>
          <w:p w:rsidR="00EA4217" w:rsidRPr="007A77A7" w:rsidRDefault="00EA4217" w:rsidP="007923A7">
            <w:pPr>
              <w:pStyle w:val="Tabletext"/>
              <w:ind w:left="57"/>
              <w:jc w:val="center"/>
              <w:rPr>
                <w:rFonts w:cs="Arial"/>
                <w:b/>
              </w:rPr>
            </w:pPr>
          </w:p>
        </w:tc>
        <w:tc>
          <w:tcPr>
            <w:tcW w:w="454" w:type="dxa"/>
            <w:shd w:val="clear" w:color="auto" w:fill="auto"/>
          </w:tcPr>
          <w:p w:rsidR="00EA4217" w:rsidRPr="007A77A7" w:rsidRDefault="00EA4217" w:rsidP="007923A7">
            <w:pPr>
              <w:pStyle w:val="Tabletext"/>
              <w:ind w:left="57"/>
              <w:jc w:val="center"/>
              <w:rPr>
                <w:rFonts w:cs="Arial"/>
                <w:b/>
              </w:rPr>
            </w:pPr>
          </w:p>
        </w:tc>
        <w:tc>
          <w:tcPr>
            <w:tcW w:w="454" w:type="dxa"/>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r>
      <w:tr w:rsidR="00EA4217" w:rsidRPr="007A77A7" w:rsidTr="005F0F84">
        <w:trPr>
          <w:gridAfter w:val="9"/>
          <w:wAfter w:w="14368" w:type="dxa"/>
          <w:trHeight w:val="36"/>
        </w:trPr>
        <w:tc>
          <w:tcPr>
            <w:tcW w:w="5386" w:type="dxa"/>
            <w:shd w:val="clear" w:color="auto" w:fill="auto"/>
          </w:tcPr>
          <w:p w:rsidR="00EA4217" w:rsidRPr="007A77A7" w:rsidRDefault="00EA4217" w:rsidP="007923A7">
            <w:pPr>
              <w:spacing w:before="40" w:after="40" w:line="220" w:lineRule="atLeast"/>
              <w:rPr>
                <w:rFonts w:cs="Arial"/>
                <w:sz w:val="20"/>
              </w:rPr>
            </w:pPr>
            <w:r w:rsidRPr="007A77A7">
              <w:rPr>
                <w:rFonts w:cs="Arial"/>
                <w:sz w:val="20"/>
                <w:lang w:val="en"/>
              </w:rPr>
              <w:t xml:space="preserve">The impact of at least ONE world event or development and its </w:t>
            </w:r>
            <w:r w:rsidRPr="007A77A7">
              <w:rPr>
                <w:rFonts w:eastAsia="SimSun" w:cs="Arial"/>
                <w:sz w:val="20"/>
                <w:lang w:val="en"/>
              </w:rPr>
              <w:t>significance</w:t>
            </w:r>
            <w:r w:rsidRPr="007A77A7">
              <w:rPr>
                <w:rFonts w:cs="Arial"/>
                <w:sz w:val="20"/>
                <w:lang w:val="en"/>
              </w:rPr>
              <w:t xml:space="preserve"> for Australia, such as the Vietnam War and Indochinese refugees </w:t>
            </w:r>
            <w:hyperlink r:id="rId48" w:tooltip="View additional details of ACDSEH146" w:history="1">
              <w:r w:rsidRPr="007A77A7">
                <w:rPr>
                  <w:rStyle w:val="Hyperlink"/>
                  <w:rFonts w:eastAsia="SimSun" w:cs="Arial"/>
                  <w:sz w:val="20"/>
                  <w:lang w:val="en"/>
                </w:rPr>
                <w:t>(ACDSEH146)</w:t>
              </w:r>
            </w:hyperlink>
            <w:r w:rsidRPr="007A77A7">
              <w:rPr>
                <w:rFonts w:cs="Arial"/>
                <w:sz w:val="20"/>
                <w:lang w:val="en"/>
              </w:rPr>
              <w:t xml:space="preserve"> </w:t>
            </w:r>
          </w:p>
        </w:tc>
        <w:tc>
          <w:tcPr>
            <w:tcW w:w="454" w:type="dxa"/>
            <w:shd w:val="clear" w:color="auto" w:fill="CFE7E6"/>
          </w:tcPr>
          <w:p w:rsidR="00EA4217" w:rsidRPr="007A77A7" w:rsidRDefault="00EA4217" w:rsidP="007923A7">
            <w:pPr>
              <w:pStyle w:val="Tabletext"/>
              <w:ind w:left="57"/>
              <w:jc w:val="center"/>
              <w:rPr>
                <w:rFonts w:cs="Arial"/>
                <w:b/>
              </w:rPr>
            </w:pPr>
          </w:p>
        </w:tc>
        <w:tc>
          <w:tcPr>
            <w:tcW w:w="454" w:type="dxa"/>
            <w:shd w:val="clear" w:color="auto" w:fill="auto"/>
          </w:tcPr>
          <w:p w:rsidR="00EA4217" w:rsidRPr="007A77A7" w:rsidRDefault="00EA4217" w:rsidP="007923A7">
            <w:pPr>
              <w:pStyle w:val="Tabletext"/>
              <w:ind w:left="57"/>
              <w:jc w:val="center"/>
              <w:rPr>
                <w:rFonts w:cs="Arial"/>
                <w:b/>
              </w:rPr>
            </w:pPr>
          </w:p>
        </w:tc>
        <w:tc>
          <w:tcPr>
            <w:tcW w:w="454" w:type="dxa"/>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r>
      <w:tr w:rsidR="00EA4217" w:rsidRPr="007A77A7" w:rsidTr="005F0F84">
        <w:trPr>
          <w:gridAfter w:val="9"/>
          <w:wAfter w:w="14368" w:type="dxa"/>
          <w:trHeight w:val="36"/>
        </w:trPr>
        <w:tc>
          <w:tcPr>
            <w:tcW w:w="5386" w:type="dxa"/>
            <w:shd w:val="clear" w:color="auto" w:fill="auto"/>
          </w:tcPr>
          <w:p w:rsidR="00EA4217" w:rsidRPr="007A77A7" w:rsidRDefault="00EA4217" w:rsidP="007923A7">
            <w:pPr>
              <w:spacing w:before="40" w:after="40" w:line="220" w:lineRule="atLeast"/>
              <w:rPr>
                <w:rFonts w:cs="Arial"/>
                <w:sz w:val="20"/>
              </w:rPr>
            </w:pPr>
            <w:r w:rsidRPr="007A77A7">
              <w:rPr>
                <w:rFonts w:cs="Arial"/>
                <w:sz w:val="20"/>
                <w:lang w:val="en"/>
              </w:rPr>
              <w:t xml:space="preserve">The contribution of migration to Australia’s changing identity as a nation and to its international relationships </w:t>
            </w:r>
            <w:hyperlink r:id="rId49" w:tooltip="View additional details of ACDSEH147" w:history="1">
              <w:r w:rsidRPr="007A77A7">
                <w:rPr>
                  <w:rStyle w:val="Hyperlink"/>
                  <w:rFonts w:eastAsia="SimSun" w:cs="Arial"/>
                  <w:sz w:val="20"/>
                  <w:lang w:val="en"/>
                </w:rPr>
                <w:t>(ACDSEH147)</w:t>
              </w:r>
            </w:hyperlink>
          </w:p>
        </w:tc>
        <w:tc>
          <w:tcPr>
            <w:tcW w:w="454" w:type="dxa"/>
            <w:shd w:val="clear" w:color="auto" w:fill="CFE7E6"/>
          </w:tcPr>
          <w:p w:rsidR="00EA4217" w:rsidRPr="007A77A7" w:rsidRDefault="00EA4217" w:rsidP="007923A7">
            <w:pPr>
              <w:pStyle w:val="Tabletext"/>
              <w:ind w:left="57"/>
              <w:jc w:val="center"/>
              <w:rPr>
                <w:rFonts w:cs="Arial"/>
                <w:b/>
              </w:rPr>
            </w:pPr>
          </w:p>
        </w:tc>
        <w:tc>
          <w:tcPr>
            <w:tcW w:w="454" w:type="dxa"/>
            <w:shd w:val="clear" w:color="auto" w:fill="auto"/>
          </w:tcPr>
          <w:p w:rsidR="00EA4217" w:rsidRPr="007A77A7" w:rsidRDefault="00EA4217" w:rsidP="007923A7">
            <w:pPr>
              <w:pStyle w:val="Tabletext"/>
              <w:ind w:left="57"/>
              <w:jc w:val="center"/>
              <w:rPr>
                <w:rFonts w:cs="Arial"/>
                <w:b/>
              </w:rPr>
            </w:pPr>
          </w:p>
        </w:tc>
        <w:tc>
          <w:tcPr>
            <w:tcW w:w="454" w:type="dxa"/>
            <w:shd w:val="clear" w:color="auto" w:fill="CFE7E6"/>
          </w:tcPr>
          <w:p w:rsidR="00EA4217" w:rsidRPr="007A77A7" w:rsidRDefault="00EA4217" w:rsidP="007923A7">
            <w:pPr>
              <w:pStyle w:val="Tabletext"/>
              <w:ind w:left="57"/>
              <w:jc w:val="center"/>
              <w:rPr>
                <w:rFonts w:cs="Arial"/>
                <w:b/>
              </w:rPr>
            </w:pPr>
            <w:r w:rsidRPr="007A77A7">
              <w:rPr>
                <w:rFonts w:cs="Arial"/>
              </w:rPr>
              <w:sym w:font="Wingdings" w:char="F0FC"/>
            </w:r>
          </w:p>
        </w:tc>
      </w:tr>
    </w:tbl>
    <w:p w:rsidR="00C92271" w:rsidRDefault="00F52FD3" w:rsidP="00F52FD3">
      <w:pPr>
        <w:pStyle w:val="ACversionline"/>
      </w:pPr>
      <w:r w:rsidRPr="00F52FD3">
        <w:t>Source: Australian Curriculum, Assessment and Reporting Authority (ACARA), Australian Curriculum v3.0: History for Foundation–10,</w:t>
      </w:r>
      <w:r w:rsidR="00D05F32">
        <w:t xml:space="preserve"> </w:t>
      </w:r>
      <w:r w:rsidRPr="00F52FD3">
        <w:t>www.australiancurriculum.edu.au/History/Curriculum/F-10</w:t>
      </w:r>
    </w:p>
    <w:p w:rsidR="00415C4A" w:rsidRDefault="00415C4A" w:rsidP="002670EB">
      <w:pPr>
        <w:pStyle w:val="Tablesubhead"/>
      </w:pPr>
    </w:p>
    <w:sectPr w:rsidR="00415C4A" w:rsidSect="00415C4A">
      <w:footerReference w:type="even" r:id="rId50"/>
      <w:footerReference w:type="default" r:id="rId51"/>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3A9" w:rsidRDefault="003C23A9">
      <w:r>
        <w:separator/>
      </w:r>
    </w:p>
  </w:endnote>
  <w:endnote w:type="continuationSeparator" w:id="0">
    <w:p w:rsidR="003C23A9" w:rsidRDefault="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90" w:rsidRDefault="00CA4E90" w:rsidP="002C6E3F">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3C4BFC">
      <w:rPr>
        <w:rStyle w:val="Footerbold"/>
        <w:noProof/>
      </w:rPr>
      <w:t>2</w:t>
    </w:r>
    <w:r w:rsidRPr="001947AE">
      <w:rPr>
        <w:rStyle w:val="Footerbold"/>
      </w:rPr>
      <w:fldChar w:fldCharType="end"/>
    </w:r>
    <w:r w:rsidRPr="00AA55F1">
      <w:tab/>
      <w:t>|</w:t>
    </w:r>
    <w:r w:rsidRPr="00AA55F1">
      <w:tab/>
    </w:r>
    <w:r w:rsidRPr="00063C91">
      <w:rPr>
        <w:rStyle w:val="Footerbold"/>
      </w:rPr>
      <w:t>Year</w:t>
    </w:r>
    <w:r>
      <w:rPr>
        <w:rStyle w:val="Footerbold"/>
      </w:rPr>
      <w:t xml:space="preserve"> 10</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90" w:rsidRDefault="00CA4E90" w:rsidP="00783ED0">
    <w:pPr>
      <w:pStyle w:val="Footerodd"/>
    </w:pPr>
    <w:r>
      <w:rPr>
        <w:rStyle w:val="Footerbold"/>
      </w:rPr>
      <w:tab/>
      <w:t>Queensland Studies Authority</w:t>
    </w:r>
    <w:r>
      <w:rPr>
        <w:rStyle w:val="Footerbold"/>
      </w:rPr>
      <w:t> </w:t>
    </w:r>
    <w:r w:rsidR="00EA7150">
      <w:t>October</w:t>
    </w:r>
    <w:r>
      <w:t xml:space="preserve">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60014">
      <w:rPr>
        <w:rStyle w:val="Footerbold"/>
      </w:rPr>
      <w:t>1</w:t>
    </w:r>
    <w:r w:rsidRPr="001947AE">
      <w:rPr>
        <w:rStyle w:val="Footer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3A9" w:rsidRDefault="003C23A9" w:rsidP="002502EE">
      <w:pPr>
        <w:pStyle w:val="footnoteseparator"/>
      </w:pPr>
    </w:p>
  </w:footnote>
  <w:footnote w:type="continuationSeparator" w:id="0">
    <w:p w:rsidR="003C23A9" w:rsidRDefault="003C23A9">
      <w:r>
        <w:continuationSeparator/>
      </w:r>
    </w:p>
  </w:footnote>
  <w:footnote w:id="1">
    <w:p w:rsidR="00CA4E90" w:rsidRPr="007C2D02" w:rsidRDefault="00CA4E90" w:rsidP="00FC6DB7">
      <w:pPr>
        <w:pStyle w:val="FootnoteText"/>
        <w:spacing w:line="240" w:lineRule="auto"/>
        <w:rPr>
          <w:rFonts w:eastAsia="MS Gothic"/>
          <w:color w:val="00928F"/>
          <w:sz w:val="16"/>
          <w:szCs w:val="16"/>
          <w:lang w:eastAsia="zh-CN"/>
        </w:rPr>
      </w:pPr>
      <w:r w:rsidRPr="003C4BFC">
        <w:rPr>
          <w:rStyle w:val="FootnoteReference"/>
          <w:color w:val="00948D"/>
        </w:rPr>
        <w:footnoteRef/>
      </w:r>
      <w:r>
        <w:t xml:space="preserve"> </w:t>
      </w:r>
      <w:r w:rsidRPr="007075DB">
        <w:rPr>
          <w:rFonts w:eastAsia="MS Gothic"/>
          <w:color w:val="00928F"/>
          <w:sz w:val="16"/>
          <w:szCs w:val="16"/>
          <w:lang w:eastAsia="zh-CN"/>
        </w:rPr>
        <w:t xml:space="preserve">The historical understandings are derived from the content descriptions and achievement standards, and are supported by </w:t>
      </w:r>
      <w:r>
        <w:rPr>
          <w:rFonts w:eastAsia="MS Gothic"/>
          <w:color w:val="00928F"/>
          <w:sz w:val="16"/>
          <w:szCs w:val="16"/>
          <w:lang w:eastAsia="zh-CN"/>
        </w:rPr>
        <w:t>H</w:t>
      </w:r>
      <w:r w:rsidRPr="007075DB">
        <w:rPr>
          <w:rFonts w:eastAsia="MS Gothic"/>
          <w:color w:val="00928F"/>
          <w:sz w:val="16"/>
          <w:szCs w:val="16"/>
          <w:lang w:eastAsia="zh-CN"/>
        </w:rPr>
        <w:t xml:space="preserve">istorical </w:t>
      </w:r>
      <w:r>
        <w:rPr>
          <w:rFonts w:eastAsia="MS Gothic"/>
          <w:color w:val="00928F"/>
          <w:sz w:val="16"/>
          <w:szCs w:val="16"/>
          <w:lang w:eastAsia="zh-CN"/>
        </w:rPr>
        <w:t>S</w:t>
      </w:r>
      <w:r w:rsidRPr="007075DB">
        <w:rPr>
          <w:rFonts w:eastAsia="MS Gothic"/>
          <w:color w:val="00928F"/>
          <w:sz w:val="16"/>
          <w:szCs w:val="16"/>
          <w:lang w:eastAsia="zh-CN"/>
        </w:rPr>
        <w:t xml:space="preserve">kills. </w:t>
      </w:r>
      <w:r>
        <w:rPr>
          <w:rFonts w:eastAsia="MS Gothic"/>
          <w:color w:val="00928F"/>
          <w:sz w:val="16"/>
          <w:szCs w:val="16"/>
          <w:lang w:eastAsia="zh-CN"/>
        </w:rPr>
        <w:t>The Y</w:t>
      </w:r>
      <w:r w:rsidRPr="007C2D02">
        <w:rPr>
          <w:rFonts w:eastAsia="MS Gothic"/>
          <w:color w:val="00928F"/>
          <w:sz w:val="16"/>
          <w:szCs w:val="16"/>
          <w:lang w:eastAsia="zh-CN"/>
        </w:rPr>
        <w:t>ear level description provides information about the development of historical understandings through the key concepts.</w:t>
      </w:r>
      <w:r w:rsidRPr="00937C0F">
        <w:t xml:space="preserve"> </w:t>
      </w:r>
      <w:r w:rsidRPr="00937C0F">
        <w:rPr>
          <w:rFonts w:eastAsia="MS Gothic"/>
          <w:color w:val="00928F"/>
          <w:sz w:val="16"/>
          <w:szCs w:val="16"/>
          <w:lang w:eastAsia="zh-CN"/>
        </w:rPr>
        <w:t>The definitions of historical understandings are based on the glossary terms publ</w:t>
      </w:r>
      <w:r>
        <w:rPr>
          <w:rFonts w:eastAsia="MS Gothic"/>
          <w:color w:val="00928F"/>
          <w:sz w:val="16"/>
          <w:szCs w:val="16"/>
          <w:lang w:eastAsia="zh-CN"/>
        </w:rPr>
        <w:t>ished in Australian Curriculum v3.0: History for Foundation-</w:t>
      </w:r>
      <w:r w:rsidRPr="00937C0F">
        <w:rPr>
          <w:rFonts w:eastAsia="MS Gothic"/>
          <w:color w:val="00928F"/>
          <w:sz w:val="16"/>
          <w:szCs w:val="16"/>
          <w:lang w:eastAsia="zh-CN"/>
        </w:rPr>
        <w:t>10, www.australiancurriculum.edu.au/History/Curriculum/F-10.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2197F"/>
    <w:multiLevelType w:val="hybridMultilevel"/>
    <w:tmpl w:val="A2F29BFE"/>
    <w:lvl w:ilvl="0" w:tplc="C2722D92">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8632459"/>
    <w:multiLevelType w:val="hybridMultilevel"/>
    <w:tmpl w:val="567C47F0"/>
    <w:lvl w:ilvl="0" w:tplc="2852521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B063B93"/>
    <w:multiLevelType w:val="hybridMultilevel"/>
    <w:tmpl w:val="735E5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BDB3AE9"/>
    <w:multiLevelType w:val="hybridMultilevel"/>
    <w:tmpl w:val="0CF68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5310071"/>
    <w:multiLevelType w:val="hybridMultilevel"/>
    <w:tmpl w:val="496AE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7650367"/>
    <w:multiLevelType w:val="hybridMultilevel"/>
    <w:tmpl w:val="735AD7AA"/>
    <w:lvl w:ilvl="0" w:tplc="0C090001">
      <w:start w:val="1"/>
      <w:numFmt w:val="bullet"/>
      <w:lvlText w:val=""/>
      <w:lvlJc w:val="left"/>
      <w:pPr>
        <w:ind w:left="360" w:hanging="360"/>
      </w:pPr>
      <w:rPr>
        <w:rFonts w:ascii="Symbol" w:hAnsi="Symbol" w:hint="default"/>
      </w:rPr>
    </w:lvl>
    <w:lvl w:ilvl="1" w:tplc="5D807334">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3E"/>
    <w:rsid w:val="00001DE7"/>
    <w:rsid w:val="00001F32"/>
    <w:rsid w:val="000237D4"/>
    <w:rsid w:val="00025D91"/>
    <w:rsid w:val="00032413"/>
    <w:rsid w:val="00033DBD"/>
    <w:rsid w:val="00035203"/>
    <w:rsid w:val="00035EA8"/>
    <w:rsid w:val="00042417"/>
    <w:rsid w:val="00042CCA"/>
    <w:rsid w:val="00043015"/>
    <w:rsid w:val="00046924"/>
    <w:rsid w:val="00050412"/>
    <w:rsid w:val="00053F7C"/>
    <w:rsid w:val="0006205A"/>
    <w:rsid w:val="00063C91"/>
    <w:rsid w:val="000658BE"/>
    <w:rsid w:val="00067264"/>
    <w:rsid w:val="00071545"/>
    <w:rsid w:val="00071773"/>
    <w:rsid w:val="00073AB9"/>
    <w:rsid w:val="0007560B"/>
    <w:rsid w:val="00080EB2"/>
    <w:rsid w:val="00083F6D"/>
    <w:rsid w:val="00085773"/>
    <w:rsid w:val="000869F0"/>
    <w:rsid w:val="00095CC0"/>
    <w:rsid w:val="00096C51"/>
    <w:rsid w:val="00097058"/>
    <w:rsid w:val="000A0941"/>
    <w:rsid w:val="000A1078"/>
    <w:rsid w:val="000A3471"/>
    <w:rsid w:val="000A6B3B"/>
    <w:rsid w:val="000A6F02"/>
    <w:rsid w:val="000B2F97"/>
    <w:rsid w:val="000C2E62"/>
    <w:rsid w:val="000C7031"/>
    <w:rsid w:val="000C76A5"/>
    <w:rsid w:val="000C7E57"/>
    <w:rsid w:val="000D2255"/>
    <w:rsid w:val="000D2D55"/>
    <w:rsid w:val="000D4545"/>
    <w:rsid w:val="000D5850"/>
    <w:rsid w:val="000E1FFE"/>
    <w:rsid w:val="000E2AB4"/>
    <w:rsid w:val="000E3F33"/>
    <w:rsid w:val="000E49E2"/>
    <w:rsid w:val="000E6E59"/>
    <w:rsid w:val="000F1EC4"/>
    <w:rsid w:val="000F2C11"/>
    <w:rsid w:val="000F4A08"/>
    <w:rsid w:val="000F76EF"/>
    <w:rsid w:val="00102592"/>
    <w:rsid w:val="001029DB"/>
    <w:rsid w:val="00103CB7"/>
    <w:rsid w:val="00106C00"/>
    <w:rsid w:val="0011664F"/>
    <w:rsid w:val="00122E3C"/>
    <w:rsid w:val="00124A32"/>
    <w:rsid w:val="00130772"/>
    <w:rsid w:val="00132610"/>
    <w:rsid w:val="001333CC"/>
    <w:rsid w:val="001340DD"/>
    <w:rsid w:val="00135C0D"/>
    <w:rsid w:val="001374CC"/>
    <w:rsid w:val="00140672"/>
    <w:rsid w:val="0014470C"/>
    <w:rsid w:val="00145904"/>
    <w:rsid w:val="0015354A"/>
    <w:rsid w:val="0015408E"/>
    <w:rsid w:val="001551A7"/>
    <w:rsid w:val="00156ED7"/>
    <w:rsid w:val="00160014"/>
    <w:rsid w:val="001602EE"/>
    <w:rsid w:val="0016185D"/>
    <w:rsid w:val="001703E9"/>
    <w:rsid w:val="001739A8"/>
    <w:rsid w:val="00174041"/>
    <w:rsid w:val="0017610E"/>
    <w:rsid w:val="001778F4"/>
    <w:rsid w:val="00177A03"/>
    <w:rsid w:val="00184F20"/>
    <w:rsid w:val="00187A6C"/>
    <w:rsid w:val="001947AE"/>
    <w:rsid w:val="001A51A3"/>
    <w:rsid w:val="001A7D7B"/>
    <w:rsid w:val="001C219B"/>
    <w:rsid w:val="001C3D08"/>
    <w:rsid w:val="001C4165"/>
    <w:rsid w:val="001C6D32"/>
    <w:rsid w:val="001C763E"/>
    <w:rsid w:val="001D4CBF"/>
    <w:rsid w:val="001D6C85"/>
    <w:rsid w:val="001E1961"/>
    <w:rsid w:val="001E5CB5"/>
    <w:rsid w:val="001F030F"/>
    <w:rsid w:val="001F1CE1"/>
    <w:rsid w:val="001F2178"/>
    <w:rsid w:val="001F3822"/>
    <w:rsid w:val="001F47EF"/>
    <w:rsid w:val="001F6A8C"/>
    <w:rsid w:val="001F6F9E"/>
    <w:rsid w:val="001F793E"/>
    <w:rsid w:val="00200478"/>
    <w:rsid w:val="002008B6"/>
    <w:rsid w:val="0020301A"/>
    <w:rsid w:val="00205D97"/>
    <w:rsid w:val="00207832"/>
    <w:rsid w:val="00210577"/>
    <w:rsid w:val="002162C4"/>
    <w:rsid w:val="00221852"/>
    <w:rsid w:val="00221C9C"/>
    <w:rsid w:val="00227AE9"/>
    <w:rsid w:val="00227B1B"/>
    <w:rsid w:val="00233BB5"/>
    <w:rsid w:val="002502EE"/>
    <w:rsid w:val="00253DEF"/>
    <w:rsid w:val="0025582A"/>
    <w:rsid w:val="00257074"/>
    <w:rsid w:val="002638DA"/>
    <w:rsid w:val="00263C89"/>
    <w:rsid w:val="002670EB"/>
    <w:rsid w:val="002726C4"/>
    <w:rsid w:val="00274EBE"/>
    <w:rsid w:val="002756EF"/>
    <w:rsid w:val="002763B5"/>
    <w:rsid w:val="0028193F"/>
    <w:rsid w:val="0028614F"/>
    <w:rsid w:val="00286A7F"/>
    <w:rsid w:val="00287D53"/>
    <w:rsid w:val="00292FF4"/>
    <w:rsid w:val="00296266"/>
    <w:rsid w:val="00297AE4"/>
    <w:rsid w:val="002A7594"/>
    <w:rsid w:val="002B66CD"/>
    <w:rsid w:val="002C1F67"/>
    <w:rsid w:val="002C3949"/>
    <w:rsid w:val="002C6E3F"/>
    <w:rsid w:val="002D290F"/>
    <w:rsid w:val="002D7859"/>
    <w:rsid w:val="002E4C72"/>
    <w:rsid w:val="002F25CE"/>
    <w:rsid w:val="002F33A4"/>
    <w:rsid w:val="002F5242"/>
    <w:rsid w:val="00302BBE"/>
    <w:rsid w:val="003044FC"/>
    <w:rsid w:val="0030637D"/>
    <w:rsid w:val="00325A9C"/>
    <w:rsid w:val="00330CF7"/>
    <w:rsid w:val="003310D1"/>
    <w:rsid w:val="0033227D"/>
    <w:rsid w:val="00334B69"/>
    <w:rsid w:val="003368EC"/>
    <w:rsid w:val="003406AC"/>
    <w:rsid w:val="003446DF"/>
    <w:rsid w:val="00346E9C"/>
    <w:rsid w:val="0035205B"/>
    <w:rsid w:val="00352A75"/>
    <w:rsid w:val="00352D0C"/>
    <w:rsid w:val="003547DB"/>
    <w:rsid w:val="0036333C"/>
    <w:rsid w:val="003636A6"/>
    <w:rsid w:val="003664A3"/>
    <w:rsid w:val="00372E92"/>
    <w:rsid w:val="00374483"/>
    <w:rsid w:val="00374605"/>
    <w:rsid w:val="00376ED8"/>
    <w:rsid w:val="00382029"/>
    <w:rsid w:val="00393E8B"/>
    <w:rsid w:val="00396C14"/>
    <w:rsid w:val="003A1D08"/>
    <w:rsid w:val="003A6246"/>
    <w:rsid w:val="003B07B0"/>
    <w:rsid w:val="003B512D"/>
    <w:rsid w:val="003B5469"/>
    <w:rsid w:val="003B5A89"/>
    <w:rsid w:val="003B5D8D"/>
    <w:rsid w:val="003B7C9B"/>
    <w:rsid w:val="003C23A9"/>
    <w:rsid w:val="003C4BFC"/>
    <w:rsid w:val="003C7C20"/>
    <w:rsid w:val="003D7CEA"/>
    <w:rsid w:val="003E0E83"/>
    <w:rsid w:val="003E4E3E"/>
    <w:rsid w:val="003E62B0"/>
    <w:rsid w:val="003F1A88"/>
    <w:rsid w:val="003F1B1C"/>
    <w:rsid w:val="004005C2"/>
    <w:rsid w:val="00405F54"/>
    <w:rsid w:val="004113A8"/>
    <w:rsid w:val="00414AA6"/>
    <w:rsid w:val="00415B31"/>
    <w:rsid w:val="00415C4A"/>
    <w:rsid w:val="004167A6"/>
    <w:rsid w:val="00417E9D"/>
    <w:rsid w:val="00423A60"/>
    <w:rsid w:val="00427EC8"/>
    <w:rsid w:val="0044104C"/>
    <w:rsid w:val="004456BE"/>
    <w:rsid w:val="0044592B"/>
    <w:rsid w:val="0045311F"/>
    <w:rsid w:val="00455603"/>
    <w:rsid w:val="00456DE6"/>
    <w:rsid w:val="0045705F"/>
    <w:rsid w:val="00457A1E"/>
    <w:rsid w:val="00460455"/>
    <w:rsid w:val="0046639C"/>
    <w:rsid w:val="00470904"/>
    <w:rsid w:val="00472DDE"/>
    <w:rsid w:val="004730FF"/>
    <w:rsid w:val="00474370"/>
    <w:rsid w:val="00474CDB"/>
    <w:rsid w:val="00475EF5"/>
    <w:rsid w:val="004826D3"/>
    <w:rsid w:val="00483F3B"/>
    <w:rsid w:val="00487176"/>
    <w:rsid w:val="0049024D"/>
    <w:rsid w:val="00491D14"/>
    <w:rsid w:val="00491FB9"/>
    <w:rsid w:val="004A2506"/>
    <w:rsid w:val="004A3149"/>
    <w:rsid w:val="004A60BB"/>
    <w:rsid w:val="004A63FF"/>
    <w:rsid w:val="004A6B37"/>
    <w:rsid w:val="004B1699"/>
    <w:rsid w:val="004B42A8"/>
    <w:rsid w:val="004C146C"/>
    <w:rsid w:val="004C3954"/>
    <w:rsid w:val="004C43C1"/>
    <w:rsid w:val="004C7384"/>
    <w:rsid w:val="004D04F0"/>
    <w:rsid w:val="004D19DD"/>
    <w:rsid w:val="004E0793"/>
    <w:rsid w:val="004E1518"/>
    <w:rsid w:val="004E2739"/>
    <w:rsid w:val="004E4B32"/>
    <w:rsid w:val="004E5983"/>
    <w:rsid w:val="004E5C44"/>
    <w:rsid w:val="004F36D4"/>
    <w:rsid w:val="004F3B8B"/>
    <w:rsid w:val="004F6801"/>
    <w:rsid w:val="004F6974"/>
    <w:rsid w:val="004F7391"/>
    <w:rsid w:val="005052ED"/>
    <w:rsid w:val="00507C13"/>
    <w:rsid w:val="00514E01"/>
    <w:rsid w:val="00515102"/>
    <w:rsid w:val="00515428"/>
    <w:rsid w:val="0052010F"/>
    <w:rsid w:val="0052313B"/>
    <w:rsid w:val="005233BC"/>
    <w:rsid w:val="005248A8"/>
    <w:rsid w:val="00532E2E"/>
    <w:rsid w:val="005365B1"/>
    <w:rsid w:val="00537D1B"/>
    <w:rsid w:val="0054120B"/>
    <w:rsid w:val="00543013"/>
    <w:rsid w:val="00550580"/>
    <w:rsid w:val="0055092E"/>
    <w:rsid w:val="00554DCF"/>
    <w:rsid w:val="005570F8"/>
    <w:rsid w:val="005632AE"/>
    <w:rsid w:val="005678C2"/>
    <w:rsid w:val="005728B5"/>
    <w:rsid w:val="00576206"/>
    <w:rsid w:val="005776D4"/>
    <w:rsid w:val="00584BCA"/>
    <w:rsid w:val="00587095"/>
    <w:rsid w:val="00597736"/>
    <w:rsid w:val="00597851"/>
    <w:rsid w:val="005A0A8E"/>
    <w:rsid w:val="005A29D0"/>
    <w:rsid w:val="005A5365"/>
    <w:rsid w:val="005A6DDB"/>
    <w:rsid w:val="005A733B"/>
    <w:rsid w:val="005B32DB"/>
    <w:rsid w:val="005B330E"/>
    <w:rsid w:val="005C0F27"/>
    <w:rsid w:val="005C1A7A"/>
    <w:rsid w:val="005C3BF7"/>
    <w:rsid w:val="005C5B93"/>
    <w:rsid w:val="005C68F1"/>
    <w:rsid w:val="005D7170"/>
    <w:rsid w:val="005D75B9"/>
    <w:rsid w:val="005E0118"/>
    <w:rsid w:val="005E1659"/>
    <w:rsid w:val="005E1AD6"/>
    <w:rsid w:val="005E382A"/>
    <w:rsid w:val="005E4ACB"/>
    <w:rsid w:val="005E6236"/>
    <w:rsid w:val="005E70B4"/>
    <w:rsid w:val="005F0F84"/>
    <w:rsid w:val="005F1C74"/>
    <w:rsid w:val="005F73EA"/>
    <w:rsid w:val="005F7BF6"/>
    <w:rsid w:val="006043EE"/>
    <w:rsid w:val="00622EEE"/>
    <w:rsid w:val="00632877"/>
    <w:rsid w:val="00634041"/>
    <w:rsid w:val="00642CE3"/>
    <w:rsid w:val="00643FEC"/>
    <w:rsid w:val="00644EF5"/>
    <w:rsid w:val="00660414"/>
    <w:rsid w:val="00660C85"/>
    <w:rsid w:val="00660D0A"/>
    <w:rsid w:val="00671070"/>
    <w:rsid w:val="00671245"/>
    <w:rsid w:val="00673E52"/>
    <w:rsid w:val="006751CF"/>
    <w:rsid w:val="00677F9B"/>
    <w:rsid w:val="00686DF2"/>
    <w:rsid w:val="006873AC"/>
    <w:rsid w:val="00687891"/>
    <w:rsid w:val="00687F39"/>
    <w:rsid w:val="00693C14"/>
    <w:rsid w:val="00695EDD"/>
    <w:rsid w:val="00696083"/>
    <w:rsid w:val="006A03B7"/>
    <w:rsid w:val="006A0D93"/>
    <w:rsid w:val="006A3A08"/>
    <w:rsid w:val="006A5222"/>
    <w:rsid w:val="006B22CB"/>
    <w:rsid w:val="006B57D6"/>
    <w:rsid w:val="006B6B74"/>
    <w:rsid w:val="006B708E"/>
    <w:rsid w:val="006B781F"/>
    <w:rsid w:val="006C1EB3"/>
    <w:rsid w:val="006C6F65"/>
    <w:rsid w:val="006C7B26"/>
    <w:rsid w:val="006D293F"/>
    <w:rsid w:val="006D565D"/>
    <w:rsid w:val="006E07DC"/>
    <w:rsid w:val="006E229B"/>
    <w:rsid w:val="006F6BFB"/>
    <w:rsid w:val="007000F1"/>
    <w:rsid w:val="007005DB"/>
    <w:rsid w:val="0070334E"/>
    <w:rsid w:val="00704B88"/>
    <w:rsid w:val="00707AF1"/>
    <w:rsid w:val="00707D7E"/>
    <w:rsid w:val="00711051"/>
    <w:rsid w:val="00711D99"/>
    <w:rsid w:val="007211E7"/>
    <w:rsid w:val="00722885"/>
    <w:rsid w:val="00726039"/>
    <w:rsid w:val="00731CDB"/>
    <w:rsid w:val="007322C6"/>
    <w:rsid w:val="00737522"/>
    <w:rsid w:val="00743BF0"/>
    <w:rsid w:val="00745BFF"/>
    <w:rsid w:val="00752501"/>
    <w:rsid w:val="00754CB1"/>
    <w:rsid w:val="00754DF9"/>
    <w:rsid w:val="007555FA"/>
    <w:rsid w:val="0077109E"/>
    <w:rsid w:val="0077298E"/>
    <w:rsid w:val="007773CD"/>
    <w:rsid w:val="00777729"/>
    <w:rsid w:val="007824A3"/>
    <w:rsid w:val="00783ED0"/>
    <w:rsid w:val="00783EF7"/>
    <w:rsid w:val="00785ED8"/>
    <w:rsid w:val="00791E9D"/>
    <w:rsid w:val="007923A7"/>
    <w:rsid w:val="007947CE"/>
    <w:rsid w:val="00794BF0"/>
    <w:rsid w:val="00795430"/>
    <w:rsid w:val="0079628F"/>
    <w:rsid w:val="007A28F1"/>
    <w:rsid w:val="007A2DBD"/>
    <w:rsid w:val="007A3FD8"/>
    <w:rsid w:val="007A570B"/>
    <w:rsid w:val="007A77A7"/>
    <w:rsid w:val="007B1E7A"/>
    <w:rsid w:val="007B7E38"/>
    <w:rsid w:val="007C0F07"/>
    <w:rsid w:val="007C1618"/>
    <w:rsid w:val="007C2D02"/>
    <w:rsid w:val="007C4630"/>
    <w:rsid w:val="007C4B23"/>
    <w:rsid w:val="007C5E1C"/>
    <w:rsid w:val="007C6229"/>
    <w:rsid w:val="007E14E8"/>
    <w:rsid w:val="007E2D8B"/>
    <w:rsid w:val="007E3D38"/>
    <w:rsid w:val="007F1D41"/>
    <w:rsid w:val="008108D8"/>
    <w:rsid w:val="00810E4E"/>
    <w:rsid w:val="00825079"/>
    <w:rsid w:val="008331B9"/>
    <w:rsid w:val="0084037C"/>
    <w:rsid w:val="008406A0"/>
    <w:rsid w:val="00841E74"/>
    <w:rsid w:val="00842772"/>
    <w:rsid w:val="00842D41"/>
    <w:rsid w:val="0086210B"/>
    <w:rsid w:val="0087051F"/>
    <w:rsid w:val="00871BC9"/>
    <w:rsid w:val="008721B3"/>
    <w:rsid w:val="00873A2C"/>
    <w:rsid w:val="00877C46"/>
    <w:rsid w:val="00881EFD"/>
    <w:rsid w:val="0088630F"/>
    <w:rsid w:val="0089026E"/>
    <w:rsid w:val="00893B6D"/>
    <w:rsid w:val="00894D03"/>
    <w:rsid w:val="00894E82"/>
    <w:rsid w:val="008A12B0"/>
    <w:rsid w:val="008A1957"/>
    <w:rsid w:val="008A31C9"/>
    <w:rsid w:val="008A3701"/>
    <w:rsid w:val="008A5766"/>
    <w:rsid w:val="008A7C57"/>
    <w:rsid w:val="008B393E"/>
    <w:rsid w:val="008B7158"/>
    <w:rsid w:val="008C4E21"/>
    <w:rsid w:val="008C4F74"/>
    <w:rsid w:val="008C526C"/>
    <w:rsid w:val="008C78DF"/>
    <w:rsid w:val="008D55A1"/>
    <w:rsid w:val="008D6F87"/>
    <w:rsid w:val="008E05BD"/>
    <w:rsid w:val="008E1D6A"/>
    <w:rsid w:val="008E5BB9"/>
    <w:rsid w:val="008F2C5C"/>
    <w:rsid w:val="00902F07"/>
    <w:rsid w:val="009035A6"/>
    <w:rsid w:val="00905E95"/>
    <w:rsid w:val="00907592"/>
    <w:rsid w:val="00912EE6"/>
    <w:rsid w:val="00914BCA"/>
    <w:rsid w:val="00914DFB"/>
    <w:rsid w:val="00933AC0"/>
    <w:rsid w:val="009343F4"/>
    <w:rsid w:val="00945AC0"/>
    <w:rsid w:val="0094644D"/>
    <w:rsid w:val="009464D6"/>
    <w:rsid w:val="00950738"/>
    <w:rsid w:val="00952075"/>
    <w:rsid w:val="009537B6"/>
    <w:rsid w:val="00954352"/>
    <w:rsid w:val="00954490"/>
    <w:rsid w:val="00954542"/>
    <w:rsid w:val="00955AD2"/>
    <w:rsid w:val="00956C2C"/>
    <w:rsid w:val="00962F1D"/>
    <w:rsid w:val="00962F43"/>
    <w:rsid w:val="00970419"/>
    <w:rsid w:val="0097253C"/>
    <w:rsid w:val="00980DE3"/>
    <w:rsid w:val="009818F9"/>
    <w:rsid w:val="009839FD"/>
    <w:rsid w:val="009915CF"/>
    <w:rsid w:val="0099576A"/>
    <w:rsid w:val="00997F6F"/>
    <w:rsid w:val="009A2E8A"/>
    <w:rsid w:val="009A4739"/>
    <w:rsid w:val="009A7C75"/>
    <w:rsid w:val="009B25E8"/>
    <w:rsid w:val="009B4A08"/>
    <w:rsid w:val="009B54B5"/>
    <w:rsid w:val="009C39B5"/>
    <w:rsid w:val="009C4BF1"/>
    <w:rsid w:val="009D11A2"/>
    <w:rsid w:val="009D471C"/>
    <w:rsid w:val="009E3322"/>
    <w:rsid w:val="009E5523"/>
    <w:rsid w:val="009F23BC"/>
    <w:rsid w:val="009F3AB9"/>
    <w:rsid w:val="009F6619"/>
    <w:rsid w:val="009F6B3E"/>
    <w:rsid w:val="00A002C7"/>
    <w:rsid w:val="00A00D2B"/>
    <w:rsid w:val="00A02F10"/>
    <w:rsid w:val="00A046B3"/>
    <w:rsid w:val="00A04D20"/>
    <w:rsid w:val="00A120F9"/>
    <w:rsid w:val="00A1382A"/>
    <w:rsid w:val="00A1505C"/>
    <w:rsid w:val="00A174AC"/>
    <w:rsid w:val="00A17CED"/>
    <w:rsid w:val="00A20D15"/>
    <w:rsid w:val="00A21585"/>
    <w:rsid w:val="00A224CD"/>
    <w:rsid w:val="00A23112"/>
    <w:rsid w:val="00A24CF3"/>
    <w:rsid w:val="00A25984"/>
    <w:rsid w:val="00A3109F"/>
    <w:rsid w:val="00A3143A"/>
    <w:rsid w:val="00A328F2"/>
    <w:rsid w:val="00A3396F"/>
    <w:rsid w:val="00A34FB9"/>
    <w:rsid w:val="00A4184E"/>
    <w:rsid w:val="00A456A3"/>
    <w:rsid w:val="00A45B82"/>
    <w:rsid w:val="00A508A9"/>
    <w:rsid w:val="00A5506A"/>
    <w:rsid w:val="00A552F0"/>
    <w:rsid w:val="00A55F18"/>
    <w:rsid w:val="00A55FB3"/>
    <w:rsid w:val="00A57ED4"/>
    <w:rsid w:val="00A63230"/>
    <w:rsid w:val="00A64291"/>
    <w:rsid w:val="00A65E51"/>
    <w:rsid w:val="00A72C38"/>
    <w:rsid w:val="00A84EFE"/>
    <w:rsid w:val="00A9118B"/>
    <w:rsid w:val="00A93A2E"/>
    <w:rsid w:val="00A9783D"/>
    <w:rsid w:val="00A97D06"/>
    <w:rsid w:val="00AA54EF"/>
    <w:rsid w:val="00AB1D8E"/>
    <w:rsid w:val="00AB7E76"/>
    <w:rsid w:val="00AC0333"/>
    <w:rsid w:val="00AC46CA"/>
    <w:rsid w:val="00AE7F34"/>
    <w:rsid w:val="00AF3704"/>
    <w:rsid w:val="00AF3C2C"/>
    <w:rsid w:val="00AF5074"/>
    <w:rsid w:val="00AF543B"/>
    <w:rsid w:val="00AF5F0F"/>
    <w:rsid w:val="00B02A7A"/>
    <w:rsid w:val="00B04CEE"/>
    <w:rsid w:val="00B05173"/>
    <w:rsid w:val="00B101E4"/>
    <w:rsid w:val="00B13144"/>
    <w:rsid w:val="00B26531"/>
    <w:rsid w:val="00B26608"/>
    <w:rsid w:val="00B272E6"/>
    <w:rsid w:val="00B3254A"/>
    <w:rsid w:val="00B34144"/>
    <w:rsid w:val="00B346BB"/>
    <w:rsid w:val="00B34B61"/>
    <w:rsid w:val="00B364FA"/>
    <w:rsid w:val="00B404CC"/>
    <w:rsid w:val="00B42B68"/>
    <w:rsid w:val="00B4591B"/>
    <w:rsid w:val="00B470C7"/>
    <w:rsid w:val="00B57D25"/>
    <w:rsid w:val="00B6008F"/>
    <w:rsid w:val="00B62E37"/>
    <w:rsid w:val="00B6404E"/>
    <w:rsid w:val="00B71C06"/>
    <w:rsid w:val="00B75E69"/>
    <w:rsid w:val="00B7600F"/>
    <w:rsid w:val="00B76F9B"/>
    <w:rsid w:val="00B84A97"/>
    <w:rsid w:val="00B94A92"/>
    <w:rsid w:val="00B96411"/>
    <w:rsid w:val="00BA1F11"/>
    <w:rsid w:val="00BA5999"/>
    <w:rsid w:val="00BA5AF0"/>
    <w:rsid w:val="00BB200B"/>
    <w:rsid w:val="00BC19C6"/>
    <w:rsid w:val="00BC3210"/>
    <w:rsid w:val="00BC6005"/>
    <w:rsid w:val="00BC7A1D"/>
    <w:rsid w:val="00BD635E"/>
    <w:rsid w:val="00BE1C0E"/>
    <w:rsid w:val="00BE2D15"/>
    <w:rsid w:val="00BE64CF"/>
    <w:rsid w:val="00BE7213"/>
    <w:rsid w:val="00BE77AC"/>
    <w:rsid w:val="00BE7ACC"/>
    <w:rsid w:val="00C032ED"/>
    <w:rsid w:val="00C06B50"/>
    <w:rsid w:val="00C171EA"/>
    <w:rsid w:val="00C17C5D"/>
    <w:rsid w:val="00C217DE"/>
    <w:rsid w:val="00C313F2"/>
    <w:rsid w:val="00C32150"/>
    <w:rsid w:val="00C37BAD"/>
    <w:rsid w:val="00C4086D"/>
    <w:rsid w:val="00C44045"/>
    <w:rsid w:val="00C44783"/>
    <w:rsid w:val="00C4709B"/>
    <w:rsid w:val="00C504BF"/>
    <w:rsid w:val="00C518D4"/>
    <w:rsid w:val="00C52CEF"/>
    <w:rsid w:val="00C570C8"/>
    <w:rsid w:val="00C61DBF"/>
    <w:rsid w:val="00C66DDE"/>
    <w:rsid w:val="00C80AA2"/>
    <w:rsid w:val="00C819E4"/>
    <w:rsid w:val="00C8263B"/>
    <w:rsid w:val="00C832FB"/>
    <w:rsid w:val="00C84AD3"/>
    <w:rsid w:val="00C8500A"/>
    <w:rsid w:val="00C90B0B"/>
    <w:rsid w:val="00C90DCF"/>
    <w:rsid w:val="00C92271"/>
    <w:rsid w:val="00C93374"/>
    <w:rsid w:val="00C97B75"/>
    <w:rsid w:val="00CA0E6F"/>
    <w:rsid w:val="00CA11A8"/>
    <w:rsid w:val="00CA4675"/>
    <w:rsid w:val="00CA4E90"/>
    <w:rsid w:val="00CB1155"/>
    <w:rsid w:val="00CC1119"/>
    <w:rsid w:val="00CC1967"/>
    <w:rsid w:val="00CC1BEC"/>
    <w:rsid w:val="00CC2161"/>
    <w:rsid w:val="00CC22B0"/>
    <w:rsid w:val="00CC3D59"/>
    <w:rsid w:val="00CC5BB2"/>
    <w:rsid w:val="00CC76F5"/>
    <w:rsid w:val="00CD4ECB"/>
    <w:rsid w:val="00CD553C"/>
    <w:rsid w:val="00CD7584"/>
    <w:rsid w:val="00CE1AC5"/>
    <w:rsid w:val="00CF0E76"/>
    <w:rsid w:val="00CF1348"/>
    <w:rsid w:val="00CF1DC3"/>
    <w:rsid w:val="00CF3501"/>
    <w:rsid w:val="00D0286F"/>
    <w:rsid w:val="00D02E2F"/>
    <w:rsid w:val="00D045BC"/>
    <w:rsid w:val="00D05F32"/>
    <w:rsid w:val="00D1265B"/>
    <w:rsid w:val="00D14D37"/>
    <w:rsid w:val="00D15107"/>
    <w:rsid w:val="00D1758B"/>
    <w:rsid w:val="00D214C5"/>
    <w:rsid w:val="00D22F5B"/>
    <w:rsid w:val="00D22FF0"/>
    <w:rsid w:val="00D256AF"/>
    <w:rsid w:val="00D32FF2"/>
    <w:rsid w:val="00D3575B"/>
    <w:rsid w:val="00D368B1"/>
    <w:rsid w:val="00D41726"/>
    <w:rsid w:val="00D41ACF"/>
    <w:rsid w:val="00D43C31"/>
    <w:rsid w:val="00D46952"/>
    <w:rsid w:val="00D57A59"/>
    <w:rsid w:val="00D621E2"/>
    <w:rsid w:val="00D6503F"/>
    <w:rsid w:val="00D71B49"/>
    <w:rsid w:val="00D73E26"/>
    <w:rsid w:val="00D75580"/>
    <w:rsid w:val="00D77F66"/>
    <w:rsid w:val="00D85A00"/>
    <w:rsid w:val="00D8768B"/>
    <w:rsid w:val="00D87F03"/>
    <w:rsid w:val="00D90209"/>
    <w:rsid w:val="00D9083F"/>
    <w:rsid w:val="00D91B0D"/>
    <w:rsid w:val="00D935C7"/>
    <w:rsid w:val="00D93BFA"/>
    <w:rsid w:val="00D9484C"/>
    <w:rsid w:val="00DA2605"/>
    <w:rsid w:val="00DA394B"/>
    <w:rsid w:val="00DA3F5B"/>
    <w:rsid w:val="00DA4B94"/>
    <w:rsid w:val="00DA57C7"/>
    <w:rsid w:val="00DA6F21"/>
    <w:rsid w:val="00DB2401"/>
    <w:rsid w:val="00DB5734"/>
    <w:rsid w:val="00DB735F"/>
    <w:rsid w:val="00DC2DC8"/>
    <w:rsid w:val="00DC3444"/>
    <w:rsid w:val="00DC4258"/>
    <w:rsid w:val="00DC6E78"/>
    <w:rsid w:val="00DD75F1"/>
    <w:rsid w:val="00DD7D35"/>
    <w:rsid w:val="00DE0426"/>
    <w:rsid w:val="00DE14EE"/>
    <w:rsid w:val="00DE205D"/>
    <w:rsid w:val="00DE2DC2"/>
    <w:rsid w:val="00DE3E6E"/>
    <w:rsid w:val="00DE4B3F"/>
    <w:rsid w:val="00DE604C"/>
    <w:rsid w:val="00DE7B47"/>
    <w:rsid w:val="00DF08A9"/>
    <w:rsid w:val="00DF7388"/>
    <w:rsid w:val="00E0028A"/>
    <w:rsid w:val="00E01987"/>
    <w:rsid w:val="00E0258F"/>
    <w:rsid w:val="00E15490"/>
    <w:rsid w:val="00E20955"/>
    <w:rsid w:val="00E2355E"/>
    <w:rsid w:val="00E2387D"/>
    <w:rsid w:val="00E24044"/>
    <w:rsid w:val="00E26F51"/>
    <w:rsid w:val="00E37EC9"/>
    <w:rsid w:val="00E411C4"/>
    <w:rsid w:val="00E4148E"/>
    <w:rsid w:val="00E44969"/>
    <w:rsid w:val="00E450BE"/>
    <w:rsid w:val="00E45D49"/>
    <w:rsid w:val="00E55A57"/>
    <w:rsid w:val="00E563D1"/>
    <w:rsid w:val="00E600E6"/>
    <w:rsid w:val="00E60AD6"/>
    <w:rsid w:val="00E63A35"/>
    <w:rsid w:val="00E71123"/>
    <w:rsid w:val="00E73AE1"/>
    <w:rsid w:val="00E753A6"/>
    <w:rsid w:val="00E77002"/>
    <w:rsid w:val="00E80F35"/>
    <w:rsid w:val="00E830B2"/>
    <w:rsid w:val="00E83BAD"/>
    <w:rsid w:val="00E83D23"/>
    <w:rsid w:val="00E840DE"/>
    <w:rsid w:val="00E8443E"/>
    <w:rsid w:val="00E85039"/>
    <w:rsid w:val="00E87274"/>
    <w:rsid w:val="00E938DA"/>
    <w:rsid w:val="00E965F1"/>
    <w:rsid w:val="00EA4217"/>
    <w:rsid w:val="00EA6B95"/>
    <w:rsid w:val="00EA7150"/>
    <w:rsid w:val="00EB42E3"/>
    <w:rsid w:val="00EB4E34"/>
    <w:rsid w:val="00EC0505"/>
    <w:rsid w:val="00EC0F68"/>
    <w:rsid w:val="00EC3C50"/>
    <w:rsid w:val="00EC46AF"/>
    <w:rsid w:val="00EC7E25"/>
    <w:rsid w:val="00ED6C05"/>
    <w:rsid w:val="00EE0AFE"/>
    <w:rsid w:val="00EE2DC7"/>
    <w:rsid w:val="00EE33B4"/>
    <w:rsid w:val="00EE5B78"/>
    <w:rsid w:val="00EF12C0"/>
    <w:rsid w:val="00F005A9"/>
    <w:rsid w:val="00F04544"/>
    <w:rsid w:val="00F07BE5"/>
    <w:rsid w:val="00F11624"/>
    <w:rsid w:val="00F11918"/>
    <w:rsid w:val="00F142C3"/>
    <w:rsid w:val="00F17C90"/>
    <w:rsid w:val="00F23513"/>
    <w:rsid w:val="00F24A94"/>
    <w:rsid w:val="00F30427"/>
    <w:rsid w:val="00F30500"/>
    <w:rsid w:val="00F3327C"/>
    <w:rsid w:val="00F355D0"/>
    <w:rsid w:val="00F356FA"/>
    <w:rsid w:val="00F4206B"/>
    <w:rsid w:val="00F43651"/>
    <w:rsid w:val="00F501AC"/>
    <w:rsid w:val="00F51BAA"/>
    <w:rsid w:val="00F52FD3"/>
    <w:rsid w:val="00F551FC"/>
    <w:rsid w:val="00F561C0"/>
    <w:rsid w:val="00F612EF"/>
    <w:rsid w:val="00F63EA4"/>
    <w:rsid w:val="00F65D35"/>
    <w:rsid w:val="00F662FF"/>
    <w:rsid w:val="00F7378C"/>
    <w:rsid w:val="00F74049"/>
    <w:rsid w:val="00F744DD"/>
    <w:rsid w:val="00F748BB"/>
    <w:rsid w:val="00F75323"/>
    <w:rsid w:val="00F75D5F"/>
    <w:rsid w:val="00F8272A"/>
    <w:rsid w:val="00F85912"/>
    <w:rsid w:val="00F93758"/>
    <w:rsid w:val="00F95DF3"/>
    <w:rsid w:val="00F96E23"/>
    <w:rsid w:val="00F97316"/>
    <w:rsid w:val="00FA0595"/>
    <w:rsid w:val="00FA449E"/>
    <w:rsid w:val="00FA6EEB"/>
    <w:rsid w:val="00FA7660"/>
    <w:rsid w:val="00FB1D8F"/>
    <w:rsid w:val="00FB3688"/>
    <w:rsid w:val="00FC195A"/>
    <w:rsid w:val="00FC4958"/>
    <w:rsid w:val="00FC6DB7"/>
    <w:rsid w:val="00FD01ED"/>
    <w:rsid w:val="00FD0CF9"/>
    <w:rsid w:val="00FD601D"/>
    <w:rsid w:val="00FD637E"/>
    <w:rsid w:val="00FE09CB"/>
    <w:rsid w:val="00FE4341"/>
    <w:rsid w:val="00FF3057"/>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uiPriority w:val="1"/>
    <w:qFormat/>
    <w:rsid w:val="005D7170"/>
    <w:pPr>
      <w:tabs>
        <w:tab w:val="center" w:pos="4513"/>
        <w:tab w:val="right" w:pos="9026"/>
      </w:tabs>
      <w:spacing w:before="0" w:line="240" w:lineRule="auto"/>
    </w:pPr>
  </w:style>
  <w:style w:type="character" w:customStyle="1" w:styleId="FooterChar">
    <w:name w:val="Footer Char"/>
    <w:link w:val="Footer"/>
    <w:uiPriority w:val="1"/>
    <w:rsid w:val="005D7170"/>
    <w:rPr>
      <w:rFonts w:ascii="Arial" w:hAnsi="Arial"/>
      <w:sz w:val="21"/>
      <w:lang w:eastAsia="en-US"/>
    </w:rPr>
  </w:style>
  <w:style w:type="paragraph" w:styleId="Revision">
    <w:name w:val="Revision"/>
    <w:hidden/>
    <w:uiPriority w:val="99"/>
    <w:semiHidden/>
    <w:rsid w:val="005A0A8E"/>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uiPriority w:val="1"/>
    <w:qFormat/>
    <w:rsid w:val="005D7170"/>
    <w:pPr>
      <w:tabs>
        <w:tab w:val="center" w:pos="4513"/>
        <w:tab w:val="right" w:pos="9026"/>
      </w:tabs>
      <w:spacing w:before="0" w:line="240" w:lineRule="auto"/>
    </w:pPr>
  </w:style>
  <w:style w:type="character" w:customStyle="1" w:styleId="FooterChar">
    <w:name w:val="Footer Char"/>
    <w:link w:val="Footer"/>
    <w:uiPriority w:val="1"/>
    <w:rsid w:val="005D7170"/>
    <w:rPr>
      <w:rFonts w:ascii="Arial" w:hAnsi="Arial"/>
      <w:sz w:val="21"/>
      <w:lang w:eastAsia="en-US"/>
    </w:rPr>
  </w:style>
  <w:style w:type="paragraph" w:styleId="Revision">
    <w:name w:val="Revision"/>
    <w:hidden/>
    <w:uiPriority w:val="99"/>
    <w:semiHidden/>
    <w:rsid w:val="005A0A8E"/>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50550">
      <w:bodyDiv w:val="1"/>
      <w:marLeft w:val="0"/>
      <w:marRight w:val="0"/>
      <w:marTop w:val="0"/>
      <w:marBottom w:val="0"/>
      <w:divBdr>
        <w:top w:val="none" w:sz="0" w:space="0" w:color="auto"/>
        <w:left w:val="none" w:sz="0" w:space="0" w:color="auto"/>
        <w:bottom w:val="none" w:sz="0" w:space="0" w:color="auto"/>
        <w:right w:val="none" w:sz="0" w:space="0" w:color="auto"/>
      </w:divBdr>
      <w:divsChild>
        <w:div w:id="1500272022">
          <w:marLeft w:val="0"/>
          <w:marRight w:val="0"/>
          <w:marTop w:val="0"/>
          <w:marBottom w:val="0"/>
          <w:divBdr>
            <w:top w:val="none" w:sz="0" w:space="0" w:color="auto"/>
            <w:left w:val="none" w:sz="0" w:space="0" w:color="auto"/>
            <w:bottom w:val="none" w:sz="0" w:space="0" w:color="auto"/>
            <w:right w:val="none" w:sz="0" w:space="0" w:color="auto"/>
          </w:divBdr>
          <w:divsChild>
            <w:div w:id="1387141337">
              <w:marLeft w:val="0"/>
              <w:marRight w:val="0"/>
              <w:marTop w:val="0"/>
              <w:marBottom w:val="0"/>
              <w:divBdr>
                <w:top w:val="none" w:sz="0" w:space="0" w:color="auto"/>
                <w:left w:val="none" w:sz="0" w:space="0" w:color="auto"/>
                <w:bottom w:val="none" w:sz="0" w:space="0" w:color="auto"/>
                <w:right w:val="none" w:sz="0" w:space="0" w:color="auto"/>
              </w:divBdr>
              <w:divsChild>
                <w:div w:id="1584948984">
                  <w:marLeft w:val="0"/>
                  <w:marRight w:val="0"/>
                  <w:marTop w:val="0"/>
                  <w:marBottom w:val="0"/>
                  <w:divBdr>
                    <w:top w:val="none" w:sz="0" w:space="0" w:color="auto"/>
                    <w:left w:val="none" w:sz="0" w:space="0" w:color="auto"/>
                    <w:bottom w:val="none" w:sz="0" w:space="0" w:color="auto"/>
                    <w:right w:val="none" w:sz="0" w:space="0" w:color="auto"/>
                  </w:divBdr>
                  <w:divsChild>
                    <w:div w:id="1521356823">
                      <w:marLeft w:val="0"/>
                      <w:marRight w:val="0"/>
                      <w:marTop w:val="0"/>
                      <w:marBottom w:val="0"/>
                      <w:divBdr>
                        <w:top w:val="none" w:sz="0" w:space="0" w:color="auto"/>
                        <w:left w:val="none" w:sz="0" w:space="0" w:color="auto"/>
                        <w:bottom w:val="none" w:sz="0" w:space="0" w:color="auto"/>
                        <w:right w:val="none" w:sz="0" w:space="0" w:color="auto"/>
                      </w:divBdr>
                      <w:divsChild>
                        <w:div w:id="276184721">
                          <w:marLeft w:val="0"/>
                          <w:marRight w:val="0"/>
                          <w:marTop w:val="0"/>
                          <w:marBottom w:val="0"/>
                          <w:divBdr>
                            <w:top w:val="none" w:sz="0" w:space="0" w:color="auto"/>
                            <w:left w:val="none" w:sz="0" w:space="0" w:color="auto"/>
                            <w:bottom w:val="none" w:sz="0" w:space="0" w:color="auto"/>
                            <w:right w:val="none" w:sz="0" w:space="0" w:color="auto"/>
                          </w:divBdr>
                          <w:divsChild>
                            <w:div w:id="2098095151">
                              <w:marLeft w:val="0"/>
                              <w:marRight w:val="0"/>
                              <w:marTop w:val="0"/>
                              <w:marBottom w:val="0"/>
                              <w:divBdr>
                                <w:top w:val="none" w:sz="0" w:space="0" w:color="auto"/>
                                <w:left w:val="none" w:sz="0" w:space="0" w:color="auto"/>
                                <w:bottom w:val="none" w:sz="0" w:space="0" w:color="auto"/>
                                <w:right w:val="none" w:sz="0" w:space="0" w:color="auto"/>
                              </w:divBdr>
                              <w:divsChild>
                                <w:div w:id="303395281">
                                  <w:marLeft w:val="0"/>
                                  <w:marRight w:val="0"/>
                                  <w:marTop w:val="0"/>
                                  <w:marBottom w:val="0"/>
                                  <w:divBdr>
                                    <w:top w:val="none" w:sz="0" w:space="0" w:color="auto"/>
                                    <w:left w:val="none" w:sz="0" w:space="0" w:color="auto"/>
                                    <w:bottom w:val="none" w:sz="0" w:space="0" w:color="auto"/>
                                    <w:right w:val="none" w:sz="0" w:space="0" w:color="auto"/>
                                  </w:divBdr>
                                  <w:divsChild>
                                    <w:div w:id="501625770">
                                      <w:marLeft w:val="0"/>
                                      <w:marRight w:val="0"/>
                                      <w:marTop w:val="0"/>
                                      <w:marBottom w:val="0"/>
                                      <w:divBdr>
                                        <w:top w:val="none" w:sz="0" w:space="0" w:color="auto"/>
                                        <w:left w:val="none" w:sz="0" w:space="0" w:color="auto"/>
                                        <w:bottom w:val="none" w:sz="0" w:space="0" w:color="auto"/>
                                        <w:right w:val="none" w:sz="0" w:space="0" w:color="auto"/>
                                      </w:divBdr>
                                      <w:divsChild>
                                        <w:div w:id="1899319746">
                                          <w:marLeft w:val="0"/>
                                          <w:marRight w:val="0"/>
                                          <w:marTop w:val="0"/>
                                          <w:marBottom w:val="0"/>
                                          <w:divBdr>
                                            <w:top w:val="none" w:sz="0" w:space="0" w:color="auto"/>
                                            <w:left w:val="none" w:sz="0" w:space="0" w:color="auto"/>
                                            <w:bottom w:val="none" w:sz="0" w:space="0" w:color="auto"/>
                                            <w:right w:val="none" w:sz="0" w:space="0" w:color="auto"/>
                                          </w:divBdr>
                                          <w:divsChild>
                                            <w:div w:id="581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9479">
                                      <w:marLeft w:val="0"/>
                                      <w:marRight w:val="0"/>
                                      <w:marTop w:val="0"/>
                                      <w:marBottom w:val="0"/>
                                      <w:divBdr>
                                        <w:top w:val="none" w:sz="0" w:space="0" w:color="auto"/>
                                        <w:left w:val="none" w:sz="0" w:space="0" w:color="auto"/>
                                        <w:bottom w:val="none" w:sz="0" w:space="0" w:color="auto"/>
                                        <w:right w:val="none" w:sz="0" w:space="0" w:color="auto"/>
                                      </w:divBdr>
                                      <w:divsChild>
                                        <w:div w:id="1801067013">
                                          <w:marLeft w:val="0"/>
                                          <w:marRight w:val="0"/>
                                          <w:marTop w:val="0"/>
                                          <w:marBottom w:val="0"/>
                                          <w:divBdr>
                                            <w:top w:val="none" w:sz="0" w:space="0" w:color="auto"/>
                                            <w:left w:val="none" w:sz="0" w:space="0" w:color="auto"/>
                                            <w:bottom w:val="none" w:sz="0" w:space="0" w:color="auto"/>
                                            <w:right w:val="none" w:sz="0" w:space="0" w:color="auto"/>
                                          </w:divBdr>
                                          <w:divsChild>
                                            <w:div w:id="13479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74110">
      <w:bodyDiv w:val="1"/>
      <w:marLeft w:val="0"/>
      <w:marRight w:val="0"/>
      <w:marTop w:val="0"/>
      <w:marBottom w:val="0"/>
      <w:divBdr>
        <w:top w:val="none" w:sz="0" w:space="0" w:color="auto"/>
        <w:left w:val="none" w:sz="0" w:space="0" w:color="auto"/>
        <w:bottom w:val="none" w:sz="0" w:space="0" w:color="auto"/>
        <w:right w:val="none" w:sz="0" w:space="0" w:color="auto"/>
      </w:divBdr>
      <w:divsChild>
        <w:div w:id="2139178616">
          <w:marLeft w:val="0"/>
          <w:marRight w:val="0"/>
          <w:marTop w:val="0"/>
          <w:marBottom w:val="0"/>
          <w:divBdr>
            <w:top w:val="none" w:sz="0" w:space="0" w:color="auto"/>
            <w:left w:val="none" w:sz="0" w:space="0" w:color="auto"/>
            <w:bottom w:val="none" w:sz="0" w:space="0" w:color="auto"/>
            <w:right w:val="none" w:sz="0" w:space="0" w:color="auto"/>
          </w:divBdr>
          <w:divsChild>
            <w:div w:id="1159299067">
              <w:marLeft w:val="0"/>
              <w:marRight w:val="0"/>
              <w:marTop w:val="0"/>
              <w:marBottom w:val="0"/>
              <w:divBdr>
                <w:top w:val="none" w:sz="0" w:space="0" w:color="auto"/>
                <w:left w:val="none" w:sz="0" w:space="0" w:color="auto"/>
                <w:bottom w:val="none" w:sz="0" w:space="0" w:color="auto"/>
                <w:right w:val="none" w:sz="0" w:space="0" w:color="auto"/>
              </w:divBdr>
              <w:divsChild>
                <w:div w:id="1534422682">
                  <w:marLeft w:val="0"/>
                  <w:marRight w:val="0"/>
                  <w:marTop w:val="0"/>
                  <w:marBottom w:val="0"/>
                  <w:divBdr>
                    <w:top w:val="none" w:sz="0" w:space="0" w:color="auto"/>
                    <w:left w:val="none" w:sz="0" w:space="0" w:color="auto"/>
                    <w:bottom w:val="none" w:sz="0" w:space="0" w:color="auto"/>
                    <w:right w:val="none" w:sz="0" w:space="0" w:color="auto"/>
                  </w:divBdr>
                  <w:divsChild>
                    <w:div w:id="1858496134">
                      <w:marLeft w:val="0"/>
                      <w:marRight w:val="0"/>
                      <w:marTop w:val="0"/>
                      <w:marBottom w:val="0"/>
                      <w:divBdr>
                        <w:top w:val="none" w:sz="0" w:space="0" w:color="auto"/>
                        <w:left w:val="none" w:sz="0" w:space="0" w:color="auto"/>
                        <w:bottom w:val="none" w:sz="0" w:space="0" w:color="auto"/>
                        <w:right w:val="none" w:sz="0" w:space="0" w:color="auto"/>
                      </w:divBdr>
                      <w:divsChild>
                        <w:div w:id="1704748592">
                          <w:marLeft w:val="0"/>
                          <w:marRight w:val="0"/>
                          <w:marTop w:val="0"/>
                          <w:marBottom w:val="0"/>
                          <w:divBdr>
                            <w:top w:val="none" w:sz="0" w:space="0" w:color="auto"/>
                            <w:left w:val="none" w:sz="0" w:space="0" w:color="auto"/>
                            <w:bottom w:val="none" w:sz="0" w:space="0" w:color="auto"/>
                            <w:right w:val="none" w:sz="0" w:space="0" w:color="auto"/>
                          </w:divBdr>
                          <w:divsChild>
                            <w:div w:id="189730399">
                              <w:marLeft w:val="0"/>
                              <w:marRight w:val="0"/>
                              <w:marTop w:val="0"/>
                              <w:marBottom w:val="0"/>
                              <w:divBdr>
                                <w:top w:val="none" w:sz="0" w:space="0" w:color="auto"/>
                                <w:left w:val="none" w:sz="0" w:space="0" w:color="auto"/>
                                <w:bottom w:val="none" w:sz="0" w:space="0" w:color="auto"/>
                                <w:right w:val="none" w:sz="0" w:space="0" w:color="auto"/>
                              </w:divBdr>
                              <w:divsChild>
                                <w:div w:id="1499685351">
                                  <w:marLeft w:val="0"/>
                                  <w:marRight w:val="0"/>
                                  <w:marTop w:val="0"/>
                                  <w:marBottom w:val="0"/>
                                  <w:divBdr>
                                    <w:top w:val="none" w:sz="0" w:space="0" w:color="auto"/>
                                    <w:left w:val="none" w:sz="0" w:space="0" w:color="auto"/>
                                    <w:bottom w:val="none" w:sz="0" w:space="0" w:color="auto"/>
                                    <w:right w:val="none" w:sz="0" w:space="0" w:color="auto"/>
                                  </w:divBdr>
                                  <w:divsChild>
                                    <w:div w:id="1541016365">
                                      <w:marLeft w:val="0"/>
                                      <w:marRight w:val="0"/>
                                      <w:marTop w:val="0"/>
                                      <w:marBottom w:val="0"/>
                                      <w:divBdr>
                                        <w:top w:val="none" w:sz="0" w:space="0" w:color="auto"/>
                                        <w:left w:val="none" w:sz="0" w:space="0" w:color="auto"/>
                                        <w:bottom w:val="none" w:sz="0" w:space="0" w:color="auto"/>
                                        <w:right w:val="none" w:sz="0" w:space="0" w:color="auto"/>
                                      </w:divBdr>
                                      <w:divsChild>
                                        <w:div w:id="75169919">
                                          <w:marLeft w:val="0"/>
                                          <w:marRight w:val="0"/>
                                          <w:marTop w:val="0"/>
                                          <w:marBottom w:val="0"/>
                                          <w:divBdr>
                                            <w:top w:val="none" w:sz="0" w:space="0" w:color="auto"/>
                                            <w:left w:val="none" w:sz="0" w:space="0" w:color="auto"/>
                                            <w:bottom w:val="none" w:sz="0" w:space="0" w:color="auto"/>
                                            <w:right w:val="none" w:sz="0" w:space="0" w:color="auto"/>
                                          </w:divBdr>
                                          <w:divsChild>
                                            <w:div w:id="194542774">
                                              <w:marLeft w:val="0"/>
                                              <w:marRight w:val="0"/>
                                              <w:marTop w:val="0"/>
                                              <w:marBottom w:val="0"/>
                                              <w:divBdr>
                                                <w:top w:val="none" w:sz="0" w:space="0" w:color="auto"/>
                                                <w:left w:val="none" w:sz="0" w:space="0" w:color="auto"/>
                                                <w:bottom w:val="none" w:sz="0" w:space="0" w:color="auto"/>
                                                <w:right w:val="none" w:sz="0" w:space="0" w:color="auto"/>
                                              </w:divBdr>
                                            </w:div>
                                          </w:divsChild>
                                        </w:div>
                                        <w:div w:id="88964183">
                                          <w:marLeft w:val="0"/>
                                          <w:marRight w:val="0"/>
                                          <w:marTop w:val="0"/>
                                          <w:marBottom w:val="0"/>
                                          <w:divBdr>
                                            <w:top w:val="none" w:sz="0" w:space="0" w:color="auto"/>
                                            <w:left w:val="none" w:sz="0" w:space="0" w:color="auto"/>
                                            <w:bottom w:val="none" w:sz="0" w:space="0" w:color="auto"/>
                                            <w:right w:val="none" w:sz="0" w:space="0" w:color="auto"/>
                                          </w:divBdr>
                                          <w:divsChild>
                                            <w:div w:id="267854594">
                                              <w:marLeft w:val="0"/>
                                              <w:marRight w:val="0"/>
                                              <w:marTop w:val="0"/>
                                              <w:marBottom w:val="0"/>
                                              <w:divBdr>
                                                <w:top w:val="none" w:sz="0" w:space="0" w:color="auto"/>
                                                <w:left w:val="none" w:sz="0" w:space="0" w:color="auto"/>
                                                <w:bottom w:val="none" w:sz="0" w:space="0" w:color="auto"/>
                                                <w:right w:val="none" w:sz="0" w:space="0" w:color="auto"/>
                                              </w:divBdr>
                                            </w:div>
                                          </w:divsChild>
                                        </w:div>
                                        <w:div w:id="375276309">
                                          <w:marLeft w:val="0"/>
                                          <w:marRight w:val="0"/>
                                          <w:marTop w:val="0"/>
                                          <w:marBottom w:val="0"/>
                                          <w:divBdr>
                                            <w:top w:val="none" w:sz="0" w:space="0" w:color="auto"/>
                                            <w:left w:val="none" w:sz="0" w:space="0" w:color="auto"/>
                                            <w:bottom w:val="none" w:sz="0" w:space="0" w:color="auto"/>
                                            <w:right w:val="none" w:sz="0" w:space="0" w:color="auto"/>
                                          </w:divBdr>
                                          <w:divsChild>
                                            <w:div w:id="1977370840">
                                              <w:marLeft w:val="0"/>
                                              <w:marRight w:val="0"/>
                                              <w:marTop w:val="0"/>
                                              <w:marBottom w:val="0"/>
                                              <w:divBdr>
                                                <w:top w:val="none" w:sz="0" w:space="0" w:color="auto"/>
                                                <w:left w:val="none" w:sz="0" w:space="0" w:color="auto"/>
                                                <w:bottom w:val="none" w:sz="0" w:space="0" w:color="auto"/>
                                                <w:right w:val="none" w:sz="0" w:space="0" w:color="auto"/>
                                              </w:divBdr>
                                            </w:div>
                                          </w:divsChild>
                                        </w:div>
                                        <w:div w:id="9498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016110">
      <w:bodyDiv w:val="1"/>
      <w:marLeft w:val="0"/>
      <w:marRight w:val="0"/>
      <w:marTop w:val="0"/>
      <w:marBottom w:val="0"/>
      <w:divBdr>
        <w:top w:val="none" w:sz="0" w:space="0" w:color="auto"/>
        <w:left w:val="none" w:sz="0" w:space="0" w:color="auto"/>
        <w:bottom w:val="none" w:sz="0" w:space="0" w:color="auto"/>
        <w:right w:val="none" w:sz="0" w:space="0" w:color="auto"/>
      </w:divBdr>
    </w:div>
    <w:div w:id="418798357">
      <w:bodyDiv w:val="1"/>
      <w:marLeft w:val="0"/>
      <w:marRight w:val="0"/>
      <w:marTop w:val="0"/>
      <w:marBottom w:val="0"/>
      <w:divBdr>
        <w:top w:val="none" w:sz="0" w:space="0" w:color="auto"/>
        <w:left w:val="none" w:sz="0" w:space="0" w:color="auto"/>
        <w:bottom w:val="none" w:sz="0" w:space="0" w:color="auto"/>
        <w:right w:val="none" w:sz="0" w:space="0" w:color="auto"/>
      </w:divBdr>
    </w:div>
    <w:div w:id="456992951">
      <w:bodyDiv w:val="1"/>
      <w:marLeft w:val="0"/>
      <w:marRight w:val="0"/>
      <w:marTop w:val="0"/>
      <w:marBottom w:val="0"/>
      <w:divBdr>
        <w:top w:val="none" w:sz="0" w:space="0" w:color="auto"/>
        <w:left w:val="none" w:sz="0" w:space="0" w:color="auto"/>
        <w:bottom w:val="none" w:sz="0" w:space="0" w:color="auto"/>
        <w:right w:val="none" w:sz="0" w:space="0" w:color="auto"/>
      </w:divBdr>
      <w:divsChild>
        <w:div w:id="975066996">
          <w:marLeft w:val="0"/>
          <w:marRight w:val="0"/>
          <w:marTop w:val="0"/>
          <w:marBottom w:val="0"/>
          <w:divBdr>
            <w:top w:val="none" w:sz="0" w:space="0" w:color="auto"/>
            <w:left w:val="none" w:sz="0" w:space="0" w:color="auto"/>
            <w:bottom w:val="none" w:sz="0" w:space="0" w:color="auto"/>
            <w:right w:val="none" w:sz="0" w:space="0" w:color="auto"/>
          </w:divBdr>
          <w:divsChild>
            <w:div w:id="1585452505">
              <w:marLeft w:val="0"/>
              <w:marRight w:val="0"/>
              <w:marTop w:val="0"/>
              <w:marBottom w:val="0"/>
              <w:divBdr>
                <w:top w:val="none" w:sz="0" w:space="0" w:color="auto"/>
                <w:left w:val="none" w:sz="0" w:space="0" w:color="auto"/>
                <w:bottom w:val="none" w:sz="0" w:space="0" w:color="auto"/>
                <w:right w:val="none" w:sz="0" w:space="0" w:color="auto"/>
              </w:divBdr>
              <w:divsChild>
                <w:div w:id="2131708168">
                  <w:marLeft w:val="0"/>
                  <w:marRight w:val="0"/>
                  <w:marTop w:val="0"/>
                  <w:marBottom w:val="0"/>
                  <w:divBdr>
                    <w:top w:val="none" w:sz="0" w:space="0" w:color="auto"/>
                    <w:left w:val="none" w:sz="0" w:space="0" w:color="auto"/>
                    <w:bottom w:val="none" w:sz="0" w:space="0" w:color="auto"/>
                    <w:right w:val="none" w:sz="0" w:space="0" w:color="auto"/>
                  </w:divBdr>
                  <w:divsChild>
                    <w:div w:id="803541266">
                      <w:marLeft w:val="0"/>
                      <w:marRight w:val="0"/>
                      <w:marTop w:val="0"/>
                      <w:marBottom w:val="0"/>
                      <w:divBdr>
                        <w:top w:val="none" w:sz="0" w:space="0" w:color="auto"/>
                        <w:left w:val="none" w:sz="0" w:space="0" w:color="auto"/>
                        <w:bottom w:val="none" w:sz="0" w:space="0" w:color="auto"/>
                        <w:right w:val="none" w:sz="0" w:space="0" w:color="auto"/>
                      </w:divBdr>
                      <w:divsChild>
                        <w:div w:id="2067298487">
                          <w:marLeft w:val="0"/>
                          <w:marRight w:val="0"/>
                          <w:marTop w:val="0"/>
                          <w:marBottom w:val="0"/>
                          <w:divBdr>
                            <w:top w:val="none" w:sz="0" w:space="0" w:color="auto"/>
                            <w:left w:val="none" w:sz="0" w:space="0" w:color="auto"/>
                            <w:bottom w:val="none" w:sz="0" w:space="0" w:color="auto"/>
                            <w:right w:val="none" w:sz="0" w:space="0" w:color="auto"/>
                          </w:divBdr>
                          <w:divsChild>
                            <w:div w:id="877086194">
                              <w:marLeft w:val="0"/>
                              <w:marRight w:val="0"/>
                              <w:marTop w:val="0"/>
                              <w:marBottom w:val="0"/>
                              <w:divBdr>
                                <w:top w:val="none" w:sz="0" w:space="0" w:color="auto"/>
                                <w:left w:val="none" w:sz="0" w:space="0" w:color="auto"/>
                                <w:bottom w:val="none" w:sz="0" w:space="0" w:color="auto"/>
                                <w:right w:val="none" w:sz="0" w:space="0" w:color="auto"/>
                              </w:divBdr>
                              <w:divsChild>
                                <w:div w:id="1949392003">
                                  <w:marLeft w:val="0"/>
                                  <w:marRight w:val="0"/>
                                  <w:marTop w:val="0"/>
                                  <w:marBottom w:val="0"/>
                                  <w:divBdr>
                                    <w:top w:val="none" w:sz="0" w:space="0" w:color="auto"/>
                                    <w:left w:val="none" w:sz="0" w:space="0" w:color="auto"/>
                                    <w:bottom w:val="none" w:sz="0" w:space="0" w:color="auto"/>
                                    <w:right w:val="none" w:sz="0" w:space="0" w:color="auto"/>
                                  </w:divBdr>
                                  <w:divsChild>
                                    <w:div w:id="1222671085">
                                      <w:marLeft w:val="0"/>
                                      <w:marRight w:val="0"/>
                                      <w:marTop w:val="0"/>
                                      <w:marBottom w:val="0"/>
                                      <w:divBdr>
                                        <w:top w:val="none" w:sz="0" w:space="0" w:color="auto"/>
                                        <w:left w:val="none" w:sz="0" w:space="0" w:color="auto"/>
                                        <w:bottom w:val="none" w:sz="0" w:space="0" w:color="auto"/>
                                        <w:right w:val="none" w:sz="0" w:space="0" w:color="auto"/>
                                      </w:divBdr>
                                      <w:divsChild>
                                        <w:div w:id="286594874">
                                          <w:marLeft w:val="0"/>
                                          <w:marRight w:val="0"/>
                                          <w:marTop w:val="0"/>
                                          <w:marBottom w:val="0"/>
                                          <w:divBdr>
                                            <w:top w:val="none" w:sz="0" w:space="0" w:color="auto"/>
                                            <w:left w:val="none" w:sz="0" w:space="0" w:color="auto"/>
                                            <w:bottom w:val="none" w:sz="0" w:space="0" w:color="auto"/>
                                            <w:right w:val="none" w:sz="0" w:space="0" w:color="auto"/>
                                          </w:divBdr>
                                          <w:divsChild>
                                            <w:div w:id="1176505992">
                                              <w:marLeft w:val="0"/>
                                              <w:marRight w:val="0"/>
                                              <w:marTop w:val="0"/>
                                              <w:marBottom w:val="0"/>
                                              <w:divBdr>
                                                <w:top w:val="none" w:sz="0" w:space="0" w:color="auto"/>
                                                <w:left w:val="none" w:sz="0" w:space="0" w:color="auto"/>
                                                <w:bottom w:val="none" w:sz="0" w:space="0" w:color="auto"/>
                                                <w:right w:val="none" w:sz="0" w:space="0" w:color="auto"/>
                                              </w:divBdr>
                                            </w:div>
                                          </w:divsChild>
                                        </w:div>
                                        <w:div w:id="567151825">
                                          <w:marLeft w:val="0"/>
                                          <w:marRight w:val="0"/>
                                          <w:marTop w:val="0"/>
                                          <w:marBottom w:val="0"/>
                                          <w:divBdr>
                                            <w:top w:val="none" w:sz="0" w:space="0" w:color="auto"/>
                                            <w:left w:val="none" w:sz="0" w:space="0" w:color="auto"/>
                                            <w:bottom w:val="none" w:sz="0" w:space="0" w:color="auto"/>
                                            <w:right w:val="none" w:sz="0" w:space="0" w:color="auto"/>
                                          </w:divBdr>
                                          <w:divsChild>
                                            <w:div w:id="787819170">
                                              <w:marLeft w:val="0"/>
                                              <w:marRight w:val="0"/>
                                              <w:marTop w:val="0"/>
                                              <w:marBottom w:val="0"/>
                                              <w:divBdr>
                                                <w:top w:val="none" w:sz="0" w:space="0" w:color="auto"/>
                                                <w:left w:val="none" w:sz="0" w:space="0" w:color="auto"/>
                                                <w:bottom w:val="none" w:sz="0" w:space="0" w:color="auto"/>
                                                <w:right w:val="none" w:sz="0" w:space="0" w:color="auto"/>
                                              </w:divBdr>
                                            </w:div>
                                          </w:divsChild>
                                        </w:div>
                                        <w:div w:id="1580364012">
                                          <w:marLeft w:val="0"/>
                                          <w:marRight w:val="0"/>
                                          <w:marTop w:val="0"/>
                                          <w:marBottom w:val="0"/>
                                          <w:divBdr>
                                            <w:top w:val="none" w:sz="0" w:space="0" w:color="auto"/>
                                            <w:left w:val="none" w:sz="0" w:space="0" w:color="auto"/>
                                            <w:bottom w:val="none" w:sz="0" w:space="0" w:color="auto"/>
                                            <w:right w:val="none" w:sz="0" w:space="0" w:color="auto"/>
                                          </w:divBdr>
                                          <w:divsChild>
                                            <w:div w:id="1600870555">
                                              <w:marLeft w:val="0"/>
                                              <w:marRight w:val="0"/>
                                              <w:marTop w:val="0"/>
                                              <w:marBottom w:val="0"/>
                                              <w:divBdr>
                                                <w:top w:val="none" w:sz="0" w:space="0" w:color="auto"/>
                                                <w:left w:val="none" w:sz="0" w:space="0" w:color="auto"/>
                                                <w:bottom w:val="none" w:sz="0" w:space="0" w:color="auto"/>
                                                <w:right w:val="none" w:sz="0" w:space="0" w:color="auto"/>
                                              </w:divBdr>
                                            </w:div>
                                          </w:divsChild>
                                        </w:div>
                                        <w:div w:id="1829397686">
                                          <w:marLeft w:val="0"/>
                                          <w:marRight w:val="0"/>
                                          <w:marTop w:val="0"/>
                                          <w:marBottom w:val="0"/>
                                          <w:divBdr>
                                            <w:top w:val="none" w:sz="0" w:space="0" w:color="auto"/>
                                            <w:left w:val="none" w:sz="0" w:space="0" w:color="auto"/>
                                            <w:bottom w:val="none" w:sz="0" w:space="0" w:color="auto"/>
                                            <w:right w:val="none" w:sz="0" w:space="0" w:color="auto"/>
                                          </w:divBdr>
                                          <w:divsChild>
                                            <w:div w:id="1215119350">
                                              <w:marLeft w:val="0"/>
                                              <w:marRight w:val="0"/>
                                              <w:marTop w:val="0"/>
                                              <w:marBottom w:val="0"/>
                                              <w:divBdr>
                                                <w:top w:val="none" w:sz="0" w:space="0" w:color="auto"/>
                                                <w:left w:val="none" w:sz="0" w:space="0" w:color="auto"/>
                                                <w:bottom w:val="none" w:sz="0" w:space="0" w:color="auto"/>
                                                <w:right w:val="none" w:sz="0" w:space="0" w:color="auto"/>
                                              </w:divBdr>
                                            </w:div>
                                          </w:divsChild>
                                        </w:div>
                                        <w:div w:id="2015254043">
                                          <w:marLeft w:val="0"/>
                                          <w:marRight w:val="0"/>
                                          <w:marTop w:val="0"/>
                                          <w:marBottom w:val="0"/>
                                          <w:divBdr>
                                            <w:top w:val="none" w:sz="0" w:space="0" w:color="auto"/>
                                            <w:left w:val="none" w:sz="0" w:space="0" w:color="auto"/>
                                            <w:bottom w:val="none" w:sz="0" w:space="0" w:color="auto"/>
                                            <w:right w:val="none" w:sz="0" w:space="0" w:color="auto"/>
                                          </w:divBdr>
                                          <w:divsChild>
                                            <w:div w:id="3629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300194">
      <w:bodyDiv w:val="1"/>
      <w:marLeft w:val="0"/>
      <w:marRight w:val="0"/>
      <w:marTop w:val="0"/>
      <w:marBottom w:val="0"/>
      <w:divBdr>
        <w:top w:val="none" w:sz="0" w:space="0" w:color="auto"/>
        <w:left w:val="none" w:sz="0" w:space="0" w:color="auto"/>
        <w:bottom w:val="none" w:sz="0" w:space="0" w:color="auto"/>
        <w:right w:val="none" w:sz="0" w:space="0" w:color="auto"/>
      </w:divBdr>
    </w:div>
    <w:div w:id="932972732">
      <w:bodyDiv w:val="1"/>
      <w:marLeft w:val="0"/>
      <w:marRight w:val="0"/>
      <w:marTop w:val="0"/>
      <w:marBottom w:val="0"/>
      <w:divBdr>
        <w:top w:val="none" w:sz="0" w:space="0" w:color="auto"/>
        <w:left w:val="none" w:sz="0" w:space="0" w:color="auto"/>
        <w:bottom w:val="none" w:sz="0" w:space="0" w:color="auto"/>
        <w:right w:val="none" w:sz="0" w:space="0" w:color="auto"/>
      </w:divBdr>
    </w:div>
    <w:div w:id="976686133">
      <w:bodyDiv w:val="1"/>
      <w:marLeft w:val="0"/>
      <w:marRight w:val="0"/>
      <w:marTop w:val="0"/>
      <w:marBottom w:val="0"/>
      <w:divBdr>
        <w:top w:val="none" w:sz="0" w:space="0" w:color="auto"/>
        <w:left w:val="none" w:sz="0" w:space="0" w:color="auto"/>
        <w:bottom w:val="none" w:sz="0" w:space="0" w:color="auto"/>
        <w:right w:val="none" w:sz="0" w:space="0" w:color="auto"/>
      </w:divBdr>
      <w:divsChild>
        <w:div w:id="597912271">
          <w:marLeft w:val="0"/>
          <w:marRight w:val="0"/>
          <w:marTop w:val="0"/>
          <w:marBottom w:val="0"/>
          <w:divBdr>
            <w:top w:val="none" w:sz="0" w:space="0" w:color="auto"/>
            <w:left w:val="none" w:sz="0" w:space="0" w:color="auto"/>
            <w:bottom w:val="none" w:sz="0" w:space="0" w:color="auto"/>
            <w:right w:val="none" w:sz="0" w:space="0" w:color="auto"/>
          </w:divBdr>
          <w:divsChild>
            <w:div w:id="1295599835">
              <w:marLeft w:val="0"/>
              <w:marRight w:val="0"/>
              <w:marTop w:val="0"/>
              <w:marBottom w:val="0"/>
              <w:divBdr>
                <w:top w:val="none" w:sz="0" w:space="0" w:color="auto"/>
                <w:left w:val="none" w:sz="0" w:space="0" w:color="auto"/>
                <w:bottom w:val="none" w:sz="0" w:space="0" w:color="auto"/>
                <w:right w:val="none" w:sz="0" w:space="0" w:color="auto"/>
              </w:divBdr>
              <w:divsChild>
                <w:div w:id="1266110291">
                  <w:marLeft w:val="0"/>
                  <w:marRight w:val="0"/>
                  <w:marTop w:val="0"/>
                  <w:marBottom w:val="0"/>
                  <w:divBdr>
                    <w:top w:val="none" w:sz="0" w:space="0" w:color="auto"/>
                    <w:left w:val="none" w:sz="0" w:space="0" w:color="auto"/>
                    <w:bottom w:val="none" w:sz="0" w:space="0" w:color="auto"/>
                    <w:right w:val="none" w:sz="0" w:space="0" w:color="auto"/>
                  </w:divBdr>
                  <w:divsChild>
                    <w:div w:id="596982446">
                      <w:marLeft w:val="0"/>
                      <w:marRight w:val="0"/>
                      <w:marTop w:val="0"/>
                      <w:marBottom w:val="0"/>
                      <w:divBdr>
                        <w:top w:val="none" w:sz="0" w:space="0" w:color="auto"/>
                        <w:left w:val="none" w:sz="0" w:space="0" w:color="auto"/>
                        <w:bottom w:val="none" w:sz="0" w:space="0" w:color="auto"/>
                        <w:right w:val="none" w:sz="0" w:space="0" w:color="auto"/>
                      </w:divBdr>
                      <w:divsChild>
                        <w:div w:id="259338464">
                          <w:marLeft w:val="0"/>
                          <w:marRight w:val="0"/>
                          <w:marTop w:val="0"/>
                          <w:marBottom w:val="0"/>
                          <w:divBdr>
                            <w:top w:val="none" w:sz="0" w:space="0" w:color="auto"/>
                            <w:left w:val="none" w:sz="0" w:space="0" w:color="auto"/>
                            <w:bottom w:val="none" w:sz="0" w:space="0" w:color="auto"/>
                            <w:right w:val="none" w:sz="0" w:space="0" w:color="auto"/>
                          </w:divBdr>
                          <w:divsChild>
                            <w:div w:id="1805348432">
                              <w:marLeft w:val="0"/>
                              <w:marRight w:val="0"/>
                              <w:marTop w:val="0"/>
                              <w:marBottom w:val="0"/>
                              <w:divBdr>
                                <w:top w:val="none" w:sz="0" w:space="0" w:color="auto"/>
                                <w:left w:val="none" w:sz="0" w:space="0" w:color="auto"/>
                                <w:bottom w:val="none" w:sz="0" w:space="0" w:color="auto"/>
                                <w:right w:val="none" w:sz="0" w:space="0" w:color="auto"/>
                              </w:divBdr>
                              <w:divsChild>
                                <w:div w:id="1150365398">
                                  <w:marLeft w:val="0"/>
                                  <w:marRight w:val="0"/>
                                  <w:marTop w:val="0"/>
                                  <w:marBottom w:val="0"/>
                                  <w:divBdr>
                                    <w:top w:val="none" w:sz="0" w:space="0" w:color="auto"/>
                                    <w:left w:val="none" w:sz="0" w:space="0" w:color="auto"/>
                                    <w:bottom w:val="none" w:sz="0" w:space="0" w:color="auto"/>
                                    <w:right w:val="none" w:sz="0" w:space="0" w:color="auto"/>
                                  </w:divBdr>
                                  <w:divsChild>
                                    <w:div w:id="64186606">
                                      <w:marLeft w:val="0"/>
                                      <w:marRight w:val="0"/>
                                      <w:marTop w:val="0"/>
                                      <w:marBottom w:val="0"/>
                                      <w:divBdr>
                                        <w:top w:val="none" w:sz="0" w:space="0" w:color="auto"/>
                                        <w:left w:val="none" w:sz="0" w:space="0" w:color="auto"/>
                                        <w:bottom w:val="none" w:sz="0" w:space="0" w:color="auto"/>
                                        <w:right w:val="none" w:sz="0" w:space="0" w:color="auto"/>
                                      </w:divBdr>
                                      <w:divsChild>
                                        <w:div w:id="1647781704">
                                          <w:marLeft w:val="0"/>
                                          <w:marRight w:val="0"/>
                                          <w:marTop w:val="0"/>
                                          <w:marBottom w:val="0"/>
                                          <w:divBdr>
                                            <w:top w:val="none" w:sz="0" w:space="0" w:color="auto"/>
                                            <w:left w:val="none" w:sz="0" w:space="0" w:color="auto"/>
                                            <w:bottom w:val="none" w:sz="0" w:space="0" w:color="auto"/>
                                            <w:right w:val="none" w:sz="0" w:space="0" w:color="auto"/>
                                          </w:divBdr>
                                          <w:divsChild>
                                            <w:div w:id="19079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2139">
                                      <w:marLeft w:val="0"/>
                                      <w:marRight w:val="0"/>
                                      <w:marTop w:val="0"/>
                                      <w:marBottom w:val="0"/>
                                      <w:divBdr>
                                        <w:top w:val="none" w:sz="0" w:space="0" w:color="auto"/>
                                        <w:left w:val="none" w:sz="0" w:space="0" w:color="auto"/>
                                        <w:bottom w:val="none" w:sz="0" w:space="0" w:color="auto"/>
                                        <w:right w:val="none" w:sz="0" w:space="0" w:color="auto"/>
                                      </w:divBdr>
                                      <w:divsChild>
                                        <w:div w:id="502160626">
                                          <w:marLeft w:val="0"/>
                                          <w:marRight w:val="0"/>
                                          <w:marTop w:val="0"/>
                                          <w:marBottom w:val="0"/>
                                          <w:divBdr>
                                            <w:top w:val="none" w:sz="0" w:space="0" w:color="auto"/>
                                            <w:left w:val="none" w:sz="0" w:space="0" w:color="auto"/>
                                            <w:bottom w:val="none" w:sz="0" w:space="0" w:color="auto"/>
                                            <w:right w:val="none" w:sz="0" w:space="0" w:color="auto"/>
                                          </w:divBdr>
                                        </w:div>
                                      </w:divsChild>
                                    </w:div>
                                    <w:div w:id="1279721919">
                                      <w:marLeft w:val="0"/>
                                      <w:marRight w:val="0"/>
                                      <w:marTop w:val="0"/>
                                      <w:marBottom w:val="0"/>
                                      <w:divBdr>
                                        <w:top w:val="none" w:sz="0" w:space="0" w:color="auto"/>
                                        <w:left w:val="none" w:sz="0" w:space="0" w:color="auto"/>
                                        <w:bottom w:val="none" w:sz="0" w:space="0" w:color="auto"/>
                                        <w:right w:val="none" w:sz="0" w:space="0" w:color="auto"/>
                                      </w:divBdr>
                                      <w:divsChild>
                                        <w:div w:id="138574515">
                                          <w:marLeft w:val="0"/>
                                          <w:marRight w:val="0"/>
                                          <w:marTop w:val="0"/>
                                          <w:marBottom w:val="0"/>
                                          <w:divBdr>
                                            <w:top w:val="none" w:sz="0" w:space="0" w:color="auto"/>
                                            <w:left w:val="none" w:sz="0" w:space="0" w:color="auto"/>
                                            <w:bottom w:val="none" w:sz="0" w:space="0" w:color="auto"/>
                                            <w:right w:val="none" w:sz="0" w:space="0" w:color="auto"/>
                                          </w:divBdr>
                                          <w:divsChild>
                                            <w:div w:id="5441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360698">
      <w:bodyDiv w:val="1"/>
      <w:marLeft w:val="0"/>
      <w:marRight w:val="0"/>
      <w:marTop w:val="0"/>
      <w:marBottom w:val="0"/>
      <w:divBdr>
        <w:top w:val="none" w:sz="0" w:space="0" w:color="auto"/>
        <w:left w:val="none" w:sz="0" w:space="0" w:color="auto"/>
        <w:bottom w:val="none" w:sz="0" w:space="0" w:color="auto"/>
        <w:right w:val="none" w:sz="0" w:space="0" w:color="auto"/>
      </w:divBdr>
    </w:div>
    <w:div w:id="1048606672">
      <w:bodyDiv w:val="1"/>
      <w:marLeft w:val="0"/>
      <w:marRight w:val="0"/>
      <w:marTop w:val="0"/>
      <w:marBottom w:val="0"/>
      <w:divBdr>
        <w:top w:val="none" w:sz="0" w:space="0" w:color="auto"/>
        <w:left w:val="none" w:sz="0" w:space="0" w:color="auto"/>
        <w:bottom w:val="none" w:sz="0" w:space="0" w:color="auto"/>
        <w:right w:val="none" w:sz="0" w:space="0" w:color="auto"/>
      </w:divBdr>
      <w:divsChild>
        <w:div w:id="2127116267">
          <w:marLeft w:val="0"/>
          <w:marRight w:val="0"/>
          <w:marTop w:val="0"/>
          <w:marBottom w:val="0"/>
          <w:divBdr>
            <w:top w:val="none" w:sz="0" w:space="0" w:color="auto"/>
            <w:left w:val="none" w:sz="0" w:space="0" w:color="auto"/>
            <w:bottom w:val="none" w:sz="0" w:space="0" w:color="auto"/>
            <w:right w:val="none" w:sz="0" w:space="0" w:color="auto"/>
          </w:divBdr>
          <w:divsChild>
            <w:div w:id="44302780">
              <w:marLeft w:val="0"/>
              <w:marRight w:val="0"/>
              <w:marTop w:val="0"/>
              <w:marBottom w:val="0"/>
              <w:divBdr>
                <w:top w:val="none" w:sz="0" w:space="0" w:color="auto"/>
                <w:left w:val="none" w:sz="0" w:space="0" w:color="auto"/>
                <w:bottom w:val="none" w:sz="0" w:space="0" w:color="auto"/>
                <w:right w:val="none" w:sz="0" w:space="0" w:color="auto"/>
              </w:divBdr>
              <w:divsChild>
                <w:div w:id="1793859229">
                  <w:marLeft w:val="0"/>
                  <w:marRight w:val="0"/>
                  <w:marTop w:val="0"/>
                  <w:marBottom w:val="0"/>
                  <w:divBdr>
                    <w:top w:val="none" w:sz="0" w:space="0" w:color="auto"/>
                    <w:left w:val="none" w:sz="0" w:space="0" w:color="auto"/>
                    <w:bottom w:val="none" w:sz="0" w:space="0" w:color="auto"/>
                    <w:right w:val="none" w:sz="0" w:space="0" w:color="auto"/>
                  </w:divBdr>
                  <w:divsChild>
                    <w:div w:id="2019690316">
                      <w:marLeft w:val="0"/>
                      <w:marRight w:val="0"/>
                      <w:marTop w:val="0"/>
                      <w:marBottom w:val="0"/>
                      <w:divBdr>
                        <w:top w:val="none" w:sz="0" w:space="0" w:color="auto"/>
                        <w:left w:val="none" w:sz="0" w:space="0" w:color="auto"/>
                        <w:bottom w:val="none" w:sz="0" w:space="0" w:color="auto"/>
                        <w:right w:val="none" w:sz="0" w:space="0" w:color="auto"/>
                      </w:divBdr>
                      <w:divsChild>
                        <w:div w:id="1640500495">
                          <w:marLeft w:val="0"/>
                          <w:marRight w:val="0"/>
                          <w:marTop w:val="0"/>
                          <w:marBottom w:val="0"/>
                          <w:divBdr>
                            <w:top w:val="none" w:sz="0" w:space="0" w:color="auto"/>
                            <w:left w:val="none" w:sz="0" w:space="0" w:color="auto"/>
                            <w:bottom w:val="none" w:sz="0" w:space="0" w:color="auto"/>
                            <w:right w:val="none" w:sz="0" w:space="0" w:color="auto"/>
                          </w:divBdr>
                          <w:divsChild>
                            <w:div w:id="1511331450">
                              <w:marLeft w:val="0"/>
                              <w:marRight w:val="0"/>
                              <w:marTop w:val="0"/>
                              <w:marBottom w:val="0"/>
                              <w:divBdr>
                                <w:top w:val="none" w:sz="0" w:space="0" w:color="auto"/>
                                <w:left w:val="none" w:sz="0" w:space="0" w:color="auto"/>
                                <w:bottom w:val="none" w:sz="0" w:space="0" w:color="auto"/>
                                <w:right w:val="none" w:sz="0" w:space="0" w:color="auto"/>
                              </w:divBdr>
                              <w:divsChild>
                                <w:div w:id="800920836">
                                  <w:marLeft w:val="0"/>
                                  <w:marRight w:val="0"/>
                                  <w:marTop w:val="0"/>
                                  <w:marBottom w:val="0"/>
                                  <w:divBdr>
                                    <w:top w:val="none" w:sz="0" w:space="0" w:color="auto"/>
                                    <w:left w:val="none" w:sz="0" w:space="0" w:color="auto"/>
                                    <w:bottom w:val="none" w:sz="0" w:space="0" w:color="auto"/>
                                    <w:right w:val="none" w:sz="0" w:space="0" w:color="auto"/>
                                  </w:divBdr>
                                  <w:divsChild>
                                    <w:div w:id="508452570">
                                      <w:marLeft w:val="0"/>
                                      <w:marRight w:val="0"/>
                                      <w:marTop w:val="0"/>
                                      <w:marBottom w:val="0"/>
                                      <w:divBdr>
                                        <w:top w:val="none" w:sz="0" w:space="0" w:color="auto"/>
                                        <w:left w:val="none" w:sz="0" w:space="0" w:color="auto"/>
                                        <w:bottom w:val="none" w:sz="0" w:space="0" w:color="auto"/>
                                        <w:right w:val="none" w:sz="0" w:space="0" w:color="auto"/>
                                      </w:divBdr>
                                      <w:divsChild>
                                        <w:div w:id="1261337039">
                                          <w:marLeft w:val="0"/>
                                          <w:marRight w:val="0"/>
                                          <w:marTop w:val="0"/>
                                          <w:marBottom w:val="0"/>
                                          <w:divBdr>
                                            <w:top w:val="none" w:sz="0" w:space="0" w:color="auto"/>
                                            <w:left w:val="none" w:sz="0" w:space="0" w:color="auto"/>
                                            <w:bottom w:val="none" w:sz="0" w:space="0" w:color="auto"/>
                                            <w:right w:val="none" w:sz="0" w:space="0" w:color="auto"/>
                                          </w:divBdr>
                                          <w:divsChild>
                                            <w:div w:id="15247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4777">
                                      <w:marLeft w:val="0"/>
                                      <w:marRight w:val="0"/>
                                      <w:marTop w:val="0"/>
                                      <w:marBottom w:val="0"/>
                                      <w:divBdr>
                                        <w:top w:val="none" w:sz="0" w:space="0" w:color="auto"/>
                                        <w:left w:val="none" w:sz="0" w:space="0" w:color="auto"/>
                                        <w:bottom w:val="none" w:sz="0" w:space="0" w:color="auto"/>
                                        <w:right w:val="none" w:sz="0" w:space="0" w:color="auto"/>
                                      </w:divBdr>
                                      <w:divsChild>
                                        <w:div w:id="833447030">
                                          <w:marLeft w:val="0"/>
                                          <w:marRight w:val="0"/>
                                          <w:marTop w:val="0"/>
                                          <w:marBottom w:val="0"/>
                                          <w:divBdr>
                                            <w:top w:val="none" w:sz="0" w:space="0" w:color="auto"/>
                                            <w:left w:val="none" w:sz="0" w:space="0" w:color="auto"/>
                                            <w:bottom w:val="none" w:sz="0" w:space="0" w:color="auto"/>
                                            <w:right w:val="none" w:sz="0" w:space="0" w:color="auto"/>
                                          </w:divBdr>
                                        </w:div>
                                      </w:divsChild>
                                    </w:div>
                                    <w:div w:id="779493293">
                                      <w:marLeft w:val="0"/>
                                      <w:marRight w:val="0"/>
                                      <w:marTop w:val="0"/>
                                      <w:marBottom w:val="0"/>
                                      <w:divBdr>
                                        <w:top w:val="none" w:sz="0" w:space="0" w:color="auto"/>
                                        <w:left w:val="none" w:sz="0" w:space="0" w:color="auto"/>
                                        <w:bottom w:val="none" w:sz="0" w:space="0" w:color="auto"/>
                                        <w:right w:val="none" w:sz="0" w:space="0" w:color="auto"/>
                                      </w:divBdr>
                                      <w:divsChild>
                                        <w:div w:id="1370908347">
                                          <w:marLeft w:val="0"/>
                                          <w:marRight w:val="0"/>
                                          <w:marTop w:val="0"/>
                                          <w:marBottom w:val="0"/>
                                          <w:divBdr>
                                            <w:top w:val="none" w:sz="0" w:space="0" w:color="auto"/>
                                            <w:left w:val="none" w:sz="0" w:space="0" w:color="auto"/>
                                            <w:bottom w:val="none" w:sz="0" w:space="0" w:color="auto"/>
                                            <w:right w:val="none" w:sz="0" w:space="0" w:color="auto"/>
                                          </w:divBdr>
                                          <w:divsChild>
                                            <w:div w:id="17905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595398">
      <w:bodyDiv w:val="1"/>
      <w:marLeft w:val="0"/>
      <w:marRight w:val="0"/>
      <w:marTop w:val="0"/>
      <w:marBottom w:val="0"/>
      <w:divBdr>
        <w:top w:val="none" w:sz="0" w:space="0" w:color="auto"/>
        <w:left w:val="none" w:sz="0" w:space="0" w:color="auto"/>
        <w:bottom w:val="none" w:sz="0" w:space="0" w:color="auto"/>
        <w:right w:val="none" w:sz="0" w:space="0" w:color="auto"/>
      </w:divBdr>
      <w:divsChild>
        <w:div w:id="388698575">
          <w:marLeft w:val="0"/>
          <w:marRight w:val="0"/>
          <w:marTop w:val="0"/>
          <w:marBottom w:val="0"/>
          <w:divBdr>
            <w:top w:val="none" w:sz="0" w:space="0" w:color="auto"/>
            <w:left w:val="none" w:sz="0" w:space="0" w:color="auto"/>
            <w:bottom w:val="none" w:sz="0" w:space="0" w:color="auto"/>
            <w:right w:val="none" w:sz="0" w:space="0" w:color="auto"/>
          </w:divBdr>
          <w:divsChild>
            <w:div w:id="1436825167">
              <w:marLeft w:val="0"/>
              <w:marRight w:val="0"/>
              <w:marTop w:val="0"/>
              <w:marBottom w:val="0"/>
              <w:divBdr>
                <w:top w:val="none" w:sz="0" w:space="0" w:color="auto"/>
                <w:left w:val="none" w:sz="0" w:space="0" w:color="auto"/>
                <w:bottom w:val="none" w:sz="0" w:space="0" w:color="auto"/>
                <w:right w:val="none" w:sz="0" w:space="0" w:color="auto"/>
              </w:divBdr>
              <w:divsChild>
                <w:div w:id="2027439868">
                  <w:marLeft w:val="0"/>
                  <w:marRight w:val="0"/>
                  <w:marTop w:val="0"/>
                  <w:marBottom w:val="0"/>
                  <w:divBdr>
                    <w:top w:val="none" w:sz="0" w:space="0" w:color="auto"/>
                    <w:left w:val="none" w:sz="0" w:space="0" w:color="auto"/>
                    <w:bottom w:val="none" w:sz="0" w:space="0" w:color="auto"/>
                    <w:right w:val="none" w:sz="0" w:space="0" w:color="auto"/>
                  </w:divBdr>
                  <w:divsChild>
                    <w:div w:id="1605840439">
                      <w:marLeft w:val="0"/>
                      <w:marRight w:val="0"/>
                      <w:marTop w:val="0"/>
                      <w:marBottom w:val="0"/>
                      <w:divBdr>
                        <w:top w:val="none" w:sz="0" w:space="0" w:color="auto"/>
                        <w:left w:val="none" w:sz="0" w:space="0" w:color="auto"/>
                        <w:bottom w:val="none" w:sz="0" w:space="0" w:color="auto"/>
                        <w:right w:val="none" w:sz="0" w:space="0" w:color="auto"/>
                      </w:divBdr>
                      <w:divsChild>
                        <w:div w:id="270937744">
                          <w:marLeft w:val="0"/>
                          <w:marRight w:val="0"/>
                          <w:marTop w:val="0"/>
                          <w:marBottom w:val="0"/>
                          <w:divBdr>
                            <w:top w:val="none" w:sz="0" w:space="0" w:color="auto"/>
                            <w:left w:val="none" w:sz="0" w:space="0" w:color="auto"/>
                            <w:bottom w:val="none" w:sz="0" w:space="0" w:color="auto"/>
                            <w:right w:val="none" w:sz="0" w:space="0" w:color="auto"/>
                          </w:divBdr>
                          <w:divsChild>
                            <w:div w:id="188642513">
                              <w:marLeft w:val="0"/>
                              <w:marRight w:val="0"/>
                              <w:marTop w:val="0"/>
                              <w:marBottom w:val="0"/>
                              <w:divBdr>
                                <w:top w:val="none" w:sz="0" w:space="0" w:color="auto"/>
                                <w:left w:val="none" w:sz="0" w:space="0" w:color="auto"/>
                                <w:bottom w:val="none" w:sz="0" w:space="0" w:color="auto"/>
                                <w:right w:val="none" w:sz="0" w:space="0" w:color="auto"/>
                              </w:divBdr>
                              <w:divsChild>
                                <w:div w:id="1373847800">
                                  <w:marLeft w:val="0"/>
                                  <w:marRight w:val="0"/>
                                  <w:marTop w:val="0"/>
                                  <w:marBottom w:val="0"/>
                                  <w:divBdr>
                                    <w:top w:val="none" w:sz="0" w:space="0" w:color="auto"/>
                                    <w:left w:val="none" w:sz="0" w:space="0" w:color="auto"/>
                                    <w:bottom w:val="none" w:sz="0" w:space="0" w:color="auto"/>
                                    <w:right w:val="none" w:sz="0" w:space="0" w:color="auto"/>
                                  </w:divBdr>
                                  <w:divsChild>
                                    <w:div w:id="243608664">
                                      <w:marLeft w:val="0"/>
                                      <w:marRight w:val="0"/>
                                      <w:marTop w:val="0"/>
                                      <w:marBottom w:val="0"/>
                                      <w:divBdr>
                                        <w:top w:val="none" w:sz="0" w:space="0" w:color="auto"/>
                                        <w:left w:val="none" w:sz="0" w:space="0" w:color="auto"/>
                                        <w:bottom w:val="none" w:sz="0" w:space="0" w:color="auto"/>
                                        <w:right w:val="none" w:sz="0" w:space="0" w:color="auto"/>
                                      </w:divBdr>
                                      <w:divsChild>
                                        <w:div w:id="1987541761">
                                          <w:marLeft w:val="0"/>
                                          <w:marRight w:val="0"/>
                                          <w:marTop w:val="0"/>
                                          <w:marBottom w:val="0"/>
                                          <w:divBdr>
                                            <w:top w:val="none" w:sz="0" w:space="0" w:color="auto"/>
                                            <w:left w:val="none" w:sz="0" w:space="0" w:color="auto"/>
                                            <w:bottom w:val="none" w:sz="0" w:space="0" w:color="auto"/>
                                            <w:right w:val="none" w:sz="0" w:space="0" w:color="auto"/>
                                          </w:divBdr>
                                          <w:divsChild>
                                            <w:div w:id="468060957">
                                              <w:marLeft w:val="0"/>
                                              <w:marRight w:val="0"/>
                                              <w:marTop w:val="0"/>
                                              <w:marBottom w:val="0"/>
                                              <w:divBdr>
                                                <w:top w:val="none" w:sz="0" w:space="0" w:color="auto"/>
                                                <w:left w:val="none" w:sz="0" w:space="0" w:color="auto"/>
                                                <w:bottom w:val="none" w:sz="0" w:space="0" w:color="auto"/>
                                                <w:right w:val="none" w:sz="0" w:space="0" w:color="auto"/>
                                              </w:divBdr>
                                            </w:div>
                                            <w:div w:id="1344043552">
                                              <w:marLeft w:val="0"/>
                                              <w:marRight w:val="0"/>
                                              <w:marTop w:val="0"/>
                                              <w:marBottom w:val="0"/>
                                              <w:divBdr>
                                                <w:top w:val="none" w:sz="0" w:space="0" w:color="auto"/>
                                                <w:left w:val="none" w:sz="0" w:space="0" w:color="auto"/>
                                                <w:bottom w:val="none" w:sz="0" w:space="0" w:color="auto"/>
                                                <w:right w:val="none" w:sz="0" w:space="0" w:color="auto"/>
                                              </w:divBdr>
                                            </w:div>
                                            <w:div w:id="1489516537">
                                              <w:marLeft w:val="0"/>
                                              <w:marRight w:val="0"/>
                                              <w:marTop w:val="0"/>
                                              <w:marBottom w:val="0"/>
                                              <w:divBdr>
                                                <w:top w:val="none" w:sz="0" w:space="0" w:color="auto"/>
                                                <w:left w:val="none" w:sz="0" w:space="0" w:color="auto"/>
                                                <w:bottom w:val="none" w:sz="0" w:space="0" w:color="auto"/>
                                                <w:right w:val="none" w:sz="0" w:space="0" w:color="auto"/>
                                              </w:divBdr>
                                            </w:div>
                                            <w:div w:id="1747192952">
                                              <w:marLeft w:val="0"/>
                                              <w:marRight w:val="0"/>
                                              <w:marTop w:val="0"/>
                                              <w:marBottom w:val="0"/>
                                              <w:divBdr>
                                                <w:top w:val="none" w:sz="0" w:space="0" w:color="auto"/>
                                                <w:left w:val="none" w:sz="0" w:space="0" w:color="auto"/>
                                                <w:bottom w:val="none" w:sz="0" w:space="0" w:color="auto"/>
                                                <w:right w:val="none" w:sz="0" w:space="0" w:color="auto"/>
                                              </w:divBdr>
                                            </w:div>
                                            <w:div w:id="18244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455628">
      <w:bodyDiv w:val="1"/>
      <w:marLeft w:val="0"/>
      <w:marRight w:val="0"/>
      <w:marTop w:val="0"/>
      <w:marBottom w:val="0"/>
      <w:divBdr>
        <w:top w:val="none" w:sz="0" w:space="0" w:color="auto"/>
        <w:left w:val="none" w:sz="0" w:space="0" w:color="auto"/>
        <w:bottom w:val="none" w:sz="0" w:space="0" w:color="auto"/>
        <w:right w:val="none" w:sz="0" w:space="0" w:color="auto"/>
      </w:divBdr>
      <w:divsChild>
        <w:div w:id="1773628609">
          <w:marLeft w:val="0"/>
          <w:marRight w:val="0"/>
          <w:marTop w:val="0"/>
          <w:marBottom w:val="0"/>
          <w:divBdr>
            <w:top w:val="none" w:sz="0" w:space="0" w:color="auto"/>
            <w:left w:val="none" w:sz="0" w:space="0" w:color="auto"/>
            <w:bottom w:val="none" w:sz="0" w:space="0" w:color="auto"/>
            <w:right w:val="none" w:sz="0" w:space="0" w:color="auto"/>
          </w:divBdr>
          <w:divsChild>
            <w:div w:id="1712411626">
              <w:marLeft w:val="0"/>
              <w:marRight w:val="0"/>
              <w:marTop w:val="0"/>
              <w:marBottom w:val="0"/>
              <w:divBdr>
                <w:top w:val="none" w:sz="0" w:space="0" w:color="auto"/>
                <w:left w:val="none" w:sz="0" w:space="0" w:color="auto"/>
                <w:bottom w:val="none" w:sz="0" w:space="0" w:color="auto"/>
                <w:right w:val="none" w:sz="0" w:space="0" w:color="auto"/>
              </w:divBdr>
              <w:divsChild>
                <w:div w:id="1232275479">
                  <w:marLeft w:val="0"/>
                  <w:marRight w:val="0"/>
                  <w:marTop w:val="0"/>
                  <w:marBottom w:val="0"/>
                  <w:divBdr>
                    <w:top w:val="none" w:sz="0" w:space="0" w:color="auto"/>
                    <w:left w:val="none" w:sz="0" w:space="0" w:color="auto"/>
                    <w:bottom w:val="none" w:sz="0" w:space="0" w:color="auto"/>
                    <w:right w:val="none" w:sz="0" w:space="0" w:color="auto"/>
                  </w:divBdr>
                  <w:divsChild>
                    <w:div w:id="1085956999">
                      <w:marLeft w:val="0"/>
                      <w:marRight w:val="0"/>
                      <w:marTop w:val="0"/>
                      <w:marBottom w:val="0"/>
                      <w:divBdr>
                        <w:top w:val="none" w:sz="0" w:space="0" w:color="auto"/>
                        <w:left w:val="none" w:sz="0" w:space="0" w:color="auto"/>
                        <w:bottom w:val="none" w:sz="0" w:space="0" w:color="auto"/>
                        <w:right w:val="none" w:sz="0" w:space="0" w:color="auto"/>
                      </w:divBdr>
                      <w:divsChild>
                        <w:div w:id="102455407">
                          <w:marLeft w:val="0"/>
                          <w:marRight w:val="0"/>
                          <w:marTop w:val="0"/>
                          <w:marBottom w:val="0"/>
                          <w:divBdr>
                            <w:top w:val="none" w:sz="0" w:space="0" w:color="auto"/>
                            <w:left w:val="none" w:sz="0" w:space="0" w:color="auto"/>
                            <w:bottom w:val="none" w:sz="0" w:space="0" w:color="auto"/>
                            <w:right w:val="none" w:sz="0" w:space="0" w:color="auto"/>
                          </w:divBdr>
                          <w:divsChild>
                            <w:div w:id="274020416">
                              <w:marLeft w:val="0"/>
                              <w:marRight w:val="0"/>
                              <w:marTop w:val="0"/>
                              <w:marBottom w:val="0"/>
                              <w:divBdr>
                                <w:top w:val="none" w:sz="0" w:space="0" w:color="auto"/>
                                <w:left w:val="none" w:sz="0" w:space="0" w:color="auto"/>
                                <w:bottom w:val="none" w:sz="0" w:space="0" w:color="auto"/>
                                <w:right w:val="none" w:sz="0" w:space="0" w:color="auto"/>
                              </w:divBdr>
                              <w:divsChild>
                                <w:div w:id="1172063447">
                                  <w:marLeft w:val="0"/>
                                  <w:marRight w:val="0"/>
                                  <w:marTop w:val="0"/>
                                  <w:marBottom w:val="0"/>
                                  <w:divBdr>
                                    <w:top w:val="none" w:sz="0" w:space="0" w:color="auto"/>
                                    <w:left w:val="none" w:sz="0" w:space="0" w:color="auto"/>
                                    <w:bottom w:val="none" w:sz="0" w:space="0" w:color="auto"/>
                                    <w:right w:val="none" w:sz="0" w:space="0" w:color="auto"/>
                                  </w:divBdr>
                                  <w:divsChild>
                                    <w:div w:id="592127046">
                                      <w:marLeft w:val="0"/>
                                      <w:marRight w:val="0"/>
                                      <w:marTop w:val="0"/>
                                      <w:marBottom w:val="0"/>
                                      <w:divBdr>
                                        <w:top w:val="none" w:sz="0" w:space="0" w:color="auto"/>
                                        <w:left w:val="none" w:sz="0" w:space="0" w:color="auto"/>
                                        <w:bottom w:val="none" w:sz="0" w:space="0" w:color="auto"/>
                                        <w:right w:val="none" w:sz="0" w:space="0" w:color="auto"/>
                                      </w:divBdr>
                                      <w:divsChild>
                                        <w:div w:id="1680154247">
                                          <w:marLeft w:val="0"/>
                                          <w:marRight w:val="0"/>
                                          <w:marTop w:val="0"/>
                                          <w:marBottom w:val="0"/>
                                          <w:divBdr>
                                            <w:top w:val="none" w:sz="0" w:space="0" w:color="auto"/>
                                            <w:left w:val="none" w:sz="0" w:space="0" w:color="auto"/>
                                            <w:bottom w:val="none" w:sz="0" w:space="0" w:color="auto"/>
                                            <w:right w:val="none" w:sz="0" w:space="0" w:color="auto"/>
                                          </w:divBdr>
                                          <w:divsChild>
                                            <w:div w:id="1168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270">
                                      <w:marLeft w:val="0"/>
                                      <w:marRight w:val="0"/>
                                      <w:marTop w:val="0"/>
                                      <w:marBottom w:val="0"/>
                                      <w:divBdr>
                                        <w:top w:val="none" w:sz="0" w:space="0" w:color="auto"/>
                                        <w:left w:val="none" w:sz="0" w:space="0" w:color="auto"/>
                                        <w:bottom w:val="none" w:sz="0" w:space="0" w:color="auto"/>
                                        <w:right w:val="none" w:sz="0" w:space="0" w:color="auto"/>
                                      </w:divBdr>
                                      <w:divsChild>
                                        <w:div w:id="295794227">
                                          <w:marLeft w:val="0"/>
                                          <w:marRight w:val="0"/>
                                          <w:marTop w:val="0"/>
                                          <w:marBottom w:val="0"/>
                                          <w:divBdr>
                                            <w:top w:val="none" w:sz="0" w:space="0" w:color="auto"/>
                                            <w:left w:val="none" w:sz="0" w:space="0" w:color="auto"/>
                                            <w:bottom w:val="none" w:sz="0" w:space="0" w:color="auto"/>
                                            <w:right w:val="none" w:sz="0" w:space="0" w:color="auto"/>
                                          </w:divBdr>
                                          <w:divsChild>
                                            <w:div w:id="9157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5067555">
      <w:bodyDiv w:val="1"/>
      <w:marLeft w:val="0"/>
      <w:marRight w:val="0"/>
      <w:marTop w:val="0"/>
      <w:marBottom w:val="0"/>
      <w:divBdr>
        <w:top w:val="none" w:sz="0" w:space="0" w:color="auto"/>
        <w:left w:val="none" w:sz="0" w:space="0" w:color="auto"/>
        <w:bottom w:val="none" w:sz="0" w:space="0" w:color="auto"/>
        <w:right w:val="none" w:sz="0" w:space="0" w:color="auto"/>
      </w:divBdr>
    </w:div>
    <w:div w:id="1332291999">
      <w:bodyDiv w:val="1"/>
      <w:marLeft w:val="0"/>
      <w:marRight w:val="0"/>
      <w:marTop w:val="0"/>
      <w:marBottom w:val="0"/>
      <w:divBdr>
        <w:top w:val="none" w:sz="0" w:space="0" w:color="auto"/>
        <w:left w:val="none" w:sz="0" w:space="0" w:color="auto"/>
        <w:bottom w:val="none" w:sz="0" w:space="0" w:color="auto"/>
        <w:right w:val="none" w:sz="0" w:space="0" w:color="auto"/>
      </w:divBdr>
      <w:divsChild>
        <w:div w:id="1246569673">
          <w:marLeft w:val="0"/>
          <w:marRight w:val="0"/>
          <w:marTop w:val="0"/>
          <w:marBottom w:val="0"/>
          <w:divBdr>
            <w:top w:val="none" w:sz="0" w:space="0" w:color="auto"/>
            <w:left w:val="none" w:sz="0" w:space="0" w:color="auto"/>
            <w:bottom w:val="none" w:sz="0" w:space="0" w:color="auto"/>
            <w:right w:val="none" w:sz="0" w:space="0" w:color="auto"/>
          </w:divBdr>
          <w:divsChild>
            <w:div w:id="2016109200">
              <w:marLeft w:val="0"/>
              <w:marRight w:val="0"/>
              <w:marTop w:val="0"/>
              <w:marBottom w:val="0"/>
              <w:divBdr>
                <w:top w:val="none" w:sz="0" w:space="0" w:color="auto"/>
                <w:left w:val="none" w:sz="0" w:space="0" w:color="auto"/>
                <w:bottom w:val="none" w:sz="0" w:space="0" w:color="auto"/>
                <w:right w:val="none" w:sz="0" w:space="0" w:color="auto"/>
              </w:divBdr>
              <w:divsChild>
                <w:div w:id="43066103">
                  <w:marLeft w:val="0"/>
                  <w:marRight w:val="0"/>
                  <w:marTop w:val="0"/>
                  <w:marBottom w:val="0"/>
                  <w:divBdr>
                    <w:top w:val="none" w:sz="0" w:space="0" w:color="auto"/>
                    <w:left w:val="none" w:sz="0" w:space="0" w:color="auto"/>
                    <w:bottom w:val="none" w:sz="0" w:space="0" w:color="auto"/>
                    <w:right w:val="none" w:sz="0" w:space="0" w:color="auto"/>
                  </w:divBdr>
                  <w:divsChild>
                    <w:div w:id="209616878">
                      <w:marLeft w:val="0"/>
                      <w:marRight w:val="0"/>
                      <w:marTop w:val="0"/>
                      <w:marBottom w:val="0"/>
                      <w:divBdr>
                        <w:top w:val="none" w:sz="0" w:space="0" w:color="auto"/>
                        <w:left w:val="none" w:sz="0" w:space="0" w:color="auto"/>
                        <w:bottom w:val="none" w:sz="0" w:space="0" w:color="auto"/>
                        <w:right w:val="none" w:sz="0" w:space="0" w:color="auto"/>
                      </w:divBdr>
                      <w:divsChild>
                        <w:div w:id="463042599">
                          <w:marLeft w:val="0"/>
                          <w:marRight w:val="0"/>
                          <w:marTop w:val="0"/>
                          <w:marBottom w:val="0"/>
                          <w:divBdr>
                            <w:top w:val="none" w:sz="0" w:space="0" w:color="auto"/>
                            <w:left w:val="none" w:sz="0" w:space="0" w:color="auto"/>
                            <w:bottom w:val="none" w:sz="0" w:space="0" w:color="auto"/>
                            <w:right w:val="none" w:sz="0" w:space="0" w:color="auto"/>
                          </w:divBdr>
                          <w:divsChild>
                            <w:div w:id="1165046071">
                              <w:marLeft w:val="0"/>
                              <w:marRight w:val="0"/>
                              <w:marTop w:val="0"/>
                              <w:marBottom w:val="0"/>
                              <w:divBdr>
                                <w:top w:val="none" w:sz="0" w:space="0" w:color="auto"/>
                                <w:left w:val="none" w:sz="0" w:space="0" w:color="auto"/>
                                <w:bottom w:val="none" w:sz="0" w:space="0" w:color="auto"/>
                                <w:right w:val="none" w:sz="0" w:space="0" w:color="auto"/>
                              </w:divBdr>
                              <w:divsChild>
                                <w:div w:id="2086612146">
                                  <w:marLeft w:val="0"/>
                                  <w:marRight w:val="0"/>
                                  <w:marTop w:val="0"/>
                                  <w:marBottom w:val="0"/>
                                  <w:divBdr>
                                    <w:top w:val="none" w:sz="0" w:space="0" w:color="auto"/>
                                    <w:left w:val="none" w:sz="0" w:space="0" w:color="auto"/>
                                    <w:bottom w:val="none" w:sz="0" w:space="0" w:color="auto"/>
                                    <w:right w:val="none" w:sz="0" w:space="0" w:color="auto"/>
                                  </w:divBdr>
                                  <w:divsChild>
                                    <w:div w:id="650598286">
                                      <w:marLeft w:val="0"/>
                                      <w:marRight w:val="0"/>
                                      <w:marTop w:val="0"/>
                                      <w:marBottom w:val="0"/>
                                      <w:divBdr>
                                        <w:top w:val="none" w:sz="0" w:space="0" w:color="auto"/>
                                        <w:left w:val="none" w:sz="0" w:space="0" w:color="auto"/>
                                        <w:bottom w:val="none" w:sz="0" w:space="0" w:color="auto"/>
                                        <w:right w:val="none" w:sz="0" w:space="0" w:color="auto"/>
                                      </w:divBdr>
                                      <w:divsChild>
                                        <w:div w:id="27340267">
                                          <w:marLeft w:val="0"/>
                                          <w:marRight w:val="0"/>
                                          <w:marTop w:val="0"/>
                                          <w:marBottom w:val="0"/>
                                          <w:divBdr>
                                            <w:top w:val="none" w:sz="0" w:space="0" w:color="auto"/>
                                            <w:left w:val="none" w:sz="0" w:space="0" w:color="auto"/>
                                            <w:bottom w:val="none" w:sz="0" w:space="0" w:color="auto"/>
                                            <w:right w:val="none" w:sz="0" w:space="0" w:color="auto"/>
                                          </w:divBdr>
                                          <w:divsChild>
                                            <w:div w:id="1615138230">
                                              <w:marLeft w:val="0"/>
                                              <w:marRight w:val="0"/>
                                              <w:marTop w:val="0"/>
                                              <w:marBottom w:val="0"/>
                                              <w:divBdr>
                                                <w:top w:val="none" w:sz="0" w:space="0" w:color="auto"/>
                                                <w:left w:val="none" w:sz="0" w:space="0" w:color="auto"/>
                                                <w:bottom w:val="none" w:sz="0" w:space="0" w:color="auto"/>
                                                <w:right w:val="none" w:sz="0" w:space="0" w:color="auto"/>
                                              </w:divBdr>
                                            </w:div>
                                          </w:divsChild>
                                        </w:div>
                                        <w:div w:id="197015666">
                                          <w:marLeft w:val="0"/>
                                          <w:marRight w:val="0"/>
                                          <w:marTop w:val="0"/>
                                          <w:marBottom w:val="0"/>
                                          <w:divBdr>
                                            <w:top w:val="none" w:sz="0" w:space="0" w:color="auto"/>
                                            <w:left w:val="none" w:sz="0" w:space="0" w:color="auto"/>
                                            <w:bottom w:val="none" w:sz="0" w:space="0" w:color="auto"/>
                                            <w:right w:val="none" w:sz="0" w:space="0" w:color="auto"/>
                                          </w:divBdr>
                                          <w:divsChild>
                                            <w:div w:id="1769697935">
                                              <w:marLeft w:val="0"/>
                                              <w:marRight w:val="0"/>
                                              <w:marTop w:val="0"/>
                                              <w:marBottom w:val="0"/>
                                              <w:divBdr>
                                                <w:top w:val="none" w:sz="0" w:space="0" w:color="auto"/>
                                                <w:left w:val="none" w:sz="0" w:space="0" w:color="auto"/>
                                                <w:bottom w:val="none" w:sz="0" w:space="0" w:color="auto"/>
                                                <w:right w:val="none" w:sz="0" w:space="0" w:color="auto"/>
                                              </w:divBdr>
                                            </w:div>
                                          </w:divsChild>
                                        </w:div>
                                        <w:div w:id="1215890716">
                                          <w:marLeft w:val="0"/>
                                          <w:marRight w:val="0"/>
                                          <w:marTop w:val="0"/>
                                          <w:marBottom w:val="0"/>
                                          <w:divBdr>
                                            <w:top w:val="none" w:sz="0" w:space="0" w:color="auto"/>
                                            <w:left w:val="none" w:sz="0" w:space="0" w:color="auto"/>
                                            <w:bottom w:val="none" w:sz="0" w:space="0" w:color="auto"/>
                                            <w:right w:val="none" w:sz="0" w:space="0" w:color="auto"/>
                                          </w:divBdr>
                                          <w:divsChild>
                                            <w:div w:id="1953201740">
                                              <w:marLeft w:val="0"/>
                                              <w:marRight w:val="0"/>
                                              <w:marTop w:val="0"/>
                                              <w:marBottom w:val="0"/>
                                              <w:divBdr>
                                                <w:top w:val="none" w:sz="0" w:space="0" w:color="auto"/>
                                                <w:left w:val="none" w:sz="0" w:space="0" w:color="auto"/>
                                                <w:bottom w:val="none" w:sz="0" w:space="0" w:color="auto"/>
                                                <w:right w:val="none" w:sz="0" w:space="0" w:color="auto"/>
                                              </w:divBdr>
                                            </w:div>
                                          </w:divsChild>
                                        </w:div>
                                        <w:div w:id="1278685084">
                                          <w:marLeft w:val="0"/>
                                          <w:marRight w:val="0"/>
                                          <w:marTop w:val="0"/>
                                          <w:marBottom w:val="0"/>
                                          <w:divBdr>
                                            <w:top w:val="none" w:sz="0" w:space="0" w:color="auto"/>
                                            <w:left w:val="none" w:sz="0" w:space="0" w:color="auto"/>
                                            <w:bottom w:val="none" w:sz="0" w:space="0" w:color="auto"/>
                                            <w:right w:val="none" w:sz="0" w:space="0" w:color="auto"/>
                                          </w:divBdr>
                                          <w:divsChild>
                                            <w:div w:id="87122172">
                                              <w:marLeft w:val="0"/>
                                              <w:marRight w:val="0"/>
                                              <w:marTop w:val="0"/>
                                              <w:marBottom w:val="0"/>
                                              <w:divBdr>
                                                <w:top w:val="none" w:sz="0" w:space="0" w:color="auto"/>
                                                <w:left w:val="none" w:sz="0" w:space="0" w:color="auto"/>
                                                <w:bottom w:val="none" w:sz="0" w:space="0" w:color="auto"/>
                                                <w:right w:val="none" w:sz="0" w:space="0" w:color="auto"/>
                                              </w:divBdr>
                                            </w:div>
                                          </w:divsChild>
                                        </w:div>
                                        <w:div w:id="1656684600">
                                          <w:marLeft w:val="0"/>
                                          <w:marRight w:val="0"/>
                                          <w:marTop w:val="0"/>
                                          <w:marBottom w:val="0"/>
                                          <w:divBdr>
                                            <w:top w:val="none" w:sz="0" w:space="0" w:color="auto"/>
                                            <w:left w:val="none" w:sz="0" w:space="0" w:color="auto"/>
                                            <w:bottom w:val="none" w:sz="0" w:space="0" w:color="auto"/>
                                            <w:right w:val="none" w:sz="0" w:space="0" w:color="auto"/>
                                          </w:divBdr>
                                          <w:divsChild>
                                            <w:div w:id="795173247">
                                              <w:marLeft w:val="0"/>
                                              <w:marRight w:val="0"/>
                                              <w:marTop w:val="0"/>
                                              <w:marBottom w:val="0"/>
                                              <w:divBdr>
                                                <w:top w:val="none" w:sz="0" w:space="0" w:color="auto"/>
                                                <w:left w:val="none" w:sz="0" w:space="0" w:color="auto"/>
                                                <w:bottom w:val="none" w:sz="0" w:space="0" w:color="auto"/>
                                                <w:right w:val="none" w:sz="0" w:space="0" w:color="auto"/>
                                              </w:divBdr>
                                            </w:div>
                                          </w:divsChild>
                                        </w:div>
                                        <w:div w:id="1798330472">
                                          <w:marLeft w:val="0"/>
                                          <w:marRight w:val="0"/>
                                          <w:marTop w:val="0"/>
                                          <w:marBottom w:val="0"/>
                                          <w:divBdr>
                                            <w:top w:val="none" w:sz="0" w:space="0" w:color="auto"/>
                                            <w:left w:val="none" w:sz="0" w:space="0" w:color="auto"/>
                                            <w:bottom w:val="none" w:sz="0" w:space="0" w:color="auto"/>
                                            <w:right w:val="none" w:sz="0" w:space="0" w:color="auto"/>
                                          </w:divBdr>
                                          <w:divsChild>
                                            <w:div w:id="1071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1796746">
      <w:bodyDiv w:val="1"/>
      <w:marLeft w:val="0"/>
      <w:marRight w:val="0"/>
      <w:marTop w:val="0"/>
      <w:marBottom w:val="0"/>
      <w:divBdr>
        <w:top w:val="none" w:sz="0" w:space="0" w:color="auto"/>
        <w:left w:val="none" w:sz="0" w:space="0" w:color="auto"/>
        <w:bottom w:val="none" w:sz="0" w:space="0" w:color="auto"/>
        <w:right w:val="none" w:sz="0" w:space="0" w:color="auto"/>
      </w:divBdr>
    </w:div>
    <w:div w:id="1573462861">
      <w:bodyDiv w:val="1"/>
      <w:marLeft w:val="0"/>
      <w:marRight w:val="0"/>
      <w:marTop w:val="0"/>
      <w:marBottom w:val="0"/>
      <w:divBdr>
        <w:top w:val="none" w:sz="0" w:space="0" w:color="auto"/>
        <w:left w:val="none" w:sz="0" w:space="0" w:color="auto"/>
        <w:bottom w:val="none" w:sz="0" w:space="0" w:color="auto"/>
        <w:right w:val="none" w:sz="0" w:space="0" w:color="auto"/>
      </w:divBdr>
      <w:divsChild>
        <w:div w:id="1353452087">
          <w:marLeft w:val="0"/>
          <w:marRight w:val="0"/>
          <w:marTop w:val="0"/>
          <w:marBottom w:val="0"/>
          <w:divBdr>
            <w:top w:val="none" w:sz="0" w:space="0" w:color="auto"/>
            <w:left w:val="none" w:sz="0" w:space="0" w:color="auto"/>
            <w:bottom w:val="none" w:sz="0" w:space="0" w:color="auto"/>
            <w:right w:val="none" w:sz="0" w:space="0" w:color="auto"/>
          </w:divBdr>
          <w:divsChild>
            <w:div w:id="1701198277">
              <w:marLeft w:val="0"/>
              <w:marRight w:val="0"/>
              <w:marTop w:val="0"/>
              <w:marBottom w:val="0"/>
              <w:divBdr>
                <w:top w:val="none" w:sz="0" w:space="0" w:color="auto"/>
                <w:left w:val="none" w:sz="0" w:space="0" w:color="auto"/>
                <w:bottom w:val="none" w:sz="0" w:space="0" w:color="auto"/>
                <w:right w:val="none" w:sz="0" w:space="0" w:color="auto"/>
              </w:divBdr>
              <w:divsChild>
                <w:div w:id="1037195510">
                  <w:marLeft w:val="0"/>
                  <w:marRight w:val="0"/>
                  <w:marTop w:val="0"/>
                  <w:marBottom w:val="0"/>
                  <w:divBdr>
                    <w:top w:val="none" w:sz="0" w:space="0" w:color="auto"/>
                    <w:left w:val="none" w:sz="0" w:space="0" w:color="auto"/>
                    <w:bottom w:val="none" w:sz="0" w:space="0" w:color="auto"/>
                    <w:right w:val="none" w:sz="0" w:space="0" w:color="auto"/>
                  </w:divBdr>
                  <w:divsChild>
                    <w:div w:id="1738474077">
                      <w:marLeft w:val="0"/>
                      <w:marRight w:val="0"/>
                      <w:marTop w:val="0"/>
                      <w:marBottom w:val="0"/>
                      <w:divBdr>
                        <w:top w:val="none" w:sz="0" w:space="0" w:color="auto"/>
                        <w:left w:val="none" w:sz="0" w:space="0" w:color="auto"/>
                        <w:bottom w:val="none" w:sz="0" w:space="0" w:color="auto"/>
                        <w:right w:val="none" w:sz="0" w:space="0" w:color="auto"/>
                      </w:divBdr>
                      <w:divsChild>
                        <w:div w:id="1030960918">
                          <w:marLeft w:val="0"/>
                          <w:marRight w:val="0"/>
                          <w:marTop w:val="0"/>
                          <w:marBottom w:val="0"/>
                          <w:divBdr>
                            <w:top w:val="none" w:sz="0" w:space="0" w:color="auto"/>
                            <w:left w:val="none" w:sz="0" w:space="0" w:color="auto"/>
                            <w:bottom w:val="none" w:sz="0" w:space="0" w:color="auto"/>
                            <w:right w:val="none" w:sz="0" w:space="0" w:color="auto"/>
                          </w:divBdr>
                          <w:divsChild>
                            <w:div w:id="1925801342">
                              <w:marLeft w:val="0"/>
                              <w:marRight w:val="0"/>
                              <w:marTop w:val="0"/>
                              <w:marBottom w:val="0"/>
                              <w:divBdr>
                                <w:top w:val="none" w:sz="0" w:space="0" w:color="auto"/>
                                <w:left w:val="none" w:sz="0" w:space="0" w:color="auto"/>
                                <w:bottom w:val="none" w:sz="0" w:space="0" w:color="auto"/>
                                <w:right w:val="none" w:sz="0" w:space="0" w:color="auto"/>
                              </w:divBdr>
                              <w:divsChild>
                                <w:div w:id="610554699">
                                  <w:marLeft w:val="0"/>
                                  <w:marRight w:val="0"/>
                                  <w:marTop w:val="0"/>
                                  <w:marBottom w:val="0"/>
                                  <w:divBdr>
                                    <w:top w:val="none" w:sz="0" w:space="0" w:color="auto"/>
                                    <w:left w:val="none" w:sz="0" w:space="0" w:color="auto"/>
                                    <w:bottom w:val="none" w:sz="0" w:space="0" w:color="auto"/>
                                    <w:right w:val="none" w:sz="0" w:space="0" w:color="auto"/>
                                  </w:divBdr>
                                  <w:divsChild>
                                    <w:div w:id="13655061">
                                      <w:marLeft w:val="0"/>
                                      <w:marRight w:val="0"/>
                                      <w:marTop w:val="0"/>
                                      <w:marBottom w:val="0"/>
                                      <w:divBdr>
                                        <w:top w:val="none" w:sz="0" w:space="0" w:color="auto"/>
                                        <w:left w:val="none" w:sz="0" w:space="0" w:color="auto"/>
                                        <w:bottom w:val="none" w:sz="0" w:space="0" w:color="auto"/>
                                        <w:right w:val="none" w:sz="0" w:space="0" w:color="auto"/>
                                      </w:divBdr>
                                      <w:divsChild>
                                        <w:div w:id="186218199">
                                          <w:marLeft w:val="0"/>
                                          <w:marRight w:val="0"/>
                                          <w:marTop w:val="0"/>
                                          <w:marBottom w:val="0"/>
                                          <w:divBdr>
                                            <w:top w:val="none" w:sz="0" w:space="0" w:color="auto"/>
                                            <w:left w:val="none" w:sz="0" w:space="0" w:color="auto"/>
                                            <w:bottom w:val="none" w:sz="0" w:space="0" w:color="auto"/>
                                            <w:right w:val="none" w:sz="0" w:space="0" w:color="auto"/>
                                          </w:divBdr>
                                          <w:divsChild>
                                            <w:div w:id="1869488794">
                                              <w:marLeft w:val="0"/>
                                              <w:marRight w:val="0"/>
                                              <w:marTop w:val="0"/>
                                              <w:marBottom w:val="0"/>
                                              <w:divBdr>
                                                <w:top w:val="none" w:sz="0" w:space="0" w:color="auto"/>
                                                <w:left w:val="none" w:sz="0" w:space="0" w:color="auto"/>
                                                <w:bottom w:val="none" w:sz="0" w:space="0" w:color="auto"/>
                                                <w:right w:val="none" w:sz="0" w:space="0" w:color="auto"/>
                                              </w:divBdr>
                                            </w:div>
                                          </w:divsChild>
                                        </w:div>
                                        <w:div w:id="839662669">
                                          <w:marLeft w:val="0"/>
                                          <w:marRight w:val="0"/>
                                          <w:marTop w:val="0"/>
                                          <w:marBottom w:val="0"/>
                                          <w:divBdr>
                                            <w:top w:val="none" w:sz="0" w:space="0" w:color="auto"/>
                                            <w:left w:val="none" w:sz="0" w:space="0" w:color="auto"/>
                                            <w:bottom w:val="none" w:sz="0" w:space="0" w:color="auto"/>
                                            <w:right w:val="none" w:sz="0" w:space="0" w:color="auto"/>
                                          </w:divBdr>
                                          <w:divsChild>
                                            <w:div w:id="82266489">
                                              <w:marLeft w:val="0"/>
                                              <w:marRight w:val="0"/>
                                              <w:marTop w:val="0"/>
                                              <w:marBottom w:val="0"/>
                                              <w:divBdr>
                                                <w:top w:val="none" w:sz="0" w:space="0" w:color="auto"/>
                                                <w:left w:val="none" w:sz="0" w:space="0" w:color="auto"/>
                                                <w:bottom w:val="none" w:sz="0" w:space="0" w:color="auto"/>
                                                <w:right w:val="none" w:sz="0" w:space="0" w:color="auto"/>
                                              </w:divBdr>
                                            </w:div>
                                          </w:divsChild>
                                        </w:div>
                                        <w:div w:id="1797405660">
                                          <w:marLeft w:val="0"/>
                                          <w:marRight w:val="0"/>
                                          <w:marTop w:val="0"/>
                                          <w:marBottom w:val="0"/>
                                          <w:divBdr>
                                            <w:top w:val="none" w:sz="0" w:space="0" w:color="auto"/>
                                            <w:left w:val="none" w:sz="0" w:space="0" w:color="auto"/>
                                            <w:bottom w:val="none" w:sz="0" w:space="0" w:color="auto"/>
                                            <w:right w:val="none" w:sz="0" w:space="0" w:color="auto"/>
                                          </w:divBdr>
                                          <w:divsChild>
                                            <w:div w:id="786654384">
                                              <w:marLeft w:val="0"/>
                                              <w:marRight w:val="0"/>
                                              <w:marTop w:val="0"/>
                                              <w:marBottom w:val="0"/>
                                              <w:divBdr>
                                                <w:top w:val="none" w:sz="0" w:space="0" w:color="auto"/>
                                                <w:left w:val="none" w:sz="0" w:space="0" w:color="auto"/>
                                                <w:bottom w:val="none" w:sz="0" w:space="0" w:color="auto"/>
                                                <w:right w:val="none" w:sz="0" w:space="0" w:color="auto"/>
                                              </w:divBdr>
                                            </w:div>
                                          </w:divsChild>
                                        </w:div>
                                        <w:div w:id="1900168724">
                                          <w:marLeft w:val="0"/>
                                          <w:marRight w:val="0"/>
                                          <w:marTop w:val="0"/>
                                          <w:marBottom w:val="0"/>
                                          <w:divBdr>
                                            <w:top w:val="none" w:sz="0" w:space="0" w:color="auto"/>
                                            <w:left w:val="none" w:sz="0" w:space="0" w:color="auto"/>
                                            <w:bottom w:val="none" w:sz="0" w:space="0" w:color="auto"/>
                                            <w:right w:val="none" w:sz="0" w:space="0" w:color="auto"/>
                                          </w:divBdr>
                                          <w:divsChild>
                                            <w:div w:id="1940915283">
                                              <w:marLeft w:val="0"/>
                                              <w:marRight w:val="0"/>
                                              <w:marTop w:val="0"/>
                                              <w:marBottom w:val="0"/>
                                              <w:divBdr>
                                                <w:top w:val="none" w:sz="0" w:space="0" w:color="auto"/>
                                                <w:left w:val="none" w:sz="0" w:space="0" w:color="auto"/>
                                                <w:bottom w:val="none" w:sz="0" w:space="0" w:color="auto"/>
                                                <w:right w:val="none" w:sz="0" w:space="0" w:color="auto"/>
                                              </w:divBdr>
                                            </w:div>
                                          </w:divsChild>
                                        </w:div>
                                        <w:div w:id="2088766091">
                                          <w:marLeft w:val="0"/>
                                          <w:marRight w:val="0"/>
                                          <w:marTop w:val="0"/>
                                          <w:marBottom w:val="0"/>
                                          <w:divBdr>
                                            <w:top w:val="none" w:sz="0" w:space="0" w:color="auto"/>
                                            <w:left w:val="none" w:sz="0" w:space="0" w:color="auto"/>
                                            <w:bottom w:val="none" w:sz="0" w:space="0" w:color="auto"/>
                                            <w:right w:val="none" w:sz="0" w:space="0" w:color="auto"/>
                                          </w:divBdr>
                                          <w:divsChild>
                                            <w:div w:id="16387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1428462">
      <w:bodyDiv w:val="1"/>
      <w:marLeft w:val="0"/>
      <w:marRight w:val="0"/>
      <w:marTop w:val="0"/>
      <w:marBottom w:val="0"/>
      <w:divBdr>
        <w:top w:val="none" w:sz="0" w:space="0" w:color="auto"/>
        <w:left w:val="none" w:sz="0" w:space="0" w:color="auto"/>
        <w:bottom w:val="none" w:sz="0" w:space="0" w:color="auto"/>
        <w:right w:val="none" w:sz="0" w:space="0" w:color="auto"/>
      </w:divBdr>
      <w:divsChild>
        <w:div w:id="1159807804">
          <w:marLeft w:val="0"/>
          <w:marRight w:val="0"/>
          <w:marTop w:val="0"/>
          <w:marBottom w:val="0"/>
          <w:divBdr>
            <w:top w:val="none" w:sz="0" w:space="0" w:color="auto"/>
            <w:left w:val="none" w:sz="0" w:space="0" w:color="auto"/>
            <w:bottom w:val="none" w:sz="0" w:space="0" w:color="auto"/>
            <w:right w:val="none" w:sz="0" w:space="0" w:color="auto"/>
          </w:divBdr>
          <w:divsChild>
            <w:div w:id="1512986435">
              <w:marLeft w:val="0"/>
              <w:marRight w:val="0"/>
              <w:marTop w:val="0"/>
              <w:marBottom w:val="0"/>
              <w:divBdr>
                <w:top w:val="none" w:sz="0" w:space="0" w:color="auto"/>
                <w:left w:val="none" w:sz="0" w:space="0" w:color="auto"/>
                <w:bottom w:val="none" w:sz="0" w:space="0" w:color="auto"/>
                <w:right w:val="none" w:sz="0" w:space="0" w:color="auto"/>
              </w:divBdr>
              <w:divsChild>
                <w:div w:id="1537698122">
                  <w:marLeft w:val="0"/>
                  <w:marRight w:val="0"/>
                  <w:marTop w:val="0"/>
                  <w:marBottom w:val="0"/>
                  <w:divBdr>
                    <w:top w:val="none" w:sz="0" w:space="0" w:color="auto"/>
                    <w:left w:val="none" w:sz="0" w:space="0" w:color="auto"/>
                    <w:bottom w:val="none" w:sz="0" w:space="0" w:color="auto"/>
                    <w:right w:val="none" w:sz="0" w:space="0" w:color="auto"/>
                  </w:divBdr>
                  <w:divsChild>
                    <w:div w:id="47463964">
                      <w:marLeft w:val="0"/>
                      <w:marRight w:val="0"/>
                      <w:marTop w:val="0"/>
                      <w:marBottom w:val="0"/>
                      <w:divBdr>
                        <w:top w:val="none" w:sz="0" w:space="0" w:color="auto"/>
                        <w:left w:val="none" w:sz="0" w:space="0" w:color="auto"/>
                        <w:bottom w:val="none" w:sz="0" w:space="0" w:color="auto"/>
                        <w:right w:val="none" w:sz="0" w:space="0" w:color="auto"/>
                      </w:divBdr>
                      <w:divsChild>
                        <w:div w:id="1408529433">
                          <w:marLeft w:val="0"/>
                          <w:marRight w:val="0"/>
                          <w:marTop w:val="0"/>
                          <w:marBottom w:val="0"/>
                          <w:divBdr>
                            <w:top w:val="none" w:sz="0" w:space="0" w:color="auto"/>
                            <w:left w:val="none" w:sz="0" w:space="0" w:color="auto"/>
                            <w:bottom w:val="none" w:sz="0" w:space="0" w:color="auto"/>
                            <w:right w:val="none" w:sz="0" w:space="0" w:color="auto"/>
                          </w:divBdr>
                          <w:divsChild>
                            <w:div w:id="1668511855">
                              <w:marLeft w:val="0"/>
                              <w:marRight w:val="0"/>
                              <w:marTop w:val="0"/>
                              <w:marBottom w:val="0"/>
                              <w:divBdr>
                                <w:top w:val="none" w:sz="0" w:space="0" w:color="auto"/>
                                <w:left w:val="none" w:sz="0" w:space="0" w:color="auto"/>
                                <w:bottom w:val="none" w:sz="0" w:space="0" w:color="auto"/>
                                <w:right w:val="none" w:sz="0" w:space="0" w:color="auto"/>
                              </w:divBdr>
                              <w:divsChild>
                                <w:div w:id="908223841">
                                  <w:marLeft w:val="0"/>
                                  <w:marRight w:val="0"/>
                                  <w:marTop w:val="0"/>
                                  <w:marBottom w:val="0"/>
                                  <w:divBdr>
                                    <w:top w:val="none" w:sz="0" w:space="0" w:color="auto"/>
                                    <w:left w:val="none" w:sz="0" w:space="0" w:color="auto"/>
                                    <w:bottom w:val="none" w:sz="0" w:space="0" w:color="auto"/>
                                    <w:right w:val="none" w:sz="0" w:space="0" w:color="auto"/>
                                  </w:divBdr>
                                  <w:divsChild>
                                    <w:div w:id="328141834">
                                      <w:marLeft w:val="0"/>
                                      <w:marRight w:val="0"/>
                                      <w:marTop w:val="0"/>
                                      <w:marBottom w:val="0"/>
                                      <w:divBdr>
                                        <w:top w:val="none" w:sz="0" w:space="0" w:color="auto"/>
                                        <w:left w:val="none" w:sz="0" w:space="0" w:color="auto"/>
                                        <w:bottom w:val="none" w:sz="0" w:space="0" w:color="auto"/>
                                        <w:right w:val="none" w:sz="0" w:space="0" w:color="auto"/>
                                      </w:divBdr>
                                      <w:divsChild>
                                        <w:div w:id="1299149222">
                                          <w:marLeft w:val="0"/>
                                          <w:marRight w:val="0"/>
                                          <w:marTop w:val="0"/>
                                          <w:marBottom w:val="0"/>
                                          <w:divBdr>
                                            <w:top w:val="none" w:sz="0" w:space="0" w:color="auto"/>
                                            <w:left w:val="none" w:sz="0" w:space="0" w:color="auto"/>
                                            <w:bottom w:val="none" w:sz="0" w:space="0" w:color="auto"/>
                                            <w:right w:val="none" w:sz="0" w:space="0" w:color="auto"/>
                                          </w:divBdr>
                                          <w:divsChild>
                                            <w:div w:id="14591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8957">
                                      <w:marLeft w:val="0"/>
                                      <w:marRight w:val="0"/>
                                      <w:marTop w:val="0"/>
                                      <w:marBottom w:val="0"/>
                                      <w:divBdr>
                                        <w:top w:val="none" w:sz="0" w:space="0" w:color="auto"/>
                                        <w:left w:val="none" w:sz="0" w:space="0" w:color="auto"/>
                                        <w:bottom w:val="none" w:sz="0" w:space="0" w:color="auto"/>
                                        <w:right w:val="none" w:sz="0" w:space="0" w:color="auto"/>
                                      </w:divBdr>
                                      <w:divsChild>
                                        <w:div w:id="103427996">
                                          <w:marLeft w:val="0"/>
                                          <w:marRight w:val="0"/>
                                          <w:marTop w:val="0"/>
                                          <w:marBottom w:val="0"/>
                                          <w:divBdr>
                                            <w:top w:val="none" w:sz="0" w:space="0" w:color="auto"/>
                                            <w:left w:val="none" w:sz="0" w:space="0" w:color="auto"/>
                                            <w:bottom w:val="none" w:sz="0" w:space="0" w:color="auto"/>
                                            <w:right w:val="none" w:sz="0" w:space="0" w:color="auto"/>
                                          </w:divBdr>
                                          <w:divsChild>
                                            <w:div w:id="18963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728">
                                      <w:marLeft w:val="0"/>
                                      <w:marRight w:val="0"/>
                                      <w:marTop w:val="0"/>
                                      <w:marBottom w:val="0"/>
                                      <w:divBdr>
                                        <w:top w:val="none" w:sz="0" w:space="0" w:color="auto"/>
                                        <w:left w:val="none" w:sz="0" w:space="0" w:color="auto"/>
                                        <w:bottom w:val="none" w:sz="0" w:space="0" w:color="auto"/>
                                        <w:right w:val="none" w:sz="0" w:space="0" w:color="auto"/>
                                      </w:divBdr>
                                      <w:divsChild>
                                        <w:div w:id="1815828749">
                                          <w:marLeft w:val="0"/>
                                          <w:marRight w:val="0"/>
                                          <w:marTop w:val="0"/>
                                          <w:marBottom w:val="0"/>
                                          <w:divBdr>
                                            <w:top w:val="none" w:sz="0" w:space="0" w:color="auto"/>
                                            <w:left w:val="none" w:sz="0" w:space="0" w:color="auto"/>
                                            <w:bottom w:val="none" w:sz="0" w:space="0" w:color="auto"/>
                                            <w:right w:val="none" w:sz="0" w:space="0" w:color="auto"/>
                                          </w:divBdr>
                                          <w:divsChild>
                                            <w:div w:id="14744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896789">
      <w:bodyDiv w:val="1"/>
      <w:marLeft w:val="0"/>
      <w:marRight w:val="0"/>
      <w:marTop w:val="0"/>
      <w:marBottom w:val="0"/>
      <w:divBdr>
        <w:top w:val="none" w:sz="0" w:space="0" w:color="auto"/>
        <w:left w:val="none" w:sz="0" w:space="0" w:color="auto"/>
        <w:bottom w:val="none" w:sz="0" w:space="0" w:color="auto"/>
        <w:right w:val="none" w:sz="0" w:space="0" w:color="auto"/>
      </w:divBdr>
    </w:div>
    <w:div w:id="1737508530">
      <w:bodyDiv w:val="1"/>
      <w:marLeft w:val="0"/>
      <w:marRight w:val="0"/>
      <w:marTop w:val="0"/>
      <w:marBottom w:val="0"/>
      <w:divBdr>
        <w:top w:val="none" w:sz="0" w:space="0" w:color="auto"/>
        <w:left w:val="none" w:sz="0" w:space="0" w:color="auto"/>
        <w:bottom w:val="none" w:sz="0" w:space="0" w:color="auto"/>
        <w:right w:val="none" w:sz="0" w:space="0" w:color="auto"/>
      </w:divBdr>
      <w:divsChild>
        <w:div w:id="267127665">
          <w:marLeft w:val="0"/>
          <w:marRight w:val="0"/>
          <w:marTop w:val="0"/>
          <w:marBottom w:val="0"/>
          <w:divBdr>
            <w:top w:val="none" w:sz="0" w:space="0" w:color="auto"/>
            <w:left w:val="none" w:sz="0" w:space="0" w:color="auto"/>
            <w:bottom w:val="none" w:sz="0" w:space="0" w:color="auto"/>
            <w:right w:val="none" w:sz="0" w:space="0" w:color="auto"/>
          </w:divBdr>
          <w:divsChild>
            <w:div w:id="972557273">
              <w:marLeft w:val="0"/>
              <w:marRight w:val="0"/>
              <w:marTop w:val="0"/>
              <w:marBottom w:val="0"/>
              <w:divBdr>
                <w:top w:val="none" w:sz="0" w:space="0" w:color="auto"/>
                <w:left w:val="none" w:sz="0" w:space="0" w:color="auto"/>
                <w:bottom w:val="none" w:sz="0" w:space="0" w:color="auto"/>
                <w:right w:val="none" w:sz="0" w:space="0" w:color="auto"/>
              </w:divBdr>
              <w:divsChild>
                <w:div w:id="354111869">
                  <w:marLeft w:val="0"/>
                  <w:marRight w:val="0"/>
                  <w:marTop w:val="0"/>
                  <w:marBottom w:val="0"/>
                  <w:divBdr>
                    <w:top w:val="none" w:sz="0" w:space="0" w:color="auto"/>
                    <w:left w:val="none" w:sz="0" w:space="0" w:color="auto"/>
                    <w:bottom w:val="none" w:sz="0" w:space="0" w:color="auto"/>
                    <w:right w:val="none" w:sz="0" w:space="0" w:color="auto"/>
                  </w:divBdr>
                  <w:divsChild>
                    <w:div w:id="1466193513">
                      <w:marLeft w:val="0"/>
                      <w:marRight w:val="0"/>
                      <w:marTop w:val="0"/>
                      <w:marBottom w:val="0"/>
                      <w:divBdr>
                        <w:top w:val="none" w:sz="0" w:space="0" w:color="auto"/>
                        <w:left w:val="none" w:sz="0" w:space="0" w:color="auto"/>
                        <w:bottom w:val="none" w:sz="0" w:space="0" w:color="auto"/>
                        <w:right w:val="none" w:sz="0" w:space="0" w:color="auto"/>
                      </w:divBdr>
                      <w:divsChild>
                        <w:div w:id="1955136328">
                          <w:marLeft w:val="0"/>
                          <w:marRight w:val="0"/>
                          <w:marTop w:val="0"/>
                          <w:marBottom w:val="0"/>
                          <w:divBdr>
                            <w:top w:val="none" w:sz="0" w:space="0" w:color="auto"/>
                            <w:left w:val="none" w:sz="0" w:space="0" w:color="auto"/>
                            <w:bottom w:val="none" w:sz="0" w:space="0" w:color="auto"/>
                            <w:right w:val="none" w:sz="0" w:space="0" w:color="auto"/>
                          </w:divBdr>
                          <w:divsChild>
                            <w:div w:id="1995334829">
                              <w:marLeft w:val="0"/>
                              <w:marRight w:val="0"/>
                              <w:marTop w:val="0"/>
                              <w:marBottom w:val="0"/>
                              <w:divBdr>
                                <w:top w:val="none" w:sz="0" w:space="0" w:color="auto"/>
                                <w:left w:val="none" w:sz="0" w:space="0" w:color="auto"/>
                                <w:bottom w:val="none" w:sz="0" w:space="0" w:color="auto"/>
                                <w:right w:val="none" w:sz="0" w:space="0" w:color="auto"/>
                              </w:divBdr>
                              <w:divsChild>
                                <w:div w:id="1809854634">
                                  <w:marLeft w:val="0"/>
                                  <w:marRight w:val="0"/>
                                  <w:marTop w:val="0"/>
                                  <w:marBottom w:val="0"/>
                                  <w:divBdr>
                                    <w:top w:val="none" w:sz="0" w:space="0" w:color="auto"/>
                                    <w:left w:val="none" w:sz="0" w:space="0" w:color="auto"/>
                                    <w:bottom w:val="none" w:sz="0" w:space="0" w:color="auto"/>
                                    <w:right w:val="none" w:sz="0" w:space="0" w:color="auto"/>
                                  </w:divBdr>
                                  <w:divsChild>
                                    <w:div w:id="559560130">
                                      <w:marLeft w:val="0"/>
                                      <w:marRight w:val="0"/>
                                      <w:marTop w:val="0"/>
                                      <w:marBottom w:val="0"/>
                                      <w:divBdr>
                                        <w:top w:val="none" w:sz="0" w:space="0" w:color="auto"/>
                                        <w:left w:val="none" w:sz="0" w:space="0" w:color="auto"/>
                                        <w:bottom w:val="none" w:sz="0" w:space="0" w:color="auto"/>
                                        <w:right w:val="none" w:sz="0" w:space="0" w:color="auto"/>
                                      </w:divBdr>
                                      <w:divsChild>
                                        <w:div w:id="2129858869">
                                          <w:marLeft w:val="0"/>
                                          <w:marRight w:val="0"/>
                                          <w:marTop w:val="0"/>
                                          <w:marBottom w:val="0"/>
                                          <w:divBdr>
                                            <w:top w:val="none" w:sz="0" w:space="0" w:color="auto"/>
                                            <w:left w:val="none" w:sz="0" w:space="0" w:color="auto"/>
                                            <w:bottom w:val="none" w:sz="0" w:space="0" w:color="auto"/>
                                            <w:right w:val="none" w:sz="0" w:space="0" w:color="auto"/>
                                          </w:divBdr>
                                          <w:divsChild>
                                            <w:div w:id="1631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3290">
                                      <w:marLeft w:val="0"/>
                                      <w:marRight w:val="0"/>
                                      <w:marTop w:val="0"/>
                                      <w:marBottom w:val="0"/>
                                      <w:divBdr>
                                        <w:top w:val="none" w:sz="0" w:space="0" w:color="auto"/>
                                        <w:left w:val="none" w:sz="0" w:space="0" w:color="auto"/>
                                        <w:bottom w:val="none" w:sz="0" w:space="0" w:color="auto"/>
                                        <w:right w:val="none" w:sz="0" w:space="0" w:color="auto"/>
                                      </w:divBdr>
                                      <w:divsChild>
                                        <w:div w:id="1305814555">
                                          <w:marLeft w:val="0"/>
                                          <w:marRight w:val="0"/>
                                          <w:marTop w:val="0"/>
                                          <w:marBottom w:val="0"/>
                                          <w:divBdr>
                                            <w:top w:val="none" w:sz="0" w:space="0" w:color="auto"/>
                                            <w:left w:val="none" w:sz="0" w:space="0" w:color="auto"/>
                                            <w:bottom w:val="none" w:sz="0" w:space="0" w:color="auto"/>
                                            <w:right w:val="none" w:sz="0" w:space="0" w:color="auto"/>
                                          </w:divBdr>
                                          <w:divsChild>
                                            <w:div w:id="2678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567566">
      <w:bodyDiv w:val="1"/>
      <w:marLeft w:val="0"/>
      <w:marRight w:val="0"/>
      <w:marTop w:val="0"/>
      <w:marBottom w:val="0"/>
      <w:divBdr>
        <w:top w:val="none" w:sz="0" w:space="0" w:color="auto"/>
        <w:left w:val="none" w:sz="0" w:space="0" w:color="auto"/>
        <w:bottom w:val="none" w:sz="0" w:space="0" w:color="auto"/>
        <w:right w:val="none" w:sz="0" w:space="0" w:color="auto"/>
      </w:divBdr>
      <w:divsChild>
        <w:div w:id="1982926792">
          <w:marLeft w:val="0"/>
          <w:marRight w:val="0"/>
          <w:marTop w:val="0"/>
          <w:marBottom w:val="0"/>
          <w:divBdr>
            <w:top w:val="none" w:sz="0" w:space="0" w:color="auto"/>
            <w:left w:val="none" w:sz="0" w:space="0" w:color="auto"/>
            <w:bottom w:val="none" w:sz="0" w:space="0" w:color="auto"/>
            <w:right w:val="none" w:sz="0" w:space="0" w:color="auto"/>
          </w:divBdr>
          <w:divsChild>
            <w:div w:id="1173304320">
              <w:marLeft w:val="0"/>
              <w:marRight w:val="0"/>
              <w:marTop w:val="0"/>
              <w:marBottom w:val="0"/>
              <w:divBdr>
                <w:top w:val="none" w:sz="0" w:space="0" w:color="auto"/>
                <w:left w:val="none" w:sz="0" w:space="0" w:color="auto"/>
                <w:bottom w:val="none" w:sz="0" w:space="0" w:color="auto"/>
                <w:right w:val="none" w:sz="0" w:space="0" w:color="auto"/>
              </w:divBdr>
              <w:divsChild>
                <w:div w:id="250431495">
                  <w:marLeft w:val="0"/>
                  <w:marRight w:val="0"/>
                  <w:marTop w:val="0"/>
                  <w:marBottom w:val="0"/>
                  <w:divBdr>
                    <w:top w:val="none" w:sz="0" w:space="0" w:color="auto"/>
                    <w:left w:val="none" w:sz="0" w:space="0" w:color="auto"/>
                    <w:bottom w:val="none" w:sz="0" w:space="0" w:color="auto"/>
                    <w:right w:val="none" w:sz="0" w:space="0" w:color="auto"/>
                  </w:divBdr>
                  <w:divsChild>
                    <w:div w:id="2024817215">
                      <w:marLeft w:val="0"/>
                      <w:marRight w:val="0"/>
                      <w:marTop w:val="0"/>
                      <w:marBottom w:val="0"/>
                      <w:divBdr>
                        <w:top w:val="none" w:sz="0" w:space="0" w:color="auto"/>
                        <w:left w:val="none" w:sz="0" w:space="0" w:color="auto"/>
                        <w:bottom w:val="none" w:sz="0" w:space="0" w:color="auto"/>
                        <w:right w:val="none" w:sz="0" w:space="0" w:color="auto"/>
                      </w:divBdr>
                      <w:divsChild>
                        <w:div w:id="1554077315">
                          <w:marLeft w:val="0"/>
                          <w:marRight w:val="0"/>
                          <w:marTop w:val="0"/>
                          <w:marBottom w:val="0"/>
                          <w:divBdr>
                            <w:top w:val="none" w:sz="0" w:space="0" w:color="auto"/>
                            <w:left w:val="none" w:sz="0" w:space="0" w:color="auto"/>
                            <w:bottom w:val="none" w:sz="0" w:space="0" w:color="auto"/>
                            <w:right w:val="none" w:sz="0" w:space="0" w:color="auto"/>
                          </w:divBdr>
                          <w:divsChild>
                            <w:div w:id="1976063428">
                              <w:marLeft w:val="0"/>
                              <w:marRight w:val="0"/>
                              <w:marTop w:val="0"/>
                              <w:marBottom w:val="0"/>
                              <w:divBdr>
                                <w:top w:val="none" w:sz="0" w:space="0" w:color="auto"/>
                                <w:left w:val="none" w:sz="0" w:space="0" w:color="auto"/>
                                <w:bottom w:val="none" w:sz="0" w:space="0" w:color="auto"/>
                                <w:right w:val="none" w:sz="0" w:space="0" w:color="auto"/>
                              </w:divBdr>
                              <w:divsChild>
                                <w:div w:id="1859656859">
                                  <w:marLeft w:val="0"/>
                                  <w:marRight w:val="0"/>
                                  <w:marTop w:val="0"/>
                                  <w:marBottom w:val="0"/>
                                  <w:divBdr>
                                    <w:top w:val="none" w:sz="0" w:space="0" w:color="auto"/>
                                    <w:left w:val="none" w:sz="0" w:space="0" w:color="auto"/>
                                    <w:bottom w:val="none" w:sz="0" w:space="0" w:color="auto"/>
                                    <w:right w:val="none" w:sz="0" w:space="0" w:color="auto"/>
                                  </w:divBdr>
                                  <w:divsChild>
                                    <w:div w:id="847983229">
                                      <w:marLeft w:val="0"/>
                                      <w:marRight w:val="0"/>
                                      <w:marTop w:val="0"/>
                                      <w:marBottom w:val="0"/>
                                      <w:divBdr>
                                        <w:top w:val="none" w:sz="0" w:space="0" w:color="auto"/>
                                        <w:left w:val="none" w:sz="0" w:space="0" w:color="auto"/>
                                        <w:bottom w:val="none" w:sz="0" w:space="0" w:color="auto"/>
                                        <w:right w:val="none" w:sz="0" w:space="0" w:color="auto"/>
                                      </w:divBdr>
                                      <w:divsChild>
                                        <w:div w:id="79841449">
                                          <w:marLeft w:val="0"/>
                                          <w:marRight w:val="0"/>
                                          <w:marTop w:val="0"/>
                                          <w:marBottom w:val="0"/>
                                          <w:divBdr>
                                            <w:top w:val="none" w:sz="0" w:space="0" w:color="auto"/>
                                            <w:left w:val="none" w:sz="0" w:space="0" w:color="auto"/>
                                            <w:bottom w:val="none" w:sz="0" w:space="0" w:color="auto"/>
                                            <w:right w:val="none" w:sz="0" w:space="0" w:color="auto"/>
                                          </w:divBdr>
                                          <w:divsChild>
                                            <w:div w:id="85151883">
                                              <w:marLeft w:val="0"/>
                                              <w:marRight w:val="0"/>
                                              <w:marTop w:val="0"/>
                                              <w:marBottom w:val="0"/>
                                              <w:divBdr>
                                                <w:top w:val="none" w:sz="0" w:space="0" w:color="auto"/>
                                                <w:left w:val="none" w:sz="0" w:space="0" w:color="auto"/>
                                                <w:bottom w:val="none" w:sz="0" w:space="0" w:color="auto"/>
                                                <w:right w:val="none" w:sz="0" w:space="0" w:color="auto"/>
                                              </w:divBdr>
                                            </w:div>
                                          </w:divsChild>
                                        </w:div>
                                        <w:div w:id="275724211">
                                          <w:marLeft w:val="0"/>
                                          <w:marRight w:val="0"/>
                                          <w:marTop w:val="0"/>
                                          <w:marBottom w:val="0"/>
                                          <w:divBdr>
                                            <w:top w:val="none" w:sz="0" w:space="0" w:color="auto"/>
                                            <w:left w:val="none" w:sz="0" w:space="0" w:color="auto"/>
                                            <w:bottom w:val="none" w:sz="0" w:space="0" w:color="auto"/>
                                            <w:right w:val="none" w:sz="0" w:space="0" w:color="auto"/>
                                          </w:divBdr>
                                          <w:divsChild>
                                            <w:div w:id="542211101">
                                              <w:marLeft w:val="0"/>
                                              <w:marRight w:val="0"/>
                                              <w:marTop w:val="0"/>
                                              <w:marBottom w:val="0"/>
                                              <w:divBdr>
                                                <w:top w:val="none" w:sz="0" w:space="0" w:color="auto"/>
                                                <w:left w:val="none" w:sz="0" w:space="0" w:color="auto"/>
                                                <w:bottom w:val="none" w:sz="0" w:space="0" w:color="auto"/>
                                                <w:right w:val="none" w:sz="0" w:space="0" w:color="auto"/>
                                              </w:divBdr>
                                            </w:div>
                                          </w:divsChild>
                                        </w:div>
                                        <w:div w:id="693847083">
                                          <w:marLeft w:val="0"/>
                                          <w:marRight w:val="0"/>
                                          <w:marTop w:val="0"/>
                                          <w:marBottom w:val="0"/>
                                          <w:divBdr>
                                            <w:top w:val="none" w:sz="0" w:space="0" w:color="auto"/>
                                            <w:left w:val="none" w:sz="0" w:space="0" w:color="auto"/>
                                            <w:bottom w:val="none" w:sz="0" w:space="0" w:color="auto"/>
                                            <w:right w:val="none" w:sz="0" w:space="0" w:color="auto"/>
                                          </w:divBdr>
                                          <w:divsChild>
                                            <w:div w:id="1757169587">
                                              <w:marLeft w:val="0"/>
                                              <w:marRight w:val="0"/>
                                              <w:marTop w:val="0"/>
                                              <w:marBottom w:val="0"/>
                                              <w:divBdr>
                                                <w:top w:val="none" w:sz="0" w:space="0" w:color="auto"/>
                                                <w:left w:val="none" w:sz="0" w:space="0" w:color="auto"/>
                                                <w:bottom w:val="none" w:sz="0" w:space="0" w:color="auto"/>
                                                <w:right w:val="none" w:sz="0" w:space="0" w:color="auto"/>
                                              </w:divBdr>
                                            </w:div>
                                          </w:divsChild>
                                        </w:div>
                                        <w:div w:id="1748457200">
                                          <w:marLeft w:val="0"/>
                                          <w:marRight w:val="0"/>
                                          <w:marTop w:val="0"/>
                                          <w:marBottom w:val="0"/>
                                          <w:divBdr>
                                            <w:top w:val="none" w:sz="0" w:space="0" w:color="auto"/>
                                            <w:left w:val="none" w:sz="0" w:space="0" w:color="auto"/>
                                            <w:bottom w:val="none" w:sz="0" w:space="0" w:color="auto"/>
                                            <w:right w:val="none" w:sz="0" w:space="0" w:color="auto"/>
                                          </w:divBdr>
                                          <w:divsChild>
                                            <w:div w:id="1657761112">
                                              <w:marLeft w:val="0"/>
                                              <w:marRight w:val="0"/>
                                              <w:marTop w:val="0"/>
                                              <w:marBottom w:val="0"/>
                                              <w:divBdr>
                                                <w:top w:val="none" w:sz="0" w:space="0" w:color="auto"/>
                                                <w:left w:val="none" w:sz="0" w:space="0" w:color="auto"/>
                                                <w:bottom w:val="none" w:sz="0" w:space="0" w:color="auto"/>
                                                <w:right w:val="none" w:sz="0" w:space="0" w:color="auto"/>
                                              </w:divBdr>
                                            </w:div>
                                          </w:divsChild>
                                        </w:div>
                                        <w:div w:id="1956249877">
                                          <w:marLeft w:val="0"/>
                                          <w:marRight w:val="0"/>
                                          <w:marTop w:val="0"/>
                                          <w:marBottom w:val="0"/>
                                          <w:divBdr>
                                            <w:top w:val="none" w:sz="0" w:space="0" w:color="auto"/>
                                            <w:left w:val="none" w:sz="0" w:space="0" w:color="auto"/>
                                            <w:bottom w:val="none" w:sz="0" w:space="0" w:color="auto"/>
                                            <w:right w:val="none" w:sz="0" w:space="0" w:color="auto"/>
                                          </w:divBdr>
                                          <w:divsChild>
                                            <w:div w:id="994378785">
                                              <w:marLeft w:val="0"/>
                                              <w:marRight w:val="0"/>
                                              <w:marTop w:val="0"/>
                                              <w:marBottom w:val="0"/>
                                              <w:divBdr>
                                                <w:top w:val="none" w:sz="0" w:space="0" w:color="auto"/>
                                                <w:left w:val="none" w:sz="0" w:space="0" w:color="auto"/>
                                                <w:bottom w:val="none" w:sz="0" w:space="0" w:color="auto"/>
                                                <w:right w:val="none" w:sz="0" w:space="0" w:color="auto"/>
                                              </w:divBdr>
                                            </w:div>
                                          </w:divsChild>
                                        </w:div>
                                        <w:div w:id="1995838367">
                                          <w:marLeft w:val="0"/>
                                          <w:marRight w:val="0"/>
                                          <w:marTop w:val="0"/>
                                          <w:marBottom w:val="0"/>
                                          <w:divBdr>
                                            <w:top w:val="none" w:sz="0" w:space="0" w:color="auto"/>
                                            <w:left w:val="none" w:sz="0" w:space="0" w:color="auto"/>
                                            <w:bottom w:val="none" w:sz="0" w:space="0" w:color="auto"/>
                                            <w:right w:val="none" w:sz="0" w:space="0" w:color="auto"/>
                                          </w:divBdr>
                                          <w:divsChild>
                                            <w:div w:id="1406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4293242">
      <w:bodyDiv w:val="1"/>
      <w:marLeft w:val="0"/>
      <w:marRight w:val="0"/>
      <w:marTop w:val="0"/>
      <w:marBottom w:val="0"/>
      <w:divBdr>
        <w:top w:val="none" w:sz="0" w:space="0" w:color="auto"/>
        <w:left w:val="none" w:sz="0" w:space="0" w:color="auto"/>
        <w:bottom w:val="none" w:sz="0" w:space="0" w:color="auto"/>
        <w:right w:val="none" w:sz="0" w:space="0" w:color="auto"/>
      </w:divBdr>
      <w:divsChild>
        <w:div w:id="1785539059">
          <w:marLeft w:val="0"/>
          <w:marRight w:val="0"/>
          <w:marTop w:val="0"/>
          <w:marBottom w:val="0"/>
          <w:divBdr>
            <w:top w:val="none" w:sz="0" w:space="0" w:color="auto"/>
            <w:left w:val="none" w:sz="0" w:space="0" w:color="auto"/>
            <w:bottom w:val="none" w:sz="0" w:space="0" w:color="auto"/>
            <w:right w:val="none" w:sz="0" w:space="0" w:color="auto"/>
          </w:divBdr>
          <w:divsChild>
            <w:div w:id="619146190">
              <w:marLeft w:val="0"/>
              <w:marRight w:val="0"/>
              <w:marTop w:val="0"/>
              <w:marBottom w:val="0"/>
              <w:divBdr>
                <w:top w:val="none" w:sz="0" w:space="0" w:color="auto"/>
                <w:left w:val="none" w:sz="0" w:space="0" w:color="auto"/>
                <w:bottom w:val="none" w:sz="0" w:space="0" w:color="auto"/>
                <w:right w:val="none" w:sz="0" w:space="0" w:color="auto"/>
              </w:divBdr>
              <w:divsChild>
                <w:div w:id="1833251261">
                  <w:marLeft w:val="0"/>
                  <w:marRight w:val="0"/>
                  <w:marTop w:val="0"/>
                  <w:marBottom w:val="0"/>
                  <w:divBdr>
                    <w:top w:val="none" w:sz="0" w:space="0" w:color="auto"/>
                    <w:left w:val="none" w:sz="0" w:space="0" w:color="auto"/>
                    <w:bottom w:val="none" w:sz="0" w:space="0" w:color="auto"/>
                    <w:right w:val="none" w:sz="0" w:space="0" w:color="auto"/>
                  </w:divBdr>
                  <w:divsChild>
                    <w:div w:id="2130007642">
                      <w:marLeft w:val="0"/>
                      <w:marRight w:val="0"/>
                      <w:marTop w:val="0"/>
                      <w:marBottom w:val="0"/>
                      <w:divBdr>
                        <w:top w:val="none" w:sz="0" w:space="0" w:color="auto"/>
                        <w:left w:val="none" w:sz="0" w:space="0" w:color="auto"/>
                        <w:bottom w:val="none" w:sz="0" w:space="0" w:color="auto"/>
                        <w:right w:val="none" w:sz="0" w:space="0" w:color="auto"/>
                      </w:divBdr>
                      <w:divsChild>
                        <w:div w:id="1880042802">
                          <w:marLeft w:val="0"/>
                          <w:marRight w:val="0"/>
                          <w:marTop w:val="0"/>
                          <w:marBottom w:val="0"/>
                          <w:divBdr>
                            <w:top w:val="none" w:sz="0" w:space="0" w:color="auto"/>
                            <w:left w:val="none" w:sz="0" w:space="0" w:color="auto"/>
                            <w:bottom w:val="none" w:sz="0" w:space="0" w:color="auto"/>
                            <w:right w:val="none" w:sz="0" w:space="0" w:color="auto"/>
                          </w:divBdr>
                          <w:divsChild>
                            <w:div w:id="973290640">
                              <w:marLeft w:val="0"/>
                              <w:marRight w:val="0"/>
                              <w:marTop w:val="0"/>
                              <w:marBottom w:val="0"/>
                              <w:divBdr>
                                <w:top w:val="none" w:sz="0" w:space="0" w:color="auto"/>
                                <w:left w:val="none" w:sz="0" w:space="0" w:color="auto"/>
                                <w:bottom w:val="none" w:sz="0" w:space="0" w:color="auto"/>
                                <w:right w:val="none" w:sz="0" w:space="0" w:color="auto"/>
                              </w:divBdr>
                              <w:divsChild>
                                <w:div w:id="207381202">
                                  <w:marLeft w:val="0"/>
                                  <w:marRight w:val="0"/>
                                  <w:marTop w:val="0"/>
                                  <w:marBottom w:val="0"/>
                                  <w:divBdr>
                                    <w:top w:val="none" w:sz="0" w:space="0" w:color="auto"/>
                                    <w:left w:val="none" w:sz="0" w:space="0" w:color="auto"/>
                                    <w:bottom w:val="none" w:sz="0" w:space="0" w:color="auto"/>
                                    <w:right w:val="none" w:sz="0" w:space="0" w:color="auto"/>
                                  </w:divBdr>
                                  <w:divsChild>
                                    <w:div w:id="560142959">
                                      <w:marLeft w:val="0"/>
                                      <w:marRight w:val="0"/>
                                      <w:marTop w:val="0"/>
                                      <w:marBottom w:val="0"/>
                                      <w:divBdr>
                                        <w:top w:val="none" w:sz="0" w:space="0" w:color="auto"/>
                                        <w:left w:val="none" w:sz="0" w:space="0" w:color="auto"/>
                                        <w:bottom w:val="none" w:sz="0" w:space="0" w:color="auto"/>
                                        <w:right w:val="none" w:sz="0" w:space="0" w:color="auto"/>
                                      </w:divBdr>
                                      <w:divsChild>
                                        <w:div w:id="1026370661">
                                          <w:marLeft w:val="0"/>
                                          <w:marRight w:val="0"/>
                                          <w:marTop w:val="0"/>
                                          <w:marBottom w:val="0"/>
                                          <w:divBdr>
                                            <w:top w:val="none" w:sz="0" w:space="0" w:color="auto"/>
                                            <w:left w:val="none" w:sz="0" w:space="0" w:color="auto"/>
                                            <w:bottom w:val="none" w:sz="0" w:space="0" w:color="auto"/>
                                            <w:right w:val="none" w:sz="0" w:space="0" w:color="auto"/>
                                          </w:divBdr>
                                          <w:divsChild>
                                            <w:div w:id="4236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9731">
                                      <w:marLeft w:val="0"/>
                                      <w:marRight w:val="0"/>
                                      <w:marTop w:val="0"/>
                                      <w:marBottom w:val="0"/>
                                      <w:divBdr>
                                        <w:top w:val="none" w:sz="0" w:space="0" w:color="auto"/>
                                        <w:left w:val="none" w:sz="0" w:space="0" w:color="auto"/>
                                        <w:bottom w:val="none" w:sz="0" w:space="0" w:color="auto"/>
                                        <w:right w:val="none" w:sz="0" w:space="0" w:color="auto"/>
                                      </w:divBdr>
                                      <w:divsChild>
                                        <w:div w:id="1346134468">
                                          <w:marLeft w:val="0"/>
                                          <w:marRight w:val="0"/>
                                          <w:marTop w:val="0"/>
                                          <w:marBottom w:val="0"/>
                                          <w:divBdr>
                                            <w:top w:val="none" w:sz="0" w:space="0" w:color="auto"/>
                                            <w:left w:val="none" w:sz="0" w:space="0" w:color="auto"/>
                                            <w:bottom w:val="none" w:sz="0" w:space="0" w:color="auto"/>
                                            <w:right w:val="none" w:sz="0" w:space="0" w:color="auto"/>
                                          </w:divBdr>
                                          <w:divsChild>
                                            <w:div w:id="20237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5505">
                                      <w:marLeft w:val="0"/>
                                      <w:marRight w:val="0"/>
                                      <w:marTop w:val="0"/>
                                      <w:marBottom w:val="0"/>
                                      <w:divBdr>
                                        <w:top w:val="none" w:sz="0" w:space="0" w:color="auto"/>
                                        <w:left w:val="none" w:sz="0" w:space="0" w:color="auto"/>
                                        <w:bottom w:val="none" w:sz="0" w:space="0" w:color="auto"/>
                                        <w:right w:val="none" w:sz="0" w:space="0" w:color="auto"/>
                                      </w:divBdr>
                                      <w:divsChild>
                                        <w:div w:id="545068239">
                                          <w:marLeft w:val="0"/>
                                          <w:marRight w:val="0"/>
                                          <w:marTop w:val="0"/>
                                          <w:marBottom w:val="0"/>
                                          <w:divBdr>
                                            <w:top w:val="none" w:sz="0" w:space="0" w:color="auto"/>
                                            <w:left w:val="none" w:sz="0" w:space="0" w:color="auto"/>
                                            <w:bottom w:val="none" w:sz="0" w:space="0" w:color="auto"/>
                                            <w:right w:val="none" w:sz="0" w:space="0" w:color="auto"/>
                                          </w:divBdr>
                                          <w:divsChild>
                                            <w:div w:id="7595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australiancurriculum.edu.au/Curriculum/ContentDescription/ACHHS185" TargetMode="External"/><Relationship Id="rId39" Type="http://schemas.openxmlformats.org/officeDocument/2006/relationships/hyperlink" Target="http://www.australiancurriculum.edu.au/Curriculum/ContentDescription/ACDSEH110"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www.australiancurriculum.edu.au/Curriculum/ContentDescription/ACHHS191" TargetMode="External"/><Relationship Id="rId42" Type="http://schemas.openxmlformats.org/officeDocument/2006/relationships/hyperlink" Target="http://www.australiancurriculum.edu.au/Curriculum/ContentDescription/ACDSEH105" TargetMode="External"/><Relationship Id="rId47" Type="http://schemas.openxmlformats.org/officeDocument/2006/relationships/hyperlink" Target="http://www.australiancurriculum.edu.au/Curriculum/ContentDescription/ACDSEH145"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australiancurriculum.edu.au/Curriculum/ContentDescription/ACHHS184" TargetMode="External"/><Relationship Id="rId33" Type="http://schemas.openxmlformats.org/officeDocument/2006/relationships/hyperlink" Target="http://www.australiancurriculum.edu.au/Curriculum/ContentDescription/ACDSEH107" TargetMode="External"/><Relationship Id="rId38" Type="http://schemas.openxmlformats.org/officeDocument/2006/relationships/hyperlink" Target="http://www.australiancurriculum.edu.au/Curriculum/ContentDescription/ACHHS193" TargetMode="External"/><Relationship Id="rId46" Type="http://schemas.openxmlformats.org/officeDocument/2006/relationships/hyperlink" Target="http://www.australiancurriculum.edu.au/Curriculum/ContentDescription/ACDSEH144"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australiancurriculum.edu.au/Curriculum/ContentDescription/ACHHS188" TargetMode="External"/><Relationship Id="rId41" Type="http://schemas.openxmlformats.org/officeDocument/2006/relationships/hyperlink" Target="http://www.australiancurriculum.edu.au/Curriculum/ContentDescription/ACDSEH10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australiancurriculum.edu.au/Curriculum/ContentDescription/ACHHS183" TargetMode="External"/><Relationship Id="rId32" Type="http://schemas.openxmlformats.org/officeDocument/2006/relationships/hyperlink" Target="http://www.australiancurriculum.edu.au/Curriculum/ContentDescription/ACHHS190" TargetMode="External"/><Relationship Id="rId37" Type="http://schemas.openxmlformats.org/officeDocument/2006/relationships/hyperlink" Target="http://www.australiancurriculum.edu.au/Curriculum/ContentDescription/ACDSEH109" TargetMode="External"/><Relationship Id="rId40" Type="http://schemas.openxmlformats.org/officeDocument/2006/relationships/hyperlink" Target="http://www.australiancurriculum.edu.au/Curriculum/ContentDescription/ACDSEH023" TargetMode="External"/><Relationship Id="rId45" Type="http://schemas.openxmlformats.org/officeDocument/2006/relationships/hyperlink" Target="http://www.australiancurriculum.edu.au/Curriculum/ContentDescription/ACDSEH143"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australiancurriculum.edu.au/Curriculum/ContentDescription/ACHHS182" TargetMode="External"/><Relationship Id="rId28" Type="http://schemas.openxmlformats.org/officeDocument/2006/relationships/hyperlink" Target="http://www.australiancurriculum.edu.au/Curriculum/ContentDescription/ACHHS187" TargetMode="External"/><Relationship Id="rId36" Type="http://schemas.openxmlformats.org/officeDocument/2006/relationships/hyperlink" Target="http://www.australiancurriculum.edu.au/Curriculum/ContentDescription/ACHHS192" TargetMode="External"/><Relationship Id="rId49" Type="http://schemas.openxmlformats.org/officeDocument/2006/relationships/hyperlink" Target="http://www.australiancurriculum.edu.au/Curriculum/ContentDescription/ACDSEH147"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australiancurriculum.edu.au/Curriculum/ContentDescription/ACDSEH024" TargetMode="External"/><Relationship Id="rId44" Type="http://schemas.openxmlformats.org/officeDocument/2006/relationships/hyperlink" Target="http://www.australiancurriculum.edu.au/Curriculum/ContentDescription/ACDSEH13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qsa.qld.edu.au/" TargetMode="External"/><Relationship Id="rId27" Type="http://schemas.openxmlformats.org/officeDocument/2006/relationships/hyperlink" Target="http://www.australiancurriculum.edu.au/Curriculum/ContentDescription/ACHHS186" TargetMode="External"/><Relationship Id="rId30" Type="http://schemas.openxmlformats.org/officeDocument/2006/relationships/hyperlink" Target="http://www.australiancurriculum.edu.au/Curriculum/ContentDescription/ACHHS189" TargetMode="External"/><Relationship Id="rId35" Type="http://schemas.openxmlformats.org/officeDocument/2006/relationships/hyperlink" Target="http://www.australiancurriculum.edu.au/Curriculum/ContentDescription/ACDSEH108" TargetMode="External"/><Relationship Id="rId43" Type="http://schemas.openxmlformats.org/officeDocument/2006/relationships/hyperlink" Target="http://www.australiancurriculum.edu.au/Curriculum/ContentDescription/ACDSEH106" TargetMode="External"/><Relationship Id="rId48" Type="http://schemas.openxmlformats.org/officeDocument/2006/relationships/hyperlink" Target="http://www.australiancurriculum.edu.au/Curriculum/ContentDescription/ACDSEH146"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7103E-6F82-451B-9002-3319E0DA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4169</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Year 10 year plan — Australian Curriculum: History</vt:lpstr>
    </vt:vector>
  </TitlesOfParts>
  <Company>Queensland Studies Authority</Company>
  <LinksUpToDate>false</LinksUpToDate>
  <CharactersWithSpaces>27883</CharactersWithSpaces>
  <SharedDoc>false</SharedDoc>
  <HLinks>
    <vt:vector size="168" baseType="variant">
      <vt:variant>
        <vt:i4>7929954</vt:i4>
      </vt:variant>
      <vt:variant>
        <vt:i4>90</vt:i4>
      </vt:variant>
      <vt:variant>
        <vt:i4>0</vt:i4>
      </vt:variant>
      <vt:variant>
        <vt:i4>5</vt:i4>
      </vt:variant>
      <vt:variant>
        <vt:lpwstr>http://www.australiancurriculum.edu.au/Curriculum/ContentDescription/ACDSEH147</vt:lpwstr>
      </vt:variant>
      <vt:variant>
        <vt:lpwstr/>
      </vt:variant>
      <vt:variant>
        <vt:i4>7864418</vt:i4>
      </vt:variant>
      <vt:variant>
        <vt:i4>87</vt:i4>
      </vt:variant>
      <vt:variant>
        <vt:i4>0</vt:i4>
      </vt:variant>
      <vt:variant>
        <vt:i4>5</vt:i4>
      </vt:variant>
      <vt:variant>
        <vt:lpwstr>http://www.australiancurriculum.edu.au/Curriculum/ContentDescription/ACDSEH146</vt:lpwstr>
      </vt:variant>
      <vt:variant>
        <vt:lpwstr/>
      </vt:variant>
      <vt:variant>
        <vt:i4>8061026</vt:i4>
      </vt:variant>
      <vt:variant>
        <vt:i4>84</vt:i4>
      </vt:variant>
      <vt:variant>
        <vt:i4>0</vt:i4>
      </vt:variant>
      <vt:variant>
        <vt:i4>5</vt:i4>
      </vt:variant>
      <vt:variant>
        <vt:lpwstr>http://www.australiancurriculum.edu.au/Curriculum/ContentDescription/ACDSEH145</vt:lpwstr>
      </vt:variant>
      <vt:variant>
        <vt:lpwstr/>
      </vt:variant>
      <vt:variant>
        <vt:i4>7995490</vt:i4>
      </vt:variant>
      <vt:variant>
        <vt:i4>81</vt:i4>
      </vt:variant>
      <vt:variant>
        <vt:i4>0</vt:i4>
      </vt:variant>
      <vt:variant>
        <vt:i4>5</vt:i4>
      </vt:variant>
      <vt:variant>
        <vt:lpwstr>http://www.australiancurriculum.edu.au/Curriculum/ContentDescription/ACDSEH144</vt:lpwstr>
      </vt:variant>
      <vt:variant>
        <vt:lpwstr/>
      </vt:variant>
      <vt:variant>
        <vt:i4>8192098</vt:i4>
      </vt:variant>
      <vt:variant>
        <vt:i4>78</vt:i4>
      </vt:variant>
      <vt:variant>
        <vt:i4>0</vt:i4>
      </vt:variant>
      <vt:variant>
        <vt:i4>5</vt:i4>
      </vt:variant>
      <vt:variant>
        <vt:lpwstr>http://www.australiancurriculum.edu.au/Curriculum/ContentDescription/ACDSEH143</vt:lpwstr>
      </vt:variant>
      <vt:variant>
        <vt:lpwstr/>
      </vt:variant>
      <vt:variant>
        <vt:i4>7995493</vt:i4>
      </vt:variant>
      <vt:variant>
        <vt:i4>75</vt:i4>
      </vt:variant>
      <vt:variant>
        <vt:i4>0</vt:i4>
      </vt:variant>
      <vt:variant>
        <vt:i4>5</vt:i4>
      </vt:variant>
      <vt:variant>
        <vt:lpwstr>http://www.australiancurriculum.edu.au/Curriculum/ContentDescription/ACDSEH134</vt:lpwstr>
      </vt:variant>
      <vt:variant>
        <vt:lpwstr/>
      </vt:variant>
      <vt:variant>
        <vt:i4>7864422</vt:i4>
      </vt:variant>
      <vt:variant>
        <vt:i4>72</vt:i4>
      </vt:variant>
      <vt:variant>
        <vt:i4>0</vt:i4>
      </vt:variant>
      <vt:variant>
        <vt:i4>5</vt:i4>
      </vt:variant>
      <vt:variant>
        <vt:lpwstr>http://www.australiancurriculum.edu.au/Curriculum/ContentDescription/ACDSEH106</vt:lpwstr>
      </vt:variant>
      <vt:variant>
        <vt:lpwstr/>
      </vt:variant>
      <vt:variant>
        <vt:i4>8061030</vt:i4>
      </vt:variant>
      <vt:variant>
        <vt:i4>69</vt:i4>
      </vt:variant>
      <vt:variant>
        <vt:i4>0</vt:i4>
      </vt:variant>
      <vt:variant>
        <vt:i4>5</vt:i4>
      </vt:variant>
      <vt:variant>
        <vt:lpwstr>http://www.australiancurriculum.edu.au/Curriculum/ContentDescription/ACDSEH105</vt:lpwstr>
      </vt:variant>
      <vt:variant>
        <vt:lpwstr/>
      </vt:variant>
      <vt:variant>
        <vt:i4>7995494</vt:i4>
      </vt:variant>
      <vt:variant>
        <vt:i4>66</vt:i4>
      </vt:variant>
      <vt:variant>
        <vt:i4>0</vt:i4>
      </vt:variant>
      <vt:variant>
        <vt:i4>5</vt:i4>
      </vt:variant>
      <vt:variant>
        <vt:lpwstr>http://www.australiancurriculum.edu.au/Curriculum/ContentDescription/ACDSEH104</vt:lpwstr>
      </vt:variant>
      <vt:variant>
        <vt:lpwstr/>
      </vt:variant>
      <vt:variant>
        <vt:i4>8126564</vt:i4>
      </vt:variant>
      <vt:variant>
        <vt:i4>63</vt:i4>
      </vt:variant>
      <vt:variant>
        <vt:i4>0</vt:i4>
      </vt:variant>
      <vt:variant>
        <vt:i4>5</vt:i4>
      </vt:variant>
      <vt:variant>
        <vt:lpwstr>http://www.australiancurriculum.edu.au/Curriculum/ContentDescription/ACDSEH023</vt:lpwstr>
      </vt:variant>
      <vt:variant>
        <vt:lpwstr/>
      </vt:variant>
      <vt:variant>
        <vt:i4>8257639</vt:i4>
      </vt:variant>
      <vt:variant>
        <vt:i4>60</vt:i4>
      </vt:variant>
      <vt:variant>
        <vt:i4>0</vt:i4>
      </vt:variant>
      <vt:variant>
        <vt:i4>5</vt:i4>
      </vt:variant>
      <vt:variant>
        <vt:lpwstr>http://www.australiancurriculum.edu.au/Curriculum/ContentDescription/ACDSEH110</vt:lpwstr>
      </vt:variant>
      <vt:variant>
        <vt:lpwstr/>
      </vt:variant>
      <vt:variant>
        <vt:i4>6029332</vt:i4>
      </vt:variant>
      <vt:variant>
        <vt:i4>57</vt:i4>
      </vt:variant>
      <vt:variant>
        <vt:i4>0</vt:i4>
      </vt:variant>
      <vt:variant>
        <vt:i4>5</vt:i4>
      </vt:variant>
      <vt:variant>
        <vt:lpwstr>http://www.australiancurriculum.edu.au/Curriculum/ContentDescription/ACHHS193</vt:lpwstr>
      </vt:variant>
      <vt:variant>
        <vt:lpwstr/>
      </vt:variant>
      <vt:variant>
        <vt:i4>7798886</vt:i4>
      </vt:variant>
      <vt:variant>
        <vt:i4>54</vt:i4>
      </vt:variant>
      <vt:variant>
        <vt:i4>0</vt:i4>
      </vt:variant>
      <vt:variant>
        <vt:i4>5</vt:i4>
      </vt:variant>
      <vt:variant>
        <vt:lpwstr>http://www.australiancurriculum.edu.au/Curriculum/ContentDescription/ACDSEH109</vt:lpwstr>
      </vt:variant>
      <vt:variant>
        <vt:lpwstr/>
      </vt:variant>
      <vt:variant>
        <vt:i4>6029332</vt:i4>
      </vt:variant>
      <vt:variant>
        <vt:i4>51</vt:i4>
      </vt:variant>
      <vt:variant>
        <vt:i4>0</vt:i4>
      </vt:variant>
      <vt:variant>
        <vt:i4>5</vt:i4>
      </vt:variant>
      <vt:variant>
        <vt:lpwstr>http://www.australiancurriculum.edu.au/Curriculum/ContentDescription/ACHHS192</vt:lpwstr>
      </vt:variant>
      <vt:variant>
        <vt:lpwstr/>
      </vt:variant>
      <vt:variant>
        <vt:i4>7733350</vt:i4>
      </vt:variant>
      <vt:variant>
        <vt:i4>48</vt:i4>
      </vt:variant>
      <vt:variant>
        <vt:i4>0</vt:i4>
      </vt:variant>
      <vt:variant>
        <vt:i4>5</vt:i4>
      </vt:variant>
      <vt:variant>
        <vt:lpwstr>http://www.australiancurriculum.edu.au/Curriculum/ContentDescription/ACDSEH108</vt:lpwstr>
      </vt:variant>
      <vt:variant>
        <vt:lpwstr/>
      </vt:variant>
      <vt:variant>
        <vt:i4>6029332</vt:i4>
      </vt:variant>
      <vt:variant>
        <vt:i4>45</vt:i4>
      </vt:variant>
      <vt:variant>
        <vt:i4>0</vt:i4>
      </vt:variant>
      <vt:variant>
        <vt:i4>5</vt:i4>
      </vt:variant>
      <vt:variant>
        <vt:lpwstr>http://www.australiancurriculum.edu.au/Curriculum/ContentDescription/ACHHS191</vt:lpwstr>
      </vt:variant>
      <vt:variant>
        <vt:lpwstr/>
      </vt:variant>
      <vt:variant>
        <vt:i4>7929958</vt:i4>
      </vt:variant>
      <vt:variant>
        <vt:i4>42</vt:i4>
      </vt:variant>
      <vt:variant>
        <vt:i4>0</vt:i4>
      </vt:variant>
      <vt:variant>
        <vt:i4>5</vt:i4>
      </vt:variant>
      <vt:variant>
        <vt:lpwstr>http://www.australiancurriculum.edu.au/Curriculum/ContentDescription/ACDSEH107</vt:lpwstr>
      </vt:variant>
      <vt:variant>
        <vt:lpwstr/>
      </vt:variant>
      <vt:variant>
        <vt:i4>6029332</vt:i4>
      </vt:variant>
      <vt:variant>
        <vt:i4>39</vt:i4>
      </vt:variant>
      <vt:variant>
        <vt:i4>0</vt:i4>
      </vt:variant>
      <vt:variant>
        <vt:i4>5</vt:i4>
      </vt:variant>
      <vt:variant>
        <vt:lpwstr>http://www.australiancurriculum.edu.au/Curriculum/ContentDescription/ACHHS190</vt:lpwstr>
      </vt:variant>
      <vt:variant>
        <vt:lpwstr/>
      </vt:variant>
      <vt:variant>
        <vt:i4>8061028</vt:i4>
      </vt:variant>
      <vt:variant>
        <vt:i4>36</vt:i4>
      </vt:variant>
      <vt:variant>
        <vt:i4>0</vt:i4>
      </vt:variant>
      <vt:variant>
        <vt:i4>5</vt:i4>
      </vt:variant>
      <vt:variant>
        <vt:lpwstr>http://www.australiancurriculum.edu.au/Curriculum/ContentDescription/ACDSEH024</vt:lpwstr>
      </vt:variant>
      <vt:variant>
        <vt:lpwstr/>
      </vt:variant>
      <vt:variant>
        <vt:i4>6094868</vt:i4>
      </vt:variant>
      <vt:variant>
        <vt:i4>33</vt:i4>
      </vt:variant>
      <vt:variant>
        <vt:i4>0</vt:i4>
      </vt:variant>
      <vt:variant>
        <vt:i4>5</vt:i4>
      </vt:variant>
      <vt:variant>
        <vt:lpwstr>http://www.australiancurriculum.edu.au/Curriculum/ContentDescription/ACHHS189</vt:lpwstr>
      </vt:variant>
      <vt:variant>
        <vt:lpwstr/>
      </vt:variant>
      <vt:variant>
        <vt:i4>6094868</vt:i4>
      </vt:variant>
      <vt:variant>
        <vt:i4>30</vt:i4>
      </vt:variant>
      <vt:variant>
        <vt:i4>0</vt:i4>
      </vt:variant>
      <vt:variant>
        <vt:i4>5</vt:i4>
      </vt:variant>
      <vt:variant>
        <vt:lpwstr>http://www.australiancurriculum.edu.au/Curriculum/ContentDescription/ACHHS188</vt:lpwstr>
      </vt:variant>
      <vt:variant>
        <vt:lpwstr/>
      </vt:variant>
      <vt:variant>
        <vt:i4>6094868</vt:i4>
      </vt:variant>
      <vt:variant>
        <vt:i4>27</vt:i4>
      </vt:variant>
      <vt:variant>
        <vt:i4>0</vt:i4>
      </vt:variant>
      <vt:variant>
        <vt:i4>5</vt:i4>
      </vt:variant>
      <vt:variant>
        <vt:lpwstr>http://www.australiancurriculum.edu.au/Curriculum/ContentDescription/ACHHS187</vt:lpwstr>
      </vt:variant>
      <vt:variant>
        <vt:lpwstr/>
      </vt:variant>
      <vt:variant>
        <vt:i4>6094868</vt:i4>
      </vt:variant>
      <vt:variant>
        <vt:i4>24</vt:i4>
      </vt:variant>
      <vt:variant>
        <vt:i4>0</vt:i4>
      </vt:variant>
      <vt:variant>
        <vt:i4>5</vt:i4>
      </vt:variant>
      <vt:variant>
        <vt:lpwstr>http://www.australiancurriculum.edu.au/Curriculum/ContentDescription/ACHHS186</vt:lpwstr>
      </vt:variant>
      <vt:variant>
        <vt:lpwstr/>
      </vt:variant>
      <vt:variant>
        <vt:i4>6094868</vt:i4>
      </vt:variant>
      <vt:variant>
        <vt:i4>21</vt:i4>
      </vt:variant>
      <vt:variant>
        <vt:i4>0</vt:i4>
      </vt:variant>
      <vt:variant>
        <vt:i4>5</vt:i4>
      </vt:variant>
      <vt:variant>
        <vt:lpwstr>http://www.australiancurriculum.edu.au/Curriculum/ContentDescription/ACHHS185</vt:lpwstr>
      </vt:variant>
      <vt:variant>
        <vt:lpwstr/>
      </vt:variant>
      <vt:variant>
        <vt:i4>6094868</vt:i4>
      </vt:variant>
      <vt:variant>
        <vt:i4>18</vt:i4>
      </vt:variant>
      <vt:variant>
        <vt:i4>0</vt:i4>
      </vt:variant>
      <vt:variant>
        <vt:i4>5</vt:i4>
      </vt:variant>
      <vt:variant>
        <vt:lpwstr>http://www.australiancurriculum.edu.au/Curriculum/ContentDescription/ACHHS184</vt:lpwstr>
      </vt:variant>
      <vt:variant>
        <vt:lpwstr/>
      </vt:variant>
      <vt:variant>
        <vt:i4>6094868</vt:i4>
      </vt:variant>
      <vt:variant>
        <vt:i4>15</vt:i4>
      </vt:variant>
      <vt:variant>
        <vt:i4>0</vt:i4>
      </vt:variant>
      <vt:variant>
        <vt:i4>5</vt:i4>
      </vt:variant>
      <vt:variant>
        <vt:lpwstr>http://www.australiancurriculum.edu.au/Curriculum/ContentDescription/ACHHS183</vt:lpwstr>
      </vt:variant>
      <vt:variant>
        <vt:lpwstr/>
      </vt:variant>
      <vt:variant>
        <vt:i4>6094868</vt:i4>
      </vt:variant>
      <vt:variant>
        <vt:i4>12</vt:i4>
      </vt:variant>
      <vt:variant>
        <vt:i4>0</vt:i4>
      </vt:variant>
      <vt:variant>
        <vt:i4>5</vt:i4>
      </vt:variant>
      <vt:variant>
        <vt:lpwstr>http://www.australiancurriculum.edu.au/Curriculum/ContentDescription/ACHHS182</vt:lpwstr>
      </vt:variant>
      <vt:variant>
        <vt:lpwstr/>
      </vt:variant>
      <vt:variant>
        <vt:i4>7340144</vt:i4>
      </vt:variant>
      <vt:variant>
        <vt:i4>9</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year plan — Australian Curriculum: History</dc:title>
  <dc:subject>Australian Curriculum</dc:subject>
  <dc:creator>Queensland Studies Authority</dc:creator>
  <cp:keywords/>
  <cp:lastModifiedBy>QSA</cp:lastModifiedBy>
  <cp:revision>2</cp:revision>
  <cp:lastPrinted>2012-05-01T21:31:00Z</cp:lastPrinted>
  <dcterms:created xsi:type="dcterms:W3CDTF">2014-06-18T05:59:00Z</dcterms:created>
  <dcterms:modified xsi:type="dcterms:W3CDTF">2014-06-18T05:59:00Z</dcterms:modified>
</cp:coreProperties>
</file>