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Pr="00272E0A" w:rsidRDefault="007108E8" w:rsidP="005213F2">
      <w:pPr>
        <w:pStyle w:val="Heading1TOP"/>
        <w:tabs>
          <w:tab w:val="right" w:pos="14520"/>
        </w:tabs>
      </w:pPr>
      <w:bookmarkStart w:id="0" w:name="_GoBack"/>
      <w:bookmarkEnd w:id="0"/>
      <w:r w:rsidRPr="00272E0A">
        <w:t xml:space="preserve">Year </w:t>
      </w:r>
      <w:r w:rsidR="0035648C" w:rsidRPr="00272E0A">
        <w:t>8</w:t>
      </w:r>
      <w:r w:rsidR="00A776EE" w:rsidRPr="00272E0A">
        <w:t xml:space="preserve"> </w:t>
      </w:r>
      <w:r w:rsidR="00F502AA" w:rsidRPr="00272E0A">
        <w:t>u</w:t>
      </w:r>
      <w:r w:rsidR="008300AE" w:rsidRPr="00272E0A">
        <w:t>nit overview</w:t>
      </w:r>
      <w:r w:rsidR="00CF0F03" w:rsidRPr="00272E0A">
        <w:t xml:space="preserve"> — Australian Curriculum:</w:t>
      </w:r>
      <w:r w:rsidR="008300AE" w:rsidRPr="00272E0A">
        <w:t xml:space="preserve"> </w:t>
      </w:r>
      <w:r w:rsidR="00C70F72" w:rsidRPr="00272E0A">
        <w:t>History</w:t>
      </w:r>
      <w:r w:rsidR="00011C46" w:rsidRPr="00272E0A">
        <w:tab/>
      </w:r>
    </w:p>
    <w:p w:rsidR="00FA0810" w:rsidRPr="00272E0A" w:rsidRDefault="00FA0810" w:rsidP="009F6910">
      <w:pPr>
        <w:pStyle w:val="ACversionline"/>
      </w:pPr>
      <w:r w:rsidRPr="00272E0A">
        <w:t xml:space="preserve">Source: Australian Curriculum, Assessment and Reporting Authority (ACARA), </w:t>
      </w:r>
      <w:r w:rsidR="00545B63" w:rsidRPr="00272E0A">
        <w:rPr>
          <w:i/>
        </w:rPr>
        <w:t>Australian Curriculum v</w:t>
      </w:r>
      <w:r w:rsidR="00346D3E" w:rsidRPr="00272E0A">
        <w:rPr>
          <w:i/>
        </w:rPr>
        <w:t>3</w:t>
      </w:r>
      <w:r w:rsidRPr="00272E0A">
        <w:rPr>
          <w:i/>
        </w:rPr>
        <w:t xml:space="preserve">.0: </w:t>
      </w:r>
      <w:r w:rsidR="00C70F72" w:rsidRPr="00272E0A">
        <w:rPr>
          <w:i/>
        </w:rPr>
        <w:t>History</w:t>
      </w:r>
      <w:r w:rsidRPr="00272E0A">
        <w:rPr>
          <w:i/>
        </w:rPr>
        <w:t xml:space="preserve"> for Foundation–10</w:t>
      </w:r>
      <w:r w:rsidRPr="00272E0A">
        <w:t>,</w:t>
      </w:r>
      <w:r w:rsidR="00346D3E" w:rsidRPr="00272E0A">
        <w:t xml:space="preserve"> </w:t>
      </w:r>
      <w:r w:rsidRPr="00272E0A">
        <w:t>&lt;www.australiancurriculum.edu.au/</w:t>
      </w:r>
      <w:r w:rsidR="00C70F72" w:rsidRPr="00272E0A">
        <w:t>History</w:t>
      </w:r>
      <w:r w:rsidRPr="00272E0A">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272E0A" w:rsidTr="00FA0810">
        <w:trPr>
          <w:tblHeader/>
          <w:jc w:val="center"/>
        </w:trPr>
        <w:tc>
          <w:tcPr>
            <w:tcW w:w="1208" w:type="pct"/>
            <w:shd w:val="clear" w:color="auto" w:fill="CFE7E6"/>
          </w:tcPr>
          <w:p w:rsidR="008D28C8" w:rsidRPr="00272E0A" w:rsidRDefault="008D28C8" w:rsidP="008300AE">
            <w:pPr>
              <w:pStyle w:val="Tablehead"/>
              <w:rPr>
                <w:szCs w:val="21"/>
              </w:rPr>
            </w:pPr>
            <w:r w:rsidRPr="00272E0A">
              <w:rPr>
                <w:szCs w:val="21"/>
              </w:rPr>
              <w:t>School name</w:t>
            </w:r>
          </w:p>
        </w:tc>
        <w:tc>
          <w:tcPr>
            <w:tcW w:w="2572" w:type="pct"/>
            <w:shd w:val="clear" w:color="auto" w:fill="CFE7E6"/>
          </w:tcPr>
          <w:p w:rsidR="008D28C8" w:rsidRPr="00272E0A" w:rsidRDefault="008D28C8" w:rsidP="008300AE">
            <w:pPr>
              <w:pStyle w:val="Tablehead"/>
              <w:rPr>
                <w:szCs w:val="21"/>
              </w:rPr>
            </w:pPr>
            <w:r w:rsidRPr="00272E0A">
              <w:rPr>
                <w:szCs w:val="21"/>
              </w:rPr>
              <w:t>Unit title</w:t>
            </w:r>
          </w:p>
        </w:tc>
        <w:tc>
          <w:tcPr>
            <w:tcW w:w="1220" w:type="pct"/>
            <w:shd w:val="clear" w:color="auto" w:fill="CFE7E6"/>
          </w:tcPr>
          <w:p w:rsidR="008D28C8" w:rsidRPr="00272E0A" w:rsidRDefault="008D28C8" w:rsidP="008300AE">
            <w:pPr>
              <w:pStyle w:val="Tablehead"/>
              <w:rPr>
                <w:szCs w:val="21"/>
              </w:rPr>
            </w:pPr>
            <w:r w:rsidRPr="00272E0A">
              <w:rPr>
                <w:szCs w:val="21"/>
              </w:rPr>
              <w:t>Duration of unit</w:t>
            </w:r>
          </w:p>
        </w:tc>
      </w:tr>
      <w:tr w:rsidR="008D28C8" w:rsidRPr="00272E0A" w:rsidTr="005213F2">
        <w:trPr>
          <w:jc w:val="center"/>
        </w:trPr>
        <w:tc>
          <w:tcPr>
            <w:tcW w:w="1208" w:type="pct"/>
            <w:shd w:val="clear" w:color="auto" w:fill="auto"/>
          </w:tcPr>
          <w:p w:rsidR="008D28C8" w:rsidRPr="00272E0A" w:rsidRDefault="0035648C" w:rsidP="008300AE">
            <w:pPr>
              <w:pStyle w:val="Tabletext"/>
            </w:pPr>
            <w:r w:rsidRPr="00272E0A">
              <w:t xml:space="preserve">Our </w:t>
            </w:r>
            <w:r w:rsidR="00CC19D9" w:rsidRPr="00272E0A">
              <w:t>S</w:t>
            </w:r>
            <w:r w:rsidRPr="00272E0A">
              <w:t>chool</w:t>
            </w:r>
          </w:p>
        </w:tc>
        <w:tc>
          <w:tcPr>
            <w:tcW w:w="2572" w:type="pct"/>
            <w:shd w:val="clear" w:color="auto" w:fill="auto"/>
          </w:tcPr>
          <w:p w:rsidR="008D28C8" w:rsidRPr="00272E0A" w:rsidRDefault="001E508D" w:rsidP="008300AE">
            <w:pPr>
              <w:pStyle w:val="Tabletext"/>
            </w:pPr>
            <w:r w:rsidRPr="00272E0A">
              <w:t xml:space="preserve">Depth study: </w:t>
            </w:r>
            <w:r w:rsidR="0035648C" w:rsidRPr="00D239D0">
              <w:rPr>
                <w:i/>
              </w:rPr>
              <w:t>The Western and Islamic World: Medieval Europe</w:t>
            </w:r>
          </w:p>
        </w:tc>
        <w:tc>
          <w:tcPr>
            <w:tcW w:w="1220" w:type="pct"/>
            <w:shd w:val="clear" w:color="auto" w:fill="auto"/>
          </w:tcPr>
          <w:p w:rsidR="008D28C8" w:rsidRPr="00272E0A" w:rsidRDefault="0035648C" w:rsidP="008300AE">
            <w:pPr>
              <w:pStyle w:val="Tabletext"/>
            </w:pPr>
            <w:r w:rsidRPr="00272E0A">
              <w:t>13 weeks</w:t>
            </w:r>
          </w:p>
        </w:tc>
      </w:tr>
    </w:tbl>
    <w:p w:rsidR="00032413" w:rsidRPr="00272E0A"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272E0A" w:rsidTr="00FA0810">
        <w:trPr>
          <w:tblHeader/>
          <w:jc w:val="center"/>
        </w:trPr>
        <w:tc>
          <w:tcPr>
            <w:tcW w:w="5000" w:type="pct"/>
            <w:shd w:val="clear" w:color="auto" w:fill="CFE7E6"/>
          </w:tcPr>
          <w:p w:rsidR="008300AE" w:rsidRPr="00272E0A" w:rsidRDefault="008300AE" w:rsidP="00EC2B44">
            <w:pPr>
              <w:pStyle w:val="Tablehead"/>
              <w:rPr>
                <w:szCs w:val="21"/>
              </w:rPr>
            </w:pPr>
            <w:r w:rsidRPr="00272E0A">
              <w:rPr>
                <w:szCs w:val="21"/>
              </w:rPr>
              <w:t xml:space="preserve">Unit </w:t>
            </w:r>
            <w:r w:rsidR="003C5172" w:rsidRPr="00272E0A">
              <w:rPr>
                <w:szCs w:val="21"/>
              </w:rPr>
              <w:t>o</w:t>
            </w:r>
            <w:r w:rsidR="008D28C8" w:rsidRPr="00272E0A">
              <w:rPr>
                <w:szCs w:val="21"/>
              </w:rPr>
              <w:t>utline</w:t>
            </w:r>
          </w:p>
        </w:tc>
      </w:tr>
      <w:tr w:rsidR="008300AE" w:rsidRPr="00272E0A" w:rsidTr="005213F2">
        <w:trPr>
          <w:jc w:val="center"/>
        </w:trPr>
        <w:tc>
          <w:tcPr>
            <w:tcW w:w="5000" w:type="pct"/>
            <w:shd w:val="clear" w:color="auto" w:fill="auto"/>
          </w:tcPr>
          <w:p w:rsidR="00EA5D55" w:rsidRPr="00911244" w:rsidRDefault="00EA5D55" w:rsidP="0035648C">
            <w:pPr>
              <w:pStyle w:val="Tabletext"/>
              <w:rPr>
                <w:rStyle w:val="TabletextCharChar"/>
                <w:rFonts w:eastAsia="Calibri"/>
              </w:rPr>
            </w:pPr>
            <w:r w:rsidRPr="00911244">
              <w:rPr>
                <w:rStyle w:val="TabletextCharChar"/>
                <w:rFonts w:eastAsia="Calibri"/>
              </w:rPr>
              <w:t>The Year 8 curriculum provides study of history from the end of the ancient period to the beginning of the modern period, c.650 AD (CE) – 1750. This was when major civilisations around the world came into contact with each other. Social, economic, religious, and political beliefs were often challenged and significantly changed. It was the period when the modern world began to take shape.</w:t>
            </w:r>
          </w:p>
          <w:p w:rsidR="00EA5D55" w:rsidRPr="00911244" w:rsidRDefault="00EA5D55" w:rsidP="0035648C">
            <w:pPr>
              <w:pStyle w:val="Tabletext"/>
              <w:rPr>
                <w:rStyle w:val="TabletextCharChar"/>
                <w:rFonts w:eastAsia="Calibri"/>
              </w:rPr>
            </w:pPr>
          </w:p>
          <w:p w:rsidR="0035648C" w:rsidRPr="00D239D0" w:rsidRDefault="00EA5D55" w:rsidP="0035648C">
            <w:pPr>
              <w:pStyle w:val="Tabletext"/>
            </w:pPr>
            <w:r w:rsidRPr="00272E0A">
              <w:t>I</w:t>
            </w:r>
            <w:r w:rsidR="0035648C" w:rsidRPr="00272E0A">
              <w:t>n this depth study</w:t>
            </w:r>
            <w:r w:rsidR="00CC19D9" w:rsidRPr="00272E0A">
              <w:t>,</w:t>
            </w:r>
            <w:r w:rsidR="0035648C" w:rsidRPr="00272E0A">
              <w:t xml:space="preserve"> students build on understandings of the ancient world to develop an understanding of medieval life (social, cultural, economic and physical features), the dominance of religion, the role of key individuals, interaction between different social groups and also between the Western world and the Islamic world. </w:t>
            </w:r>
          </w:p>
          <w:p w:rsidR="00EA5D55" w:rsidRPr="00D239D0" w:rsidRDefault="00EA5D55" w:rsidP="0035648C">
            <w:pPr>
              <w:pStyle w:val="Tabletext"/>
            </w:pPr>
          </w:p>
          <w:p w:rsidR="0035648C" w:rsidRPr="00D239D0" w:rsidRDefault="0035648C" w:rsidP="0035648C">
            <w:pPr>
              <w:pStyle w:val="Tabletext"/>
            </w:pPr>
            <w:r w:rsidRPr="00272E0A">
              <w:t xml:space="preserve">The key inquiry questions </w:t>
            </w:r>
            <w:r w:rsidR="00EA5D55" w:rsidRPr="00272E0A">
              <w:t>for this unit</w:t>
            </w:r>
            <w:r w:rsidRPr="00272E0A">
              <w:t xml:space="preserve"> are:</w:t>
            </w:r>
          </w:p>
          <w:p w:rsidR="0035648C" w:rsidRPr="00D239D0" w:rsidRDefault="0035648C" w:rsidP="0035648C">
            <w:pPr>
              <w:pStyle w:val="Tabletext"/>
              <w:numPr>
                <w:ilvl w:val="0"/>
                <w:numId w:val="39"/>
              </w:numPr>
              <w:ind w:left="318" w:hanging="318"/>
            </w:pPr>
            <w:r w:rsidRPr="00272E0A">
              <w:t>How did societies change from the end of the ancient period to the beginning of the modern age?</w:t>
            </w:r>
          </w:p>
          <w:p w:rsidR="0035648C" w:rsidRPr="00D239D0" w:rsidRDefault="0035648C" w:rsidP="0035648C">
            <w:pPr>
              <w:pStyle w:val="Tabletext"/>
              <w:numPr>
                <w:ilvl w:val="0"/>
                <w:numId w:val="39"/>
              </w:numPr>
              <w:ind w:left="318" w:hanging="318"/>
            </w:pPr>
            <w:r w:rsidRPr="00272E0A">
              <w:t>What key beliefs and values emerged and how did they influence societies?</w:t>
            </w:r>
          </w:p>
          <w:p w:rsidR="0035648C" w:rsidRPr="00D239D0" w:rsidRDefault="0035648C" w:rsidP="0035648C">
            <w:pPr>
              <w:pStyle w:val="Tabletext"/>
              <w:numPr>
                <w:ilvl w:val="0"/>
                <w:numId w:val="39"/>
              </w:numPr>
              <w:ind w:left="318" w:hanging="318"/>
            </w:pPr>
            <w:r w:rsidRPr="00272E0A">
              <w:t>What were the causes and effects of contact between societies in this period?</w:t>
            </w:r>
          </w:p>
          <w:p w:rsidR="00704F62" w:rsidRPr="003B510D" w:rsidRDefault="0035648C" w:rsidP="0035648C">
            <w:pPr>
              <w:pStyle w:val="ListParagraph"/>
              <w:numPr>
                <w:ilvl w:val="0"/>
                <w:numId w:val="39"/>
              </w:numPr>
              <w:spacing w:before="40" w:after="40" w:line="220" w:lineRule="atLeast"/>
              <w:ind w:left="318" w:hanging="318"/>
              <w:rPr>
                <w:sz w:val="20"/>
              </w:rPr>
            </w:pPr>
            <w:r w:rsidRPr="00272E0A">
              <w:rPr>
                <w:sz w:val="20"/>
              </w:rPr>
              <w:t>Which significant people, groups and ideas from this period have influenced the world today?</w:t>
            </w:r>
          </w:p>
        </w:tc>
      </w:tr>
    </w:tbl>
    <w:p w:rsidR="008D28C8" w:rsidRPr="00272E0A" w:rsidRDefault="008D28C8" w:rsidP="008300AE"/>
    <w:p w:rsidR="00364E09" w:rsidRPr="00272E0A" w:rsidRDefault="004A69B7" w:rsidP="00364E09">
      <w:pPr>
        <w:pStyle w:val="smallspace"/>
      </w:pPr>
      <w:r w:rsidRPr="00272E0A">
        <w:br w:type="page"/>
      </w:r>
    </w:p>
    <w:tbl>
      <w:tblPr>
        <w:tblW w:w="14558"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591"/>
        <w:gridCol w:w="4845"/>
        <w:gridCol w:w="5122"/>
      </w:tblGrid>
      <w:tr w:rsidR="005D333E" w:rsidRPr="00272E0A" w:rsidTr="00C05D8C">
        <w:trPr>
          <w:tblHeader/>
          <w:jc w:val="center"/>
        </w:trPr>
        <w:tc>
          <w:tcPr>
            <w:tcW w:w="5000" w:type="pct"/>
            <w:gridSpan w:val="3"/>
            <w:tcBorders>
              <w:bottom w:val="single" w:sz="4" w:space="0" w:color="00928F"/>
            </w:tcBorders>
            <w:shd w:val="clear" w:color="auto" w:fill="8CC8C9"/>
          </w:tcPr>
          <w:p w:rsidR="005D333E" w:rsidRPr="00272E0A" w:rsidRDefault="005D333E" w:rsidP="005213F2">
            <w:pPr>
              <w:pStyle w:val="Tablehead"/>
              <w:rPr>
                <w:szCs w:val="21"/>
              </w:rPr>
            </w:pPr>
            <w:r w:rsidRPr="00272E0A">
              <w:t>Identify curriculum</w:t>
            </w:r>
          </w:p>
        </w:tc>
      </w:tr>
      <w:tr w:rsidR="008D28C8" w:rsidRPr="00272E0A" w:rsidTr="00C05D8C">
        <w:trPr>
          <w:jc w:val="center"/>
        </w:trPr>
        <w:tc>
          <w:tcPr>
            <w:tcW w:w="3241" w:type="pct"/>
            <w:gridSpan w:val="2"/>
            <w:tcBorders>
              <w:bottom w:val="single" w:sz="4" w:space="0" w:color="00928F"/>
            </w:tcBorders>
            <w:shd w:val="clear" w:color="auto" w:fill="CFE7E6"/>
          </w:tcPr>
          <w:p w:rsidR="008D28C8" w:rsidRPr="00272E0A" w:rsidRDefault="008D28C8" w:rsidP="00A343ED">
            <w:pPr>
              <w:pStyle w:val="Tablesubhead"/>
            </w:pPr>
            <w:r w:rsidRPr="00272E0A">
              <w:t>Content descriptions to be taught</w:t>
            </w:r>
          </w:p>
        </w:tc>
        <w:tc>
          <w:tcPr>
            <w:tcW w:w="1759" w:type="pct"/>
            <w:vMerge w:val="restart"/>
            <w:shd w:val="clear" w:color="auto" w:fill="CFE7E6"/>
            <w:vAlign w:val="center"/>
          </w:tcPr>
          <w:p w:rsidR="008D28C8" w:rsidRPr="00272E0A" w:rsidRDefault="009A5922">
            <w:pPr>
              <w:pStyle w:val="Tablesubhead"/>
            </w:pPr>
            <w:r w:rsidRPr="00272E0A">
              <w:t xml:space="preserve">General capabilities and </w:t>
            </w:r>
            <w:r w:rsidR="002D23BF" w:rsidRPr="00272E0A">
              <w:t>c</w:t>
            </w:r>
            <w:r w:rsidRPr="00272E0A">
              <w:t>ross</w:t>
            </w:r>
            <w:r w:rsidR="002071F9" w:rsidRPr="00272E0A">
              <w:t>-</w:t>
            </w:r>
            <w:r w:rsidRPr="00272E0A">
              <w:t>curriculum priorities</w:t>
            </w:r>
          </w:p>
        </w:tc>
      </w:tr>
      <w:tr w:rsidR="008338F8" w:rsidRPr="00272E0A" w:rsidTr="00C05D8C">
        <w:trPr>
          <w:jc w:val="center"/>
        </w:trPr>
        <w:tc>
          <w:tcPr>
            <w:tcW w:w="1577" w:type="pct"/>
            <w:shd w:val="clear" w:color="auto" w:fill="CFE7E6"/>
          </w:tcPr>
          <w:p w:rsidR="008338F8" w:rsidRPr="00272E0A" w:rsidRDefault="008338F8" w:rsidP="008338F8">
            <w:pPr>
              <w:pStyle w:val="Tablesubhead"/>
            </w:pPr>
            <w:r w:rsidRPr="00272E0A">
              <w:t>Historical Knowledge and Understanding</w:t>
            </w:r>
          </w:p>
        </w:tc>
        <w:tc>
          <w:tcPr>
            <w:tcW w:w="1664" w:type="pct"/>
            <w:shd w:val="clear" w:color="auto" w:fill="CFE7E6"/>
          </w:tcPr>
          <w:p w:rsidR="008338F8" w:rsidRPr="00272E0A" w:rsidRDefault="008338F8" w:rsidP="00632199">
            <w:pPr>
              <w:pStyle w:val="Tablesubhead"/>
            </w:pPr>
            <w:r w:rsidRPr="00272E0A">
              <w:t>Historical Skills</w:t>
            </w:r>
          </w:p>
        </w:tc>
        <w:tc>
          <w:tcPr>
            <w:tcW w:w="1759" w:type="pct"/>
            <w:vMerge/>
            <w:shd w:val="clear" w:color="auto" w:fill="CFE7E6"/>
          </w:tcPr>
          <w:p w:rsidR="008338F8" w:rsidRPr="00272E0A" w:rsidRDefault="008338F8" w:rsidP="00433BEC">
            <w:pPr>
              <w:pStyle w:val="Tablesubhead"/>
            </w:pPr>
          </w:p>
        </w:tc>
      </w:tr>
      <w:tr w:rsidR="008338F8" w:rsidRPr="00272E0A" w:rsidTr="00C05D8C">
        <w:trPr>
          <w:jc w:val="center"/>
        </w:trPr>
        <w:tc>
          <w:tcPr>
            <w:tcW w:w="1577" w:type="pct"/>
            <w:shd w:val="clear" w:color="auto" w:fill="auto"/>
          </w:tcPr>
          <w:p w:rsidR="001E508D" w:rsidRPr="00272E0A" w:rsidRDefault="001E508D" w:rsidP="0035648C">
            <w:pPr>
              <w:pStyle w:val="Tablesubhead"/>
            </w:pPr>
            <w:r w:rsidRPr="00272E0A">
              <w:t xml:space="preserve">The Ancient to the Modern World </w:t>
            </w:r>
          </w:p>
          <w:p w:rsidR="008338F8" w:rsidRPr="00D239D0" w:rsidRDefault="0035648C" w:rsidP="0035648C">
            <w:pPr>
              <w:pStyle w:val="Tablesubhead"/>
            </w:pPr>
            <w:r w:rsidRPr="00272E0A">
              <w:t>Overview content</w:t>
            </w:r>
            <w:r w:rsidR="001E508D" w:rsidRPr="00272E0A">
              <w:t xml:space="preserve"> includes:</w:t>
            </w:r>
          </w:p>
          <w:p w:rsidR="0035648C" w:rsidRPr="00272E0A" w:rsidRDefault="0035648C" w:rsidP="0035648C">
            <w:pPr>
              <w:pStyle w:val="ListParagraph"/>
              <w:numPr>
                <w:ilvl w:val="0"/>
                <w:numId w:val="39"/>
              </w:numPr>
              <w:spacing w:before="40" w:after="40" w:line="220" w:lineRule="atLeast"/>
              <w:ind w:left="318" w:hanging="318"/>
            </w:pPr>
            <w:r w:rsidRPr="00272E0A">
              <w:rPr>
                <w:sz w:val="20"/>
              </w:rPr>
              <w:t>the transformation of the Roman world and the spread of Christianity and Islam</w:t>
            </w:r>
          </w:p>
          <w:p w:rsidR="0035648C" w:rsidRPr="00272E0A" w:rsidRDefault="0035648C" w:rsidP="0035648C">
            <w:pPr>
              <w:pStyle w:val="ListParagraph"/>
              <w:numPr>
                <w:ilvl w:val="0"/>
                <w:numId w:val="39"/>
              </w:numPr>
              <w:spacing w:before="40" w:after="40" w:line="220" w:lineRule="atLeast"/>
              <w:ind w:left="318" w:hanging="318"/>
              <w:rPr>
                <w:sz w:val="20"/>
              </w:rPr>
            </w:pPr>
            <w:r w:rsidRPr="00272E0A">
              <w:rPr>
                <w:sz w:val="20"/>
              </w:rPr>
              <w:t xml:space="preserve">key features of the medieval world (feudalism, trade routes, voyages of discovery, contact and conflict) </w:t>
            </w:r>
          </w:p>
          <w:p w:rsidR="0035648C" w:rsidRPr="00D239D0" w:rsidRDefault="0035648C" w:rsidP="0035648C">
            <w:pPr>
              <w:pStyle w:val="Tablesubhead"/>
            </w:pPr>
            <w:r w:rsidRPr="00272E0A">
              <w:t>The Western and Islamic World: Medieval Europe</w:t>
            </w:r>
            <w:r w:rsidR="001E508D" w:rsidRPr="00272E0A">
              <w:t xml:space="preserve"> (c.590–c.1500)</w:t>
            </w:r>
          </w:p>
          <w:p w:rsidR="0035648C" w:rsidRPr="00272E0A" w:rsidRDefault="0035648C" w:rsidP="0035648C">
            <w:pPr>
              <w:pStyle w:val="ListParagraph"/>
              <w:numPr>
                <w:ilvl w:val="0"/>
                <w:numId w:val="39"/>
              </w:numPr>
              <w:spacing w:before="40" w:after="40" w:line="220" w:lineRule="atLeast"/>
              <w:ind w:left="318" w:hanging="318"/>
              <w:rPr>
                <w:rStyle w:val="Hyperlink"/>
                <w:color w:val="auto"/>
              </w:rPr>
            </w:pPr>
            <w:r w:rsidRPr="00D239D0">
              <w:rPr>
                <w:rFonts w:cs="Arial"/>
                <w:sz w:val="20"/>
              </w:rPr>
              <w:t xml:space="preserve">The way of life in </w:t>
            </w:r>
            <w:r w:rsidRPr="00D239D0">
              <w:rPr>
                <w:rFonts w:eastAsia="SimSun"/>
                <w:sz w:val="20"/>
              </w:rPr>
              <w:t>Medieval</w:t>
            </w:r>
            <w:r w:rsidRPr="00D239D0">
              <w:rPr>
                <w:rFonts w:cs="Arial"/>
                <w:sz w:val="20"/>
              </w:rPr>
              <w:t xml:space="preserve"> Europe (social, cultural, economic and political features) and the roles and relationships of different groups in society </w:t>
            </w:r>
            <w:hyperlink r:id="rId8" w:tooltip="View additional details of ACDSEH008" w:history="1">
              <w:r w:rsidRPr="00D239D0">
                <w:rPr>
                  <w:rStyle w:val="Hyperlink"/>
                  <w:rFonts w:eastAsia="SimSun"/>
                </w:rPr>
                <w:t>(ACDSEH008)</w:t>
              </w:r>
            </w:hyperlink>
          </w:p>
          <w:p w:rsidR="0035648C" w:rsidRPr="00272E0A" w:rsidRDefault="0035648C" w:rsidP="0035648C">
            <w:pPr>
              <w:pStyle w:val="ListParagraph"/>
              <w:numPr>
                <w:ilvl w:val="0"/>
                <w:numId w:val="39"/>
              </w:numPr>
              <w:spacing w:before="40" w:after="40" w:line="220" w:lineRule="atLeast"/>
              <w:ind w:left="318" w:hanging="318"/>
              <w:rPr>
                <w:rStyle w:val="Hyperlink"/>
                <w:color w:val="auto"/>
              </w:rPr>
            </w:pPr>
            <w:r w:rsidRPr="00D239D0">
              <w:rPr>
                <w:rFonts w:cs="Arial"/>
                <w:sz w:val="20"/>
              </w:rPr>
              <w:t xml:space="preserve">Significant developments and/or cultural achievements, such as changing relations between Islam and the West (including the Crusades), architecture, </w:t>
            </w:r>
            <w:r w:rsidRPr="00D239D0">
              <w:rPr>
                <w:rFonts w:eastAsia="SimSun"/>
                <w:sz w:val="20"/>
              </w:rPr>
              <w:t>medieval</w:t>
            </w:r>
            <w:r w:rsidRPr="00D239D0">
              <w:rPr>
                <w:rFonts w:cs="Arial"/>
                <w:sz w:val="20"/>
              </w:rPr>
              <w:t xml:space="preserve"> manuscripts and music </w:t>
            </w:r>
            <w:hyperlink r:id="rId9" w:tooltip="View additional details of ACDSEH050" w:history="1">
              <w:r w:rsidRPr="00D239D0">
                <w:rPr>
                  <w:rStyle w:val="Hyperlink"/>
                  <w:rFonts w:eastAsia="SimSun"/>
                </w:rPr>
                <w:t>(ACDSEH050)</w:t>
              </w:r>
            </w:hyperlink>
          </w:p>
          <w:p w:rsidR="0035648C" w:rsidRPr="00272E0A" w:rsidRDefault="0035648C" w:rsidP="0035648C">
            <w:pPr>
              <w:pStyle w:val="ListParagraph"/>
              <w:numPr>
                <w:ilvl w:val="0"/>
                <w:numId w:val="39"/>
              </w:numPr>
              <w:spacing w:before="40" w:after="40" w:line="220" w:lineRule="atLeast"/>
              <w:ind w:left="318" w:hanging="318"/>
              <w:rPr>
                <w:rStyle w:val="Hyperlink"/>
                <w:color w:val="auto"/>
              </w:rPr>
            </w:pPr>
            <w:r w:rsidRPr="00D239D0">
              <w:rPr>
                <w:rFonts w:eastAsia="SimSun"/>
                <w:sz w:val="20"/>
              </w:rPr>
              <w:t>Continuity and change</w:t>
            </w:r>
            <w:r w:rsidRPr="00D239D0">
              <w:rPr>
                <w:rFonts w:cs="Arial"/>
                <w:sz w:val="20"/>
              </w:rPr>
              <w:t xml:space="preserve"> in society in ONE of the following areas: crime and punishment; military and </w:t>
            </w:r>
            <w:r w:rsidRPr="00272E0A">
              <w:rPr>
                <w:rFonts w:cs="Arial"/>
                <w:sz w:val="20"/>
              </w:rPr>
              <w:t>defence</w:t>
            </w:r>
            <w:r w:rsidRPr="00D239D0">
              <w:rPr>
                <w:rFonts w:cs="Arial"/>
                <w:sz w:val="20"/>
              </w:rPr>
              <w:t xml:space="preserve"> systems; towns, cities and commerce </w:t>
            </w:r>
            <w:hyperlink r:id="rId10" w:tooltip="View additional details of ACDSEH051" w:history="1">
              <w:r w:rsidRPr="00D239D0">
                <w:rPr>
                  <w:rStyle w:val="Hyperlink"/>
                  <w:rFonts w:eastAsia="SimSun"/>
                </w:rPr>
                <w:t>(ACDSEH051)</w:t>
              </w:r>
            </w:hyperlink>
          </w:p>
          <w:p w:rsidR="0035648C" w:rsidRPr="00272E0A" w:rsidRDefault="0035648C" w:rsidP="0035648C">
            <w:pPr>
              <w:pStyle w:val="ListParagraph"/>
              <w:numPr>
                <w:ilvl w:val="0"/>
                <w:numId w:val="39"/>
              </w:numPr>
              <w:spacing w:before="40" w:after="40" w:line="220" w:lineRule="atLeast"/>
              <w:ind w:left="318" w:hanging="318"/>
            </w:pPr>
            <w:r w:rsidRPr="00D239D0">
              <w:rPr>
                <w:rFonts w:cs="Arial"/>
                <w:sz w:val="20"/>
              </w:rPr>
              <w:t xml:space="preserve">The dominance of the Catholic Church and the role of significant individuals such as Charlemagne </w:t>
            </w:r>
            <w:hyperlink r:id="rId11" w:tooltip="View additional details of ACDSEH052" w:history="1">
              <w:r w:rsidRPr="00D239D0">
                <w:rPr>
                  <w:rStyle w:val="Hyperlink"/>
                  <w:rFonts w:eastAsia="SimSun"/>
                </w:rPr>
                <w:t>(ACDSEH052)</w:t>
              </w:r>
            </w:hyperlink>
          </w:p>
        </w:tc>
        <w:tc>
          <w:tcPr>
            <w:tcW w:w="1664" w:type="pct"/>
            <w:shd w:val="clear" w:color="auto" w:fill="auto"/>
          </w:tcPr>
          <w:p w:rsidR="008338F8" w:rsidRPr="00272E0A" w:rsidRDefault="0035648C" w:rsidP="0035648C">
            <w:pPr>
              <w:pStyle w:val="Tablesubhead"/>
            </w:pPr>
            <w:r w:rsidRPr="00272E0A">
              <w:t>Chronology, terms and concepts</w:t>
            </w:r>
          </w:p>
          <w:p w:rsidR="0035648C" w:rsidRPr="00272E0A" w:rsidRDefault="0035648C" w:rsidP="0035648C">
            <w:pPr>
              <w:pStyle w:val="ListParagraph"/>
              <w:numPr>
                <w:ilvl w:val="0"/>
                <w:numId w:val="39"/>
              </w:numPr>
              <w:spacing w:before="40" w:after="40" w:line="220" w:lineRule="atLeast"/>
              <w:ind w:left="318" w:hanging="318"/>
              <w:rPr>
                <w:rStyle w:val="Hyperlink"/>
                <w:color w:val="auto"/>
              </w:rPr>
            </w:pPr>
            <w:r w:rsidRPr="00D239D0">
              <w:rPr>
                <w:rFonts w:cs="Arial"/>
                <w:sz w:val="20"/>
              </w:rPr>
              <w:t xml:space="preserve">Sequence historical events, developments and periods </w:t>
            </w:r>
            <w:hyperlink r:id="rId12" w:tooltip="View additional details of ACHHS148" w:history="1">
              <w:r w:rsidRPr="00D239D0">
                <w:rPr>
                  <w:rStyle w:val="Hyperlink"/>
                  <w:rFonts w:eastAsia="SimSun"/>
                </w:rPr>
                <w:t>(ACHHS148)</w:t>
              </w:r>
            </w:hyperlink>
          </w:p>
          <w:p w:rsidR="0035648C" w:rsidRPr="00272E0A" w:rsidRDefault="0035648C" w:rsidP="0035648C">
            <w:pPr>
              <w:pStyle w:val="ListParagraph"/>
              <w:numPr>
                <w:ilvl w:val="0"/>
                <w:numId w:val="39"/>
              </w:numPr>
              <w:spacing w:before="40" w:after="40" w:line="220" w:lineRule="atLeast"/>
              <w:ind w:left="318" w:hanging="318"/>
              <w:rPr>
                <w:rStyle w:val="Hyperlink"/>
                <w:color w:val="auto"/>
              </w:rPr>
            </w:pPr>
            <w:r w:rsidRPr="00D239D0">
              <w:rPr>
                <w:rFonts w:cs="Arial"/>
                <w:sz w:val="20"/>
              </w:rPr>
              <w:t xml:space="preserve">Use historical </w:t>
            </w:r>
            <w:r w:rsidRPr="00D239D0">
              <w:rPr>
                <w:rFonts w:eastAsia="SimSun"/>
                <w:sz w:val="20"/>
              </w:rPr>
              <w:t>terms</w:t>
            </w:r>
            <w:r w:rsidRPr="00D239D0">
              <w:rPr>
                <w:rFonts w:cs="Arial"/>
                <w:sz w:val="20"/>
              </w:rPr>
              <w:t xml:space="preserve"> and </w:t>
            </w:r>
            <w:r w:rsidRPr="00D239D0">
              <w:rPr>
                <w:rFonts w:eastAsia="SimSun"/>
                <w:sz w:val="20"/>
              </w:rPr>
              <w:t>concepts</w:t>
            </w:r>
            <w:r w:rsidRPr="00D239D0">
              <w:rPr>
                <w:rFonts w:cs="Arial"/>
                <w:sz w:val="20"/>
              </w:rPr>
              <w:t xml:space="preserve"> </w:t>
            </w:r>
            <w:hyperlink r:id="rId13" w:tooltip="View additional details of ACHHS149" w:history="1">
              <w:r w:rsidRPr="00D239D0">
                <w:rPr>
                  <w:rStyle w:val="Hyperlink"/>
                  <w:rFonts w:eastAsia="SimSun"/>
                </w:rPr>
                <w:t>(ACHHS149)</w:t>
              </w:r>
            </w:hyperlink>
          </w:p>
          <w:p w:rsidR="0035648C" w:rsidRPr="00D239D0" w:rsidRDefault="0035648C" w:rsidP="0035648C">
            <w:pPr>
              <w:pStyle w:val="Tablesubhead"/>
            </w:pPr>
            <w:r w:rsidRPr="00272E0A">
              <w:t>Historical questions and research</w:t>
            </w:r>
          </w:p>
          <w:p w:rsidR="0035648C" w:rsidRPr="00D239D0" w:rsidRDefault="0035648C" w:rsidP="0035648C">
            <w:pPr>
              <w:pStyle w:val="ListParagraph"/>
              <w:numPr>
                <w:ilvl w:val="0"/>
                <w:numId w:val="39"/>
              </w:numPr>
              <w:spacing w:before="40" w:after="40" w:line="220" w:lineRule="atLeast"/>
              <w:ind w:left="318" w:hanging="318"/>
              <w:rPr>
                <w:rStyle w:val="Hyperlink"/>
                <w:rFonts w:eastAsia="SimSun"/>
              </w:rPr>
            </w:pPr>
            <w:r w:rsidRPr="00D239D0">
              <w:rPr>
                <w:rFonts w:cs="Arial"/>
                <w:sz w:val="20"/>
              </w:rPr>
              <w:t xml:space="preserve">Identify a range of questions about the past to inform a </w:t>
            </w:r>
            <w:r w:rsidRPr="00D239D0">
              <w:rPr>
                <w:rFonts w:eastAsia="SimSun"/>
                <w:sz w:val="20"/>
              </w:rPr>
              <w:t>historical inquiry</w:t>
            </w:r>
            <w:r w:rsidRPr="00D239D0">
              <w:rPr>
                <w:rFonts w:cs="Arial"/>
                <w:sz w:val="20"/>
              </w:rPr>
              <w:t xml:space="preserve"> </w:t>
            </w:r>
            <w:hyperlink r:id="rId14" w:tooltip="View additional details of ACHHS150" w:history="1">
              <w:r w:rsidRPr="00D239D0">
                <w:rPr>
                  <w:rStyle w:val="Hyperlink"/>
                  <w:rFonts w:eastAsia="SimSun"/>
                </w:rPr>
                <w:t>(ACHHS150)</w:t>
              </w:r>
            </w:hyperlink>
          </w:p>
          <w:p w:rsidR="0035648C" w:rsidRPr="00272E0A" w:rsidRDefault="0035648C" w:rsidP="0035648C">
            <w:pPr>
              <w:pStyle w:val="ListParagraph"/>
              <w:numPr>
                <w:ilvl w:val="0"/>
                <w:numId w:val="39"/>
              </w:numPr>
              <w:spacing w:before="40" w:after="40" w:line="220" w:lineRule="atLeast"/>
              <w:ind w:left="318" w:hanging="318"/>
              <w:rPr>
                <w:rStyle w:val="Hyperlink"/>
                <w:color w:val="auto"/>
              </w:rPr>
            </w:pPr>
            <w:r w:rsidRPr="00D239D0">
              <w:rPr>
                <w:rFonts w:cs="Arial"/>
                <w:sz w:val="20"/>
              </w:rPr>
              <w:t xml:space="preserve">Identify and locate relevant sources, using ICT and other methods </w:t>
            </w:r>
            <w:hyperlink r:id="rId15" w:tooltip="View additional details of ACHHS151" w:history="1">
              <w:r w:rsidRPr="00D239D0">
                <w:rPr>
                  <w:rStyle w:val="Hyperlink"/>
                  <w:rFonts w:eastAsia="SimSun"/>
                </w:rPr>
                <w:t>(ACHHS151)</w:t>
              </w:r>
            </w:hyperlink>
          </w:p>
          <w:p w:rsidR="0035648C" w:rsidRPr="00D239D0" w:rsidRDefault="0035648C" w:rsidP="0035648C">
            <w:pPr>
              <w:pStyle w:val="Tablesubhead"/>
            </w:pPr>
            <w:r w:rsidRPr="00272E0A">
              <w:t>Analysis and use of sources</w:t>
            </w:r>
          </w:p>
          <w:p w:rsidR="0035648C" w:rsidRPr="00272E0A" w:rsidRDefault="00304491" w:rsidP="00304491">
            <w:pPr>
              <w:pStyle w:val="ListParagraph"/>
              <w:numPr>
                <w:ilvl w:val="0"/>
                <w:numId w:val="39"/>
              </w:numPr>
              <w:spacing w:before="40" w:after="40" w:line="220" w:lineRule="atLeast"/>
              <w:ind w:left="318" w:hanging="318"/>
              <w:rPr>
                <w:rStyle w:val="Hyperlink"/>
                <w:color w:val="auto"/>
              </w:rPr>
            </w:pPr>
            <w:r w:rsidRPr="00D239D0">
              <w:rPr>
                <w:rFonts w:cs="Arial"/>
                <w:sz w:val="20"/>
              </w:rPr>
              <w:t xml:space="preserve">Identify the origin and purpose of primary and </w:t>
            </w:r>
            <w:r w:rsidRPr="00D239D0">
              <w:rPr>
                <w:rFonts w:eastAsia="SimSun"/>
                <w:sz w:val="20"/>
              </w:rPr>
              <w:t>secondary sources</w:t>
            </w:r>
            <w:r w:rsidRPr="00D239D0">
              <w:rPr>
                <w:rFonts w:cs="Arial"/>
                <w:sz w:val="20"/>
              </w:rPr>
              <w:t xml:space="preserve"> </w:t>
            </w:r>
            <w:hyperlink r:id="rId16" w:tooltip="View additional details of ACHHS152" w:history="1">
              <w:r w:rsidRPr="00D239D0">
                <w:rPr>
                  <w:rStyle w:val="Hyperlink"/>
                  <w:rFonts w:eastAsia="SimSun"/>
                </w:rPr>
                <w:t>(ACHHS152)</w:t>
              </w:r>
            </w:hyperlink>
          </w:p>
          <w:p w:rsidR="00304491" w:rsidRPr="00272E0A" w:rsidRDefault="00304491" w:rsidP="00304491">
            <w:pPr>
              <w:pStyle w:val="ListParagraph"/>
              <w:numPr>
                <w:ilvl w:val="0"/>
                <w:numId w:val="39"/>
              </w:numPr>
              <w:spacing w:before="40" w:after="40" w:line="220" w:lineRule="atLeast"/>
              <w:ind w:left="318" w:hanging="318"/>
              <w:rPr>
                <w:rStyle w:val="Hyperlink"/>
                <w:color w:val="auto"/>
              </w:rPr>
            </w:pPr>
            <w:r w:rsidRPr="00D239D0">
              <w:rPr>
                <w:rFonts w:cs="Arial"/>
                <w:sz w:val="20"/>
              </w:rPr>
              <w:t xml:space="preserve">Locate, compare, select and use information from a range of sources as </w:t>
            </w:r>
            <w:r w:rsidRPr="00D239D0">
              <w:rPr>
                <w:rFonts w:eastAsia="SimSun"/>
                <w:sz w:val="20"/>
              </w:rPr>
              <w:t>evidence</w:t>
            </w:r>
            <w:r w:rsidRPr="00D239D0">
              <w:rPr>
                <w:rFonts w:cs="Arial"/>
                <w:sz w:val="20"/>
              </w:rPr>
              <w:t xml:space="preserve"> </w:t>
            </w:r>
            <w:hyperlink r:id="rId17" w:tooltip="View additional details of ACHHS153" w:history="1">
              <w:r w:rsidRPr="00D239D0">
                <w:rPr>
                  <w:rStyle w:val="Hyperlink"/>
                  <w:rFonts w:eastAsia="SimSun"/>
                </w:rPr>
                <w:t>(ACHHS153)</w:t>
              </w:r>
            </w:hyperlink>
          </w:p>
          <w:p w:rsidR="00304491" w:rsidRPr="00D239D0" w:rsidRDefault="00304491" w:rsidP="00304491">
            <w:pPr>
              <w:pStyle w:val="Tablesubhead"/>
            </w:pPr>
            <w:r w:rsidRPr="00272E0A">
              <w:t>Perspectives and interpretations</w:t>
            </w:r>
          </w:p>
          <w:p w:rsidR="00304491" w:rsidRPr="00272E0A" w:rsidRDefault="00304491" w:rsidP="00304491">
            <w:pPr>
              <w:pStyle w:val="ListParagraph"/>
              <w:numPr>
                <w:ilvl w:val="0"/>
                <w:numId w:val="39"/>
              </w:numPr>
              <w:spacing w:before="40" w:after="40" w:line="220" w:lineRule="atLeast"/>
              <w:ind w:left="318" w:hanging="318"/>
              <w:rPr>
                <w:rStyle w:val="Hyperlink"/>
                <w:color w:val="auto"/>
              </w:rPr>
            </w:pPr>
            <w:r w:rsidRPr="00D239D0">
              <w:rPr>
                <w:rFonts w:cs="Arial"/>
                <w:sz w:val="20"/>
              </w:rPr>
              <w:t xml:space="preserve">Identify and describe points of view, attitudes and values in primary and </w:t>
            </w:r>
            <w:r w:rsidRPr="00D239D0">
              <w:rPr>
                <w:rFonts w:eastAsia="SimSun"/>
                <w:sz w:val="20"/>
              </w:rPr>
              <w:t>secondary sources</w:t>
            </w:r>
            <w:r w:rsidRPr="00D239D0">
              <w:rPr>
                <w:rFonts w:cs="Arial"/>
                <w:sz w:val="20"/>
              </w:rPr>
              <w:t xml:space="preserve"> </w:t>
            </w:r>
            <w:hyperlink r:id="rId18" w:tooltip="View additional details of ACHHS155" w:history="1">
              <w:r w:rsidRPr="00D239D0">
                <w:rPr>
                  <w:rStyle w:val="Hyperlink"/>
                  <w:rFonts w:eastAsia="SimSun"/>
                </w:rPr>
                <w:t>(ACHHS155)</w:t>
              </w:r>
            </w:hyperlink>
          </w:p>
          <w:p w:rsidR="00304491" w:rsidRPr="00D239D0" w:rsidRDefault="00304491" w:rsidP="00304491">
            <w:pPr>
              <w:pStyle w:val="Tablesubhead"/>
            </w:pPr>
            <w:r w:rsidRPr="00272E0A">
              <w:t>Explanation and communication</w:t>
            </w:r>
          </w:p>
          <w:p w:rsidR="00304491" w:rsidRPr="00272E0A" w:rsidRDefault="00304491" w:rsidP="00304491">
            <w:pPr>
              <w:pStyle w:val="ListParagraph"/>
              <w:numPr>
                <w:ilvl w:val="0"/>
                <w:numId w:val="39"/>
              </w:numPr>
              <w:spacing w:before="40" w:after="40" w:line="220" w:lineRule="atLeast"/>
              <w:ind w:left="318" w:hanging="318"/>
              <w:rPr>
                <w:rStyle w:val="Hyperlink"/>
                <w:color w:val="auto"/>
              </w:rPr>
            </w:pPr>
            <w:r w:rsidRPr="00D239D0">
              <w:rPr>
                <w:rFonts w:cs="Arial"/>
                <w:sz w:val="20"/>
              </w:rPr>
              <w:t xml:space="preserve">Develop texts, particularly descriptions and explanations that use </w:t>
            </w:r>
            <w:r w:rsidRPr="00D239D0">
              <w:rPr>
                <w:rFonts w:eastAsia="SimSun"/>
                <w:sz w:val="20"/>
              </w:rPr>
              <w:t>evidence</w:t>
            </w:r>
            <w:r w:rsidRPr="00D239D0">
              <w:rPr>
                <w:rFonts w:cs="Arial"/>
                <w:sz w:val="20"/>
              </w:rPr>
              <w:t xml:space="preserve"> from a range of sources that are acknowledged </w:t>
            </w:r>
            <w:hyperlink r:id="rId19" w:tooltip="View additional details of ACHHS156" w:history="1">
              <w:r w:rsidRPr="00D239D0">
                <w:rPr>
                  <w:rStyle w:val="Hyperlink"/>
                  <w:rFonts w:eastAsia="SimSun"/>
                </w:rPr>
                <w:t>(ACHHS156)</w:t>
              </w:r>
            </w:hyperlink>
          </w:p>
          <w:p w:rsidR="00304491" w:rsidRPr="00272E0A" w:rsidRDefault="00304491" w:rsidP="00304491">
            <w:pPr>
              <w:pStyle w:val="ListParagraph"/>
              <w:numPr>
                <w:ilvl w:val="0"/>
                <w:numId w:val="39"/>
              </w:numPr>
              <w:spacing w:before="40" w:after="40" w:line="220" w:lineRule="atLeast"/>
              <w:ind w:left="318" w:hanging="318"/>
            </w:pPr>
            <w:r w:rsidRPr="00D239D0">
              <w:rPr>
                <w:rFonts w:cs="Arial"/>
                <w:sz w:val="20"/>
              </w:rPr>
              <w:t xml:space="preserve">Use a range of communication forms (oral, graphic, written) and digital technologies </w:t>
            </w:r>
            <w:hyperlink r:id="rId20" w:tooltip="View additional details of ACHHS157" w:history="1">
              <w:r w:rsidRPr="00D239D0">
                <w:rPr>
                  <w:rStyle w:val="Hyperlink"/>
                  <w:rFonts w:eastAsia="SimSun"/>
                </w:rPr>
                <w:t>(ACHHS157)</w:t>
              </w:r>
            </w:hyperlink>
          </w:p>
        </w:tc>
        <w:tc>
          <w:tcPr>
            <w:tcW w:w="1759" w:type="pct"/>
            <w:shd w:val="clear" w:color="auto" w:fill="auto"/>
          </w:tcPr>
          <w:p w:rsidR="008338F8" w:rsidRPr="00272E0A" w:rsidRDefault="00AB7C38"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9"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338F8" w:rsidRPr="00272E0A">
              <w:rPr>
                <w:sz w:val="17"/>
                <w:szCs w:val="17"/>
              </w:rPr>
              <w:tab/>
            </w:r>
            <w:r w:rsidR="008338F8" w:rsidRPr="00272E0A">
              <w:t>Literacy</w:t>
            </w:r>
          </w:p>
          <w:p w:rsidR="008338F8" w:rsidRPr="00272E0A" w:rsidRDefault="00A356F9" w:rsidP="006971D3">
            <w:pPr>
              <w:pStyle w:val="GCCbullets"/>
              <w:ind w:left="510" w:hanging="357"/>
            </w:pPr>
            <w:r w:rsidRPr="00272E0A">
              <w:t xml:space="preserve">Use </w:t>
            </w:r>
            <w:r w:rsidRPr="006971D3">
              <w:rPr>
                <w:rFonts w:cs="Arial"/>
              </w:rPr>
              <w:t>historical</w:t>
            </w:r>
            <w:r w:rsidRPr="00272E0A">
              <w:t xml:space="preserve"> terms and understand the different meanings of particular terms and concepts when viewed in their historical context </w:t>
            </w:r>
          </w:p>
          <w:p w:rsidR="008338F8" w:rsidRPr="00D239D0" w:rsidRDefault="00AB7C38"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8"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338F8" w:rsidRPr="00272E0A">
              <w:rPr>
                <w:sz w:val="17"/>
                <w:szCs w:val="17"/>
              </w:rPr>
              <w:tab/>
            </w:r>
            <w:r w:rsidR="008338F8" w:rsidRPr="00272E0A">
              <w:t>Numeracy</w:t>
            </w:r>
          </w:p>
          <w:p w:rsidR="008338F8" w:rsidRPr="00272E0A" w:rsidRDefault="00A356F9" w:rsidP="006971D3">
            <w:pPr>
              <w:pStyle w:val="GCCbullets"/>
              <w:ind w:left="510" w:hanging="357"/>
            </w:pPr>
            <w:r w:rsidRPr="00272E0A">
              <w:t>Understand and interpret associated maps, tables and graphs that add meaning to written text</w:t>
            </w:r>
          </w:p>
          <w:p w:rsidR="008338F8" w:rsidRPr="00D239D0" w:rsidRDefault="00AB7C38" w:rsidP="00073A08">
            <w:pPr>
              <w:pStyle w:val="Tabletext"/>
              <w:tabs>
                <w:tab w:val="left" w:pos="510"/>
              </w:tabs>
              <w:ind w:left="510" w:hanging="510"/>
              <w:rPr>
                <w:b/>
              </w:rPr>
            </w:pPr>
            <w:r>
              <w:rPr>
                <w:noProof/>
                <w:sz w:val="17"/>
                <w:szCs w:val="17"/>
                <w:lang w:eastAsia="en-AU"/>
              </w:rPr>
              <w:drawing>
                <wp:inline distT="0" distB="0" distL="0" distR="0">
                  <wp:extent cx="191135" cy="191135"/>
                  <wp:effectExtent l="0" t="0" r="0" b="0"/>
                  <wp:docPr id="3"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338F8" w:rsidRPr="00272E0A">
              <w:rPr>
                <w:sz w:val="17"/>
                <w:szCs w:val="17"/>
              </w:rPr>
              <w:tab/>
            </w:r>
            <w:r w:rsidR="008338F8" w:rsidRPr="00272E0A">
              <w:rPr>
                <w:b/>
              </w:rPr>
              <w:t>ICT capability</w:t>
            </w:r>
          </w:p>
          <w:p w:rsidR="008338F8" w:rsidRPr="00272E0A" w:rsidRDefault="00A356F9" w:rsidP="006971D3">
            <w:pPr>
              <w:pStyle w:val="GCCbullets"/>
              <w:ind w:left="510" w:hanging="357"/>
            </w:pPr>
            <w:r w:rsidRPr="00272E0A">
              <w:t xml:space="preserve">Use a range of digital technologies to assist with investigating concepts </w:t>
            </w:r>
          </w:p>
          <w:p w:rsidR="008338F8" w:rsidRPr="00D239D0" w:rsidRDefault="00AB7C38"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4"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338F8" w:rsidRPr="00272E0A">
              <w:rPr>
                <w:sz w:val="17"/>
                <w:szCs w:val="17"/>
              </w:rPr>
              <w:tab/>
            </w:r>
            <w:r w:rsidR="008338F8" w:rsidRPr="00272E0A">
              <w:t>Critical and creative thinking</w:t>
            </w:r>
          </w:p>
          <w:p w:rsidR="008338F8" w:rsidRPr="00272E0A" w:rsidRDefault="00A356F9" w:rsidP="006971D3">
            <w:pPr>
              <w:pStyle w:val="GCCbullets"/>
              <w:ind w:left="510" w:hanging="357"/>
            </w:pPr>
            <w:r w:rsidRPr="00272E0A">
              <w:t xml:space="preserve">Investigate </w:t>
            </w:r>
            <w:r w:rsidR="001E508D" w:rsidRPr="00272E0A">
              <w:t xml:space="preserve">the </w:t>
            </w:r>
            <w:r w:rsidRPr="00272E0A">
              <w:t>way of life in Medieval Europe and discuss significant developments and/or cultural achievements</w:t>
            </w:r>
          </w:p>
          <w:p w:rsidR="008338F8" w:rsidRPr="00D239D0" w:rsidRDefault="00AB7C38" w:rsidP="00073A08">
            <w:pPr>
              <w:pStyle w:val="Tabletext"/>
              <w:tabs>
                <w:tab w:val="left" w:pos="510"/>
              </w:tabs>
              <w:ind w:left="510" w:hanging="510"/>
              <w:rPr>
                <w:b/>
              </w:rPr>
            </w:pPr>
            <w:r>
              <w:rPr>
                <w:noProof/>
                <w:sz w:val="17"/>
                <w:szCs w:val="17"/>
                <w:lang w:eastAsia="en-AU"/>
              </w:rPr>
              <w:drawing>
                <wp:inline distT="0" distB="0" distL="0" distR="0">
                  <wp:extent cx="191135" cy="191135"/>
                  <wp:effectExtent l="0" t="0" r="0" b="0"/>
                  <wp:docPr id="5" name="Picture 6"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personal_soci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338F8" w:rsidRPr="00272E0A">
              <w:rPr>
                <w:sz w:val="17"/>
                <w:szCs w:val="17"/>
              </w:rPr>
              <w:tab/>
            </w:r>
            <w:r w:rsidR="008338F8" w:rsidRPr="00272E0A">
              <w:rPr>
                <w:b/>
              </w:rPr>
              <w:t>Personal and social capability</w:t>
            </w:r>
          </w:p>
          <w:p w:rsidR="008338F8" w:rsidRPr="00272E0A" w:rsidRDefault="00A356F9" w:rsidP="006971D3">
            <w:pPr>
              <w:pStyle w:val="GCCbullets"/>
              <w:ind w:left="510" w:hanging="357"/>
              <w:rPr>
                <w:b/>
              </w:rPr>
            </w:pPr>
            <w:r w:rsidRPr="00272E0A">
              <w:t>Describe the way of life in Medieval Europe and the roles and relationships of different groups in society</w:t>
            </w:r>
          </w:p>
          <w:p w:rsidR="008338F8" w:rsidRPr="00D239D0" w:rsidRDefault="00AB7C38" w:rsidP="00C70F72">
            <w:pPr>
              <w:pStyle w:val="Tablesubhead"/>
              <w:tabs>
                <w:tab w:val="left" w:pos="510"/>
              </w:tabs>
              <w:ind w:left="510" w:hanging="510"/>
            </w:pPr>
            <w:r>
              <w:rPr>
                <w:noProof/>
                <w:sz w:val="17"/>
                <w:szCs w:val="17"/>
                <w:lang w:eastAsia="en-AU"/>
              </w:rPr>
              <w:drawing>
                <wp:inline distT="0" distB="0" distL="0" distR="0">
                  <wp:extent cx="191135" cy="191135"/>
                  <wp:effectExtent l="0" t="0" r="0" b="0"/>
                  <wp:docPr id="6" name="Picture 7"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eth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338F8" w:rsidRPr="00272E0A">
              <w:rPr>
                <w:sz w:val="17"/>
                <w:szCs w:val="17"/>
              </w:rPr>
              <w:tab/>
            </w:r>
            <w:r w:rsidR="008338F8" w:rsidRPr="00272E0A">
              <w:t>Ethical behaviour</w:t>
            </w:r>
          </w:p>
          <w:p w:rsidR="008338F8" w:rsidRPr="00272E0A" w:rsidRDefault="00A356F9" w:rsidP="006971D3">
            <w:pPr>
              <w:pStyle w:val="GCCbullets"/>
              <w:ind w:left="510" w:hanging="357"/>
            </w:pPr>
            <w:r w:rsidRPr="00272E0A">
              <w:t>Identify perspectives in historical sources</w:t>
            </w:r>
          </w:p>
          <w:p w:rsidR="008338F8" w:rsidRPr="00D239D0" w:rsidRDefault="00AB7C38"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7"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338F8" w:rsidRPr="00272E0A">
              <w:rPr>
                <w:sz w:val="17"/>
                <w:szCs w:val="17"/>
              </w:rPr>
              <w:tab/>
            </w:r>
            <w:r w:rsidR="008338F8" w:rsidRPr="00272E0A">
              <w:t>Intercultural understanding</w:t>
            </w:r>
          </w:p>
          <w:p w:rsidR="008338F8" w:rsidRPr="00272E0A" w:rsidRDefault="00011C46" w:rsidP="006971D3">
            <w:pPr>
              <w:pStyle w:val="GCCbullets"/>
              <w:ind w:left="510" w:hanging="357"/>
            </w:pPr>
            <w:r w:rsidRPr="00272E0A">
              <w:t>Investigate the changing relations between Islam and the West</w:t>
            </w:r>
          </w:p>
        </w:tc>
      </w:tr>
    </w:tbl>
    <w:p w:rsidR="006971D3" w:rsidRDefault="006971D3">
      <w:pPr>
        <w:rPr>
          <w:b/>
        </w:rPr>
      </w:pPr>
    </w:p>
    <w:tbl>
      <w:tblPr>
        <w:tblW w:w="14558"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078"/>
        <w:gridCol w:w="2079"/>
        <w:gridCol w:w="2079"/>
        <w:gridCol w:w="2079"/>
        <w:gridCol w:w="2079"/>
        <w:gridCol w:w="2079"/>
        <w:gridCol w:w="2085"/>
      </w:tblGrid>
      <w:tr w:rsidR="003C2CDD" w:rsidRPr="00272E0A" w:rsidTr="00C05D8C">
        <w:trPr>
          <w:jc w:val="center"/>
        </w:trPr>
        <w:tc>
          <w:tcPr>
            <w:tcW w:w="5000" w:type="pct"/>
            <w:gridSpan w:val="7"/>
            <w:shd w:val="clear" w:color="auto" w:fill="CFE7E6"/>
          </w:tcPr>
          <w:p w:rsidR="003C2CDD" w:rsidRPr="00D239D0" w:rsidRDefault="006971D3" w:rsidP="005025C7">
            <w:pPr>
              <w:pStyle w:val="Tablesubhead"/>
              <w:pageBreakBefore/>
            </w:pPr>
            <w:r>
              <w:br w:type="page"/>
            </w:r>
            <w:r w:rsidR="003C2CDD" w:rsidRPr="00272E0A">
              <w:t>Historical Understanding</w:t>
            </w:r>
          </w:p>
        </w:tc>
      </w:tr>
      <w:tr w:rsidR="003C2CDD" w:rsidRPr="00272E0A" w:rsidTr="00B72C73">
        <w:trPr>
          <w:trHeight w:val="199"/>
          <w:jc w:val="center"/>
        </w:trPr>
        <w:tc>
          <w:tcPr>
            <w:tcW w:w="5000" w:type="pct"/>
            <w:gridSpan w:val="7"/>
            <w:tcBorders>
              <w:bottom w:val="nil"/>
            </w:tcBorders>
            <w:shd w:val="clear" w:color="auto" w:fill="auto"/>
          </w:tcPr>
          <w:p w:rsidR="003C2CDD" w:rsidRPr="00272E0A" w:rsidRDefault="00304491" w:rsidP="00304491">
            <w:pPr>
              <w:spacing w:before="40" w:after="40" w:line="220" w:lineRule="atLeast"/>
            </w:pPr>
            <w:r w:rsidRPr="00272E0A">
              <w:rPr>
                <w:sz w:val="20"/>
              </w:rPr>
              <w:t>This unit provides opportunities for students to develop historical understandings particularly focused on the key concepts of:</w:t>
            </w:r>
          </w:p>
        </w:tc>
      </w:tr>
      <w:tr w:rsidR="00B72C73" w:rsidRPr="00272E0A" w:rsidTr="005025C7">
        <w:trPr>
          <w:trHeight w:val="255"/>
          <w:jc w:val="center"/>
        </w:trPr>
        <w:tc>
          <w:tcPr>
            <w:tcW w:w="714" w:type="pct"/>
            <w:tcBorders>
              <w:top w:val="nil"/>
              <w:bottom w:val="single" w:sz="4" w:space="0" w:color="00928F"/>
              <w:right w:val="nil"/>
            </w:tcBorders>
            <w:shd w:val="clear" w:color="auto" w:fill="auto"/>
          </w:tcPr>
          <w:p w:rsidR="00C05D8C" w:rsidRPr="00D239D0" w:rsidRDefault="00304491" w:rsidP="00666793">
            <w:pPr>
              <w:pStyle w:val="Tablesubhead"/>
            </w:pPr>
            <w:r w:rsidRPr="00272E0A">
              <w:rPr>
                <w:rFonts w:ascii="MS Gothic" w:eastAsia="MS Gothic" w:hAnsi="MS Gothic"/>
              </w:rPr>
              <w:t>☒</w:t>
            </w:r>
            <w:r w:rsidR="00C05D8C" w:rsidRPr="00272E0A">
              <w:t xml:space="preserve">  Evidence</w:t>
            </w:r>
          </w:p>
          <w:p w:rsidR="006051D8" w:rsidRPr="00D239D0" w:rsidDel="00C05D8C" w:rsidRDefault="006051D8" w:rsidP="006051D8">
            <w:pPr>
              <w:pStyle w:val="Tabletext"/>
            </w:pPr>
            <w:r w:rsidRPr="00272E0A">
              <w:t>Information obtained from historical sources used to construct an explanation or narrative, to support a hypothesis, or prove or disprove a conclusion.</w:t>
            </w:r>
          </w:p>
        </w:tc>
        <w:tc>
          <w:tcPr>
            <w:tcW w:w="714" w:type="pct"/>
            <w:tcBorders>
              <w:top w:val="nil"/>
              <w:left w:val="nil"/>
              <w:bottom w:val="single" w:sz="4" w:space="0" w:color="00928F"/>
              <w:right w:val="nil"/>
            </w:tcBorders>
            <w:shd w:val="clear" w:color="auto" w:fill="auto"/>
          </w:tcPr>
          <w:p w:rsidR="00C05D8C" w:rsidRPr="00272E0A" w:rsidRDefault="006051D8" w:rsidP="00D239D0">
            <w:pPr>
              <w:pStyle w:val="Tablesubhead"/>
              <w:ind w:left="351" w:hanging="340"/>
              <w:rPr>
                <w:sz w:val="21"/>
              </w:rPr>
            </w:pPr>
            <w:r w:rsidRPr="00272E0A">
              <w:rPr>
                <w:rFonts w:ascii="MS Gothic" w:eastAsia="MS Gothic" w:hAnsi="MS Gothic"/>
              </w:rPr>
              <w:t>☒</w:t>
            </w:r>
            <w:r w:rsidR="00C05D8C" w:rsidRPr="00272E0A">
              <w:t xml:space="preserve">  Continuity and change</w:t>
            </w:r>
          </w:p>
          <w:p w:rsidR="006051D8" w:rsidRPr="00D239D0" w:rsidDel="00C05D8C" w:rsidRDefault="006051D8" w:rsidP="006051D8">
            <w:pPr>
              <w:pStyle w:val="Tabletext"/>
            </w:pPr>
            <w:r w:rsidRPr="00272E0A">
              <w:t>Continuities are aspects of the past that have remained the same over certain periods of time. Changes are events or developments from the past that represent modifications, alterations and transformations.</w:t>
            </w:r>
          </w:p>
        </w:tc>
        <w:tc>
          <w:tcPr>
            <w:tcW w:w="714" w:type="pct"/>
            <w:tcBorders>
              <w:top w:val="nil"/>
              <w:left w:val="nil"/>
              <w:bottom w:val="single" w:sz="4" w:space="0" w:color="00928F"/>
              <w:right w:val="nil"/>
            </w:tcBorders>
            <w:shd w:val="clear" w:color="auto" w:fill="auto"/>
          </w:tcPr>
          <w:p w:rsidR="00C05D8C" w:rsidRPr="00272E0A" w:rsidRDefault="006051D8" w:rsidP="00D239D0">
            <w:pPr>
              <w:pStyle w:val="Tablesubhead"/>
              <w:ind w:left="340" w:hanging="340"/>
              <w:rPr>
                <w:sz w:val="21"/>
              </w:rPr>
            </w:pPr>
            <w:r w:rsidRPr="00272E0A">
              <w:rPr>
                <w:rFonts w:ascii="MS Gothic" w:eastAsia="MS Gothic" w:hAnsi="MS Gothic"/>
              </w:rPr>
              <w:t>☒</w:t>
            </w:r>
            <w:r w:rsidR="00C05D8C" w:rsidRPr="00272E0A">
              <w:t xml:space="preserve">  Cause and effect</w:t>
            </w:r>
          </w:p>
          <w:p w:rsidR="006051D8" w:rsidRPr="00D239D0" w:rsidDel="00C05D8C" w:rsidRDefault="006051D8" w:rsidP="006051D8">
            <w:pPr>
              <w:pStyle w:val="Tabletext"/>
            </w:pPr>
            <w:r w:rsidRPr="00272E0A">
              <w:t>The relationship between a factor or set of factors (cause/s) and consequence/s (effect/s). These form sequences of events and developments over time.</w:t>
            </w:r>
          </w:p>
        </w:tc>
        <w:tc>
          <w:tcPr>
            <w:tcW w:w="714" w:type="pct"/>
            <w:tcBorders>
              <w:top w:val="nil"/>
              <w:left w:val="nil"/>
              <w:bottom w:val="single" w:sz="4" w:space="0" w:color="00928F"/>
              <w:right w:val="nil"/>
            </w:tcBorders>
            <w:shd w:val="clear" w:color="auto" w:fill="auto"/>
          </w:tcPr>
          <w:p w:rsidR="00C05D8C" w:rsidRPr="00D239D0" w:rsidRDefault="00304491" w:rsidP="00C05D8C">
            <w:pPr>
              <w:pStyle w:val="Tablesubhead"/>
            </w:pPr>
            <w:r w:rsidRPr="00272E0A">
              <w:rPr>
                <w:rFonts w:ascii="MS Gothic" w:eastAsia="MS Gothic" w:hAnsi="MS Gothic"/>
              </w:rPr>
              <w:t>☒</w:t>
            </w:r>
            <w:r w:rsidR="00B72C73" w:rsidRPr="00272E0A">
              <w:t xml:space="preserve">  </w:t>
            </w:r>
            <w:r w:rsidR="00C05D8C" w:rsidRPr="00272E0A">
              <w:t xml:space="preserve">Perspectives </w:t>
            </w:r>
          </w:p>
          <w:p w:rsidR="006051D8" w:rsidRPr="00D239D0" w:rsidDel="00C05D8C" w:rsidRDefault="006051D8" w:rsidP="006051D8">
            <w:pPr>
              <w:pStyle w:val="Tabletext"/>
            </w:pPr>
            <w:r w:rsidRPr="00272E0A">
              <w:t>A point of view or position from which events are seen and understood, and influenced by age, gender, culture, social position and beliefs and values.</w:t>
            </w:r>
          </w:p>
        </w:tc>
        <w:tc>
          <w:tcPr>
            <w:tcW w:w="714" w:type="pct"/>
            <w:tcBorders>
              <w:top w:val="nil"/>
              <w:left w:val="nil"/>
              <w:bottom w:val="single" w:sz="4" w:space="0" w:color="00928F"/>
              <w:right w:val="nil"/>
            </w:tcBorders>
            <w:shd w:val="clear" w:color="auto" w:fill="auto"/>
          </w:tcPr>
          <w:p w:rsidR="00C05D8C" w:rsidRPr="00D239D0" w:rsidRDefault="00304491" w:rsidP="00C05D8C">
            <w:pPr>
              <w:pStyle w:val="Tablesubhead"/>
            </w:pPr>
            <w:r w:rsidRPr="00272E0A">
              <w:rPr>
                <w:rFonts w:ascii="MS Gothic" w:eastAsia="MS Gothic" w:hAnsi="MS Gothic"/>
              </w:rPr>
              <w:t>☒</w:t>
            </w:r>
            <w:r w:rsidR="00B72C73" w:rsidRPr="00272E0A">
              <w:t xml:space="preserve">  </w:t>
            </w:r>
            <w:r w:rsidR="00C05D8C" w:rsidRPr="00272E0A">
              <w:t>Empathy</w:t>
            </w:r>
          </w:p>
          <w:p w:rsidR="006051D8" w:rsidRPr="00D239D0" w:rsidDel="00C05D8C" w:rsidRDefault="006051D8" w:rsidP="006051D8">
            <w:pPr>
              <w:pStyle w:val="Tabletext"/>
            </w:pPr>
            <w:r w:rsidRPr="00272E0A">
              <w:t>An understanding of the past from the point of view of the participant/s, including an appreciation of the circumstances faced, and the motivations, values and attitudes behind actions.</w:t>
            </w:r>
          </w:p>
        </w:tc>
        <w:tc>
          <w:tcPr>
            <w:tcW w:w="714" w:type="pct"/>
            <w:tcBorders>
              <w:top w:val="nil"/>
              <w:left w:val="nil"/>
              <w:bottom w:val="single" w:sz="4" w:space="0" w:color="00928F"/>
              <w:right w:val="nil"/>
            </w:tcBorders>
            <w:shd w:val="clear" w:color="auto" w:fill="auto"/>
          </w:tcPr>
          <w:p w:rsidR="00C05D8C" w:rsidRPr="00D239D0" w:rsidRDefault="006051D8" w:rsidP="00C05D8C">
            <w:pPr>
              <w:pStyle w:val="Tablesubhead"/>
            </w:pPr>
            <w:r w:rsidRPr="00272E0A">
              <w:rPr>
                <w:rFonts w:ascii="MS Gothic" w:eastAsia="MS Gothic" w:hAnsi="MS Gothic"/>
              </w:rPr>
              <w:t>☒</w:t>
            </w:r>
            <w:r w:rsidR="00B72C73" w:rsidRPr="00272E0A">
              <w:t xml:space="preserve">  </w:t>
            </w:r>
            <w:r w:rsidR="00C05D8C" w:rsidRPr="00272E0A">
              <w:t>Significance</w:t>
            </w:r>
          </w:p>
          <w:p w:rsidR="006051D8" w:rsidRPr="00D239D0" w:rsidDel="00C05D8C" w:rsidRDefault="006051D8" w:rsidP="006051D8">
            <w:pPr>
              <w:pStyle w:val="Tabletext"/>
            </w:pPr>
            <w:r w:rsidRPr="00272E0A">
              <w:t>The importance that is assigned to particular aspects of the past, such as events, developments, movements and historical sites, and includes an examination of the principles behind the selection of what should be investigated and remembered.</w:t>
            </w:r>
          </w:p>
        </w:tc>
        <w:tc>
          <w:tcPr>
            <w:tcW w:w="716" w:type="pct"/>
            <w:tcBorders>
              <w:top w:val="nil"/>
              <w:left w:val="nil"/>
              <w:bottom w:val="single" w:sz="4" w:space="0" w:color="00928F"/>
            </w:tcBorders>
            <w:shd w:val="clear" w:color="auto" w:fill="auto"/>
          </w:tcPr>
          <w:p w:rsidR="00C05D8C" w:rsidRPr="00D239D0" w:rsidRDefault="00304491" w:rsidP="00C05D8C">
            <w:pPr>
              <w:pStyle w:val="Tablesubhead"/>
            </w:pPr>
            <w:r w:rsidRPr="00272E0A">
              <w:rPr>
                <w:rFonts w:ascii="MS Gothic" w:eastAsia="MS Gothic" w:hAnsi="MS Gothic"/>
              </w:rPr>
              <w:t>☒</w:t>
            </w:r>
            <w:r w:rsidR="00B72C73" w:rsidRPr="00272E0A">
              <w:t xml:space="preserve">  </w:t>
            </w:r>
            <w:r w:rsidR="00C05D8C" w:rsidRPr="00272E0A">
              <w:t>Contestability</w:t>
            </w:r>
          </w:p>
          <w:p w:rsidR="006051D8" w:rsidRPr="00D239D0" w:rsidDel="00C05D8C" w:rsidRDefault="006051D8" w:rsidP="006051D8">
            <w:pPr>
              <w:pStyle w:val="Tabletext"/>
            </w:pPr>
            <w:r w:rsidRPr="00272E0A">
              <w:t>Debate about particular interpretations of the past as a result of the nature of available evidence and/or different perspectives.</w:t>
            </w:r>
          </w:p>
        </w:tc>
      </w:tr>
      <w:tr w:rsidR="00C05D8C" w:rsidRPr="00272E0A" w:rsidTr="00B72C73">
        <w:trPr>
          <w:jc w:val="center"/>
        </w:trPr>
        <w:tc>
          <w:tcPr>
            <w:tcW w:w="5000" w:type="pct"/>
            <w:gridSpan w:val="7"/>
            <w:tcBorders>
              <w:top w:val="single" w:sz="4" w:space="0" w:color="00928F"/>
            </w:tcBorders>
            <w:shd w:val="clear" w:color="auto" w:fill="CFE7E6"/>
          </w:tcPr>
          <w:p w:rsidR="00C05D8C" w:rsidRPr="00D239D0" w:rsidRDefault="00C05D8C" w:rsidP="00C05D8C">
            <w:pPr>
              <w:pStyle w:val="Tablesubhead"/>
            </w:pPr>
            <w:r w:rsidRPr="00272E0A">
              <w:t>Achievement standard</w:t>
            </w:r>
          </w:p>
        </w:tc>
      </w:tr>
      <w:tr w:rsidR="00C6459D" w:rsidRPr="00272E0A" w:rsidTr="00C05D8C">
        <w:trPr>
          <w:jc w:val="center"/>
        </w:trPr>
        <w:tc>
          <w:tcPr>
            <w:tcW w:w="5000" w:type="pct"/>
            <w:gridSpan w:val="7"/>
            <w:shd w:val="clear" w:color="auto" w:fill="auto"/>
          </w:tcPr>
          <w:p w:rsidR="009A5F08" w:rsidRPr="00911244" w:rsidRDefault="009A5F08" w:rsidP="009A5F08">
            <w:pPr>
              <w:pStyle w:val="Tabletext"/>
              <w:rPr>
                <w:rStyle w:val="TabletextCharChar"/>
                <w:rFonts w:eastAsia="Calibri"/>
              </w:rPr>
            </w:pPr>
            <w:r w:rsidRPr="00911244">
              <w:rPr>
                <w:rStyle w:val="TabletextCharChar"/>
                <w:rFonts w:eastAsia="Calibri"/>
              </w:rPr>
              <w:t xml:space="preserve">By the end of Year 8, students recognise and explain patterns of change and continuity over time. They explain the causes and effects of events and developments. They identify the motives and actions of people at the time. Students explain the significance of individuals and groups and how they were influenced by the beliefs and values of their society. They describe different interpretations of the past. </w:t>
            </w:r>
          </w:p>
          <w:p w:rsidR="008E044B" w:rsidRPr="00911244" w:rsidRDefault="008E044B" w:rsidP="009A5F08">
            <w:pPr>
              <w:pStyle w:val="Tabletext"/>
              <w:rPr>
                <w:rStyle w:val="TabletextCharChar"/>
                <w:rFonts w:eastAsia="Calibri"/>
              </w:rPr>
            </w:pPr>
          </w:p>
          <w:p w:rsidR="00C6459D" w:rsidRPr="00D239D0" w:rsidRDefault="009A5F08" w:rsidP="009A5F08">
            <w:pPr>
              <w:pStyle w:val="Tabletext"/>
            </w:pPr>
            <w:r w:rsidRPr="00911244">
              <w:rPr>
                <w:rStyle w:val="TabletextCharChar"/>
                <w:rFonts w:eastAsia="Calibri"/>
              </w:rPr>
              <w:t>Students sequence events and developments within a chronological framework with reference to periods of time. When researching, students develop questions to frame an historical inquiry. They analyse, select and organise information from primary and secondary sources and use it as evidence to answer inquiry questions. Students identify and explain different points of view in sources. When interpreting sources, they identify their origin and purpose, and distinguish between fact and opinion. Students develop texts, particularly descriptions and explanations, incorporating analysis. In developing these texts, and organising and presenting their findings, they use historical terms and concepts, evidence identified in sources, and acknowledge their sources of information</w:t>
            </w:r>
            <w:r w:rsidRPr="00911244">
              <w:rPr>
                <w:rFonts w:eastAsia="Calibri"/>
                <w:sz w:val="22"/>
                <w:szCs w:val="22"/>
              </w:rPr>
              <w:t>.</w:t>
            </w:r>
          </w:p>
        </w:tc>
      </w:tr>
    </w:tbl>
    <w:p w:rsidR="00364E09" w:rsidRPr="00272E0A" w:rsidRDefault="00364E09" w:rsidP="00364E09">
      <w:pPr>
        <w:pStyle w:val="smallspace"/>
      </w:pPr>
      <w:r w:rsidRPr="00272E0A">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272E0A" w:rsidTr="00D239D0">
        <w:trPr>
          <w:jc w:val="center"/>
        </w:trPr>
        <w:tc>
          <w:tcPr>
            <w:tcW w:w="2519" w:type="pct"/>
            <w:shd w:val="clear" w:color="auto" w:fill="CFE7E6"/>
          </w:tcPr>
          <w:p w:rsidR="001F6C01" w:rsidRPr="00D239D0" w:rsidRDefault="001F6C01" w:rsidP="00A343ED">
            <w:pPr>
              <w:pStyle w:val="Tablesubhead"/>
            </w:pPr>
            <w:r w:rsidRPr="00272E0A">
              <w:t>Relevant prior curriculum</w:t>
            </w:r>
          </w:p>
        </w:tc>
        <w:tc>
          <w:tcPr>
            <w:tcW w:w="2481" w:type="pct"/>
            <w:shd w:val="clear" w:color="auto" w:fill="CFE7E6"/>
          </w:tcPr>
          <w:p w:rsidR="001F6C01" w:rsidRPr="00272E0A" w:rsidRDefault="001F6C01" w:rsidP="00A343ED">
            <w:pPr>
              <w:pStyle w:val="Tablesubhead"/>
            </w:pPr>
            <w:r w:rsidRPr="00272E0A">
              <w:t>Curriculum working towards</w:t>
            </w:r>
          </w:p>
        </w:tc>
      </w:tr>
      <w:tr w:rsidR="00917477" w:rsidRPr="00272E0A" w:rsidTr="00D239D0">
        <w:trPr>
          <w:trHeight w:val="7605"/>
          <w:jc w:val="center"/>
        </w:trPr>
        <w:tc>
          <w:tcPr>
            <w:tcW w:w="2519" w:type="pct"/>
            <w:shd w:val="clear" w:color="auto" w:fill="auto"/>
          </w:tcPr>
          <w:p w:rsidR="00917477" w:rsidRPr="00D239D0" w:rsidRDefault="00917477" w:rsidP="007B1710">
            <w:pPr>
              <w:pStyle w:val="Tablesubhead"/>
            </w:pPr>
            <w:r w:rsidRPr="00272E0A">
              <w:t>The Queensland SOSE Essential Learnings by the end of Year 7</w:t>
            </w:r>
          </w:p>
          <w:p w:rsidR="00917477" w:rsidRPr="00D239D0" w:rsidRDefault="00917477" w:rsidP="00C4238C">
            <w:pPr>
              <w:pStyle w:val="Tablesubhead"/>
            </w:pPr>
            <w:r w:rsidRPr="00272E0A">
              <w:t>Ways of working</w:t>
            </w:r>
          </w:p>
          <w:p w:rsidR="00917477" w:rsidRPr="00D239D0" w:rsidRDefault="00917477" w:rsidP="00C4238C">
            <w:pPr>
              <w:pStyle w:val="ListParagraph"/>
              <w:numPr>
                <w:ilvl w:val="0"/>
                <w:numId w:val="39"/>
              </w:numPr>
              <w:spacing w:before="40" w:after="40" w:line="220" w:lineRule="atLeast"/>
              <w:ind w:left="318" w:hanging="318"/>
              <w:rPr>
                <w:rFonts w:cs="Arial"/>
                <w:sz w:val="20"/>
              </w:rPr>
            </w:pPr>
            <w:r w:rsidRPr="00D239D0">
              <w:rPr>
                <w:rFonts w:cs="Arial"/>
                <w:sz w:val="20"/>
              </w:rPr>
              <w:t>identify issues and use common and own focus questions</w:t>
            </w:r>
          </w:p>
          <w:p w:rsidR="00917477" w:rsidRPr="00D239D0" w:rsidRDefault="00917477" w:rsidP="00C4238C">
            <w:pPr>
              <w:pStyle w:val="ListParagraph"/>
              <w:numPr>
                <w:ilvl w:val="0"/>
                <w:numId w:val="39"/>
              </w:numPr>
              <w:spacing w:before="40" w:after="40" w:line="220" w:lineRule="atLeast"/>
              <w:ind w:left="318" w:hanging="318"/>
              <w:rPr>
                <w:rFonts w:cs="Arial"/>
                <w:sz w:val="20"/>
              </w:rPr>
            </w:pPr>
            <w:r w:rsidRPr="00D239D0">
              <w:rPr>
                <w:rFonts w:cs="Arial"/>
                <w:sz w:val="20"/>
              </w:rPr>
              <w:t>plan investigations using inquiry models</w:t>
            </w:r>
          </w:p>
          <w:p w:rsidR="00917477" w:rsidRPr="00D239D0" w:rsidRDefault="00917477" w:rsidP="00C4238C">
            <w:pPr>
              <w:pStyle w:val="ListParagraph"/>
              <w:numPr>
                <w:ilvl w:val="0"/>
                <w:numId w:val="39"/>
              </w:numPr>
              <w:spacing w:before="40" w:after="40" w:line="220" w:lineRule="atLeast"/>
              <w:ind w:left="318" w:hanging="318"/>
              <w:rPr>
                <w:rFonts w:cs="Arial"/>
                <w:sz w:val="20"/>
              </w:rPr>
            </w:pPr>
            <w:r w:rsidRPr="00D239D0">
              <w:rPr>
                <w:rFonts w:cs="Arial"/>
                <w:sz w:val="20"/>
              </w:rPr>
              <w:t>collect and analyse information and evidence from primary and secondary sources</w:t>
            </w:r>
          </w:p>
          <w:p w:rsidR="00917477" w:rsidRPr="00D239D0" w:rsidRDefault="00917477" w:rsidP="00C4238C">
            <w:pPr>
              <w:pStyle w:val="ListParagraph"/>
              <w:numPr>
                <w:ilvl w:val="0"/>
                <w:numId w:val="39"/>
              </w:numPr>
              <w:spacing w:before="40" w:after="40" w:line="220" w:lineRule="atLeast"/>
              <w:ind w:left="318" w:hanging="318"/>
              <w:rPr>
                <w:rFonts w:cs="Arial"/>
                <w:sz w:val="20"/>
              </w:rPr>
            </w:pPr>
            <w:r w:rsidRPr="00D239D0">
              <w:rPr>
                <w:rFonts w:cs="Arial"/>
                <w:sz w:val="20"/>
              </w:rPr>
              <w:t>evaluate sources of information and evidence for relevance, reliability, origins and perspective</w:t>
            </w:r>
          </w:p>
          <w:p w:rsidR="00917477" w:rsidRPr="00D239D0" w:rsidRDefault="00917477" w:rsidP="00C4238C">
            <w:pPr>
              <w:pStyle w:val="ListParagraph"/>
              <w:numPr>
                <w:ilvl w:val="0"/>
                <w:numId w:val="39"/>
              </w:numPr>
              <w:spacing w:before="40" w:after="40" w:line="220" w:lineRule="atLeast"/>
              <w:ind w:left="318" w:hanging="318"/>
              <w:rPr>
                <w:rFonts w:cs="Arial"/>
                <w:sz w:val="20"/>
              </w:rPr>
            </w:pPr>
            <w:r w:rsidRPr="00D239D0">
              <w:rPr>
                <w:rFonts w:cs="Arial"/>
                <w:sz w:val="20"/>
              </w:rPr>
              <w:t>draw conclusions and make decisions based on information and evidence by identifying patterns and connections</w:t>
            </w:r>
          </w:p>
          <w:p w:rsidR="00917477" w:rsidRPr="00D239D0" w:rsidRDefault="00917477" w:rsidP="00C4238C">
            <w:pPr>
              <w:pStyle w:val="ListParagraph"/>
              <w:numPr>
                <w:ilvl w:val="0"/>
                <w:numId w:val="39"/>
              </w:numPr>
              <w:spacing w:before="40" w:after="40" w:line="220" w:lineRule="atLeast"/>
              <w:ind w:left="318" w:hanging="318"/>
              <w:rPr>
                <w:rFonts w:cs="Arial"/>
                <w:sz w:val="20"/>
              </w:rPr>
            </w:pPr>
            <w:r w:rsidRPr="00D239D0">
              <w:rPr>
                <w:rFonts w:cs="Arial"/>
                <w:sz w:val="20"/>
              </w:rPr>
              <w:t>communicate descriptions, decisions and conclusions, using different text types for specific purposes and the conventions of research-based texts</w:t>
            </w:r>
          </w:p>
          <w:p w:rsidR="00917477" w:rsidRPr="00D239D0" w:rsidRDefault="00917477" w:rsidP="00C4238C">
            <w:pPr>
              <w:pStyle w:val="ListParagraph"/>
              <w:numPr>
                <w:ilvl w:val="0"/>
                <w:numId w:val="39"/>
              </w:numPr>
              <w:spacing w:before="40" w:after="40" w:line="220" w:lineRule="atLeast"/>
              <w:ind w:left="318" w:hanging="318"/>
              <w:rPr>
                <w:rFonts w:cs="Arial"/>
                <w:sz w:val="20"/>
              </w:rPr>
            </w:pPr>
            <w:r w:rsidRPr="00D239D0">
              <w:rPr>
                <w:rFonts w:cs="Arial"/>
                <w:sz w:val="20"/>
              </w:rPr>
              <w:t>respond to investigation findings and conclusions by planning and implementing actions</w:t>
            </w:r>
          </w:p>
          <w:p w:rsidR="00917477" w:rsidRPr="00D239D0" w:rsidRDefault="00917477" w:rsidP="00C4238C">
            <w:pPr>
              <w:pStyle w:val="ListParagraph"/>
              <w:numPr>
                <w:ilvl w:val="0"/>
                <w:numId w:val="39"/>
              </w:numPr>
              <w:spacing w:before="40" w:after="40" w:line="220" w:lineRule="atLeast"/>
              <w:ind w:left="318" w:hanging="318"/>
              <w:rPr>
                <w:rFonts w:cs="Arial"/>
                <w:sz w:val="20"/>
              </w:rPr>
            </w:pPr>
            <w:r w:rsidRPr="00D239D0">
              <w:rPr>
                <w:rFonts w:cs="Arial"/>
                <w:sz w:val="20"/>
              </w:rPr>
              <w:t>apply strategies to contribute effectively to representative groups and to participate in civic activities</w:t>
            </w:r>
          </w:p>
          <w:p w:rsidR="00917477" w:rsidRPr="00D239D0" w:rsidRDefault="00917477" w:rsidP="00C4238C">
            <w:pPr>
              <w:pStyle w:val="ListParagraph"/>
              <w:numPr>
                <w:ilvl w:val="0"/>
                <w:numId w:val="39"/>
              </w:numPr>
              <w:spacing w:before="40" w:after="40" w:line="220" w:lineRule="atLeast"/>
              <w:ind w:left="318" w:hanging="318"/>
              <w:rPr>
                <w:rFonts w:cs="Arial"/>
                <w:sz w:val="20"/>
              </w:rPr>
            </w:pPr>
            <w:r w:rsidRPr="00D239D0">
              <w:rPr>
                <w:rFonts w:cs="Arial"/>
                <w:sz w:val="20"/>
              </w:rPr>
              <w:t>reflect on and identify different perspectives, and recognise and clarify beliefs and values relating to social justice, the democratic process, sustainability and peace</w:t>
            </w:r>
          </w:p>
          <w:p w:rsidR="00917477" w:rsidRPr="00272E0A" w:rsidRDefault="00917477" w:rsidP="00D239D0">
            <w:pPr>
              <w:pStyle w:val="ListParagraph"/>
              <w:numPr>
                <w:ilvl w:val="0"/>
                <w:numId w:val="39"/>
              </w:numPr>
              <w:spacing w:before="40" w:after="40" w:line="220" w:lineRule="atLeast"/>
              <w:ind w:left="318" w:hanging="318"/>
            </w:pPr>
            <w:r w:rsidRPr="00D239D0">
              <w:rPr>
                <w:rFonts w:cs="Arial"/>
                <w:sz w:val="20"/>
              </w:rPr>
              <w:t>reflect on learning, apply new understandings and identify future applications.</w:t>
            </w:r>
          </w:p>
        </w:tc>
        <w:tc>
          <w:tcPr>
            <w:tcW w:w="2481" w:type="pct"/>
            <w:shd w:val="clear" w:color="auto" w:fill="auto"/>
          </w:tcPr>
          <w:p w:rsidR="00917477" w:rsidRPr="00272E0A" w:rsidRDefault="00917477" w:rsidP="007B1710">
            <w:pPr>
              <w:pStyle w:val="Tablesubhead"/>
            </w:pPr>
            <w:r w:rsidRPr="00272E0A">
              <w:t>Year 9 Australian Curriculum: History</w:t>
            </w:r>
          </w:p>
          <w:p w:rsidR="001E508D" w:rsidRPr="00D239D0" w:rsidRDefault="001E508D" w:rsidP="007B1710">
            <w:pPr>
              <w:pStyle w:val="Tablesubhead"/>
            </w:pPr>
            <w:r w:rsidRPr="00272E0A">
              <w:t>The Making of the Modern World</w:t>
            </w:r>
          </w:p>
          <w:p w:rsidR="00917477" w:rsidRPr="00272E0A" w:rsidRDefault="00917477" w:rsidP="00C4238C">
            <w:pPr>
              <w:pStyle w:val="ListParagraph"/>
              <w:numPr>
                <w:ilvl w:val="0"/>
                <w:numId w:val="39"/>
              </w:numPr>
              <w:spacing w:before="40" w:after="40" w:line="220" w:lineRule="atLeast"/>
              <w:ind w:left="318" w:hanging="318"/>
              <w:rPr>
                <w:sz w:val="20"/>
              </w:rPr>
            </w:pPr>
            <w:r w:rsidRPr="00272E0A">
              <w:rPr>
                <w:sz w:val="20"/>
              </w:rPr>
              <w:t>The Year 9 curriculum provides a study of the history of the making of the modern world from 1750 to 1918. It was a period of industrialisation and rapid change in the ways people lived, worked and thought. It was an era of nationalism and imperialism, and the colonisation of Australia was part of the expansion of European power. The period culminated in World War I 1914–1918, the ‘war to end all wars’.</w:t>
            </w:r>
          </w:p>
          <w:p w:rsidR="00917477" w:rsidRPr="00272E0A" w:rsidRDefault="00917477" w:rsidP="00C4238C">
            <w:pPr>
              <w:spacing w:before="40" w:after="40" w:line="220" w:lineRule="atLeast"/>
              <w:rPr>
                <w:sz w:val="20"/>
              </w:rPr>
            </w:pPr>
          </w:p>
          <w:p w:rsidR="00917477" w:rsidRPr="00D239D0" w:rsidRDefault="00917477" w:rsidP="00C4238C">
            <w:pPr>
              <w:pStyle w:val="Tablesubhead"/>
            </w:pPr>
            <w:r w:rsidRPr="00272E0A">
              <w:t>Historical Skills</w:t>
            </w:r>
          </w:p>
          <w:p w:rsidR="00917477" w:rsidRPr="00D239D0" w:rsidRDefault="00917477" w:rsidP="00C4238C">
            <w:pPr>
              <w:pStyle w:val="Tablesubhead"/>
            </w:pPr>
            <w:r w:rsidRPr="00272E0A">
              <w:t>Chronology, terms and concepts</w:t>
            </w:r>
          </w:p>
          <w:p w:rsidR="00917477" w:rsidRPr="00D239D0" w:rsidRDefault="00917477" w:rsidP="00C4238C">
            <w:pPr>
              <w:pStyle w:val="ListParagraph"/>
              <w:numPr>
                <w:ilvl w:val="0"/>
                <w:numId w:val="39"/>
              </w:numPr>
              <w:spacing w:before="40" w:after="40" w:line="220" w:lineRule="atLeast"/>
              <w:ind w:left="318" w:hanging="318"/>
              <w:rPr>
                <w:rStyle w:val="Hyperlink"/>
                <w:rFonts w:eastAsia="SimSun"/>
              </w:rPr>
            </w:pPr>
            <w:r w:rsidRPr="00D239D0">
              <w:rPr>
                <w:sz w:val="20"/>
              </w:rPr>
              <w:t>Use chronological sequencing to demonstrate the</w:t>
            </w:r>
            <w:r w:rsidR="00354842">
              <w:rPr>
                <w:sz w:val="20"/>
              </w:rPr>
              <w:t xml:space="preserve"> </w:t>
            </w:r>
            <w:r w:rsidRPr="00272E0A">
              <w:rPr>
                <w:sz w:val="20"/>
              </w:rPr>
              <w:t xml:space="preserve">relationship between events and developments in different periods and places </w:t>
            </w:r>
            <w:hyperlink r:id="rId28" w:tooltip="View additional details of ACHHS164" w:history="1">
              <w:r w:rsidRPr="00D239D0">
                <w:rPr>
                  <w:rStyle w:val="Hyperlink"/>
                  <w:rFonts w:eastAsia="SimSun"/>
                </w:rPr>
                <w:t>(ACHHS164)</w:t>
              </w:r>
            </w:hyperlink>
          </w:p>
          <w:p w:rsidR="00917477" w:rsidRPr="00272E0A" w:rsidRDefault="00917477" w:rsidP="00C4238C">
            <w:pPr>
              <w:pStyle w:val="ListParagraph"/>
              <w:numPr>
                <w:ilvl w:val="0"/>
                <w:numId w:val="39"/>
              </w:numPr>
              <w:spacing w:before="40" w:after="40" w:line="220" w:lineRule="atLeast"/>
              <w:ind w:left="318" w:hanging="318"/>
              <w:rPr>
                <w:rStyle w:val="Hyperlink"/>
                <w:color w:val="auto"/>
              </w:rPr>
            </w:pPr>
            <w:r w:rsidRPr="00272E0A">
              <w:rPr>
                <w:sz w:val="20"/>
              </w:rPr>
              <w:t xml:space="preserve">Use historical terms and concepts </w:t>
            </w:r>
            <w:hyperlink r:id="rId29" w:tooltip="View additional details of ACHHS165" w:history="1">
              <w:r w:rsidRPr="00D239D0">
                <w:rPr>
                  <w:rStyle w:val="Hyperlink"/>
                  <w:rFonts w:eastAsia="SimSun"/>
                </w:rPr>
                <w:t>(ACHHS165)</w:t>
              </w:r>
            </w:hyperlink>
          </w:p>
          <w:p w:rsidR="00917477" w:rsidRPr="00D239D0" w:rsidRDefault="00917477" w:rsidP="00C4238C">
            <w:pPr>
              <w:pStyle w:val="Tablesubhead"/>
            </w:pPr>
            <w:r w:rsidRPr="00272E0A">
              <w:t>Historical questions and research</w:t>
            </w:r>
          </w:p>
          <w:p w:rsidR="00917477" w:rsidRPr="00272E0A" w:rsidRDefault="00917477" w:rsidP="00C4238C">
            <w:pPr>
              <w:pStyle w:val="ListParagraph"/>
              <w:numPr>
                <w:ilvl w:val="0"/>
                <w:numId w:val="39"/>
              </w:numPr>
              <w:spacing w:before="40" w:after="40" w:line="220" w:lineRule="atLeast"/>
              <w:ind w:left="318" w:hanging="318"/>
            </w:pPr>
            <w:r w:rsidRPr="00272E0A">
              <w:rPr>
                <w:sz w:val="20"/>
              </w:rPr>
              <w:t>Identify and select different kinds of questions about the past to inform historical inquiry</w:t>
            </w:r>
            <w:r w:rsidRPr="00272E0A">
              <w:t xml:space="preserve"> </w:t>
            </w:r>
            <w:hyperlink r:id="rId30" w:tooltip="View additional details of ACHHS166" w:history="1">
              <w:r w:rsidRPr="00D239D0">
                <w:rPr>
                  <w:rStyle w:val="Hyperlink"/>
                </w:rPr>
                <w:t>(ACHHS166)</w:t>
              </w:r>
            </w:hyperlink>
          </w:p>
          <w:p w:rsidR="00917477" w:rsidRPr="00272E0A" w:rsidRDefault="00917477" w:rsidP="00C4238C">
            <w:pPr>
              <w:pStyle w:val="ListParagraph"/>
              <w:numPr>
                <w:ilvl w:val="0"/>
                <w:numId w:val="39"/>
              </w:numPr>
              <w:spacing w:before="40" w:after="40" w:line="220" w:lineRule="atLeast"/>
              <w:ind w:left="318" w:hanging="318"/>
              <w:rPr>
                <w:rStyle w:val="Hyperlink"/>
                <w:color w:val="auto"/>
              </w:rPr>
            </w:pPr>
            <w:r w:rsidRPr="00272E0A">
              <w:rPr>
                <w:rFonts w:cs="Arial"/>
                <w:sz w:val="20"/>
              </w:rPr>
              <w:t xml:space="preserve">Evaluate and enhance these questions </w:t>
            </w:r>
            <w:hyperlink r:id="rId31" w:tooltip="View additional details of ACHHS167" w:history="1">
              <w:r w:rsidRPr="00D239D0">
                <w:rPr>
                  <w:rStyle w:val="Hyperlink"/>
                  <w:rFonts w:eastAsia="SimSun" w:cs="Arial"/>
                </w:rPr>
                <w:t>(ACHHS167)</w:t>
              </w:r>
            </w:hyperlink>
          </w:p>
          <w:p w:rsidR="00917477" w:rsidRPr="00272E0A" w:rsidRDefault="00917477" w:rsidP="00C4238C">
            <w:pPr>
              <w:pStyle w:val="ListParagraph"/>
              <w:numPr>
                <w:ilvl w:val="0"/>
                <w:numId w:val="39"/>
              </w:numPr>
              <w:spacing w:before="40" w:after="40" w:line="220" w:lineRule="atLeast"/>
              <w:ind w:left="318" w:hanging="318"/>
              <w:rPr>
                <w:rStyle w:val="Hyperlink"/>
                <w:color w:val="auto"/>
              </w:rPr>
            </w:pPr>
            <w:r w:rsidRPr="00272E0A">
              <w:rPr>
                <w:rFonts w:cs="Arial"/>
                <w:sz w:val="20"/>
              </w:rPr>
              <w:t xml:space="preserve">Identify and locate relevant sources, using ICT and other methods </w:t>
            </w:r>
            <w:hyperlink r:id="rId32" w:tooltip="View additional details of ACHHS168" w:history="1">
              <w:r w:rsidRPr="00D239D0">
                <w:rPr>
                  <w:rStyle w:val="Hyperlink"/>
                  <w:rFonts w:eastAsia="SimSun" w:cs="Arial"/>
                </w:rPr>
                <w:t>(ACHHS168)</w:t>
              </w:r>
            </w:hyperlink>
          </w:p>
          <w:p w:rsidR="00917477" w:rsidRPr="00D239D0" w:rsidRDefault="00917477" w:rsidP="00C4238C">
            <w:pPr>
              <w:pStyle w:val="Tablesubhead"/>
            </w:pPr>
            <w:r w:rsidRPr="00272E0A">
              <w:t>Analysis and use of sources</w:t>
            </w:r>
          </w:p>
          <w:p w:rsidR="00917477" w:rsidRPr="00272E0A" w:rsidRDefault="00917477" w:rsidP="00C4238C">
            <w:pPr>
              <w:pStyle w:val="ListParagraph"/>
              <w:numPr>
                <w:ilvl w:val="0"/>
                <w:numId w:val="39"/>
              </w:numPr>
              <w:spacing w:before="40" w:after="40" w:line="220" w:lineRule="atLeast"/>
              <w:ind w:left="318" w:hanging="318"/>
              <w:rPr>
                <w:rStyle w:val="Hyperlink"/>
                <w:color w:val="auto"/>
              </w:rPr>
            </w:pPr>
            <w:r w:rsidRPr="00D239D0">
              <w:rPr>
                <w:rFonts w:cs="Arial"/>
                <w:sz w:val="20"/>
              </w:rPr>
              <w:t xml:space="preserve">Identify the origin, purpose and context of primary and secondary sources </w:t>
            </w:r>
            <w:hyperlink r:id="rId33" w:tooltip="View additional details of ACHHS169" w:history="1">
              <w:r w:rsidRPr="00D239D0">
                <w:rPr>
                  <w:rStyle w:val="Hyperlink"/>
                  <w:rFonts w:eastAsia="SimSun" w:cs="Arial"/>
                </w:rPr>
                <w:t>(ACHHS169)</w:t>
              </w:r>
            </w:hyperlink>
          </w:p>
          <w:p w:rsidR="00917477" w:rsidRPr="00272E0A" w:rsidRDefault="00917477" w:rsidP="00C4238C">
            <w:pPr>
              <w:pStyle w:val="ListParagraph"/>
              <w:numPr>
                <w:ilvl w:val="0"/>
                <w:numId w:val="39"/>
              </w:numPr>
              <w:spacing w:before="40" w:after="40" w:line="220" w:lineRule="atLeast"/>
              <w:ind w:left="318" w:hanging="318"/>
              <w:rPr>
                <w:rStyle w:val="Hyperlink"/>
                <w:color w:val="auto"/>
              </w:rPr>
            </w:pPr>
            <w:r w:rsidRPr="00D239D0">
              <w:rPr>
                <w:rFonts w:cs="Arial"/>
                <w:sz w:val="20"/>
              </w:rPr>
              <w:t xml:space="preserve">Process and </w:t>
            </w:r>
            <w:r w:rsidRPr="00272E0A">
              <w:rPr>
                <w:rFonts w:cs="Arial"/>
                <w:sz w:val="20"/>
              </w:rPr>
              <w:t>synthesise</w:t>
            </w:r>
            <w:r w:rsidRPr="00D239D0">
              <w:rPr>
                <w:rFonts w:cs="Arial"/>
                <w:sz w:val="20"/>
              </w:rPr>
              <w:t xml:space="preserve"> information from a range of sources for use as evidence in an historical argument </w:t>
            </w:r>
            <w:hyperlink r:id="rId34" w:tooltip="View additional details of ACHHS170" w:history="1">
              <w:r w:rsidRPr="00D239D0">
                <w:rPr>
                  <w:rStyle w:val="Hyperlink"/>
                  <w:rFonts w:eastAsia="SimSun" w:cs="Arial"/>
                </w:rPr>
                <w:t>(ACHHS170)</w:t>
              </w:r>
            </w:hyperlink>
          </w:p>
          <w:p w:rsidR="00917477" w:rsidRPr="00272E0A" w:rsidRDefault="00917477" w:rsidP="00C4238C">
            <w:pPr>
              <w:pStyle w:val="ListParagraph"/>
              <w:numPr>
                <w:ilvl w:val="0"/>
                <w:numId w:val="39"/>
              </w:numPr>
              <w:spacing w:before="40" w:after="40" w:line="220" w:lineRule="atLeast"/>
              <w:ind w:left="318" w:hanging="318"/>
              <w:rPr>
                <w:rStyle w:val="Hyperlink"/>
                <w:color w:val="auto"/>
              </w:rPr>
            </w:pPr>
            <w:r w:rsidRPr="00D239D0">
              <w:rPr>
                <w:rFonts w:cs="Arial"/>
                <w:sz w:val="20"/>
              </w:rPr>
              <w:t xml:space="preserve">Evaluate the reliability and usefulness of primary and secondary sources </w:t>
            </w:r>
            <w:hyperlink r:id="rId35" w:tooltip="View additional details of ACHHS171" w:history="1">
              <w:r w:rsidRPr="00D239D0">
                <w:rPr>
                  <w:rStyle w:val="Hyperlink"/>
                  <w:rFonts w:eastAsia="SimSun" w:cs="Arial"/>
                </w:rPr>
                <w:t>(ACHHS171)</w:t>
              </w:r>
            </w:hyperlink>
          </w:p>
          <w:p w:rsidR="00917477" w:rsidRPr="00D239D0" w:rsidRDefault="00917477" w:rsidP="00C4238C">
            <w:pPr>
              <w:pStyle w:val="Tablesubhead"/>
            </w:pPr>
            <w:r w:rsidRPr="00272E0A">
              <w:t>Perspectives and interpretations</w:t>
            </w:r>
          </w:p>
          <w:p w:rsidR="00917477" w:rsidRPr="00272E0A" w:rsidRDefault="00917477" w:rsidP="00C4238C">
            <w:pPr>
              <w:pStyle w:val="ListParagraph"/>
              <w:numPr>
                <w:ilvl w:val="0"/>
                <w:numId w:val="39"/>
              </w:numPr>
              <w:spacing w:before="40" w:after="40" w:line="220" w:lineRule="atLeast"/>
              <w:ind w:left="318" w:hanging="318"/>
              <w:rPr>
                <w:rStyle w:val="Hyperlink"/>
                <w:color w:val="auto"/>
              </w:rPr>
            </w:pPr>
            <w:r w:rsidRPr="00D239D0">
              <w:rPr>
                <w:rFonts w:cs="Arial"/>
                <w:sz w:val="20"/>
              </w:rPr>
              <w:t xml:space="preserve">Identify and analyse the perspectives of people from the past </w:t>
            </w:r>
            <w:r w:rsidRPr="00272E0A">
              <w:rPr>
                <w:rStyle w:val="Hyperlink"/>
                <w:rFonts w:eastAsia="SimSun" w:cs="Arial"/>
              </w:rPr>
              <w:t>(</w:t>
            </w:r>
            <w:hyperlink r:id="rId36" w:tooltip="View additional details of ACHHS172" w:history="1">
              <w:r w:rsidRPr="00D239D0">
                <w:rPr>
                  <w:rStyle w:val="Hyperlink"/>
                  <w:rFonts w:eastAsia="SimSun" w:cs="Arial"/>
                </w:rPr>
                <w:t>ACHHS172)</w:t>
              </w:r>
            </w:hyperlink>
          </w:p>
          <w:p w:rsidR="00917477" w:rsidRPr="00272E0A" w:rsidRDefault="00917477" w:rsidP="00C4238C">
            <w:pPr>
              <w:pStyle w:val="ListParagraph"/>
              <w:numPr>
                <w:ilvl w:val="0"/>
                <w:numId w:val="39"/>
              </w:numPr>
              <w:spacing w:before="40" w:after="40" w:line="220" w:lineRule="atLeast"/>
              <w:ind w:left="318" w:hanging="318"/>
            </w:pPr>
            <w:r w:rsidRPr="00D239D0">
              <w:rPr>
                <w:rFonts w:cs="Arial"/>
                <w:sz w:val="20"/>
              </w:rPr>
              <w:t xml:space="preserve">Identify and analyse different historical interpretations (including their own) </w:t>
            </w:r>
            <w:hyperlink r:id="rId37" w:tooltip="View additional details of ACHHS173" w:history="1">
              <w:r w:rsidRPr="00D239D0">
                <w:rPr>
                  <w:rStyle w:val="Hyperlink"/>
                  <w:rFonts w:eastAsia="SimSun" w:cs="Arial"/>
                </w:rPr>
                <w:t>(ACHHS173)</w:t>
              </w:r>
            </w:hyperlink>
          </w:p>
        </w:tc>
      </w:tr>
    </w:tbl>
    <w:p w:rsidR="00917477" w:rsidRPr="00272E0A" w:rsidRDefault="00917477" w:rsidP="005673F8">
      <w:pPr>
        <w:pStyle w:val="smallspace"/>
      </w:pPr>
      <w:r w:rsidRPr="00272E0A">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917477" w:rsidRPr="00272E0A" w:rsidTr="00D239D0">
        <w:trPr>
          <w:trHeight w:val="795"/>
          <w:tblHeader/>
          <w:jc w:val="center"/>
        </w:trPr>
        <w:tc>
          <w:tcPr>
            <w:tcW w:w="2519" w:type="pct"/>
            <w:tcBorders>
              <w:top w:val="single" w:sz="4" w:space="0" w:color="00928F"/>
            </w:tcBorders>
            <w:shd w:val="clear" w:color="auto" w:fill="auto"/>
          </w:tcPr>
          <w:p w:rsidR="00917477" w:rsidRPr="00272E0A" w:rsidRDefault="00917477" w:rsidP="00D239D0">
            <w:pPr>
              <w:pStyle w:val="ListParagraph"/>
              <w:spacing w:before="40" w:after="40" w:line="220" w:lineRule="atLeast"/>
              <w:ind w:left="318"/>
            </w:pPr>
          </w:p>
        </w:tc>
        <w:tc>
          <w:tcPr>
            <w:tcW w:w="2481" w:type="pct"/>
            <w:tcBorders>
              <w:top w:val="single" w:sz="4" w:space="0" w:color="00928F"/>
            </w:tcBorders>
            <w:shd w:val="clear" w:color="auto" w:fill="auto"/>
          </w:tcPr>
          <w:p w:rsidR="00917477" w:rsidRPr="00272E0A" w:rsidRDefault="00917477" w:rsidP="00C4238C">
            <w:pPr>
              <w:pStyle w:val="Tablesubhead"/>
            </w:pPr>
            <w:r w:rsidRPr="00272E0A">
              <w:t>Explanation and communication</w:t>
            </w:r>
          </w:p>
          <w:p w:rsidR="00917477" w:rsidRPr="00D239D0" w:rsidRDefault="00917477" w:rsidP="00C4238C">
            <w:pPr>
              <w:pStyle w:val="ListParagraph"/>
              <w:numPr>
                <w:ilvl w:val="0"/>
                <w:numId w:val="39"/>
              </w:numPr>
              <w:spacing w:before="40" w:after="40" w:line="220" w:lineRule="atLeast"/>
              <w:ind w:left="318" w:hanging="318"/>
              <w:rPr>
                <w:rStyle w:val="Hyperlink"/>
                <w:color w:val="auto"/>
              </w:rPr>
            </w:pPr>
            <w:r w:rsidRPr="00D239D0">
              <w:rPr>
                <w:rFonts w:cs="Arial"/>
                <w:sz w:val="20"/>
              </w:rPr>
              <w:t xml:space="preserve">Develop texts, particularly descriptions and discussions that use evidence from a range of sources that are referenced </w:t>
            </w:r>
            <w:hyperlink r:id="rId38" w:tooltip="View additional details of ACHHS174" w:history="1">
              <w:r w:rsidRPr="00D239D0">
                <w:rPr>
                  <w:rStyle w:val="Hyperlink"/>
                  <w:rFonts w:eastAsia="SimSun" w:cs="Arial"/>
                </w:rPr>
                <w:t>(ACHHS174)</w:t>
              </w:r>
            </w:hyperlink>
          </w:p>
          <w:p w:rsidR="00917477" w:rsidRPr="00272E0A" w:rsidRDefault="00917477" w:rsidP="00C4238C">
            <w:pPr>
              <w:pStyle w:val="ListParagraph"/>
              <w:numPr>
                <w:ilvl w:val="0"/>
                <w:numId w:val="39"/>
              </w:numPr>
              <w:spacing w:before="40" w:after="40" w:line="220" w:lineRule="atLeast"/>
              <w:ind w:left="318" w:hanging="318"/>
            </w:pPr>
            <w:r w:rsidRPr="00D239D0">
              <w:rPr>
                <w:rFonts w:cs="Arial"/>
                <w:sz w:val="20"/>
              </w:rPr>
              <w:t xml:space="preserve">Select and use a range of communication forms (oral, graphic, written) and digital technologies </w:t>
            </w:r>
            <w:hyperlink r:id="rId39" w:tooltip="View additional details of ACHHS175" w:history="1">
              <w:r w:rsidRPr="00D239D0">
                <w:rPr>
                  <w:rStyle w:val="Hyperlink"/>
                  <w:rFonts w:eastAsia="SimSun" w:cs="Arial"/>
                </w:rPr>
                <w:t>(ACHHS175)</w:t>
              </w:r>
            </w:hyperlink>
          </w:p>
        </w:tc>
      </w:tr>
      <w:tr w:rsidR="001F6C01" w:rsidRPr="00272E0A" w:rsidTr="008D28C8">
        <w:trPr>
          <w:jc w:val="center"/>
        </w:trPr>
        <w:tc>
          <w:tcPr>
            <w:tcW w:w="5000" w:type="pct"/>
            <w:gridSpan w:val="2"/>
            <w:shd w:val="clear" w:color="auto" w:fill="CFE7E6"/>
          </w:tcPr>
          <w:p w:rsidR="001F6C01" w:rsidRPr="00D239D0" w:rsidRDefault="001F6C01" w:rsidP="00A343ED">
            <w:pPr>
              <w:pStyle w:val="Tablesubhead"/>
            </w:pPr>
            <w:r w:rsidRPr="00272E0A">
              <w:t>Bridging content</w:t>
            </w:r>
          </w:p>
        </w:tc>
      </w:tr>
      <w:tr w:rsidR="001F6C01" w:rsidRPr="00272E0A" w:rsidTr="001F6C01">
        <w:trPr>
          <w:jc w:val="center"/>
        </w:trPr>
        <w:tc>
          <w:tcPr>
            <w:tcW w:w="5000" w:type="pct"/>
            <w:gridSpan w:val="2"/>
            <w:shd w:val="clear" w:color="auto" w:fill="auto"/>
          </w:tcPr>
          <w:p w:rsidR="00917477" w:rsidRPr="00911244" w:rsidRDefault="00B50B11" w:rsidP="00D239D0">
            <w:pPr>
              <w:pStyle w:val="Tabletext"/>
              <w:rPr>
                <w:rStyle w:val="TabletextCharChar"/>
                <w:rFonts w:eastAsia="Calibri"/>
                <w:b/>
              </w:rPr>
            </w:pPr>
            <w:r w:rsidRPr="00911244">
              <w:rPr>
                <w:rStyle w:val="TabletextCharChar"/>
                <w:rFonts w:eastAsia="Calibri"/>
              </w:rPr>
              <w:t>The SOSE Essential Learnings by the end of Year 7</w:t>
            </w:r>
            <w:r w:rsidR="00623F89" w:rsidRPr="00911244">
              <w:rPr>
                <w:rStyle w:val="TabletextCharChar"/>
                <w:rFonts w:eastAsia="Calibri"/>
              </w:rPr>
              <w:t>, with their</w:t>
            </w:r>
            <w:r w:rsidRPr="00911244">
              <w:rPr>
                <w:rStyle w:val="TabletextCharChar"/>
                <w:rFonts w:eastAsia="Calibri"/>
              </w:rPr>
              <w:t xml:space="preserve"> strong focus on Aus</w:t>
            </w:r>
            <w:r w:rsidR="002805C1" w:rsidRPr="00911244">
              <w:rPr>
                <w:rStyle w:val="TabletextCharChar"/>
                <w:rFonts w:eastAsia="Calibri"/>
              </w:rPr>
              <w:t>tralian environments (historic</w:t>
            </w:r>
            <w:r w:rsidR="00070CFA" w:rsidRPr="00911244">
              <w:rPr>
                <w:rStyle w:val="TabletextCharChar"/>
                <w:rFonts w:eastAsia="Calibri"/>
              </w:rPr>
              <w:t>al</w:t>
            </w:r>
            <w:r w:rsidRPr="00911244">
              <w:rPr>
                <w:rStyle w:val="TabletextCharChar"/>
                <w:rFonts w:eastAsia="Calibri"/>
              </w:rPr>
              <w:t xml:space="preserve">, </w:t>
            </w:r>
            <w:r w:rsidR="00070CFA" w:rsidRPr="00911244">
              <w:rPr>
                <w:rStyle w:val="TabletextCharChar"/>
                <w:rFonts w:eastAsia="Calibri"/>
              </w:rPr>
              <w:t xml:space="preserve">political, </w:t>
            </w:r>
            <w:r w:rsidRPr="00911244">
              <w:rPr>
                <w:rStyle w:val="TabletextCharChar"/>
                <w:rFonts w:eastAsia="Calibri"/>
              </w:rPr>
              <w:t>economic, social</w:t>
            </w:r>
            <w:r w:rsidR="008E044B" w:rsidRPr="00911244">
              <w:rPr>
                <w:rStyle w:val="TabletextCharChar"/>
                <w:rFonts w:eastAsia="Calibri"/>
              </w:rPr>
              <w:t xml:space="preserve"> and cultural</w:t>
            </w:r>
            <w:r w:rsidRPr="00911244">
              <w:rPr>
                <w:rStyle w:val="TabletextCharChar"/>
                <w:rFonts w:eastAsia="Calibri"/>
              </w:rPr>
              <w:t xml:space="preserve">) do not </w:t>
            </w:r>
            <w:r w:rsidR="002805C1" w:rsidRPr="00911244">
              <w:rPr>
                <w:rStyle w:val="TabletextCharChar"/>
                <w:rFonts w:eastAsia="Calibri"/>
              </w:rPr>
              <w:t xml:space="preserve">link to </w:t>
            </w:r>
            <w:r w:rsidRPr="00911244">
              <w:rPr>
                <w:rStyle w:val="TabletextCharChar"/>
                <w:rFonts w:eastAsia="Calibri"/>
              </w:rPr>
              <w:t xml:space="preserve">the historical period </w:t>
            </w:r>
            <w:r w:rsidR="002805C1" w:rsidRPr="00911244">
              <w:rPr>
                <w:rStyle w:val="TabletextCharChar"/>
                <w:rFonts w:eastAsia="Calibri"/>
              </w:rPr>
              <w:t>or focus content of the Year 8 Australian Curriculum: History. B</w:t>
            </w:r>
            <w:r w:rsidRPr="00911244">
              <w:rPr>
                <w:rStyle w:val="TabletextCharChar"/>
                <w:rFonts w:eastAsia="Calibri"/>
              </w:rPr>
              <w:t xml:space="preserve">ridging learning experiences related to these concepts may </w:t>
            </w:r>
            <w:r w:rsidR="002805C1" w:rsidRPr="00911244">
              <w:rPr>
                <w:rStyle w:val="TabletextCharChar"/>
                <w:rFonts w:eastAsia="Calibri"/>
              </w:rPr>
              <w:t xml:space="preserve">be necessary to </w:t>
            </w:r>
            <w:r w:rsidRPr="00911244">
              <w:rPr>
                <w:rStyle w:val="TabletextCharChar"/>
                <w:rFonts w:eastAsia="Calibri"/>
              </w:rPr>
              <w:t>assist in developing student understanding</w:t>
            </w:r>
            <w:r w:rsidR="002805C1" w:rsidRPr="00911244">
              <w:rPr>
                <w:rStyle w:val="TabletextCharChar"/>
                <w:rFonts w:eastAsia="Calibri"/>
              </w:rPr>
              <w:t xml:space="preserve">, particularly in relation to the chronology of </w:t>
            </w:r>
            <w:r w:rsidR="00623F89" w:rsidRPr="00911244">
              <w:rPr>
                <w:rStyle w:val="TabletextCharChar"/>
                <w:rFonts w:eastAsia="Calibri"/>
              </w:rPr>
              <w:t xml:space="preserve">key </w:t>
            </w:r>
            <w:r w:rsidR="002805C1" w:rsidRPr="00911244">
              <w:rPr>
                <w:rStyle w:val="TabletextCharChar"/>
                <w:rFonts w:eastAsia="Calibri"/>
              </w:rPr>
              <w:t>events</w:t>
            </w:r>
            <w:r w:rsidR="00623F89" w:rsidRPr="00911244">
              <w:rPr>
                <w:rStyle w:val="TabletextCharChar"/>
                <w:rFonts w:eastAsia="Calibri"/>
              </w:rPr>
              <w:t>, developments</w:t>
            </w:r>
            <w:r w:rsidR="002805C1" w:rsidRPr="00911244">
              <w:rPr>
                <w:rStyle w:val="TabletextCharChar"/>
                <w:rFonts w:eastAsia="Calibri"/>
              </w:rPr>
              <w:t xml:space="preserve"> and ideas evident from the ancient </w:t>
            </w:r>
            <w:r w:rsidR="00623F89" w:rsidRPr="00911244">
              <w:rPr>
                <w:rStyle w:val="TabletextCharChar"/>
                <w:rFonts w:eastAsia="Calibri"/>
              </w:rPr>
              <w:t>perio</w:t>
            </w:r>
            <w:r w:rsidR="002805C1" w:rsidRPr="00911244">
              <w:rPr>
                <w:rStyle w:val="TabletextCharChar"/>
                <w:rFonts w:eastAsia="Calibri"/>
              </w:rPr>
              <w:t>d to the beginning of the modern period</w:t>
            </w:r>
            <w:r w:rsidRPr="00911244">
              <w:rPr>
                <w:rStyle w:val="TabletextCharChar"/>
                <w:rFonts w:eastAsia="Calibri"/>
              </w:rPr>
              <w:t>.</w:t>
            </w:r>
            <w:r w:rsidR="00B938E7" w:rsidRPr="00911244">
              <w:rPr>
                <w:rStyle w:val="TabletextCharChar"/>
                <w:rFonts w:eastAsia="Calibri"/>
              </w:rPr>
              <w:t xml:space="preserve"> </w:t>
            </w:r>
          </w:p>
          <w:p w:rsidR="00B50B11" w:rsidRPr="00272E0A" w:rsidRDefault="00D72A43" w:rsidP="00D239D0">
            <w:pPr>
              <w:pStyle w:val="Tabletext"/>
            </w:pPr>
            <w:r w:rsidRPr="00911244">
              <w:rPr>
                <w:rStyle w:val="TabletextCharChar"/>
                <w:rFonts w:eastAsia="Calibri"/>
              </w:rPr>
              <w:t>The SOSE Essential Learning</w:t>
            </w:r>
            <w:r w:rsidR="00272E0A" w:rsidRPr="00911244">
              <w:rPr>
                <w:rStyle w:val="TabletextCharChar"/>
                <w:rFonts w:eastAsia="Calibri"/>
              </w:rPr>
              <w:t>s</w:t>
            </w:r>
            <w:r w:rsidRPr="00911244">
              <w:rPr>
                <w:rStyle w:val="TabletextCharChar"/>
                <w:rFonts w:eastAsia="Calibri"/>
              </w:rPr>
              <w:t xml:space="preserve"> Ways of Working require students to have an understanding of different types of sources, as well as the ability to evaluate sources of information. However, this will need to be revis</w:t>
            </w:r>
            <w:r w:rsidR="00F11980" w:rsidRPr="00911244">
              <w:rPr>
                <w:rStyle w:val="TabletextCharChar"/>
                <w:rFonts w:eastAsia="Calibri"/>
              </w:rPr>
              <w:t>i</w:t>
            </w:r>
            <w:r w:rsidRPr="00911244">
              <w:rPr>
                <w:rStyle w:val="TabletextCharChar"/>
                <w:rFonts w:eastAsia="Calibri"/>
              </w:rPr>
              <w:t>ted as the depth required by the Year 8 Australian Curriculum may show some gaps of the students</w:t>
            </w:r>
            <w:r w:rsidR="00F11980" w:rsidRPr="00911244">
              <w:rPr>
                <w:rStyle w:val="TabletextCharChar"/>
                <w:rFonts w:eastAsia="Calibri"/>
              </w:rPr>
              <w:t>’</w:t>
            </w:r>
            <w:r w:rsidRPr="00911244">
              <w:rPr>
                <w:rStyle w:val="TabletextCharChar"/>
                <w:rFonts w:eastAsia="Calibri"/>
              </w:rPr>
              <w:t xml:space="preserve"> skills in using historical sources. </w:t>
            </w:r>
          </w:p>
        </w:tc>
      </w:tr>
      <w:tr w:rsidR="001F6C01" w:rsidRPr="00272E0A"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F6C01" w:rsidRPr="00272E0A" w:rsidRDefault="001F6C01" w:rsidP="00A343ED">
            <w:pPr>
              <w:pStyle w:val="Tablesubhead"/>
            </w:pPr>
            <w:r w:rsidRPr="00272E0A">
              <w:t>Links to other learning areas</w:t>
            </w:r>
          </w:p>
        </w:tc>
      </w:tr>
      <w:tr w:rsidR="001F6C01" w:rsidRPr="00272E0A"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070CFA" w:rsidRPr="00D239D0" w:rsidRDefault="00070CFA" w:rsidP="00D239D0">
            <w:pPr>
              <w:pStyle w:val="Tabletext"/>
            </w:pPr>
            <w:r w:rsidRPr="00A57876">
              <w:t xml:space="preserve">There is the </w:t>
            </w:r>
            <w:r w:rsidRPr="00911244">
              <w:rPr>
                <w:rStyle w:val="TabletextCharChar"/>
                <w:rFonts w:eastAsia="Calibri"/>
              </w:rPr>
              <w:t>possibility</w:t>
            </w:r>
            <w:r w:rsidRPr="00272E0A">
              <w:t xml:space="preserve"> of linking the concepts and content in this unit to the </w:t>
            </w:r>
            <w:r w:rsidRPr="00A57876">
              <w:t xml:space="preserve">broader Year 8 </w:t>
            </w:r>
            <w:r w:rsidR="00F11980" w:rsidRPr="00D239D0">
              <w:t xml:space="preserve">Queensland and Australian Curriculum </w:t>
            </w:r>
            <w:r w:rsidRPr="00D239D0">
              <w:t xml:space="preserve">content that may be taught </w:t>
            </w:r>
            <w:r w:rsidR="00617368" w:rsidRPr="00D239D0">
              <w:t xml:space="preserve">in other curriculum areas </w:t>
            </w:r>
            <w:r w:rsidRPr="00D239D0">
              <w:t>when implementing the Australian Curriculum: History.</w:t>
            </w:r>
          </w:p>
        </w:tc>
      </w:tr>
    </w:tbl>
    <w:p w:rsidR="00C6459D" w:rsidRPr="00272E0A" w:rsidRDefault="00C6459D" w:rsidP="00365706">
      <w:pPr>
        <w:pStyle w:val="smallspace"/>
      </w:pPr>
    </w:p>
    <w:p w:rsidR="00C6459D" w:rsidRPr="00272E0A" w:rsidRDefault="00C6459D" w:rsidP="00365706">
      <w:pPr>
        <w:pStyle w:val="smallspace"/>
      </w:pPr>
    </w:p>
    <w:p w:rsidR="00C6459D" w:rsidRPr="00272E0A" w:rsidRDefault="00C6459D" w:rsidP="00365706">
      <w:pPr>
        <w:pStyle w:val="smallspace"/>
      </w:pPr>
    </w:p>
    <w:p w:rsidR="00C6459D" w:rsidRPr="00272E0A" w:rsidRDefault="00C6459D" w:rsidP="00365706">
      <w:pPr>
        <w:pStyle w:val="smallspace"/>
      </w:pPr>
    </w:p>
    <w:p w:rsidR="00C6459D" w:rsidRPr="00272E0A" w:rsidRDefault="00C6459D" w:rsidP="00365706">
      <w:pPr>
        <w:pStyle w:val="smallspace"/>
      </w:pPr>
    </w:p>
    <w:p w:rsidR="00365706" w:rsidRPr="00272E0A" w:rsidRDefault="00364E09" w:rsidP="00365706">
      <w:pPr>
        <w:pStyle w:val="smallspace"/>
      </w:pPr>
      <w:r w:rsidRPr="00272E0A">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8720"/>
        <w:gridCol w:w="5852"/>
      </w:tblGrid>
      <w:tr w:rsidR="00365706" w:rsidRPr="00272E0A" w:rsidTr="005025C7">
        <w:trPr>
          <w:tblHeader/>
          <w:jc w:val="center"/>
        </w:trPr>
        <w:tc>
          <w:tcPr>
            <w:tcW w:w="2992" w:type="pct"/>
            <w:tcBorders>
              <w:bottom w:val="single" w:sz="4" w:space="0" w:color="00928F"/>
            </w:tcBorders>
            <w:shd w:val="clear" w:color="auto" w:fill="8CC8C9"/>
          </w:tcPr>
          <w:p w:rsidR="00365706" w:rsidRPr="00272E0A" w:rsidRDefault="008D28C8" w:rsidP="00EC2B44">
            <w:pPr>
              <w:pStyle w:val="Tablehead"/>
              <w:rPr>
                <w:szCs w:val="21"/>
              </w:rPr>
            </w:pPr>
            <w:r w:rsidRPr="00272E0A">
              <w:rPr>
                <w:szCs w:val="21"/>
              </w:rPr>
              <w:t>A</w:t>
            </w:r>
            <w:r w:rsidR="00365706" w:rsidRPr="00272E0A">
              <w:rPr>
                <w:szCs w:val="21"/>
              </w:rPr>
              <w:t>ssessment</w:t>
            </w:r>
          </w:p>
        </w:tc>
        <w:tc>
          <w:tcPr>
            <w:tcW w:w="2008" w:type="pct"/>
            <w:shd w:val="clear" w:color="auto" w:fill="8CC8C9"/>
          </w:tcPr>
          <w:p w:rsidR="00365706" w:rsidRPr="00272E0A" w:rsidRDefault="00C466B4" w:rsidP="00EC2B44">
            <w:pPr>
              <w:pStyle w:val="Tablehead"/>
              <w:rPr>
                <w:szCs w:val="21"/>
              </w:rPr>
            </w:pPr>
            <w:r w:rsidRPr="00272E0A">
              <w:rPr>
                <w:szCs w:val="21"/>
              </w:rPr>
              <w:t>Make judgments</w:t>
            </w:r>
          </w:p>
        </w:tc>
      </w:tr>
      <w:tr w:rsidR="005025C7" w:rsidRPr="00272E0A" w:rsidTr="005025C7">
        <w:trPr>
          <w:jc w:val="center"/>
        </w:trPr>
        <w:tc>
          <w:tcPr>
            <w:tcW w:w="2992" w:type="pct"/>
            <w:shd w:val="clear" w:color="auto" w:fill="CFE7E6"/>
          </w:tcPr>
          <w:p w:rsidR="005025C7" w:rsidRPr="00272E0A" w:rsidRDefault="005025C7" w:rsidP="00365706">
            <w:pPr>
              <w:pStyle w:val="Tablesubhead"/>
            </w:pPr>
            <w:r w:rsidRPr="00272E0A">
              <w:t>Describe the assessment</w:t>
            </w:r>
          </w:p>
        </w:tc>
        <w:tc>
          <w:tcPr>
            <w:tcW w:w="2008" w:type="pct"/>
            <w:vMerge w:val="restart"/>
            <w:shd w:val="clear" w:color="auto" w:fill="auto"/>
          </w:tcPr>
          <w:p w:rsidR="005025C7" w:rsidRPr="00272E0A" w:rsidRDefault="005025C7" w:rsidP="009B3086">
            <w:pPr>
              <w:pStyle w:val="Tabletext"/>
            </w:pPr>
            <w:r w:rsidRPr="00272E0A">
              <w:t>Teachers gather evidence to make judgments about the following characteristics of student work:</w:t>
            </w:r>
          </w:p>
          <w:p w:rsidR="005025C7" w:rsidRPr="00D239D0" w:rsidRDefault="005025C7" w:rsidP="009B3086">
            <w:pPr>
              <w:pStyle w:val="Tabletext"/>
            </w:pPr>
          </w:p>
          <w:p w:rsidR="005025C7" w:rsidRPr="00D239D0" w:rsidRDefault="005025C7" w:rsidP="009B3086">
            <w:pPr>
              <w:pStyle w:val="Tablesubhead"/>
            </w:pPr>
            <w:r w:rsidRPr="00272E0A">
              <w:t>Understanding</w:t>
            </w:r>
          </w:p>
          <w:p w:rsidR="005025C7" w:rsidRPr="00D239D0" w:rsidRDefault="005025C7" w:rsidP="009B3086">
            <w:pPr>
              <w:pStyle w:val="Tablebullets"/>
              <w:numPr>
                <w:ilvl w:val="0"/>
                <w:numId w:val="45"/>
              </w:numPr>
              <w:ind w:left="318" w:hanging="284"/>
            </w:pPr>
            <w:r w:rsidRPr="00272E0A">
              <w:t>explanations of the influence of beliefs and values on significant individuals and groups</w:t>
            </w:r>
          </w:p>
          <w:p w:rsidR="005025C7" w:rsidRPr="00D239D0" w:rsidRDefault="005025C7" w:rsidP="009B3086">
            <w:pPr>
              <w:pStyle w:val="Tablebullets"/>
              <w:numPr>
                <w:ilvl w:val="0"/>
                <w:numId w:val="45"/>
              </w:numPr>
              <w:ind w:left="318" w:hanging="284"/>
            </w:pPr>
            <w:r w:rsidRPr="00272E0A">
              <w:t>descriptions and interpretations of past events and developments including the perspectives of different individuals</w:t>
            </w:r>
            <w:r>
              <w:t xml:space="preserve"> and </w:t>
            </w:r>
            <w:r w:rsidRPr="002543D3">
              <w:t>groups</w:t>
            </w:r>
          </w:p>
          <w:p w:rsidR="005025C7" w:rsidRPr="00D239D0" w:rsidRDefault="005025C7" w:rsidP="009B3086">
            <w:pPr>
              <w:pStyle w:val="Tablesubhead"/>
            </w:pPr>
            <w:r w:rsidRPr="00272E0A">
              <w:t>Skills</w:t>
            </w:r>
          </w:p>
          <w:p w:rsidR="005025C7" w:rsidRPr="00D239D0" w:rsidRDefault="005025C7" w:rsidP="009B3086">
            <w:pPr>
              <w:pStyle w:val="Tablebullets"/>
              <w:numPr>
                <w:ilvl w:val="0"/>
                <w:numId w:val="45"/>
              </w:numPr>
              <w:ind w:left="318" w:hanging="284"/>
            </w:pPr>
            <w:r w:rsidRPr="00272E0A">
              <w:t>communication in texts that incorporate the use and acknowledgement of sources of historical evidence</w:t>
            </w:r>
          </w:p>
          <w:p w:rsidR="005025C7" w:rsidRPr="00D239D0" w:rsidRDefault="005025C7" w:rsidP="00D84A6F">
            <w:pPr>
              <w:pStyle w:val="Tabletext"/>
            </w:pPr>
          </w:p>
          <w:p w:rsidR="005025C7" w:rsidRPr="00D239D0" w:rsidRDefault="005025C7" w:rsidP="00D84A6F">
            <w:pPr>
              <w:pStyle w:val="Tabletext"/>
            </w:pPr>
            <w:r w:rsidRPr="00272E0A">
              <w:t xml:space="preserve">For further advice and guidelines on constructing guides to making judgments refer to the Learning area standard descriptors: </w:t>
            </w:r>
            <w:hyperlink r:id="rId40" w:history="1">
              <w:r w:rsidRPr="00272E0A">
                <w:rPr>
                  <w:rStyle w:val="Hyperlink"/>
                </w:rPr>
                <w:t>www.qsa.qld.edu.au</w:t>
              </w:r>
            </w:hyperlink>
          </w:p>
        </w:tc>
      </w:tr>
      <w:tr w:rsidR="005025C7" w:rsidRPr="00272E0A" w:rsidTr="005025C7">
        <w:trPr>
          <w:jc w:val="center"/>
        </w:trPr>
        <w:tc>
          <w:tcPr>
            <w:tcW w:w="2992" w:type="pct"/>
            <w:shd w:val="clear" w:color="auto" w:fill="auto"/>
          </w:tcPr>
          <w:p w:rsidR="005025C7" w:rsidRPr="00272E0A" w:rsidRDefault="005025C7" w:rsidP="009B3086">
            <w:pPr>
              <w:pStyle w:val="Tabletext"/>
            </w:pPr>
            <w:r w:rsidRPr="00272E0A">
              <w:t>Students are given opportunities to demonstrate their knowledge, skills and understanding across a range of assessments. The assessment is collated in student folios and allows for ongoing feedback to students on their learning.</w:t>
            </w:r>
          </w:p>
          <w:p w:rsidR="005025C7" w:rsidRPr="00D239D0" w:rsidRDefault="005025C7" w:rsidP="009B3086">
            <w:pPr>
              <w:pStyle w:val="Tabletext"/>
            </w:pPr>
            <w:r w:rsidRPr="00272E0A">
              <w:t>Year 8 teachers make decisions about the length of time required to complete the tasks and the conditions under which the assessment is to be conducted.</w:t>
            </w:r>
          </w:p>
          <w:p w:rsidR="005025C7" w:rsidRPr="00D239D0" w:rsidRDefault="005025C7" w:rsidP="009B3086">
            <w:pPr>
              <w:pStyle w:val="Tabletext"/>
            </w:pPr>
            <w:r w:rsidRPr="00272E0A">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p w:rsidR="005025C7" w:rsidRPr="00D239D0" w:rsidRDefault="005025C7" w:rsidP="009B3086">
            <w:pPr>
              <w:pStyle w:val="Tablesubhead"/>
            </w:pPr>
          </w:p>
          <w:p w:rsidR="005025C7" w:rsidRPr="00D239D0" w:rsidRDefault="005025C7" w:rsidP="009B3086">
            <w:pPr>
              <w:pStyle w:val="Tablesubhead"/>
            </w:pPr>
            <w:r w:rsidRPr="00272E0A">
              <w:t>Research: Assignment (Written or multimodal)</w:t>
            </w:r>
          </w:p>
          <w:p w:rsidR="005025C7" w:rsidRPr="00272E0A" w:rsidRDefault="005025C7" w:rsidP="002C0AD5">
            <w:pPr>
              <w:spacing w:before="40" w:after="40" w:line="220" w:lineRule="atLeast"/>
              <w:rPr>
                <w:sz w:val="20"/>
              </w:rPr>
            </w:pPr>
            <w:r w:rsidRPr="00272E0A">
              <w:rPr>
                <w:sz w:val="20"/>
              </w:rPr>
              <w:t xml:space="preserve">The purpose of this assessment is to make judgments about students’ responses to evidence within a specified context and based on the process of historical inquiry. </w:t>
            </w:r>
          </w:p>
          <w:p w:rsidR="005025C7" w:rsidRPr="00272E0A" w:rsidRDefault="005025C7" w:rsidP="002C0AD5">
            <w:pPr>
              <w:spacing w:before="40" w:after="40" w:line="220" w:lineRule="atLeast"/>
              <w:rPr>
                <w:sz w:val="20"/>
              </w:rPr>
            </w:pPr>
            <w:r w:rsidRPr="00272E0A">
              <w:rPr>
                <w:sz w:val="20"/>
              </w:rPr>
              <w:t>Students research and communicate their understanding from a medieval individual’s point of view in response to an event or phenomenon such as:</w:t>
            </w:r>
          </w:p>
          <w:p w:rsidR="005025C7" w:rsidRPr="00D239D0" w:rsidRDefault="005025C7" w:rsidP="002C0AD5">
            <w:pPr>
              <w:pStyle w:val="ListParagraph"/>
              <w:numPr>
                <w:ilvl w:val="0"/>
                <w:numId w:val="39"/>
              </w:numPr>
              <w:spacing w:before="40" w:after="40" w:line="220" w:lineRule="atLeast"/>
              <w:ind w:left="318" w:hanging="318"/>
              <w:rPr>
                <w:rFonts w:cs="Arial"/>
                <w:sz w:val="20"/>
              </w:rPr>
            </w:pPr>
            <w:r w:rsidRPr="00D239D0">
              <w:rPr>
                <w:rFonts w:cs="Arial"/>
                <w:sz w:val="20"/>
              </w:rPr>
              <w:t>the medieval way of life</w:t>
            </w:r>
          </w:p>
          <w:p w:rsidR="005025C7" w:rsidRPr="00D239D0" w:rsidRDefault="005025C7" w:rsidP="002C0AD5">
            <w:pPr>
              <w:pStyle w:val="ListParagraph"/>
              <w:numPr>
                <w:ilvl w:val="0"/>
                <w:numId w:val="39"/>
              </w:numPr>
              <w:spacing w:before="40" w:after="40" w:line="220" w:lineRule="atLeast"/>
              <w:ind w:left="318" w:hanging="318"/>
              <w:rPr>
                <w:rFonts w:cs="Arial"/>
                <w:sz w:val="20"/>
              </w:rPr>
            </w:pPr>
            <w:r w:rsidRPr="00D239D0">
              <w:rPr>
                <w:rFonts w:cs="Arial"/>
                <w:sz w:val="20"/>
              </w:rPr>
              <w:t>role and relationships of the individual in a feudal society</w:t>
            </w:r>
          </w:p>
          <w:p w:rsidR="005025C7" w:rsidRPr="00D239D0" w:rsidRDefault="005025C7" w:rsidP="002C0AD5">
            <w:pPr>
              <w:pStyle w:val="ListParagraph"/>
              <w:numPr>
                <w:ilvl w:val="0"/>
                <w:numId w:val="39"/>
              </w:numPr>
              <w:spacing w:before="40" w:after="40" w:line="220" w:lineRule="atLeast"/>
              <w:ind w:left="318" w:hanging="318"/>
              <w:rPr>
                <w:rFonts w:cs="Arial"/>
                <w:sz w:val="20"/>
              </w:rPr>
            </w:pPr>
            <w:r w:rsidRPr="00D239D0">
              <w:rPr>
                <w:rFonts w:cs="Arial"/>
                <w:sz w:val="20"/>
              </w:rPr>
              <w:t>influence and dominance of the Catholic Church.</w:t>
            </w:r>
          </w:p>
          <w:p w:rsidR="005025C7" w:rsidRPr="00D239D0" w:rsidRDefault="005025C7" w:rsidP="002C0AD5">
            <w:pPr>
              <w:spacing w:before="40" w:after="40" w:line="220" w:lineRule="atLeast"/>
              <w:rPr>
                <w:rFonts w:cs="Arial"/>
                <w:sz w:val="20"/>
              </w:rPr>
            </w:pPr>
            <w:r w:rsidRPr="00D239D0">
              <w:rPr>
                <w:rFonts w:cs="Arial"/>
                <w:sz w:val="20"/>
              </w:rPr>
              <w:t>Suggested conditions:</w:t>
            </w:r>
          </w:p>
          <w:p w:rsidR="005025C7" w:rsidRDefault="005025C7" w:rsidP="002C0AD5">
            <w:pPr>
              <w:pStyle w:val="ListParagraph"/>
              <w:numPr>
                <w:ilvl w:val="0"/>
                <w:numId w:val="39"/>
              </w:numPr>
              <w:spacing w:before="40" w:after="40" w:line="220" w:lineRule="atLeast"/>
              <w:ind w:left="318" w:hanging="318"/>
              <w:rPr>
                <w:rFonts w:cs="Arial"/>
                <w:sz w:val="20"/>
              </w:rPr>
            </w:pPr>
            <w:r w:rsidRPr="00D239D0">
              <w:rPr>
                <w:rFonts w:cs="Arial"/>
                <w:sz w:val="20"/>
              </w:rPr>
              <w:t>open.</w:t>
            </w:r>
          </w:p>
          <w:p w:rsidR="00272F47" w:rsidRDefault="00272F47" w:rsidP="00272F47">
            <w:pPr>
              <w:pStyle w:val="ListParagraph"/>
              <w:spacing w:before="40" w:after="40" w:line="220" w:lineRule="atLeast"/>
              <w:ind w:left="0"/>
              <w:rPr>
                <w:rFonts w:cs="Arial"/>
                <w:sz w:val="20"/>
              </w:rPr>
            </w:pPr>
          </w:p>
          <w:p w:rsidR="005025C7" w:rsidRPr="00D239D0" w:rsidRDefault="005025C7" w:rsidP="00D239D0">
            <w:pPr>
              <w:spacing w:before="40" w:after="40" w:line="220" w:lineRule="atLeast"/>
              <w:rPr>
                <w:rFonts w:cs="Arial"/>
                <w:sz w:val="20"/>
              </w:rPr>
            </w:pPr>
            <w:r w:rsidRPr="00D239D0">
              <w:rPr>
                <w:sz w:val="20"/>
              </w:rPr>
              <w:t xml:space="preserve">For further </w:t>
            </w:r>
            <w:r w:rsidRPr="003B510D">
              <w:rPr>
                <w:sz w:val="20"/>
              </w:rPr>
              <w:t xml:space="preserve">advice and guidelines on conditions for assessment refer to </w:t>
            </w:r>
            <w:r w:rsidRPr="003B510D">
              <w:rPr>
                <w:i/>
                <w:sz w:val="20"/>
              </w:rPr>
              <w:t>Assessment advice: History</w:t>
            </w:r>
            <w:r w:rsidRPr="003B510D">
              <w:rPr>
                <w:sz w:val="20"/>
              </w:rPr>
              <w:t xml:space="preserve"> on the QSA website: </w:t>
            </w:r>
            <w:hyperlink r:id="rId41" w:history="1">
              <w:r w:rsidRPr="003B510D">
                <w:rPr>
                  <w:rStyle w:val="Hyperlink"/>
                </w:rPr>
                <w:t>www.qsa.qld.edu.au</w:t>
              </w:r>
            </w:hyperlink>
          </w:p>
        </w:tc>
        <w:tc>
          <w:tcPr>
            <w:tcW w:w="2008" w:type="pct"/>
            <w:vMerge/>
            <w:shd w:val="clear" w:color="auto" w:fill="auto"/>
          </w:tcPr>
          <w:p w:rsidR="005025C7" w:rsidRPr="00272E0A" w:rsidRDefault="005025C7" w:rsidP="00030551">
            <w:pPr>
              <w:pStyle w:val="Tabletext"/>
            </w:pPr>
          </w:p>
        </w:tc>
      </w:tr>
    </w:tbl>
    <w:p w:rsidR="00C466B4" w:rsidRPr="00272E0A" w:rsidRDefault="00C466B4" w:rsidP="008300AE"/>
    <w:p w:rsidR="002C0575" w:rsidRPr="00272E0A" w:rsidRDefault="00C466B4" w:rsidP="002C0575">
      <w:pPr>
        <w:pStyle w:val="smallspace"/>
      </w:pPr>
      <w:r w:rsidRPr="00272E0A">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231"/>
        <w:gridCol w:w="3541"/>
        <w:gridCol w:w="3800"/>
      </w:tblGrid>
      <w:tr w:rsidR="005D333E" w:rsidRPr="00272E0A" w:rsidTr="00D239D0">
        <w:trPr>
          <w:tblHeader/>
          <w:jc w:val="center"/>
        </w:trPr>
        <w:tc>
          <w:tcPr>
            <w:tcW w:w="2481" w:type="pct"/>
            <w:shd w:val="clear" w:color="auto" w:fill="8CC8C9"/>
          </w:tcPr>
          <w:p w:rsidR="005D333E" w:rsidRPr="00272E0A" w:rsidRDefault="005D333E" w:rsidP="002C0575">
            <w:pPr>
              <w:pStyle w:val="Tablehead"/>
              <w:rPr>
                <w:szCs w:val="21"/>
              </w:rPr>
            </w:pPr>
            <w:r w:rsidRPr="00272E0A">
              <w:rPr>
                <w:szCs w:val="21"/>
              </w:rPr>
              <w:t>Teaching and learning</w:t>
            </w:r>
          </w:p>
        </w:tc>
        <w:tc>
          <w:tcPr>
            <w:tcW w:w="2515" w:type="pct"/>
            <w:gridSpan w:val="2"/>
            <w:shd w:val="clear" w:color="auto" w:fill="8CC8C9"/>
          </w:tcPr>
          <w:p w:rsidR="005D333E" w:rsidRPr="00272E0A" w:rsidRDefault="005D333E" w:rsidP="002C0575">
            <w:pPr>
              <w:pStyle w:val="Tablehead"/>
              <w:rPr>
                <w:szCs w:val="21"/>
              </w:rPr>
            </w:pPr>
            <w:r w:rsidRPr="00272E0A">
              <w:rPr>
                <w:szCs w:val="21"/>
              </w:rPr>
              <w:t>Supportive learning environment</w:t>
            </w:r>
          </w:p>
        </w:tc>
      </w:tr>
      <w:tr w:rsidR="002C0575" w:rsidRPr="00272E0A" w:rsidTr="00D239D0">
        <w:trPr>
          <w:tblHeader/>
          <w:jc w:val="center"/>
        </w:trPr>
        <w:tc>
          <w:tcPr>
            <w:tcW w:w="2481" w:type="pct"/>
            <w:shd w:val="clear" w:color="auto" w:fill="CFE7E6"/>
          </w:tcPr>
          <w:p w:rsidR="002C0575" w:rsidRPr="00272E0A" w:rsidRDefault="005D333E" w:rsidP="002C0575">
            <w:pPr>
              <w:pStyle w:val="Tablesubhead"/>
            </w:pPr>
            <w:r w:rsidRPr="00272E0A">
              <w:t>T</w:t>
            </w:r>
            <w:r w:rsidR="002C0575" w:rsidRPr="00272E0A">
              <w:t>eaching strategies</w:t>
            </w:r>
            <w:r w:rsidRPr="00272E0A">
              <w:t xml:space="preserve"> and learning experiences</w:t>
            </w:r>
          </w:p>
        </w:tc>
        <w:tc>
          <w:tcPr>
            <w:tcW w:w="1215" w:type="pct"/>
            <w:shd w:val="clear" w:color="auto" w:fill="CFE7E6"/>
          </w:tcPr>
          <w:p w:rsidR="002C0575" w:rsidRPr="00272E0A" w:rsidRDefault="002C0575" w:rsidP="002C0575">
            <w:pPr>
              <w:pStyle w:val="Tablesubhead"/>
            </w:pPr>
            <w:r w:rsidRPr="00272E0A">
              <w:t>Adjustments for needs of learners</w:t>
            </w:r>
          </w:p>
        </w:tc>
        <w:tc>
          <w:tcPr>
            <w:tcW w:w="2515" w:type="pct"/>
            <w:shd w:val="clear" w:color="auto" w:fill="CFE7E6"/>
          </w:tcPr>
          <w:p w:rsidR="002C0575" w:rsidRPr="00272E0A" w:rsidRDefault="002C0575" w:rsidP="002C0575">
            <w:pPr>
              <w:pStyle w:val="Tablesubhead"/>
            </w:pPr>
            <w:r w:rsidRPr="00272E0A">
              <w:t>Resources</w:t>
            </w:r>
          </w:p>
        </w:tc>
      </w:tr>
      <w:tr w:rsidR="002C0575" w:rsidRPr="00272E0A" w:rsidTr="00D239D0">
        <w:trPr>
          <w:jc w:val="center"/>
        </w:trPr>
        <w:tc>
          <w:tcPr>
            <w:tcW w:w="2481" w:type="pct"/>
            <w:shd w:val="clear" w:color="auto" w:fill="auto"/>
          </w:tcPr>
          <w:p w:rsidR="00583A02" w:rsidRDefault="00583A02" w:rsidP="00583A02">
            <w:pPr>
              <w:pStyle w:val="Tabletext"/>
              <w:rPr>
                <w:i/>
              </w:rPr>
            </w:pPr>
            <w:r w:rsidRPr="00272E0A">
              <w:rPr>
                <w:i/>
              </w:rPr>
              <w:t>Chronology,</w:t>
            </w:r>
            <w:r w:rsidR="007A5A31" w:rsidRPr="00272E0A">
              <w:rPr>
                <w:i/>
              </w:rPr>
              <w:t xml:space="preserve"> </w:t>
            </w:r>
            <w:r w:rsidRPr="00272E0A">
              <w:rPr>
                <w:i/>
              </w:rPr>
              <w:t>terms and concepts</w:t>
            </w:r>
          </w:p>
          <w:p w:rsidR="00272E0A" w:rsidRPr="00D239D0" w:rsidRDefault="00272E0A" w:rsidP="00583A02">
            <w:pPr>
              <w:pStyle w:val="Tabletext"/>
            </w:pPr>
            <w:r w:rsidRPr="00D239D0">
              <w:t>Students:</w:t>
            </w:r>
          </w:p>
          <w:p w:rsidR="00583A02" w:rsidRPr="00D239D0" w:rsidRDefault="00272E0A" w:rsidP="004B1A6A">
            <w:pPr>
              <w:pStyle w:val="Tabletext"/>
              <w:numPr>
                <w:ilvl w:val="0"/>
                <w:numId w:val="37"/>
              </w:numPr>
            </w:pPr>
            <w:r>
              <w:t>c</w:t>
            </w:r>
            <w:r w:rsidRPr="00272E0A">
              <w:t xml:space="preserve">reate </w:t>
            </w:r>
            <w:r w:rsidR="00C517B2" w:rsidRPr="00272E0A">
              <w:t xml:space="preserve">a timeline that shows the emergence </w:t>
            </w:r>
            <w:r w:rsidR="008E3A37" w:rsidRPr="00272E0A">
              <w:t xml:space="preserve">of major civilisations </w:t>
            </w:r>
            <w:r w:rsidR="00C517B2" w:rsidRPr="00272E0A">
              <w:t xml:space="preserve">from the </w:t>
            </w:r>
            <w:r w:rsidR="00354842">
              <w:t>a</w:t>
            </w:r>
            <w:r w:rsidR="00C517B2" w:rsidRPr="00272E0A">
              <w:t xml:space="preserve">ncient to </w:t>
            </w:r>
            <w:r w:rsidR="00354842">
              <w:t>m</w:t>
            </w:r>
            <w:r w:rsidR="00354842" w:rsidRPr="00272E0A">
              <w:t xml:space="preserve">edieval </w:t>
            </w:r>
            <w:r w:rsidR="00C517B2" w:rsidRPr="00272E0A">
              <w:t>world</w:t>
            </w:r>
          </w:p>
          <w:p w:rsidR="008E3A37" w:rsidRPr="00D239D0" w:rsidRDefault="00272E0A" w:rsidP="004B1A6A">
            <w:pPr>
              <w:pStyle w:val="Tabletext"/>
              <w:numPr>
                <w:ilvl w:val="0"/>
                <w:numId w:val="37"/>
              </w:numPr>
            </w:pPr>
            <w:r>
              <w:t>m</w:t>
            </w:r>
            <w:r w:rsidRPr="00272E0A">
              <w:t xml:space="preserve">ap </w:t>
            </w:r>
            <w:r w:rsidR="008E3A37" w:rsidRPr="00272E0A">
              <w:t>the spatial extent of major civilisations of the period (Byzantine, Celtic, Ang</w:t>
            </w:r>
            <w:r w:rsidR="0089700F" w:rsidRPr="00272E0A">
              <w:t>lo</w:t>
            </w:r>
            <w:r w:rsidR="00354842">
              <w:noBreakHyphen/>
            </w:r>
            <w:r w:rsidR="0089700F" w:rsidRPr="00272E0A">
              <w:t>Saxon, Viking, Ott</w:t>
            </w:r>
            <w:r w:rsidR="008E3A37" w:rsidRPr="00272E0A">
              <w:t>oman, Khmer, Mongols, Yuan and Ming dynasties, Aztec, Inca)</w:t>
            </w:r>
          </w:p>
          <w:p w:rsidR="008E3A37" w:rsidRPr="00D239D0" w:rsidRDefault="00272E0A" w:rsidP="004B1A6A">
            <w:pPr>
              <w:pStyle w:val="Tabletext"/>
              <w:numPr>
                <w:ilvl w:val="0"/>
                <w:numId w:val="37"/>
              </w:numPr>
            </w:pPr>
            <w:r>
              <w:t>r</w:t>
            </w:r>
            <w:r w:rsidRPr="00272E0A">
              <w:t xml:space="preserve">evisit </w:t>
            </w:r>
            <w:r w:rsidR="008E3A37" w:rsidRPr="00272E0A">
              <w:t>prior learning to explore legacies of the Roman world in Medieval Europe</w:t>
            </w:r>
          </w:p>
          <w:p w:rsidR="00583A02" w:rsidRPr="00D239D0" w:rsidRDefault="00272E0A" w:rsidP="004B1A6A">
            <w:pPr>
              <w:pStyle w:val="Tabletext"/>
              <w:numPr>
                <w:ilvl w:val="0"/>
                <w:numId w:val="37"/>
              </w:numPr>
            </w:pPr>
            <w:r>
              <w:t>s</w:t>
            </w:r>
            <w:r w:rsidRPr="00272E0A">
              <w:t xml:space="preserve">equence </w:t>
            </w:r>
            <w:r w:rsidR="00583A02" w:rsidRPr="00272E0A">
              <w:t>historical significant cultural and political events and developments in Medieval Europe on an annotated timeline and in descriptions</w:t>
            </w:r>
          </w:p>
          <w:p w:rsidR="00583A02" w:rsidRPr="00D239D0" w:rsidRDefault="00272E0A" w:rsidP="004B1A6A">
            <w:pPr>
              <w:pStyle w:val="Tabletext"/>
              <w:numPr>
                <w:ilvl w:val="0"/>
                <w:numId w:val="37"/>
              </w:numPr>
            </w:pPr>
            <w:r>
              <w:t>u</w:t>
            </w:r>
            <w:r w:rsidRPr="00272E0A">
              <w:t xml:space="preserve">se </w:t>
            </w:r>
            <w:r w:rsidR="0086577C" w:rsidRPr="00272E0A">
              <w:t xml:space="preserve">and understand </w:t>
            </w:r>
            <w:r w:rsidR="00583A02" w:rsidRPr="00272E0A">
              <w:t xml:space="preserve">historical terms and concepts such as feudalism, Anglo-Saxon, peasants, </w:t>
            </w:r>
            <w:r w:rsidR="00BB7B05" w:rsidRPr="00272E0A">
              <w:t xml:space="preserve">fief, vassal, </w:t>
            </w:r>
            <w:r w:rsidR="00FB146D" w:rsidRPr="00272E0A">
              <w:t xml:space="preserve">manorialism, </w:t>
            </w:r>
            <w:r w:rsidR="00EF231A" w:rsidRPr="00272E0A">
              <w:t xml:space="preserve">trade routes, </w:t>
            </w:r>
            <w:r w:rsidR="00583A02" w:rsidRPr="00272E0A">
              <w:t xml:space="preserve">civilisations, </w:t>
            </w:r>
            <w:r w:rsidR="004B1A6A" w:rsidRPr="00272E0A">
              <w:t xml:space="preserve">secular, </w:t>
            </w:r>
            <w:r w:rsidR="00583A02" w:rsidRPr="00272E0A">
              <w:t>religion, historical sources, primary and secondary sources, evidence and inquiry</w:t>
            </w:r>
          </w:p>
          <w:p w:rsidR="00F50BD0" w:rsidRPr="00D239D0" w:rsidRDefault="00272E0A" w:rsidP="004B1A6A">
            <w:pPr>
              <w:pStyle w:val="Tabletext"/>
              <w:numPr>
                <w:ilvl w:val="0"/>
                <w:numId w:val="37"/>
              </w:numPr>
            </w:pPr>
            <w:r>
              <w:t>r</w:t>
            </w:r>
            <w:r w:rsidRPr="00272E0A">
              <w:t xml:space="preserve">evisit </w:t>
            </w:r>
            <w:r w:rsidR="00F50BD0" w:rsidRPr="00272E0A">
              <w:t xml:space="preserve">prior learning about nature and use of </w:t>
            </w:r>
            <w:r w:rsidR="00EF231A" w:rsidRPr="00272E0A">
              <w:t xml:space="preserve">primary and secondary </w:t>
            </w:r>
            <w:r w:rsidR="00F50BD0" w:rsidRPr="00272E0A">
              <w:t>sources</w:t>
            </w:r>
          </w:p>
          <w:p w:rsidR="0086577C" w:rsidRPr="00272E0A" w:rsidRDefault="0086577C" w:rsidP="00F11980">
            <w:pPr>
              <w:pStyle w:val="Tabletext"/>
              <w:rPr>
                <w:i/>
                <w:sz w:val="21"/>
              </w:rPr>
            </w:pPr>
          </w:p>
          <w:p w:rsidR="00272E0A" w:rsidRDefault="008E3A37" w:rsidP="00F11980">
            <w:pPr>
              <w:pStyle w:val="Tabletext"/>
              <w:rPr>
                <w:i/>
              </w:rPr>
            </w:pPr>
            <w:r w:rsidRPr="00272E0A">
              <w:rPr>
                <w:i/>
              </w:rPr>
              <w:t xml:space="preserve">Way of </w:t>
            </w:r>
            <w:r w:rsidR="00354842">
              <w:rPr>
                <w:i/>
              </w:rPr>
              <w:t>l</w:t>
            </w:r>
            <w:r w:rsidRPr="00272E0A">
              <w:rPr>
                <w:i/>
              </w:rPr>
              <w:t>ife in Medieval Europe</w:t>
            </w:r>
          </w:p>
          <w:p w:rsidR="00272E0A" w:rsidRPr="002543D3" w:rsidRDefault="00272E0A" w:rsidP="00272E0A">
            <w:pPr>
              <w:pStyle w:val="Tabletext"/>
            </w:pPr>
            <w:r w:rsidRPr="002543D3">
              <w:t>Students:</w:t>
            </w:r>
          </w:p>
          <w:p w:rsidR="008E3A37" w:rsidRPr="00D239D0" w:rsidRDefault="00272E0A" w:rsidP="004B1A6A">
            <w:pPr>
              <w:pStyle w:val="Tabletext"/>
              <w:numPr>
                <w:ilvl w:val="0"/>
                <w:numId w:val="37"/>
              </w:numPr>
            </w:pPr>
            <w:r>
              <w:t>d</w:t>
            </w:r>
            <w:r w:rsidR="008E3A37" w:rsidRPr="00272E0A">
              <w:t>evelop graphic organisers to show the structure of feudal society and annotate the roles</w:t>
            </w:r>
            <w:r w:rsidR="00BB7B05" w:rsidRPr="00272E0A">
              <w:t>, responsibilities</w:t>
            </w:r>
            <w:r w:rsidR="00EF231A" w:rsidRPr="00272E0A">
              <w:t xml:space="preserve"> and social interactions</w:t>
            </w:r>
            <w:r w:rsidR="00BB7B05" w:rsidRPr="00272E0A">
              <w:t xml:space="preserve"> between the differing groups (for example the role of kings, nobles, church, knight and peasant)</w:t>
            </w:r>
          </w:p>
          <w:p w:rsidR="00EF231A" w:rsidRPr="00D239D0" w:rsidRDefault="00272E0A" w:rsidP="004B1A6A">
            <w:pPr>
              <w:pStyle w:val="Tabletext"/>
              <w:numPr>
                <w:ilvl w:val="0"/>
                <w:numId w:val="37"/>
              </w:numPr>
            </w:pPr>
            <w:r>
              <w:t>e</w:t>
            </w:r>
            <w:r w:rsidRPr="00272E0A">
              <w:t xml:space="preserve">xplain </w:t>
            </w:r>
            <w:r w:rsidR="00EF231A" w:rsidRPr="00272E0A">
              <w:t xml:space="preserve">why these relationships </w:t>
            </w:r>
            <w:r w:rsidR="00E95A3B" w:rsidRPr="00272E0A">
              <w:t xml:space="preserve">between social groups </w:t>
            </w:r>
            <w:r w:rsidR="00EF231A" w:rsidRPr="00272E0A">
              <w:t>exist in feudalism due to the significance of land ownership</w:t>
            </w:r>
          </w:p>
          <w:p w:rsidR="004B1A6A" w:rsidRPr="00D239D0" w:rsidRDefault="00272E0A" w:rsidP="004B1A6A">
            <w:pPr>
              <w:pStyle w:val="Tabletext"/>
              <w:numPr>
                <w:ilvl w:val="0"/>
                <w:numId w:val="37"/>
              </w:numPr>
            </w:pPr>
            <w:r>
              <w:t>i</w:t>
            </w:r>
            <w:r w:rsidRPr="00272E0A">
              <w:t xml:space="preserve">dentify </w:t>
            </w:r>
            <w:r w:rsidR="004B1A6A" w:rsidRPr="00272E0A">
              <w:t>and locate relevant sources, using ICT and other methods, to explore social,</w:t>
            </w:r>
            <w:r w:rsidR="00354842">
              <w:t xml:space="preserve"> </w:t>
            </w:r>
            <w:r w:rsidR="004B1A6A" w:rsidRPr="00272E0A">
              <w:t>cultural,</w:t>
            </w:r>
            <w:r w:rsidR="00354842">
              <w:t xml:space="preserve"> </w:t>
            </w:r>
            <w:r w:rsidR="004B1A6A" w:rsidRPr="00272E0A">
              <w:t>economic</w:t>
            </w:r>
            <w:r w:rsidR="00354842">
              <w:t xml:space="preserve"> </w:t>
            </w:r>
            <w:r w:rsidR="004B1A6A" w:rsidRPr="00272E0A">
              <w:t xml:space="preserve">and political features of the way of life in </w:t>
            </w:r>
            <w:r w:rsidR="0086577C" w:rsidRPr="00272E0A">
              <w:t>M</w:t>
            </w:r>
            <w:r w:rsidR="004B1A6A" w:rsidRPr="00272E0A">
              <w:t>edieval Europe</w:t>
            </w:r>
          </w:p>
          <w:p w:rsidR="00BB7B05" w:rsidRPr="00D239D0" w:rsidRDefault="00272E0A" w:rsidP="004B1A6A">
            <w:pPr>
              <w:pStyle w:val="Tabletext"/>
              <w:numPr>
                <w:ilvl w:val="0"/>
                <w:numId w:val="37"/>
              </w:numPr>
            </w:pPr>
            <w:r>
              <w:t>use</w:t>
            </w:r>
            <w:r w:rsidR="00EF231A" w:rsidRPr="00272E0A">
              <w:t xml:space="preserve"> primary sources</w:t>
            </w:r>
            <w:r>
              <w:t xml:space="preserve"> to</w:t>
            </w:r>
            <w:r w:rsidR="00EF231A" w:rsidRPr="00272E0A">
              <w:t xml:space="preserve"> i</w:t>
            </w:r>
            <w:r w:rsidR="00BB7B05" w:rsidRPr="00272E0A">
              <w:t xml:space="preserve">nvestigate the reasons why the Catholic Church was so dominant in </w:t>
            </w:r>
            <w:r w:rsidR="0086577C" w:rsidRPr="00272E0A">
              <w:t>M</w:t>
            </w:r>
            <w:r w:rsidR="00BB7B05" w:rsidRPr="00272E0A">
              <w:t>edieval Europe</w:t>
            </w:r>
          </w:p>
          <w:p w:rsidR="00EF231A" w:rsidRPr="00D239D0" w:rsidRDefault="00272E0A" w:rsidP="004B1A6A">
            <w:pPr>
              <w:pStyle w:val="Tabletext"/>
              <w:numPr>
                <w:ilvl w:val="0"/>
                <w:numId w:val="37"/>
              </w:numPr>
            </w:pPr>
            <w:r>
              <w:t>m</w:t>
            </w:r>
            <w:r w:rsidRPr="00272E0A">
              <w:t xml:space="preserve">ap </w:t>
            </w:r>
            <w:r w:rsidR="00EF231A" w:rsidRPr="00272E0A">
              <w:t xml:space="preserve">and explain, using significant events and personalities, the spread of Christianity during the Medieval </w:t>
            </w:r>
            <w:r w:rsidR="0086577C" w:rsidRPr="00272E0A">
              <w:t>period</w:t>
            </w:r>
          </w:p>
          <w:p w:rsidR="00EF231A" w:rsidRPr="00D239D0" w:rsidRDefault="00272E0A" w:rsidP="004B1A6A">
            <w:pPr>
              <w:pStyle w:val="Tabletext"/>
              <w:numPr>
                <w:ilvl w:val="0"/>
                <w:numId w:val="37"/>
              </w:numPr>
            </w:pPr>
            <w:r>
              <w:t>e</w:t>
            </w:r>
            <w:r w:rsidRPr="00272E0A">
              <w:t xml:space="preserve">xplore </w:t>
            </w:r>
            <w:r w:rsidR="00EF231A" w:rsidRPr="00272E0A">
              <w:t>different viewpoints and perspectives of Charlemagne and his actions</w:t>
            </w:r>
          </w:p>
          <w:p w:rsidR="0089700F" w:rsidRDefault="00272E0A" w:rsidP="004B1A6A">
            <w:pPr>
              <w:pStyle w:val="Tabletext"/>
              <w:numPr>
                <w:ilvl w:val="0"/>
                <w:numId w:val="37"/>
              </w:numPr>
            </w:pPr>
            <w:r>
              <w:t>d</w:t>
            </w:r>
            <w:r w:rsidRPr="00272E0A">
              <w:t xml:space="preserve">escribe </w:t>
            </w:r>
            <w:r w:rsidR="0089700F" w:rsidRPr="00272E0A">
              <w:t xml:space="preserve">the features of castles and churches of the period as examples of the </w:t>
            </w:r>
            <w:r w:rsidR="0086577C" w:rsidRPr="00272E0A">
              <w:t xml:space="preserve">Catholic </w:t>
            </w:r>
            <w:r w:rsidR="0089700F" w:rsidRPr="00272E0A">
              <w:t xml:space="preserve">Church’s power in terms of </w:t>
            </w:r>
            <w:r w:rsidR="00F50BD0" w:rsidRPr="00272E0A">
              <w:t>its control of wealth and power</w:t>
            </w:r>
          </w:p>
          <w:p w:rsidR="00F50BD0" w:rsidRPr="00D239D0" w:rsidRDefault="00272E0A" w:rsidP="004B1A6A">
            <w:pPr>
              <w:pStyle w:val="Tabletext"/>
              <w:numPr>
                <w:ilvl w:val="0"/>
                <w:numId w:val="37"/>
              </w:numPr>
            </w:pPr>
            <w:r>
              <w:t>i</w:t>
            </w:r>
            <w:r w:rsidRPr="00272E0A">
              <w:t xml:space="preserve">nvestigate </w:t>
            </w:r>
            <w:r w:rsidR="00F50BD0" w:rsidRPr="00272E0A">
              <w:t>different types of crime and punishment and in what ways the nature of crime and punishment stayed the same, or changed over time</w:t>
            </w:r>
          </w:p>
          <w:p w:rsidR="00F50BD0" w:rsidRPr="00D239D0" w:rsidRDefault="00FB146D" w:rsidP="004B1A6A">
            <w:pPr>
              <w:pStyle w:val="Tabletext"/>
              <w:numPr>
                <w:ilvl w:val="0"/>
                <w:numId w:val="37"/>
              </w:numPr>
            </w:pPr>
            <w:r w:rsidRPr="00272E0A">
              <w:t>Investigate the role of trade in the development of towns, city and commerce in the Medieval world</w:t>
            </w:r>
          </w:p>
          <w:p w:rsidR="00FB146D" w:rsidRPr="00D239D0" w:rsidRDefault="00FB146D" w:rsidP="004B1A6A">
            <w:pPr>
              <w:pStyle w:val="Tabletext"/>
              <w:numPr>
                <w:ilvl w:val="0"/>
                <w:numId w:val="37"/>
              </w:numPr>
            </w:pPr>
            <w:r w:rsidRPr="00272E0A">
              <w:t xml:space="preserve">Use primary and secondary sources (such as maps) to recognise how relations between the Islamic and Medieval Europe developed through trade </w:t>
            </w:r>
            <w:r w:rsidR="00EF231A" w:rsidRPr="00272E0A">
              <w:t xml:space="preserve">and trading </w:t>
            </w:r>
            <w:r w:rsidRPr="00272E0A">
              <w:t xml:space="preserve">routes. </w:t>
            </w:r>
            <w:r w:rsidR="004B1A6A" w:rsidRPr="00272E0A">
              <w:t>Explain the role of trade in changing geopolitical boundaries in Medieval Europe</w:t>
            </w:r>
            <w:r w:rsidR="00272E0A">
              <w:t>.</w:t>
            </w:r>
          </w:p>
          <w:p w:rsidR="00437CC0" w:rsidRPr="00D239D0" w:rsidRDefault="00437CC0" w:rsidP="00437CC0">
            <w:pPr>
              <w:pStyle w:val="Tabletext"/>
              <w:ind w:left="284"/>
            </w:pPr>
          </w:p>
          <w:p w:rsidR="00BB7B05" w:rsidRDefault="00F50BD0" w:rsidP="00D239D0">
            <w:pPr>
              <w:pStyle w:val="Tabletext"/>
              <w:rPr>
                <w:i/>
                <w:sz w:val="21"/>
              </w:rPr>
            </w:pPr>
            <w:r w:rsidRPr="00272E0A">
              <w:rPr>
                <w:i/>
              </w:rPr>
              <w:t xml:space="preserve">Changing </w:t>
            </w:r>
            <w:r w:rsidR="00272E0A">
              <w:rPr>
                <w:i/>
              </w:rPr>
              <w:t>r</w:t>
            </w:r>
            <w:r w:rsidR="00272E0A" w:rsidRPr="00272E0A">
              <w:rPr>
                <w:i/>
              </w:rPr>
              <w:t xml:space="preserve">elations </w:t>
            </w:r>
            <w:r w:rsidRPr="00272E0A">
              <w:rPr>
                <w:i/>
              </w:rPr>
              <w:t xml:space="preserve">between </w:t>
            </w:r>
            <w:r w:rsidR="004B1A6A" w:rsidRPr="00272E0A">
              <w:rPr>
                <w:i/>
              </w:rPr>
              <w:t xml:space="preserve">the </w:t>
            </w:r>
            <w:r w:rsidR="00272E0A">
              <w:rPr>
                <w:i/>
              </w:rPr>
              <w:t>w</w:t>
            </w:r>
            <w:r w:rsidR="00272E0A" w:rsidRPr="00272E0A">
              <w:rPr>
                <w:i/>
              </w:rPr>
              <w:t xml:space="preserve">estern </w:t>
            </w:r>
            <w:r w:rsidR="004B1A6A" w:rsidRPr="00272E0A">
              <w:rPr>
                <w:i/>
              </w:rPr>
              <w:t xml:space="preserve">and </w:t>
            </w:r>
            <w:r w:rsidR="00272E0A" w:rsidRPr="00272E0A">
              <w:rPr>
                <w:i/>
              </w:rPr>
              <w:t>Islamic</w:t>
            </w:r>
            <w:r w:rsidR="00272E0A">
              <w:rPr>
                <w:i/>
              </w:rPr>
              <w:t xml:space="preserve"> w</w:t>
            </w:r>
            <w:r w:rsidR="004B1A6A" w:rsidRPr="00272E0A">
              <w:rPr>
                <w:i/>
              </w:rPr>
              <w:t>orld</w:t>
            </w:r>
          </w:p>
          <w:p w:rsidR="00272E0A" w:rsidRPr="002543D3" w:rsidRDefault="00272E0A" w:rsidP="00272E0A">
            <w:pPr>
              <w:pStyle w:val="Tabletext"/>
            </w:pPr>
            <w:r w:rsidRPr="002543D3">
              <w:t>Students:</w:t>
            </w:r>
          </w:p>
          <w:p w:rsidR="007065DB" w:rsidRPr="00D239D0" w:rsidRDefault="00272E0A" w:rsidP="004B1A6A">
            <w:pPr>
              <w:pStyle w:val="Tabletext"/>
              <w:numPr>
                <w:ilvl w:val="0"/>
                <w:numId w:val="37"/>
              </w:numPr>
            </w:pPr>
            <w:r>
              <w:t>i</w:t>
            </w:r>
            <w:r w:rsidR="007065DB" w:rsidRPr="00272E0A">
              <w:t>nvestigate the similarities and differences between life in Medieval Europe and life in the Byzantine Empire</w:t>
            </w:r>
          </w:p>
          <w:p w:rsidR="007065DB" w:rsidRPr="00D239D0" w:rsidRDefault="00272E0A" w:rsidP="004B1A6A">
            <w:pPr>
              <w:pStyle w:val="Tabletext"/>
              <w:numPr>
                <w:ilvl w:val="0"/>
                <w:numId w:val="37"/>
              </w:numPr>
            </w:pPr>
            <w:r>
              <w:t>o</w:t>
            </w:r>
            <w:r w:rsidRPr="00272E0A">
              <w:t xml:space="preserve">utline </w:t>
            </w:r>
            <w:r w:rsidR="007065DB" w:rsidRPr="00272E0A">
              <w:t xml:space="preserve">inventions </w:t>
            </w:r>
            <w:r w:rsidR="00617368" w:rsidRPr="00272E0A">
              <w:t>and developments in the Islamic world (for example the astrolabe, public hospitals and libraries and their subsequent adoption in the Western World)</w:t>
            </w:r>
          </w:p>
          <w:p w:rsidR="00617368" w:rsidRPr="00D239D0" w:rsidRDefault="00272E0A" w:rsidP="004B1A6A">
            <w:pPr>
              <w:pStyle w:val="Tabletext"/>
              <w:numPr>
                <w:ilvl w:val="0"/>
                <w:numId w:val="37"/>
              </w:numPr>
            </w:pPr>
            <w:r>
              <w:t>i</w:t>
            </w:r>
            <w:r w:rsidRPr="00272E0A">
              <w:t xml:space="preserve">dentify </w:t>
            </w:r>
            <w:r w:rsidR="00617368" w:rsidRPr="00272E0A">
              <w:t>the causes and effects of the Crusades on both Medieval Europe and the Byzantine Empire</w:t>
            </w:r>
          </w:p>
          <w:p w:rsidR="00EF231A" w:rsidRPr="00D239D0" w:rsidRDefault="00272E0A" w:rsidP="004B1A6A">
            <w:pPr>
              <w:pStyle w:val="Tabletext"/>
              <w:numPr>
                <w:ilvl w:val="0"/>
                <w:numId w:val="37"/>
              </w:numPr>
            </w:pPr>
            <w:r>
              <w:t>u</w:t>
            </w:r>
            <w:r w:rsidRPr="00272E0A">
              <w:t xml:space="preserve">se </w:t>
            </w:r>
            <w:r w:rsidR="00617368" w:rsidRPr="00272E0A">
              <w:t>primary sources to describe the points of view and attitudes towards the Crusades in Medieval Europe and the Byzantine Empir</w:t>
            </w:r>
            <w:r w:rsidR="004B1A6A" w:rsidRPr="00272E0A">
              <w:t>e and discuss the contestability of these sources</w:t>
            </w:r>
          </w:p>
          <w:p w:rsidR="005C45EA" w:rsidRPr="00D239D0" w:rsidRDefault="00272E0A" w:rsidP="004B1A6A">
            <w:pPr>
              <w:pStyle w:val="Tabletext"/>
              <w:numPr>
                <w:ilvl w:val="0"/>
                <w:numId w:val="37"/>
              </w:numPr>
            </w:pPr>
            <w:r>
              <w:t>d</w:t>
            </w:r>
            <w:r w:rsidRPr="00272E0A">
              <w:t xml:space="preserve">raw </w:t>
            </w:r>
            <w:r w:rsidR="005C45EA" w:rsidRPr="00272E0A">
              <w:t>conclusions about the usefulness of sources to develop an opinion on the significance of the Crusades</w:t>
            </w:r>
          </w:p>
          <w:p w:rsidR="005C45EA" w:rsidRPr="00D239D0" w:rsidRDefault="00272E0A" w:rsidP="004B1A6A">
            <w:pPr>
              <w:pStyle w:val="Tabletext"/>
              <w:numPr>
                <w:ilvl w:val="0"/>
                <w:numId w:val="37"/>
              </w:numPr>
            </w:pPr>
            <w:r>
              <w:t>i</w:t>
            </w:r>
            <w:r w:rsidRPr="00272E0A">
              <w:t xml:space="preserve">nvestigate </w:t>
            </w:r>
            <w:r w:rsidR="005C45EA" w:rsidRPr="00272E0A">
              <w:t xml:space="preserve">the consequences of the Crusades in both Medieval Europe and the Islamic </w:t>
            </w:r>
            <w:r>
              <w:t>w</w:t>
            </w:r>
            <w:r w:rsidRPr="00272E0A">
              <w:t>orld</w:t>
            </w:r>
            <w:r>
              <w:t>.</w:t>
            </w:r>
          </w:p>
          <w:p w:rsidR="00437CC0" w:rsidRPr="00D239D0" w:rsidRDefault="00437CC0" w:rsidP="004B1A6A">
            <w:pPr>
              <w:pStyle w:val="Tabletext"/>
              <w:rPr>
                <w:i/>
              </w:rPr>
            </w:pPr>
          </w:p>
          <w:p w:rsidR="004B1A6A" w:rsidRDefault="004B1A6A" w:rsidP="004B1A6A">
            <w:pPr>
              <w:pStyle w:val="Tabletext"/>
              <w:rPr>
                <w:i/>
              </w:rPr>
            </w:pPr>
            <w:r w:rsidRPr="00272E0A">
              <w:rPr>
                <w:i/>
              </w:rPr>
              <w:t xml:space="preserve">Research </w:t>
            </w:r>
            <w:r w:rsidR="00272E0A">
              <w:rPr>
                <w:i/>
              </w:rPr>
              <w:t>m</w:t>
            </w:r>
            <w:r w:rsidR="00272E0A" w:rsidRPr="00272E0A">
              <w:rPr>
                <w:i/>
              </w:rPr>
              <w:t xml:space="preserve">ethodology </w:t>
            </w:r>
            <w:r w:rsidRPr="00272E0A">
              <w:rPr>
                <w:i/>
              </w:rPr>
              <w:t xml:space="preserve">and the </w:t>
            </w:r>
            <w:r w:rsidR="00272E0A">
              <w:rPr>
                <w:i/>
              </w:rPr>
              <w:t>i</w:t>
            </w:r>
            <w:r w:rsidR="00272E0A" w:rsidRPr="00272E0A">
              <w:rPr>
                <w:i/>
              </w:rPr>
              <w:t xml:space="preserve">nquiry </w:t>
            </w:r>
            <w:r w:rsidR="00272E0A">
              <w:rPr>
                <w:i/>
              </w:rPr>
              <w:t>p</w:t>
            </w:r>
            <w:r w:rsidR="00272E0A" w:rsidRPr="00272E0A">
              <w:rPr>
                <w:i/>
              </w:rPr>
              <w:t>rocess</w:t>
            </w:r>
          </w:p>
          <w:p w:rsidR="00272E0A" w:rsidRPr="002543D3" w:rsidRDefault="00272E0A" w:rsidP="00272E0A">
            <w:pPr>
              <w:pStyle w:val="Tabletext"/>
            </w:pPr>
            <w:r w:rsidRPr="002543D3">
              <w:t>Students:</w:t>
            </w:r>
          </w:p>
          <w:p w:rsidR="00B32BA7" w:rsidRPr="00272E0A" w:rsidRDefault="00272E0A" w:rsidP="004B1A6A">
            <w:pPr>
              <w:pStyle w:val="Tabletext"/>
              <w:numPr>
                <w:ilvl w:val="0"/>
                <w:numId w:val="37"/>
              </w:numPr>
            </w:pPr>
            <w:r>
              <w:t>d</w:t>
            </w:r>
            <w:r w:rsidR="00B32BA7" w:rsidRPr="00272E0A">
              <w:t>evelop a thesis/hypothesis to guide and inform the research process</w:t>
            </w:r>
          </w:p>
          <w:p w:rsidR="004B1A6A" w:rsidRPr="00272E0A" w:rsidRDefault="00272E0A">
            <w:pPr>
              <w:pStyle w:val="Tabletext"/>
              <w:numPr>
                <w:ilvl w:val="0"/>
                <w:numId w:val="37"/>
              </w:numPr>
              <w:rPr>
                <w:sz w:val="21"/>
              </w:rPr>
            </w:pPr>
            <w:r>
              <w:t>i</w:t>
            </w:r>
            <w:r w:rsidRPr="00272E0A">
              <w:t xml:space="preserve">dentify </w:t>
            </w:r>
            <w:r w:rsidR="004B1A6A" w:rsidRPr="00272E0A">
              <w:t>a range of focus questions about continuity and change in society on a topic associated with Medieval Europe</w:t>
            </w:r>
            <w:r w:rsidR="0086577C" w:rsidRPr="00272E0A">
              <w:t xml:space="preserve"> (e.g. </w:t>
            </w:r>
            <w:r w:rsidR="005C45EA" w:rsidRPr="00272E0A">
              <w:t xml:space="preserve">the </w:t>
            </w:r>
            <w:r w:rsidR="0086577C" w:rsidRPr="00272E0A">
              <w:t>M</w:t>
            </w:r>
            <w:r w:rsidR="005C45EA" w:rsidRPr="00272E0A">
              <w:t>edieval way of life, role and relationships of the individual in a feudal society and the influence and domina</w:t>
            </w:r>
            <w:r w:rsidR="0086577C" w:rsidRPr="00272E0A">
              <w:t>n</w:t>
            </w:r>
            <w:r w:rsidR="005C45EA" w:rsidRPr="00272E0A">
              <w:t>ce of the Catholic Church</w:t>
            </w:r>
            <w:r w:rsidR="0086577C" w:rsidRPr="00272E0A">
              <w:t>)</w:t>
            </w:r>
          </w:p>
          <w:p w:rsidR="00B32BA7" w:rsidRPr="00272E0A" w:rsidRDefault="00272E0A" w:rsidP="004B1A6A">
            <w:pPr>
              <w:pStyle w:val="Tabletext"/>
              <w:numPr>
                <w:ilvl w:val="0"/>
                <w:numId w:val="37"/>
              </w:numPr>
              <w:rPr>
                <w:sz w:val="21"/>
              </w:rPr>
            </w:pPr>
            <w:r>
              <w:t>u</w:t>
            </w:r>
            <w:r w:rsidR="00B32BA7" w:rsidRPr="00272E0A">
              <w:t>se library catalogues</w:t>
            </w:r>
            <w:r w:rsidR="004B1A6A" w:rsidRPr="00272E0A">
              <w:t>,</w:t>
            </w:r>
            <w:r w:rsidR="0086577C" w:rsidRPr="00272E0A">
              <w:t xml:space="preserve"> </w:t>
            </w:r>
            <w:r w:rsidR="00B32BA7" w:rsidRPr="00272E0A">
              <w:t xml:space="preserve">internet search engines </w:t>
            </w:r>
            <w:r w:rsidR="004B1A6A" w:rsidRPr="00272E0A">
              <w:t xml:space="preserve">and text resources </w:t>
            </w:r>
            <w:r w:rsidR="00B32BA7" w:rsidRPr="00272E0A">
              <w:t xml:space="preserve">to locate relevant information </w:t>
            </w:r>
            <w:r w:rsidR="004B1A6A" w:rsidRPr="00272E0A">
              <w:t>to answer focus questions from a range of sources</w:t>
            </w:r>
          </w:p>
          <w:p w:rsidR="00B32BA7" w:rsidRPr="00D239D0" w:rsidRDefault="00272E0A" w:rsidP="004B1A6A">
            <w:pPr>
              <w:pStyle w:val="Tabletext"/>
              <w:numPr>
                <w:ilvl w:val="0"/>
                <w:numId w:val="37"/>
              </w:numPr>
            </w:pPr>
            <w:r>
              <w:t>d</w:t>
            </w:r>
            <w:r w:rsidRPr="00272E0A">
              <w:t xml:space="preserve">iscuss </w:t>
            </w:r>
            <w:r w:rsidR="00B32BA7" w:rsidRPr="00272E0A">
              <w:t>the reliability of various sources and identify any bias evident in the information (Consider whose point of view is represented in the source)</w:t>
            </w:r>
          </w:p>
          <w:p w:rsidR="00B32BA7" w:rsidRPr="00D239D0" w:rsidRDefault="00272E0A" w:rsidP="004B1A6A">
            <w:pPr>
              <w:pStyle w:val="Tabletext"/>
              <w:numPr>
                <w:ilvl w:val="0"/>
                <w:numId w:val="37"/>
              </w:numPr>
            </w:pPr>
            <w:r>
              <w:t>f</w:t>
            </w:r>
            <w:r w:rsidRPr="00272E0A">
              <w:t xml:space="preserve">ind </w:t>
            </w:r>
            <w:r w:rsidR="00B32BA7" w:rsidRPr="00272E0A">
              <w:t>evidence in a text to support statements of understanding, hypotheses (informed predictions) or that appears to answer the focus questions of the inquiry</w:t>
            </w:r>
          </w:p>
          <w:p w:rsidR="00B32BA7" w:rsidRPr="00D239D0" w:rsidRDefault="00272E0A" w:rsidP="004B1A6A">
            <w:pPr>
              <w:pStyle w:val="Tabletext"/>
              <w:numPr>
                <w:ilvl w:val="0"/>
                <w:numId w:val="37"/>
              </w:numPr>
            </w:pPr>
            <w:r>
              <w:t>p</w:t>
            </w:r>
            <w:r w:rsidRPr="00272E0A">
              <w:t xml:space="preserve">ractise </w:t>
            </w:r>
            <w:r w:rsidR="00B32BA7" w:rsidRPr="00272E0A">
              <w:t>note-making skills when recording historical information in response to particular focus questions or topics. Identify key words, dates, names and main ideas when summarising information</w:t>
            </w:r>
          </w:p>
          <w:p w:rsidR="00B32BA7" w:rsidRPr="00D239D0" w:rsidRDefault="00272E0A" w:rsidP="004B1A6A">
            <w:pPr>
              <w:pStyle w:val="Tabletext"/>
              <w:numPr>
                <w:ilvl w:val="0"/>
                <w:numId w:val="37"/>
              </w:numPr>
            </w:pPr>
            <w:r>
              <w:t>s</w:t>
            </w:r>
            <w:r w:rsidRPr="00272E0A">
              <w:t xml:space="preserve">elect </w:t>
            </w:r>
            <w:r w:rsidR="00B32BA7" w:rsidRPr="00272E0A">
              <w:t>different types of evidence to compare and evaluate what appears to be most effective in support of an explanation</w:t>
            </w:r>
          </w:p>
          <w:p w:rsidR="00B32BA7" w:rsidRPr="00D239D0" w:rsidRDefault="00272E0A" w:rsidP="004B1A6A">
            <w:pPr>
              <w:pStyle w:val="Tabletext"/>
              <w:numPr>
                <w:ilvl w:val="0"/>
                <w:numId w:val="37"/>
              </w:numPr>
            </w:pPr>
            <w:r>
              <w:t>u</w:t>
            </w:r>
            <w:r w:rsidRPr="00272E0A">
              <w:t xml:space="preserve">nderstand </w:t>
            </w:r>
            <w:r w:rsidR="00B32BA7" w:rsidRPr="00272E0A">
              <w:t>the purpose of and conventions surrounding the recording of bibliographic information and practise constructing bibliographies using a recognised format (e.g. APA, Harvard)</w:t>
            </w:r>
          </w:p>
          <w:p w:rsidR="00B32BA7" w:rsidRPr="00272E0A" w:rsidRDefault="00272E0A" w:rsidP="00D239D0">
            <w:pPr>
              <w:pStyle w:val="Tabletext"/>
              <w:numPr>
                <w:ilvl w:val="0"/>
                <w:numId w:val="37"/>
              </w:numPr>
              <w:rPr>
                <w:sz w:val="21"/>
              </w:rPr>
            </w:pPr>
            <w:r>
              <w:t>e</w:t>
            </w:r>
            <w:r w:rsidRPr="00272E0A">
              <w:t xml:space="preserve">xperiment </w:t>
            </w:r>
            <w:r w:rsidR="00B32BA7" w:rsidRPr="00272E0A">
              <w:t>with different forms of communication to convey understanding (e.g. spoken presentations with visual aids, PowerPoint presentations, webpages, short films), with a focus on the desirable qualities in each form.</w:t>
            </w:r>
          </w:p>
        </w:tc>
        <w:tc>
          <w:tcPr>
            <w:tcW w:w="1215" w:type="pct"/>
            <w:shd w:val="clear" w:color="auto" w:fill="auto"/>
          </w:tcPr>
          <w:p w:rsidR="00FA4C69" w:rsidRPr="00272E0A" w:rsidRDefault="00FA4C69" w:rsidP="00FA4C69">
            <w:pPr>
              <w:pStyle w:val="Tabletext"/>
            </w:pPr>
            <w:r w:rsidRPr="00272E0A">
              <w:t xml:space="preserve">Section 6 of the </w:t>
            </w:r>
            <w:r w:rsidRPr="00272E0A">
              <w:rPr>
                <w:i/>
              </w:rPr>
              <w:t xml:space="preserve">Disability Standards for Education </w:t>
            </w:r>
            <w:r w:rsidRPr="00272E0A">
              <w:t>(The Standards for Curriculum Development, Accreditation and Delivery) state</w:t>
            </w:r>
            <w:r w:rsidR="00CA057C" w:rsidRPr="00272E0A">
              <w:t>s</w:t>
            </w:r>
            <w:r w:rsidRPr="00272E0A">
              <w:t xml:space="preserve"> that education providers, including class teachers, must take reasonable steps to ensure a course/program is designed to allow any student to participate and experience success in learning. </w:t>
            </w:r>
          </w:p>
          <w:p w:rsidR="00FA4C69" w:rsidRPr="00D239D0" w:rsidRDefault="00FA4C69" w:rsidP="00FA4C69">
            <w:pPr>
              <w:pStyle w:val="Tabletext"/>
              <w:rPr>
                <w:rFonts w:eastAsia="MS Mincho"/>
              </w:rPr>
            </w:pPr>
            <w:r w:rsidRPr="00272E0A">
              <w:t xml:space="preserve">The </w:t>
            </w:r>
            <w:r w:rsidRPr="00272E0A">
              <w:rPr>
                <w:i/>
              </w:rPr>
              <w:t xml:space="preserve">Disability Standards for Education 2005 </w:t>
            </w:r>
            <w:r w:rsidRPr="00272E0A">
              <w:t>(Cwlth) is available from</w:t>
            </w:r>
            <w:r w:rsidR="00230B64" w:rsidRPr="00272E0A">
              <w:t>:</w:t>
            </w:r>
            <w:r w:rsidRPr="00272E0A">
              <w:t xml:space="preserve"> &lt;www.ag.gov.au&gt; </w:t>
            </w:r>
            <w:r w:rsidR="00230B64" w:rsidRPr="00272E0A">
              <w:t xml:space="preserve">select </w:t>
            </w:r>
            <w:r w:rsidRPr="00272E0A">
              <w:rPr>
                <w:rFonts w:eastAsia="MS Mincho"/>
              </w:rPr>
              <w:t>Human rights and anti-discrimination &gt; Disability standards for education.</w:t>
            </w:r>
          </w:p>
          <w:p w:rsidR="00FA4C69" w:rsidRPr="00D239D0" w:rsidRDefault="00FA4C69" w:rsidP="00FA4C69">
            <w:pPr>
              <w:pStyle w:val="Tabletext"/>
            </w:pPr>
          </w:p>
          <w:p w:rsidR="00030551" w:rsidRPr="00272E0A" w:rsidRDefault="00030551" w:rsidP="00583A02"/>
        </w:tc>
        <w:tc>
          <w:tcPr>
            <w:tcW w:w="2515" w:type="pct"/>
            <w:shd w:val="clear" w:color="auto" w:fill="auto"/>
          </w:tcPr>
          <w:p w:rsidR="00170985" w:rsidRPr="00272E0A" w:rsidRDefault="00170985" w:rsidP="00170985">
            <w:pPr>
              <w:pStyle w:val="Tabletext"/>
            </w:pPr>
            <w:r w:rsidRPr="00272E0A">
              <w:t>Students would benefit from access to:</w:t>
            </w:r>
          </w:p>
          <w:p w:rsidR="00170985" w:rsidRPr="00D239D0" w:rsidRDefault="00170985" w:rsidP="00170985">
            <w:pPr>
              <w:pStyle w:val="Tabletext"/>
              <w:numPr>
                <w:ilvl w:val="0"/>
                <w:numId w:val="35"/>
              </w:numPr>
            </w:pPr>
            <w:r w:rsidRPr="00272E0A">
              <w:t xml:space="preserve">computer </w:t>
            </w:r>
            <w:r w:rsidR="002D3F7A" w:rsidRPr="00272E0A">
              <w:t xml:space="preserve">facilities </w:t>
            </w:r>
            <w:r w:rsidRPr="00272E0A">
              <w:t>and ICT support</w:t>
            </w:r>
          </w:p>
          <w:p w:rsidR="00170985" w:rsidRPr="00D239D0" w:rsidRDefault="00170985" w:rsidP="00170985">
            <w:pPr>
              <w:pStyle w:val="Tabletext"/>
              <w:numPr>
                <w:ilvl w:val="0"/>
                <w:numId w:val="35"/>
              </w:numPr>
            </w:pPr>
            <w:r w:rsidRPr="00272E0A">
              <w:t>excursions to museums and galleries</w:t>
            </w:r>
          </w:p>
          <w:p w:rsidR="00A9101E" w:rsidRPr="00D239D0" w:rsidRDefault="00170985" w:rsidP="00170985">
            <w:pPr>
              <w:pStyle w:val="Tabletext"/>
              <w:numPr>
                <w:ilvl w:val="0"/>
                <w:numId w:val="35"/>
              </w:numPr>
            </w:pPr>
            <w:r w:rsidRPr="00272E0A">
              <w:t>opportunities to explore primary and secondary sources in order locate, select, compare and use as evidence.</w:t>
            </w:r>
          </w:p>
          <w:p w:rsidR="002D3F7A" w:rsidRPr="00272E0A" w:rsidRDefault="002D3F7A" w:rsidP="002D3F7A">
            <w:pPr>
              <w:rPr>
                <w:sz w:val="20"/>
              </w:rPr>
            </w:pPr>
            <w:r w:rsidRPr="00272E0A">
              <w:rPr>
                <w:b/>
                <w:sz w:val="20"/>
              </w:rPr>
              <w:t>Guest speakers</w:t>
            </w:r>
            <w:r w:rsidRPr="00272E0A">
              <w:rPr>
                <w:sz w:val="20"/>
              </w:rPr>
              <w:t xml:space="preserve"> </w:t>
            </w:r>
          </w:p>
          <w:p w:rsidR="00354842" w:rsidRDefault="00354842" w:rsidP="0086577C">
            <w:pPr>
              <w:pStyle w:val="Tabletext"/>
              <w:numPr>
                <w:ilvl w:val="0"/>
                <w:numId w:val="35"/>
              </w:numPr>
            </w:pPr>
            <w:r>
              <w:t>H</w:t>
            </w:r>
            <w:r w:rsidR="002D3F7A" w:rsidRPr="00272E0A">
              <w:t xml:space="preserve">istorians or librarians/museum curators </w:t>
            </w:r>
            <w:r>
              <w:t xml:space="preserve">could </w:t>
            </w:r>
            <w:r w:rsidR="002D3F7A" w:rsidRPr="00272E0A">
              <w:t>discuss the methods and sources used in historical investigations and/or locating and using evidence related to this period of history</w:t>
            </w:r>
            <w:r w:rsidR="00A57876">
              <w:t>.</w:t>
            </w:r>
          </w:p>
          <w:p w:rsidR="0086577C" w:rsidRPr="00D239D0" w:rsidRDefault="0086577C" w:rsidP="0086577C">
            <w:pPr>
              <w:pStyle w:val="Tabletext"/>
              <w:numPr>
                <w:ilvl w:val="0"/>
                <w:numId w:val="35"/>
              </w:numPr>
            </w:pPr>
            <w:r w:rsidRPr="00272E0A">
              <w:t xml:space="preserve">Invite </w:t>
            </w:r>
            <w:r w:rsidR="00065430">
              <w:t>m</w:t>
            </w:r>
            <w:r w:rsidRPr="00272E0A">
              <w:t xml:space="preserve">edieval groups (e.g. Abbey Museum) to the school to provide an overview on </w:t>
            </w:r>
            <w:r w:rsidR="00354842">
              <w:t>m</w:t>
            </w:r>
            <w:r w:rsidR="00354842" w:rsidRPr="00272E0A">
              <w:t xml:space="preserve">edieval </w:t>
            </w:r>
            <w:r w:rsidRPr="00272E0A">
              <w:t xml:space="preserve">life. </w:t>
            </w:r>
          </w:p>
          <w:p w:rsidR="002D3F7A" w:rsidRPr="00272E0A" w:rsidRDefault="002D3F7A" w:rsidP="00F11980">
            <w:pPr>
              <w:pStyle w:val="Tabletext"/>
              <w:rPr>
                <w:sz w:val="21"/>
              </w:rPr>
            </w:pPr>
          </w:p>
        </w:tc>
      </w:tr>
    </w:tbl>
    <w:p w:rsidR="008F4D12" w:rsidRPr="00272E0A" w:rsidRDefault="008F4D12" w:rsidP="008300AE"/>
    <w:p w:rsidR="002A67FA" w:rsidRPr="00272E0A" w:rsidRDefault="008F4D12" w:rsidP="00065430">
      <w:pPr>
        <w:pStyle w:val="smallspace"/>
      </w:pPr>
      <w:r w:rsidRPr="00272E0A">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272E0A"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272E0A" w:rsidRDefault="00A4154C" w:rsidP="00CC6607">
            <w:pPr>
              <w:pStyle w:val="Tablehead"/>
              <w:rPr>
                <w:szCs w:val="21"/>
              </w:rPr>
            </w:pPr>
            <w:r w:rsidRPr="00272E0A">
              <w:t>Use feedback</w:t>
            </w:r>
          </w:p>
        </w:tc>
      </w:tr>
      <w:tr w:rsidR="00B622C7" w:rsidRPr="00272E0A"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272E0A" w:rsidRDefault="00B622C7" w:rsidP="00CC6607">
            <w:pPr>
              <w:pStyle w:val="Tablesubhead"/>
              <w:rPr>
                <w:lang w:eastAsia="en-AU"/>
              </w:rPr>
            </w:pPr>
            <w:r w:rsidRPr="00272E0A">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272E0A" w:rsidRDefault="00B622C7" w:rsidP="002D3A92">
            <w:pPr>
              <w:pStyle w:val="Tabletext"/>
            </w:pPr>
            <w:r w:rsidRPr="00272E0A">
              <w:t>Teachers meet to collaboratively plan the teaching, learning and assessment to meet the needs of all learners in each unit.</w:t>
            </w:r>
          </w:p>
          <w:p w:rsidR="00B622C7" w:rsidRPr="00D239D0" w:rsidRDefault="00B622C7" w:rsidP="002D3A92">
            <w:pPr>
              <w:pStyle w:val="Tabletext"/>
            </w:pPr>
            <w:r w:rsidRPr="00272E0A">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272E0A"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272E0A" w:rsidRDefault="00B622C7" w:rsidP="00CC6607">
            <w:pPr>
              <w:pStyle w:val="Tablesubhead"/>
              <w:rPr>
                <w:lang w:eastAsia="en-AU"/>
              </w:rPr>
            </w:pPr>
            <w:r w:rsidRPr="00272E0A">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272E0A" w:rsidRDefault="00B622C7" w:rsidP="002D3A92">
            <w:pPr>
              <w:pStyle w:val="Tabletext"/>
            </w:pPr>
            <w:r w:rsidRPr="00272E0A">
              <w:t>Teachers strategically plan opportunities and ways to provide ongoing feedback (both written and informal) and encouragement to students on their strengths and areas for improvement.</w:t>
            </w:r>
          </w:p>
          <w:p w:rsidR="00B622C7" w:rsidRPr="00D239D0" w:rsidRDefault="00B622C7" w:rsidP="002D3A92">
            <w:pPr>
              <w:pStyle w:val="Tabletext"/>
            </w:pPr>
            <w:r w:rsidRPr="00272E0A">
              <w:t>Students reflect on and discuss with their teachers or peers what they can do well and what they need to improve.</w:t>
            </w:r>
          </w:p>
          <w:p w:rsidR="00B622C7" w:rsidRPr="00D239D0" w:rsidRDefault="00B622C7" w:rsidP="002D3A92">
            <w:pPr>
              <w:pStyle w:val="Tabletext"/>
            </w:pPr>
            <w:r w:rsidRPr="00272E0A">
              <w:t xml:space="preserve">Teachers reflect on and review learning opportunities to incorporate specific learning experiences and provide multiple opportunities for </w:t>
            </w:r>
            <w:r w:rsidR="00592556" w:rsidRPr="00272E0A">
              <w:t xml:space="preserve">students </w:t>
            </w:r>
            <w:r w:rsidRPr="00272E0A">
              <w:t>to experience, practise and improve.</w:t>
            </w:r>
          </w:p>
        </w:tc>
      </w:tr>
      <w:tr w:rsidR="00B622C7" w:rsidRPr="00272E0A"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272E0A" w:rsidRDefault="00B622C7" w:rsidP="00CC6607">
            <w:pPr>
              <w:pStyle w:val="Tablesubhead"/>
              <w:rPr>
                <w:lang w:eastAsia="en-AU"/>
              </w:rPr>
            </w:pPr>
            <w:r w:rsidRPr="00272E0A">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272E0A" w:rsidRDefault="00B622C7" w:rsidP="002D3A92">
            <w:pPr>
              <w:pStyle w:val="Tabletext"/>
            </w:pPr>
            <w:r w:rsidRPr="00272E0A">
              <w:t>Identify what worked well during and at the end of the unit, including:</w:t>
            </w:r>
          </w:p>
          <w:p w:rsidR="00B622C7" w:rsidRPr="00D239D0" w:rsidRDefault="00B622C7" w:rsidP="002D3A92">
            <w:pPr>
              <w:pStyle w:val="Tabletext"/>
              <w:numPr>
                <w:ilvl w:val="0"/>
                <w:numId w:val="41"/>
              </w:numPr>
              <w:ind w:left="355" w:hanging="284"/>
            </w:pPr>
            <w:r w:rsidRPr="00272E0A">
              <w:t>activities that worked well and why</w:t>
            </w:r>
          </w:p>
          <w:p w:rsidR="00B622C7" w:rsidRPr="00D239D0" w:rsidRDefault="00B622C7" w:rsidP="002D3A92">
            <w:pPr>
              <w:pStyle w:val="Tabletext"/>
              <w:numPr>
                <w:ilvl w:val="0"/>
                <w:numId w:val="41"/>
              </w:numPr>
              <w:ind w:left="355" w:hanging="284"/>
            </w:pPr>
            <w:r w:rsidRPr="00272E0A">
              <w:t>activities that could be improved and how</w:t>
            </w:r>
          </w:p>
          <w:p w:rsidR="00B622C7" w:rsidRPr="00D239D0" w:rsidRDefault="00B622C7" w:rsidP="002D3A92">
            <w:pPr>
              <w:pStyle w:val="Tabletext"/>
              <w:numPr>
                <w:ilvl w:val="0"/>
                <w:numId w:val="41"/>
              </w:numPr>
              <w:ind w:left="355" w:hanging="284"/>
            </w:pPr>
            <w:r w:rsidRPr="00272E0A">
              <w:t>assessment that worked well and why</w:t>
            </w:r>
          </w:p>
          <w:p w:rsidR="00B622C7" w:rsidRPr="00D239D0" w:rsidRDefault="00B622C7" w:rsidP="002D3A92">
            <w:pPr>
              <w:pStyle w:val="Tabletext"/>
              <w:numPr>
                <w:ilvl w:val="0"/>
                <w:numId w:val="41"/>
              </w:numPr>
              <w:ind w:left="355" w:hanging="284"/>
            </w:pPr>
            <w:r w:rsidRPr="00272E0A">
              <w:t>assessment that could be improved and how</w:t>
            </w:r>
          </w:p>
          <w:p w:rsidR="00B622C7" w:rsidRPr="00D239D0" w:rsidRDefault="00B622C7" w:rsidP="002D3A92">
            <w:pPr>
              <w:pStyle w:val="Tabletext"/>
              <w:numPr>
                <w:ilvl w:val="0"/>
                <w:numId w:val="41"/>
              </w:numPr>
              <w:ind w:left="355" w:hanging="284"/>
            </w:pPr>
            <w:r w:rsidRPr="00272E0A">
              <w:t>common student misconceptions that need, or needed, to be clarified.</w:t>
            </w:r>
          </w:p>
        </w:tc>
      </w:tr>
    </w:tbl>
    <w:p w:rsidR="00A4154C" w:rsidRPr="00272E0A" w:rsidRDefault="00A4154C" w:rsidP="008300AE"/>
    <w:sectPr w:rsidR="00A4154C" w:rsidRPr="00272E0A" w:rsidSect="00DA23E4">
      <w:footerReference w:type="even" r:id="rId42"/>
      <w:footerReference w:type="default" r:id="rId43"/>
      <w:headerReference w:type="first" r:id="rId44"/>
      <w:footerReference w:type="first" r:id="rId45"/>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596" w:rsidRDefault="00E16596">
      <w:r>
        <w:separator/>
      </w:r>
    </w:p>
  </w:endnote>
  <w:endnote w:type="continuationSeparator" w:id="0">
    <w:p w:rsidR="00E16596" w:rsidRDefault="00E16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E0A" w:rsidRDefault="00272E0A"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3B510D">
      <w:rPr>
        <w:rStyle w:val="Footerbold"/>
        <w:noProof/>
      </w:rPr>
      <w:t>6</w:t>
    </w:r>
    <w:r w:rsidRPr="001947AE">
      <w:rPr>
        <w:rStyle w:val="Footerbold"/>
      </w:rPr>
      <w:fldChar w:fldCharType="end"/>
    </w:r>
    <w:r w:rsidRPr="00AA55F1">
      <w:tab/>
      <w:t>|</w:t>
    </w:r>
    <w:r w:rsidRPr="00AA55F1">
      <w:tab/>
    </w:r>
    <w:r w:rsidRPr="005213F2">
      <w:rPr>
        <w:rStyle w:val="Footerbold"/>
      </w:rPr>
      <w:t xml:space="preserve">Year </w:t>
    </w:r>
    <w:r>
      <w:rPr>
        <w:rStyle w:val="Footerbold"/>
      </w:rPr>
      <w:t>8</w:t>
    </w:r>
    <w:r w:rsidRPr="005213F2">
      <w:rPr>
        <w:rStyle w:val="Footerbold"/>
      </w:rPr>
      <w:t xml:space="preserve"> </w:t>
    </w:r>
    <w:r>
      <w:rPr>
        <w:rStyle w:val="Footerbold"/>
      </w:rPr>
      <w:t>u</w:t>
    </w:r>
    <w:r w:rsidRPr="005213F2">
      <w:rPr>
        <w:rStyle w:val="Footerbold"/>
      </w:rPr>
      <w:t>nit overview</w:t>
    </w:r>
    <w:r w:rsidR="00272F47" w:rsidRPr="00272F47">
      <w:rPr>
        <w:rStyle w:val="Footerbold"/>
      </w:rPr>
      <w:t> </w:t>
    </w:r>
    <w:r>
      <w:t>Australian Curriculum: 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E0A" w:rsidRDefault="00272E0A" w:rsidP="00FA0810">
    <w:pPr>
      <w:pStyle w:val="Footerodd"/>
    </w:pPr>
    <w:r w:rsidRPr="00AA55F1">
      <w:tab/>
    </w:r>
    <w:r w:rsidRPr="001947AE">
      <w:rPr>
        <w:rStyle w:val="Footerbold"/>
      </w:rPr>
      <w:t>Queensland Studies Authority</w:t>
    </w:r>
    <w:r w:rsidR="00272F47" w:rsidRPr="00272F47">
      <w:rPr>
        <w:rStyle w:val="Footerbold"/>
      </w:rPr>
      <w:t> </w:t>
    </w:r>
    <w:r w:rsidR="00272F47" w:rsidRPr="00272F47">
      <w:rPr>
        <w:rStyle w:val="Footerbold"/>
        <w:b w:val="0"/>
      </w:rPr>
      <w:t>October</w:t>
    </w:r>
    <w:r w:rsidR="00272F47">
      <w:rPr>
        <w:rStyle w:val="Footerbold"/>
      </w:rPr>
      <w:t xml:space="preserve"> </w:t>
    </w:r>
    <w:r w:rsidRPr="00782A0C">
      <w:rPr>
        <w:rFonts w:eastAsia="MS Mincho" w:cs="Arial"/>
      </w:rPr>
      <w:t>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AB7C38">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E0A" w:rsidRDefault="00AB7C38"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596" w:rsidRDefault="00E16596">
      <w:r>
        <w:separator/>
      </w:r>
    </w:p>
  </w:footnote>
  <w:footnote w:type="continuationSeparator" w:id="0">
    <w:p w:rsidR="00E16596" w:rsidRDefault="00E16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E0A" w:rsidRPr="002E4C72" w:rsidRDefault="00AB7C38"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272E0A" w:rsidTr="004E0C69">
      <w:tc>
        <w:tcPr>
          <w:tcW w:w="10450" w:type="dxa"/>
          <w:shd w:val="clear" w:color="auto" w:fill="auto"/>
        </w:tcPr>
        <w:p w:rsidR="00272E0A" w:rsidRPr="00F561C0" w:rsidRDefault="00272E0A" w:rsidP="00F561C0">
          <w:r w:rsidRPr="00F561C0">
            <w:t>Insert fact sheet title</w:t>
          </w:r>
        </w:p>
        <w:p w:rsidR="00272E0A" w:rsidRPr="00F561C0" w:rsidRDefault="00272E0A" w:rsidP="00F561C0">
          <w:r w:rsidRPr="00F561C0">
            <w:t>Insert fact sheet subtitle (if necessary)</w:t>
          </w:r>
        </w:p>
        <w:p w:rsidR="00272E0A" w:rsidRPr="004E0C69" w:rsidRDefault="00272E0A" w:rsidP="004E0C69">
          <w:pPr>
            <w:tabs>
              <w:tab w:val="left" w:pos="-110"/>
              <w:tab w:val="left" w:pos="220"/>
            </w:tabs>
            <w:ind w:left="-437"/>
            <w:rPr>
              <w:color w:val="00928F"/>
              <w:szCs w:val="16"/>
            </w:rPr>
          </w:pPr>
        </w:p>
      </w:tc>
    </w:tr>
  </w:tbl>
  <w:p w:rsidR="00272E0A" w:rsidRPr="00954490" w:rsidRDefault="00272E0A"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44B5CF5"/>
    <w:multiLevelType w:val="hybridMultilevel"/>
    <w:tmpl w:val="FFAE4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4">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7">
    <w:nsid w:val="28632459"/>
    <w:multiLevelType w:val="hybridMultilevel"/>
    <w:tmpl w:val="5704AFD2"/>
    <w:lvl w:ilvl="0" w:tplc="DF126B8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9">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0">
    <w:nsid w:val="317B0531"/>
    <w:multiLevelType w:val="hybridMultilevel"/>
    <w:tmpl w:val="BC14EE7A"/>
    <w:lvl w:ilvl="0" w:tplc="0C090001">
      <w:start w:val="1"/>
      <w:numFmt w:val="bullet"/>
      <w:lvlText w:val=""/>
      <w:lvlJc w:val="left"/>
      <w:pPr>
        <w:ind w:left="2204" w:hanging="360"/>
      </w:pPr>
      <w:rPr>
        <w:rFonts w:ascii="Symbol" w:hAnsi="Symbol" w:hint="default"/>
      </w:rPr>
    </w:lvl>
    <w:lvl w:ilvl="1" w:tplc="0C090003" w:tentative="1">
      <w:start w:val="1"/>
      <w:numFmt w:val="bullet"/>
      <w:lvlText w:val="o"/>
      <w:lvlJc w:val="left"/>
      <w:pPr>
        <w:ind w:left="2924" w:hanging="360"/>
      </w:pPr>
      <w:rPr>
        <w:rFonts w:ascii="Courier New" w:hAnsi="Courier New" w:cs="Courier New" w:hint="default"/>
      </w:rPr>
    </w:lvl>
    <w:lvl w:ilvl="2" w:tplc="0C090005" w:tentative="1">
      <w:start w:val="1"/>
      <w:numFmt w:val="bullet"/>
      <w:lvlText w:val=""/>
      <w:lvlJc w:val="left"/>
      <w:pPr>
        <w:ind w:left="3644" w:hanging="360"/>
      </w:pPr>
      <w:rPr>
        <w:rFonts w:ascii="Wingdings" w:hAnsi="Wingdings" w:hint="default"/>
      </w:rPr>
    </w:lvl>
    <w:lvl w:ilvl="3" w:tplc="0C090001" w:tentative="1">
      <w:start w:val="1"/>
      <w:numFmt w:val="bullet"/>
      <w:lvlText w:val=""/>
      <w:lvlJc w:val="left"/>
      <w:pPr>
        <w:ind w:left="4364" w:hanging="360"/>
      </w:pPr>
      <w:rPr>
        <w:rFonts w:ascii="Symbol" w:hAnsi="Symbol" w:hint="default"/>
      </w:rPr>
    </w:lvl>
    <w:lvl w:ilvl="4" w:tplc="0C090003" w:tentative="1">
      <w:start w:val="1"/>
      <w:numFmt w:val="bullet"/>
      <w:lvlText w:val="o"/>
      <w:lvlJc w:val="left"/>
      <w:pPr>
        <w:ind w:left="5084" w:hanging="360"/>
      </w:pPr>
      <w:rPr>
        <w:rFonts w:ascii="Courier New" w:hAnsi="Courier New" w:cs="Courier New" w:hint="default"/>
      </w:rPr>
    </w:lvl>
    <w:lvl w:ilvl="5" w:tplc="0C090005" w:tentative="1">
      <w:start w:val="1"/>
      <w:numFmt w:val="bullet"/>
      <w:lvlText w:val=""/>
      <w:lvlJc w:val="left"/>
      <w:pPr>
        <w:ind w:left="5804" w:hanging="360"/>
      </w:pPr>
      <w:rPr>
        <w:rFonts w:ascii="Wingdings" w:hAnsi="Wingdings" w:hint="default"/>
      </w:rPr>
    </w:lvl>
    <w:lvl w:ilvl="6" w:tplc="0C090001" w:tentative="1">
      <w:start w:val="1"/>
      <w:numFmt w:val="bullet"/>
      <w:lvlText w:val=""/>
      <w:lvlJc w:val="left"/>
      <w:pPr>
        <w:ind w:left="6524" w:hanging="360"/>
      </w:pPr>
      <w:rPr>
        <w:rFonts w:ascii="Symbol" w:hAnsi="Symbol" w:hint="default"/>
      </w:rPr>
    </w:lvl>
    <w:lvl w:ilvl="7" w:tplc="0C090003" w:tentative="1">
      <w:start w:val="1"/>
      <w:numFmt w:val="bullet"/>
      <w:lvlText w:val="o"/>
      <w:lvlJc w:val="left"/>
      <w:pPr>
        <w:ind w:left="7244" w:hanging="360"/>
      </w:pPr>
      <w:rPr>
        <w:rFonts w:ascii="Courier New" w:hAnsi="Courier New" w:cs="Courier New" w:hint="default"/>
      </w:rPr>
    </w:lvl>
    <w:lvl w:ilvl="8" w:tplc="0C090005" w:tentative="1">
      <w:start w:val="1"/>
      <w:numFmt w:val="bullet"/>
      <w:lvlText w:val=""/>
      <w:lvlJc w:val="left"/>
      <w:pPr>
        <w:ind w:left="7964" w:hanging="360"/>
      </w:pPr>
      <w:rPr>
        <w:rFonts w:ascii="Wingdings" w:hAnsi="Wingdings" w:hint="default"/>
      </w:rPr>
    </w:lvl>
  </w:abstractNum>
  <w:abstractNum w:abstractNumId="11">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45738B8"/>
    <w:multiLevelType w:val="hybridMultilevel"/>
    <w:tmpl w:val="A66ACDF8"/>
    <w:lvl w:ilvl="0" w:tplc="C57A69A2">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19">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7650367"/>
    <w:multiLevelType w:val="hybridMultilevel"/>
    <w:tmpl w:val="F51E1E96"/>
    <w:lvl w:ilvl="0" w:tplc="C8CEFB9A">
      <w:start w:val="1"/>
      <w:numFmt w:val="bullet"/>
      <w:lvlText w:val=""/>
      <w:lvlJc w:val="left"/>
      <w:pPr>
        <w:ind w:left="284" w:hanging="284"/>
      </w:pPr>
      <w:rPr>
        <w:rFonts w:ascii="Symbol" w:hAnsi="Symbol" w:hint="default"/>
      </w:rPr>
    </w:lvl>
    <w:lvl w:ilvl="1" w:tplc="5D807334">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3">
    <w:nsid w:val="63B3042F"/>
    <w:multiLevelType w:val="hybridMultilevel"/>
    <w:tmpl w:val="65C46E72"/>
    <w:lvl w:ilvl="0" w:tplc="C57A69A2">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7271CD9"/>
    <w:multiLevelType w:val="hybridMultilevel"/>
    <w:tmpl w:val="13A2B3B8"/>
    <w:lvl w:ilvl="0" w:tplc="52329C9C">
      <w:start w:val="1"/>
      <w:numFmt w:val="bullet"/>
      <w:pStyle w:val="GCCbullets"/>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7">
    <w:nsid w:val="770418D0"/>
    <w:multiLevelType w:val="singleLevel"/>
    <w:tmpl w:val="C00AB7B0"/>
    <w:lvl w:ilvl="0">
      <w:start w:val="1"/>
      <w:numFmt w:val="bullet"/>
      <w:pStyle w:val="Tablebullets"/>
      <w:lvlText w:val=""/>
      <w:lvlJc w:val="left"/>
      <w:pPr>
        <w:tabs>
          <w:tab w:val="num" w:pos="284"/>
        </w:tabs>
        <w:ind w:left="284" w:hanging="284"/>
      </w:pPr>
      <w:rPr>
        <w:rFonts w:ascii="Symbol" w:hAnsi="Symbol" w:hint="default"/>
        <w:color w:val="auto"/>
      </w:rPr>
    </w:lvl>
  </w:abstractNum>
  <w:abstractNum w:abstractNumId="28">
    <w:nsid w:val="797A0C14"/>
    <w:multiLevelType w:val="hybridMultilevel"/>
    <w:tmpl w:val="1B28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CB915E2"/>
    <w:multiLevelType w:val="hybridMultilevel"/>
    <w:tmpl w:val="8C2286C6"/>
    <w:lvl w:ilvl="0" w:tplc="DBB65D96">
      <w:start w:val="1"/>
      <w:numFmt w:val="bullet"/>
      <w:lvlText w:val=""/>
      <w:lvlJc w:val="left"/>
      <w:pPr>
        <w:tabs>
          <w:tab w:val="num" w:pos="284"/>
        </w:tabs>
        <w:ind w:left="284"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19"/>
  </w:num>
  <w:num w:numId="4">
    <w:abstractNumId w:val="9"/>
  </w:num>
  <w:num w:numId="5">
    <w:abstractNumId w:val="8"/>
  </w:num>
  <w:num w:numId="6">
    <w:abstractNumId w:val="17"/>
  </w:num>
  <w:num w:numId="7">
    <w:abstractNumId w:val="27"/>
  </w:num>
  <w:num w:numId="8">
    <w:abstractNumId w:val="2"/>
  </w:num>
  <w:num w:numId="9">
    <w:abstractNumId w:val="22"/>
  </w:num>
  <w:num w:numId="10">
    <w:abstractNumId w:val="14"/>
  </w:num>
  <w:num w:numId="11">
    <w:abstractNumId w:val="26"/>
  </w:num>
  <w:num w:numId="12">
    <w:abstractNumId w:val="16"/>
  </w:num>
  <w:num w:numId="13">
    <w:abstractNumId w:val="3"/>
  </w:num>
  <w:num w:numId="14">
    <w:abstractNumId w:val="19"/>
  </w:num>
  <w:num w:numId="15">
    <w:abstractNumId w:val="9"/>
  </w:num>
  <w:num w:numId="16">
    <w:abstractNumId w:val="8"/>
  </w:num>
  <w:num w:numId="17">
    <w:abstractNumId w:val="8"/>
  </w:num>
  <w:num w:numId="18">
    <w:abstractNumId w:val="8"/>
  </w:num>
  <w:num w:numId="19">
    <w:abstractNumId w:val="8"/>
  </w:num>
  <w:num w:numId="20">
    <w:abstractNumId w:val="8"/>
  </w:num>
  <w:num w:numId="21">
    <w:abstractNumId w:val="17"/>
  </w:num>
  <w:num w:numId="22">
    <w:abstractNumId w:val="17"/>
  </w:num>
  <w:num w:numId="23">
    <w:abstractNumId w:val="17"/>
  </w:num>
  <w:num w:numId="24">
    <w:abstractNumId w:val="27"/>
  </w:num>
  <w:num w:numId="25">
    <w:abstractNumId w:val="2"/>
  </w:num>
  <w:num w:numId="26">
    <w:abstractNumId w:val="22"/>
  </w:num>
  <w:num w:numId="27">
    <w:abstractNumId w:val="4"/>
  </w:num>
  <w:num w:numId="28">
    <w:abstractNumId w:val="13"/>
  </w:num>
  <w:num w:numId="29">
    <w:abstractNumId w:val="24"/>
  </w:num>
  <w:num w:numId="30">
    <w:abstractNumId w:val="6"/>
  </w:num>
  <w:num w:numId="31">
    <w:abstractNumId w:val="0"/>
  </w:num>
  <w:num w:numId="32">
    <w:abstractNumId w:val="18"/>
  </w:num>
  <w:num w:numId="33">
    <w:abstractNumId w:val="5"/>
  </w:num>
  <w:num w:numId="34">
    <w:abstractNumId w:val="29"/>
  </w:num>
  <w:num w:numId="35">
    <w:abstractNumId w:val="21"/>
  </w:num>
  <w:num w:numId="36">
    <w:abstractNumId w:val="11"/>
  </w:num>
  <w:num w:numId="37">
    <w:abstractNumId w:val="15"/>
  </w:num>
  <w:num w:numId="38">
    <w:abstractNumId w:val="27"/>
  </w:num>
  <w:num w:numId="39">
    <w:abstractNumId w:val="25"/>
  </w:num>
  <w:num w:numId="40">
    <w:abstractNumId w:val="20"/>
  </w:num>
  <w:num w:numId="41">
    <w:abstractNumId w:val="23"/>
  </w:num>
  <w:num w:numId="42">
    <w:abstractNumId w:val="1"/>
  </w:num>
  <w:num w:numId="43">
    <w:abstractNumId w:val="10"/>
  </w:num>
  <w:num w:numId="44">
    <w:abstractNumId w:val="7"/>
  </w:num>
  <w:num w:numId="45">
    <w:abstractNumId w:val="12"/>
  </w:num>
  <w:num w:numId="46">
    <w:abstractNumId w:val="27"/>
  </w:num>
  <w:num w:numId="47">
    <w:abstractNumId w:val="28"/>
  </w:num>
  <w:num w:numId="48">
    <w:abstractNumId w:val="25"/>
  </w:num>
  <w:num w:numId="49">
    <w:abstractNumId w:val="25"/>
  </w:num>
  <w:num w:numId="50">
    <w:abstractNumId w:val="25"/>
  </w:num>
  <w:num w:numId="51">
    <w:abstractNumId w:val="25"/>
  </w:num>
  <w:num w:numId="52">
    <w:abstractNumId w:val="25"/>
  </w:num>
  <w:num w:numId="53">
    <w:abstractNumId w:val="25"/>
  </w:num>
  <w:num w:numId="54">
    <w:abstractNumId w:val="25"/>
  </w:num>
  <w:num w:numId="55">
    <w:abstractNumId w:val="25"/>
  </w:num>
  <w:num w:numId="56">
    <w:abstractNumId w:val="25"/>
  </w:num>
  <w:num w:numId="57">
    <w:abstractNumId w:val="25"/>
  </w:num>
  <w:num w:numId="58">
    <w:abstractNumId w:val="25"/>
  </w:num>
  <w:num w:numId="59">
    <w:abstractNumId w:val="25"/>
  </w:num>
  <w:num w:numId="60">
    <w:abstractNumId w:val="25"/>
  </w:num>
  <w:num w:numId="61">
    <w:abstractNumId w:val="25"/>
  </w:num>
  <w:num w:numId="62">
    <w:abstractNumId w:val="25"/>
  </w:num>
  <w:num w:numId="63">
    <w:abstractNumId w:val="25"/>
  </w:num>
  <w:num w:numId="64">
    <w:abstractNumId w:val="25"/>
  </w:num>
  <w:num w:numId="65">
    <w:abstractNumId w:val="25"/>
  </w:num>
  <w:num w:numId="66">
    <w:abstractNumId w:val="2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8C"/>
    <w:rsid w:val="00001DE7"/>
    <w:rsid w:val="00010D10"/>
    <w:rsid w:val="00011C46"/>
    <w:rsid w:val="00025D91"/>
    <w:rsid w:val="00030333"/>
    <w:rsid w:val="00030551"/>
    <w:rsid w:val="00032413"/>
    <w:rsid w:val="00033DBD"/>
    <w:rsid w:val="00035203"/>
    <w:rsid w:val="00042417"/>
    <w:rsid w:val="00042CCA"/>
    <w:rsid w:val="00043015"/>
    <w:rsid w:val="00046924"/>
    <w:rsid w:val="0006205A"/>
    <w:rsid w:val="00065430"/>
    <w:rsid w:val="000658BE"/>
    <w:rsid w:val="00067264"/>
    <w:rsid w:val="00070CFA"/>
    <w:rsid w:val="00073A08"/>
    <w:rsid w:val="0007560B"/>
    <w:rsid w:val="000834F5"/>
    <w:rsid w:val="00083F6D"/>
    <w:rsid w:val="00084090"/>
    <w:rsid w:val="000869F0"/>
    <w:rsid w:val="0009513E"/>
    <w:rsid w:val="00095CC0"/>
    <w:rsid w:val="000A0941"/>
    <w:rsid w:val="000A1078"/>
    <w:rsid w:val="000A28EF"/>
    <w:rsid w:val="000A5ABA"/>
    <w:rsid w:val="000A6B3B"/>
    <w:rsid w:val="000B2F97"/>
    <w:rsid w:val="000C7031"/>
    <w:rsid w:val="000C76A5"/>
    <w:rsid w:val="000C7E57"/>
    <w:rsid w:val="000D2D55"/>
    <w:rsid w:val="000D4545"/>
    <w:rsid w:val="000E1FFE"/>
    <w:rsid w:val="000E3F33"/>
    <w:rsid w:val="000E49E2"/>
    <w:rsid w:val="000F1EC4"/>
    <w:rsid w:val="000F76EF"/>
    <w:rsid w:val="001029DB"/>
    <w:rsid w:val="00115C68"/>
    <w:rsid w:val="00121469"/>
    <w:rsid w:val="00124A32"/>
    <w:rsid w:val="00130772"/>
    <w:rsid w:val="00135C0D"/>
    <w:rsid w:val="00140672"/>
    <w:rsid w:val="00140938"/>
    <w:rsid w:val="00145904"/>
    <w:rsid w:val="0015354A"/>
    <w:rsid w:val="001551A7"/>
    <w:rsid w:val="001703E9"/>
    <w:rsid w:val="00170985"/>
    <w:rsid w:val="001739A8"/>
    <w:rsid w:val="00177A03"/>
    <w:rsid w:val="00186714"/>
    <w:rsid w:val="001947AE"/>
    <w:rsid w:val="001975A9"/>
    <w:rsid w:val="001A51A3"/>
    <w:rsid w:val="001A6C1F"/>
    <w:rsid w:val="001A6FBD"/>
    <w:rsid w:val="001A7D7B"/>
    <w:rsid w:val="001C11BE"/>
    <w:rsid w:val="001C6D32"/>
    <w:rsid w:val="001D0B22"/>
    <w:rsid w:val="001D6C85"/>
    <w:rsid w:val="001E1961"/>
    <w:rsid w:val="001E4C27"/>
    <w:rsid w:val="001E508D"/>
    <w:rsid w:val="001F1CE1"/>
    <w:rsid w:val="001F2178"/>
    <w:rsid w:val="001F6C01"/>
    <w:rsid w:val="00200478"/>
    <w:rsid w:val="002008B6"/>
    <w:rsid w:val="0020301A"/>
    <w:rsid w:val="00205D97"/>
    <w:rsid w:val="002071F9"/>
    <w:rsid w:val="00207832"/>
    <w:rsid w:val="00210577"/>
    <w:rsid w:val="00221C9C"/>
    <w:rsid w:val="00227B1B"/>
    <w:rsid w:val="00230B64"/>
    <w:rsid w:val="00233BB5"/>
    <w:rsid w:val="00234025"/>
    <w:rsid w:val="002377E9"/>
    <w:rsid w:val="00240591"/>
    <w:rsid w:val="00255190"/>
    <w:rsid w:val="00263B4A"/>
    <w:rsid w:val="00272E0A"/>
    <w:rsid w:val="00272F47"/>
    <w:rsid w:val="00274EBE"/>
    <w:rsid w:val="002805C1"/>
    <w:rsid w:val="00285E96"/>
    <w:rsid w:val="0028641F"/>
    <w:rsid w:val="00286A7F"/>
    <w:rsid w:val="00292FF4"/>
    <w:rsid w:val="002A67FA"/>
    <w:rsid w:val="002A77D3"/>
    <w:rsid w:val="002B32C3"/>
    <w:rsid w:val="002B607D"/>
    <w:rsid w:val="002B66CD"/>
    <w:rsid w:val="002C0575"/>
    <w:rsid w:val="002C0AD5"/>
    <w:rsid w:val="002C1F67"/>
    <w:rsid w:val="002C21E6"/>
    <w:rsid w:val="002C3949"/>
    <w:rsid w:val="002C721F"/>
    <w:rsid w:val="002D23BF"/>
    <w:rsid w:val="002D290F"/>
    <w:rsid w:val="002D3A92"/>
    <w:rsid w:val="002D3F7A"/>
    <w:rsid w:val="002D7859"/>
    <w:rsid w:val="002E4C72"/>
    <w:rsid w:val="002E5DB1"/>
    <w:rsid w:val="002F25CE"/>
    <w:rsid w:val="002F33A4"/>
    <w:rsid w:val="003001E6"/>
    <w:rsid w:val="00304491"/>
    <w:rsid w:val="003044FC"/>
    <w:rsid w:val="0031614F"/>
    <w:rsid w:val="00330CF7"/>
    <w:rsid w:val="00333AAE"/>
    <w:rsid w:val="003406AC"/>
    <w:rsid w:val="00346429"/>
    <w:rsid w:val="00346D3E"/>
    <w:rsid w:val="00346E9C"/>
    <w:rsid w:val="003547DB"/>
    <w:rsid w:val="00354842"/>
    <w:rsid w:val="0035648C"/>
    <w:rsid w:val="0036333C"/>
    <w:rsid w:val="003636A6"/>
    <w:rsid w:val="00364E09"/>
    <w:rsid w:val="00365706"/>
    <w:rsid w:val="003664A3"/>
    <w:rsid w:val="00372E92"/>
    <w:rsid w:val="00374483"/>
    <w:rsid w:val="00393E8B"/>
    <w:rsid w:val="0039537C"/>
    <w:rsid w:val="00396C14"/>
    <w:rsid w:val="003A7415"/>
    <w:rsid w:val="003B07B0"/>
    <w:rsid w:val="003B510D"/>
    <w:rsid w:val="003C2CDD"/>
    <w:rsid w:val="003C5172"/>
    <w:rsid w:val="003C6914"/>
    <w:rsid w:val="003D7CEA"/>
    <w:rsid w:val="003E0E83"/>
    <w:rsid w:val="003E62B0"/>
    <w:rsid w:val="003F1A88"/>
    <w:rsid w:val="003F1B1C"/>
    <w:rsid w:val="003F65E2"/>
    <w:rsid w:val="004005C2"/>
    <w:rsid w:val="004100FC"/>
    <w:rsid w:val="00415B31"/>
    <w:rsid w:val="004167A6"/>
    <w:rsid w:val="00417E9D"/>
    <w:rsid w:val="00423A60"/>
    <w:rsid w:val="00433BEC"/>
    <w:rsid w:val="00437CC0"/>
    <w:rsid w:val="004456BE"/>
    <w:rsid w:val="0045314A"/>
    <w:rsid w:val="00455603"/>
    <w:rsid w:val="00456DE6"/>
    <w:rsid w:val="00460455"/>
    <w:rsid w:val="00470904"/>
    <w:rsid w:val="00472DDE"/>
    <w:rsid w:val="004730FF"/>
    <w:rsid w:val="00474CDB"/>
    <w:rsid w:val="00475EF5"/>
    <w:rsid w:val="00475F85"/>
    <w:rsid w:val="00483F3B"/>
    <w:rsid w:val="00487176"/>
    <w:rsid w:val="00490BAB"/>
    <w:rsid w:val="004A2506"/>
    <w:rsid w:val="004A3149"/>
    <w:rsid w:val="004A60BB"/>
    <w:rsid w:val="004A63FF"/>
    <w:rsid w:val="004A69B7"/>
    <w:rsid w:val="004A6B37"/>
    <w:rsid w:val="004B1A6A"/>
    <w:rsid w:val="004C146C"/>
    <w:rsid w:val="004C3954"/>
    <w:rsid w:val="004C43C1"/>
    <w:rsid w:val="004C572F"/>
    <w:rsid w:val="004C7384"/>
    <w:rsid w:val="004D04F0"/>
    <w:rsid w:val="004D19DD"/>
    <w:rsid w:val="004E0C69"/>
    <w:rsid w:val="004E5C44"/>
    <w:rsid w:val="004F36D4"/>
    <w:rsid w:val="004F3B8B"/>
    <w:rsid w:val="004F6801"/>
    <w:rsid w:val="004F6974"/>
    <w:rsid w:val="005025C7"/>
    <w:rsid w:val="005052ED"/>
    <w:rsid w:val="0052010F"/>
    <w:rsid w:val="005213F2"/>
    <w:rsid w:val="0052313B"/>
    <w:rsid w:val="00532DA1"/>
    <w:rsid w:val="00537D1B"/>
    <w:rsid w:val="00544562"/>
    <w:rsid w:val="00545B63"/>
    <w:rsid w:val="0055092E"/>
    <w:rsid w:val="005632AE"/>
    <w:rsid w:val="005673F8"/>
    <w:rsid w:val="005678C2"/>
    <w:rsid w:val="00571A3B"/>
    <w:rsid w:val="00576206"/>
    <w:rsid w:val="00583A02"/>
    <w:rsid w:val="00592556"/>
    <w:rsid w:val="00596A35"/>
    <w:rsid w:val="005A29D0"/>
    <w:rsid w:val="005A6DDB"/>
    <w:rsid w:val="005C0F27"/>
    <w:rsid w:val="005C45EA"/>
    <w:rsid w:val="005C5B93"/>
    <w:rsid w:val="005C68F1"/>
    <w:rsid w:val="005D0462"/>
    <w:rsid w:val="005D333E"/>
    <w:rsid w:val="005D7E39"/>
    <w:rsid w:val="005E1659"/>
    <w:rsid w:val="005E1AD6"/>
    <w:rsid w:val="005E6236"/>
    <w:rsid w:val="005E70B4"/>
    <w:rsid w:val="005F1C74"/>
    <w:rsid w:val="005F397C"/>
    <w:rsid w:val="005F7BF6"/>
    <w:rsid w:val="00604E1C"/>
    <w:rsid w:val="006051D8"/>
    <w:rsid w:val="00617368"/>
    <w:rsid w:val="00622EEE"/>
    <w:rsid w:val="00623F89"/>
    <w:rsid w:val="00632199"/>
    <w:rsid w:val="00642462"/>
    <w:rsid w:val="00643FEC"/>
    <w:rsid w:val="00644EF5"/>
    <w:rsid w:val="00660414"/>
    <w:rsid w:val="00663292"/>
    <w:rsid w:val="00666793"/>
    <w:rsid w:val="00677730"/>
    <w:rsid w:val="00677F9B"/>
    <w:rsid w:val="00686DF2"/>
    <w:rsid w:val="00687891"/>
    <w:rsid w:val="00687F39"/>
    <w:rsid w:val="00696083"/>
    <w:rsid w:val="006971D3"/>
    <w:rsid w:val="006A03B7"/>
    <w:rsid w:val="006A5222"/>
    <w:rsid w:val="006B22CB"/>
    <w:rsid w:val="006B57D6"/>
    <w:rsid w:val="006B6B74"/>
    <w:rsid w:val="006B708E"/>
    <w:rsid w:val="006C7B26"/>
    <w:rsid w:val="006E229B"/>
    <w:rsid w:val="006F389D"/>
    <w:rsid w:val="006F6BFB"/>
    <w:rsid w:val="00704F62"/>
    <w:rsid w:val="007065DB"/>
    <w:rsid w:val="00707D7E"/>
    <w:rsid w:val="007108E8"/>
    <w:rsid w:val="00711051"/>
    <w:rsid w:val="007211E7"/>
    <w:rsid w:val="00722885"/>
    <w:rsid w:val="00722EF6"/>
    <w:rsid w:val="00726039"/>
    <w:rsid w:val="00727790"/>
    <w:rsid w:val="007322C6"/>
    <w:rsid w:val="00737522"/>
    <w:rsid w:val="0075321B"/>
    <w:rsid w:val="007562C5"/>
    <w:rsid w:val="007637E0"/>
    <w:rsid w:val="00770B62"/>
    <w:rsid w:val="00782A0C"/>
    <w:rsid w:val="00783331"/>
    <w:rsid w:val="00783EF7"/>
    <w:rsid w:val="00791E9D"/>
    <w:rsid w:val="0079287A"/>
    <w:rsid w:val="00795430"/>
    <w:rsid w:val="007A570B"/>
    <w:rsid w:val="007A5A31"/>
    <w:rsid w:val="007B1710"/>
    <w:rsid w:val="007B1E7A"/>
    <w:rsid w:val="007B343C"/>
    <w:rsid w:val="007B69DC"/>
    <w:rsid w:val="007E09A8"/>
    <w:rsid w:val="007E14E8"/>
    <w:rsid w:val="007F5888"/>
    <w:rsid w:val="00801CCA"/>
    <w:rsid w:val="008035EA"/>
    <w:rsid w:val="008068E1"/>
    <w:rsid w:val="008108D8"/>
    <w:rsid w:val="008248FF"/>
    <w:rsid w:val="00825079"/>
    <w:rsid w:val="00825451"/>
    <w:rsid w:val="008300AE"/>
    <w:rsid w:val="008331B9"/>
    <w:rsid w:val="008338F8"/>
    <w:rsid w:val="008406A0"/>
    <w:rsid w:val="00841C04"/>
    <w:rsid w:val="00842772"/>
    <w:rsid w:val="00842D41"/>
    <w:rsid w:val="00847750"/>
    <w:rsid w:val="0085050C"/>
    <w:rsid w:val="00864335"/>
    <w:rsid w:val="0086577C"/>
    <w:rsid w:val="008721B3"/>
    <w:rsid w:val="00881EFD"/>
    <w:rsid w:val="0088630F"/>
    <w:rsid w:val="0089026E"/>
    <w:rsid w:val="00893925"/>
    <w:rsid w:val="00893B6D"/>
    <w:rsid w:val="00895126"/>
    <w:rsid w:val="0089700F"/>
    <w:rsid w:val="008A12B0"/>
    <w:rsid w:val="008A1957"/>
    <w:rsid w:val="008A31C9"/>
    <w:rsid w:val="008C4F74"/>
    <w:rsid w:val="008C78DF"/>
    <w:rsid w:val="008D061D"/>
    <w:rsid w:val="008D28C8"/>
    <w:rsid w:val="008D55A1"/>
    <w:rsid w:val="008E044B"/>
    <w:rsid w:val="008E05BD"/>
    <w:rsid w:val="008E1D6A"/>
    <w:rsid w:val="008E3A37"/>
    <w:rsid w:val="008F2C5C"/>
    <w:rsid w:val="008F4D12"/>
    <w:rsid w:val="0090501B"/>
    <w:rsid w:val="00905E95"/>
    <w:rsid w:val="00906F19"/>
    <w:rsid w:val="00911244"/>
    <w:rsid w:val="00912EE6"/>
    <w:rsid w:val="00917477"/>
    <w:rsid w:val="00933AC0"/>
    <w:rsid w:val="0094644D"/>
    <w:rsid w:val="00952A73"/>
    <w:rsid w:val="00954490"/>
    <w:rsid w:val="00954542"/>
    <w:rsid w:val="00962F1D"/>
    <w:rsid w:val="0097214C"/>
    <w:rsid w:val="00980DE3"/>
    <w:rsid w:val="00987336"/>
    <w:rsid w:val="009915CF"/>
    <w:rsid w:val="0099576A"/>
    <w:rsid w:val="00997F6F"/>
    <w:rsid w:val="009A2E8A"/>
    <w:rsid w:val="009A4FDB"/>
    <w:rsid w:val="009A5922"/>
    <w:rsid w:val="009A5F08"/>
    <w:rsid w:val="009B25E8"/>
    <w:rsid w:val="009B3086"/>
    <w:rsid w:val="009C39B5"/>
    <w:rsid w:val="009E10C7"/>
    <w:rsid w:val="009E5523"/>
    <w:rsid w:val="009F0A43"/>
    <w:rsid w:val="009F6910"/>
    <w:rsid w:val="009F6B3E"/>
    <w:rsid w:val="009F7DCE"/>
    <w:rsid w:val="00A002C7"/>
    <w:rsid w:val="00A0129D"/>
    <w:rsid w:val="00A1382A"/>
    <w:rsid w:val="00A1505C"/>
    <w:rsid w:val="00A17CED"/>
    <w:rsid w:val="00A20D15"/>
    <w:rsid w:val="00A21585"/>
    <w:rsid w:val="00A224CD"/>
    <w:rsid w:val="00A23112"/>
    <w:rsid w:val="00A25984"/>
    <w:rsid w:val="00A3109F"/>
    <w:rsid w:val="00A3143A"/>
    <w:rsid w:val="00A3164E"/>
    <w:rsid w:val="00A3396F"/>
    <w:rsid w:val="00A343ED"/>
    <w:rsid w:val="00A356F9"/>
    <w:rsid w:val="00A4154C"/>
    <w:rsid w:val="00A508A9"/>
    <w:rsid w:val="00A5506A"/>
    <w:rsid w:val="00A552F0"/>
    <w:rsid w:val="00A55FB3"/>
    <w:rsid w:val="00A57876"/>
    <w:rsid w:val="00A57ED4"/>
    <w:rsid w:val="00A63230"/>
    <w:rsid w:val="00A72C38"/>
    <w:rsid w:val="00A7585D"/>
    <w:rsid w:val="00A776EE"/>
    <w:rsid w:val="00A84C34"/>
    <w:rsid w:val="00A84EFE"/>
    <w:rsid w:val="00A8733F"/>
    <w:rsid w:val="00A9101E"/>
    <w:rsid w:val="00A93A2E"/>
    <w:rsid w:val="00AA5CB0"/>
    <w:rsid w:val="00AB7C38"/>
    <w:rsid w:val="00AB7E76"/>
    <w:rsid w:val="00AE7F34"/>
    <w:rsid w:val="00AF5074"/>
    <w:rsid w:val="00AF543B"/>
    <w:rsid w:val="00AF7910"/>
    <w:rsid w:val="00B02A7A"/>
    <w:rsid w:val="00B04CEE"/>
    <w:rsid w:val="00B05173"/>
    <w:rsid w:val="00B101E4"/>
    <w:rsid w:val="00B13144"/>
    <w:rsid w:val="00B32BA7"/>
    <w:rsid w:val="00B34144"/>
    <w:rsid w:val="00B42936"/>
    <w:rsid w:val="00B4591B"/>
    <w:rsid w:val="00B50B11"/>
    <w:rsid w:val="00B57D25"/>
    <w:rsid w:val="00B622C7"/>
    <w:rsid w:val="00B62B64"/>
    <w:rsid w:val="00B62E37"/>
    <w:rsid w:val="00B72C73"/>
    <w:rsid w:val="00B84A97"/>
    <w:rsid w:val="00B938E7"/>
    <w:rsid w:val="00B94A92"/>
    <w:rsid w:val="00B96411"/>
    <w:rsid w:val="00BA5999"/>
    <w:rsid w:val="00BA5AF0"/>
    <w:rsid w:val="00BB200B"/>
    <w:rsid w:val="00BB7B05"/>
    <w:rsid w:val="00BC3210"/>
    <w:rsid w:val="00BC6005"/>
    <w:rsid w:val="00BC7A1D"/>
    <w:rsid w:val="00C032ED"/>
    <w:rsid w:val="00C05D8C"/>
    <w:rsid w:val="00C0652E"/>
    <w:rsid w:val="00C06B50"/>
    <w:rsid w:val="00C17C5D"/>
    <w:rsid w:val="00C313F2"/>
    <w:rsid w:val="00C32150"/>
    <w:rsid w:val="00C3297E"/>
    <w:rsid w:val="00C368BA"/>
    <w:rsid w:val="00C4086D"/>
    <w:rsid w:val="00C4238C"/>
    <w:rsid w:val="00C42C8E"/>
    <w:rsid w:val="00C44783"/>
    <w:rsid w:val="00C45ABF"/>
    <w:rsid w:val="00C466B4"/>
    <w:rsid w:val="00C517B2"/>
    <w:rsid w:val="00C518D4"/>
    <w:rsid w:val="00C52CEF"/>
    <w:rsid w:val="00C61DBF"/>
    <w:rsid w:val="00C6459D"/>
    <w:rsid w:val="00C66DDE"/>
    <w:rsid w:val="00C70F72"/>
    <w:rsid w:val="00C80AA2"/>
    <w:rsid w:val="00C832FB"/>
    <w:rsid w:val="00C8500A"/>
    <w:rsid w:val="00C8736D"/>
    <w:rsid w:val="00C90DCF"/>
    <w:rsid w:val="00C94036"/>
    <w:rsid w:val="00CA057C"/>
    <w:rsid w:val="00CA11A8"/>
    <w:rsid w:val="00CC1119"/>
    <w:rsid w:val="00CC1967"/>
    <w:rsid w:val="00CC19D9"/>
    <w:rsid w:val="00CC1BEC"/>
    <w:rsid w:val="00CC3D59"/>
    <w:rsid w:val="00CC6607"/>
    <w:rsid w:val="00CC76F5"/>
    <w:rsid w:val="00CD553C"/>
    <w:rsid w:val="00CD7584"/>
    <w:rsid w:val="00CD789C"/>
    <w:rsid w:val="00CE1AC5"/>
    <w:rsid w:val="00CE5415"/>
    <w:rsid w:val="00CE5BCF"/>
    <w:rsid w:val="00CF0F03"/>
    <w:rsid w:val="00CF1348"/>
    <w:rsid w:val="00CF3501"/>
    <w:rsid w:val="00CF525B"/>
    <w:rsid w:val="00D02E2F"/>
    <w:rsid w:val="00D1265B"/>
    <w:rsid w:val="00D140B9"/>
    <w:rsid w:val="00D14778"/>
    <w:rsid w:val="00D14D37"/>
    <w:rsid w:val="00D15107"/>
    <w:rsid w:val="00D16AEA"/>
    <w:rsid w:val="00D17293"/>
    <w:rsid w:val="00D1758B"/>
    <w:rsid w:val="00D22FF0"/>
    <w:rsid w:val="00D239D0"/>
    <w:rsid w:val="00D256AF"/>
    <w:rsid w:val="00D25DD6"/>
    <w:rsid w:val="00D31800"/>
    <w:rsid w:val="00D32FF2"/>
    <w:rsid w:val="00D3575B"/>
    <w:rsid w:val="00D368B1"/>
    <w:rsid w:val="00D4001D"/>
    <w:rsid w:val="00D41726"/>
    <w:rsid w:val="00D43C31"/>
    <w:rsid w:val="00D61A21"/>
    <w:rsid w:val="00D6503F"/>
    <w:rsid w:val="00D71B49"/>
    <w:rsid w:val="00D72A43"/>
    <w:rsid w:val="00D75580"/>
    <w:rsid w:val="00D84A6F"/>
    <w:rsid w:val="00D8768B"/>
    <w:rsid w:val="00D87F03"/>
    <w:rsid w:val="00D90209"/>
    <w:rsid w:val="00DA23E4"/>
    <w:rsid w:val="00DA2605"/>
    <w:rsid w:val="00DA3A7B"/>
    <w:rsid w:val="00DA3F5B"/>
    <w:rsid w:val="00DA4B94"/>
    <w:rsid w:val="00DB5734"/>
    <w:rsid w:val="00DC2DC8"/>
    <w:rsid w:val="00DC4258"/>
    <w:rsid w:val="00DC565A"/>
    <w:rsid w:val="00DD32C7"/>
    <w:rsid w:val="00DD721B"/>
    <w:rsid w:val="00DD75F1"/>
    <w:rsid w:val="00DD7720"/>
    <w:rsid w:val="00DE2DC2"/>
    <w:rsid w:val="00DE3E6E"/>
    <w:rsid w:val="00DE4B3F"/>
    <w:rsid w:val="00DE7B47"/>
    <w:rsid w:val="00DF08A9"/>
    <w:rsid w:val="00DF599D"/>
    <w:rsid w:val="00DF7381"/>
    <w:rsid w:val="00E04989"/>
    <w:rsid w:val="00E16596"/>
    <w:rsid w:val="00E17A1F"/>
    <w:rsid w:val="00E222C1"/>
    <w:rsid w:val="00E2355E"/>
    <w:rsid w:val="00E24044"/>
    <w:rsid w:val="00E37EC9"/>
    <w:rsid w:val="00E411C4"/>
    <w:rsid w:val="00E4148E"/>
    <w:rsid w:val="00E450BE"/>
    <w:rsid w:val="00E45D49"/>
    <w:rsid w:val="00E515B0"/>
    <w:rsid w:val="00E71123"/>
    <w:rsid w:val="00E80F35"/>
    <w:rsid w:val="00E81CE7"/>
    <w:rsid w:val="00E83BAD"/>
    <w:rsid w:val="00E843AD"/>
    <w:rsid w:val="00E925E1"/>
    <w:rsid w:val="00E95A3B"/>
    <w:rsid w:val="00E965F1"/>
    <w:rsid w:val="00EA5D55"/>
    <w:rsid w:val="00EB4E34"/>
    <w:rsid w:val="00EC2B44"/>
    <w:rsid w:val="00EC33BB"/>
    <w:rsid w:val="00EC46AF"/>
    <w:rsid w:val="00EC7E25"/>
    <w:rsid w:val="00ED6C05"/>
    <w:rsid w:val="00EE0AFE"/>
    <w:rsid w:val="00EE2DC7"/>
    <w:rsid w:val="00EF12C0"/>
    <w:rsid w:val="00EF231A"/>
    <w:rsid w:val="00EF5123"/>
    <w:rsid w:val="00EF6A81"/>
    <w:rsid w:val="00F04407"/>
    <w:rsid w:val="00F07D6F"/>
    <w:rsid w:val="00F11918"/>
    <w:rsid w:val="00F11980"/>
    <w:rsid w:val="00F142C3"/>
    <w:rsid w:val="00F157E5"/>
    <w:rsid w:val="00F15F9A"/>
    <w:rsid w:val="00F162AC"/>
    <w:rsid w:val="00F24A94"/>
    <w:rsid w:val="00F30500"/>
    <w:rsid w:val="00F3327C"/>
    <w:rsid w:val="00F4206B"/>
    <w:rsid w:val="00F43651"/>
    <w:rsid w:val="00F502AA"/>
    <w:rsid w:val="00F50BD0"/>
    <w:rsid w:val="00F551FC"/>
    <w:rsid w:val="00F561C0"/>
    <w:rsid w:val="00F662FF"/>
    <w:rsid w:val="00F7378C"/>
    <w:rsid w:val="00F744DD"/>
    <w:rsid w:val="00F8272A"/>
    <w:rsid w:val="00F8588C"/>
    <w:rsid w:val="00F96E23"/>
    <w:rsid w:val="00F97316"/>
    <w:rsid w:val="00F97D9D"/>
    <w:rsid w:val="00FA0595"/>
    <w:rsid w:val="00FA0810"/>
    <w:rsid w:val="00FA449E"/>
    <w:rsid w:val="00FA4C69"/>
    <w:rsid w:val="00FB146D"/>
    <w:rsid w:val="00FB1D8F"/>
    <w:rsid w:val="00FB3688"/>
    <w:rsid w:val="00FC195A"/>
    <w:rsid w:val="00FC4958"/>
    <w:rsid w:val="00FD01ED"/>
    <w:rsid w:val="00FE09CB"/>
    <w:rsid w:val="00FE640E"/>
    <w:rsid w:val="00FF3188"/>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E508D"/>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E508D"/>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663292"/>
    <w:rPr>
      <w:color w:val="808080"/>
    </w:rPr>
  </w:style>
  <w:style w:type="paragraph" w:styleId="ListParagraph">
    <w:name w:val="List Paragraph"/>
    <w:basedOn w:val="Normal"/>
    <w:uiPriority w:val="34"/>
    <w:qFormat/>
    <w:rsid w:val="0035648C"/>
    <w:pPr>
      <w:ind w:left="720"/>
      <w:contextualSpacing/>
    </w:pPr>
  </w:style>
  <w:style w:type="paragraph" w:customStyle="1" w:styleId="bullet">
    <w:name w:val="bullet"/>
    <w:basedOn w:val="Normal"/>
    <w:rsid w:val="00C4238C"/>
    <w:pPr>
      <w:autoSpaceDE w:val="0"/>
      <w:autoSpaceDN w:val="0"/>
      <w:adjustRightInd w:val="0"/>
      <w:spacing w:before="160" w:line="240" w:lineRule="auto"/>
      <w:ind w:left="227" w:hanging="227"/>
      <w:textAlignment w:val="center"/>
    </w:pPr>
    <w:rPr>
      <w:rFonts w:cs="Arial"/>
      <w:color w:val="000000"/>
      <w:sz w:val="18"/>
      <w:szCs w:val="18"/>
      <w:lang w:eastAsia="en-AU"/>
    </w:rPr>
  </w:style>
  <w:style w:type="paragraph" w:customStyle="1" w:styleId="GCCbullets">
    <w:name w:val="GCC bullets"/>
    <w:basedOn w:val="ListParagraph"/>
    <w:qFormat/>
    <w:rsid w:val="006971D3"/>
    <w:pPr>
      <w:numPr>
        <w:numId w:val="39"/>
      </w:numPr>
      <w:spacing w:before="40" w:after="40" w:line="220" w:lineRule="atLeast"/>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E508D"/>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E508D"/>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663292"/>
    <w:rPr>
      <w:color w:val="808080"/>
    </w:rPr>
  </w:style>
  <w:style w:type="paragraph" w:styleId="ListParagraph">
    <w:name w:val="List Paragraph"/>
    <w:basedOn w:val="Normal"/>
    <w:uiPriority w:val="34"/>
    <w:qFormat/>
    <w:rsid w:val="0035648C"/>
    <w:pPr>
      <w:ind w:left="720"/>
      <w:contextualSpacing/>
    </w:pPr>
  </w:style>
  <w:style w:type="paragraph" w:customStyle="1" w:styleId="bullet">
    <w:name w:val="bullet"/>
    <w:basedOn w:val="Normal"/>
    <w:rsid w:val="00C4238C"/>
    <w:pPr>
      <w:autoSpaceDE w:val="0"/>
      <w:autoSpaceDN w:val="0"/>
      <w:adjustRightInd w:val="0"/>
      <w:spacing w:before="160" w:line="240" w:lineRule="auto"/>
      <w:ind w:left="227" w:hanging="227"/>
      <w:textAlignment w:val="center"/>
    </w:pPr>
    <w:rPr>
      <w:rFonts w:cs="Arial"/>
      <w:color w:val="000000"/>
      <w:sz w:val="18"/>
      <w:szCs w:val="18"/>
      <w:lang w:eastAsia="en-AU"/>
    </w:rPr>
  </w:style>
  <w:style w:type="paragraph" w:customStyle="1" w:styleId="GCCbullets">
    <w:name w:val="GCC bullets"/>
    <w:basedOn w:val="ListParagraph"/>
    <w:qFormat/>
    <w:rsid w:val="006971D3"/>
    <w:pPr>
      <w:numPr>
        <w:numId w:val="39"/>
      </w:numPr>
      <w:spacing w:before="40" w:after="40" w:line="220" w:lineRule="atLeas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672769">
      <w:bodyDiv w:val="1"/>
      <w:marLeft w:val="0"/>
      <w:marRight w:val="0"/>
      <w:marTop w:val="0"/>
      <w:marBottom w:val="0"/>
      <w:divBdr>
        <w:top w:val="none" w:sz="0" w:space="0" w:color="auto"/>
        <w:left w:val="none" w:sz="0" w:space="0" w:color="auto"/>
        <w:bottom w:val="none" w:sz="0" w:space="0" w:color="auto"/>
        <w:right w:val="none" w:sz="0" w:space="0" w:color="auto"/>
      </w:divBdr>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Curriculum/ContentDescription/ACDSEH008" TargetMode="External"/><Relationship Id="rId13" Type="http://schemas.openxmlformats.org/officeDocument/2006/relationships/hyperlink" Target="http://www.australiancurriculum.edu.au/Curriculum/ContentDescription/ACHHS149" TargetMode="External"/><Relationship Id="rId18" Type="http://schemas.openxmlformats.org/officeDocument/2006/relationships/hyperlink" Target="http://www.australiancurriculum.edu.au/Curriculum/ContentDescription/ACHHS155" TargetMode="External"/><Relationship Id="rId26" Type="http://schemas.openxmlformats.org/officeDocument/2006/relationships/image" Target="media/image6.png"/><Relationship Id="rId39" Type="http://schemas.openxmlformats.org/officeDocument/2006/relationships/hyperlink" Target="http://www.australiancurriculum.edu.au/Curriculum/ContentDescription/ACHHS175" TargetMode="External"/><Relationship Id="rId3" Type="http://schemas.microsoft.com/office/2007/relationships/stylesWithEffects" Target="stylesWithEffects.xml"/><Relationship Id="rId21" Type="http://schemas.openxmlformats.org/officeDocument/2006/relationships/image" Target="media/image1.png"/><Relationship Id="rId34" Type="http://schemas.openxmlformats.org/officeDocument/2006/relationships/hyperlink" Target="http://www.australiancurriculum.edu.au/Curriculum/ContentDescription/ACHHS170"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straliancurriculum.edu.au/Curriculum/ContentDescription/ACHHS148" TargetMode="External"/><Relationship Id="rId17" Type="http://schemas.openxmlformats.org/officeDocument/2006/relationships/hyperlink" Target="http://www.australiancurriculum.edu.au/Curriculum/ContentDescription/ACHHS153" TargetMode="External"/><Relationship Id="rId25" Type="http://schemas.openxmlformats.org/officeDocument/2006/relationships/image" Target="media/image5.png"/><Relationship Id="rId33" Type="http://schemas.openxmlformats.org/officeDocument/2006/relationships/hyperlink" Target="http://www.australiancurriculum.edu.au/Curriculum/ContentDescription/ACHHS169" TargetMode="External"/><Relationship Id="rId38" Type="http://schemas.openxmlformats.org/officeDocument/2006/relationships/hyperlink" Target="http://www.australiancurriculum.edu.au/Curriculum/ContentDescription/ACHHS174"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straliancurriculum.edu.au/Curriculum/ContentDescription/ACHHS152" TargetMode="External"/><Relationship Id="rId20" Type="http://schemas.openxmlformats.org/officeDocument/2006/relationships/hyperlink" Target="http://www.australiancurriculum.edu.au/Curriculum/ContentDescription/ACHHS157" TargetMode="External"/><Relationship Id="rId29" Type="http://schemas.openxmlformats.org/officeDocument/2006/relationships/hyperlink" Target="http://www.australiancurriculum.edu.au/Curriculum/ContentDescription/ACHHS165" TargetMode="External"/><Relationship Id="rId41" Type="http://schemas.openxmlformats.org/officeDocument/2006/relationships/hyperlink" Target="http://www.qsa.qld.edu.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Curriculum/ContentDescription/ACDSEH052" TargetMode="External"/><Relationship Id="rId24" Type="http://schemas.openxmlformats.org/officeDocument/2006/relationships/image" Target="media/image4.png"/><Relationship Id="rId32" Type="http://schemas.openxmlformats.org/officeDocument/2006/relationships/hyperlink" Target="http://www.australiancurriculum.edu.au/Curriculum/ContentDescription/ACHHS168" TargetMode="External"/><Relationship Id="rId37" Type="http://schemas.openxmlformats.org/officeDocument/2006/relationships/hyperlink" Target="http://www.australiancurriculum.edu.au/Curriculum/ContentDescription/ACHHS173" TargetMode="External"/><Relationship Id="rId40" Type="http://schemas.openxmlformats.org/officeDocument/2006/relationships/hyperlink" Target="http://www.qsa.qld.edu.au/"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ustraliancurriculum.edu.au/Curriculum/ContentDescription/ACHHS151" TargetMode="External"/><Relationship Id="rId23" Type="http://schemas.openxmlformats.org/officeDocument/2006/relationships/image" Target="media/image3.png"/><Relationship Id="rId28" Type="http://schemas.openxmlformats.org/officeDocument/2006/relationships/hyperlink" Target="http://www.australiancurriculum.edu.au/Curriculum/ContentDescription/ACHHS164" TargetMode="External"/><Relationship Id="rId36" Type="http://schemas.openxmlformats.org/officeDocument/2006/relationships/hyperlink" Target="http://www.australiancurriculum.edu.au/Curriculum/ContentDescription/ACHHS172" TargetMode="External"/><Relationship Id="rId10" Type="http://schemas.openxmlformats.org/officeDocument/2006/relationships/hyperlink" Target="http://www.australiancurriculum.edu.au/Curriculum/ContentDescription/ACDSEH051" TargetMode="External"/><Relationship Id="rId19" Type="http://schemas.openxmlformats.org/officeDocument/2006/relationships/hyperlink" Target="http://www.australiancurriculum.edu.au/Curriculum/ContentDescription/ACHHS156" TargetMode="External"/><Relationship Id="rId31" Type="http://schemas.openxmlformats.org/officeDocument/2006/relationships/hyperlink" Target="http://www.australiancurriculum.edu.au/Curriculum/ContentDescription/ACHHS167"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straliancurriculum.edu.au/Curriculum/ContentDescription/ACDSEH050" TargetMode="External"/><Relationship Id="rId14" Type="http://schemas.openxmlformats.org/officeDocument/2006/relationships/hyperlink" Target="http://www.australiancurriculum.edu.au/Curriculum/ContentDescription/ACHHS150"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yperlink" Target="http://www.australiancurriculum.edu.au/Curriculum/ContentDescription/ACHHS166" TargetMode="External"/><Relationship Id="rId35" Type="http://schemas.openxmlformats.org/officeDocument/2006/relationships/hyperlink" Target="http://www.australiancurriculum.edu.au/Curriculum/ContentDescription/ACHHS171" TargetMode="External"/><Relationship Id="rId43"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3530</Words>
  <Characters>20126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Year 8 unit overview — Australian Curriculum: History</vt:lpstr>
    </vt:vector>
  </TitlesOfParts>
  <Company>Queensland Studies Authority</Company>
  <LinksUpToDate>false</LinksUpToDate>
  <CharactersWithSpaces>23609</CharactersWithSpaces>
  <SharedDoc>false</SharedDoc>
  <HLinks>
    <vt:vector size="162" baseType="variant">
      <vt:variant>
        <vt:i4>7340144</vt:i4>
      </vt:variant>
      <vt:variant>
        <vt:i4>78</vt:i4>
      </vt:variant>
      <vt:variant>
        <vt:i4>0</vt:i4>
      </vt:variant>
      <vt:variant>
        <vt:i4>5</vt:i4>
      </vt:variant>
      <vt:variant>
        <vt:lpwstr>http://www.qsa.qld.edu.au/</vt:lpwstr>
      </vt:variant>
      <vt:variant>
        <vt:lpwstr/>
      </vt:variant>
      <vt:variant>
        <vt:i4>7340144</vt:i4>
      </vt:variant>
      <vt:variant>
        <vt:i4>75</vt:i4>
      </vt:variant>
      <vt:variant>
        <vt:i4>0</vt:i4>
      </vt:variant>
      <vt:variant>
        <vt:i4>5</vt:i4>
      </vt:variant>
      <vt:variant>
        <vt:lpwstr>http://www.qsa.qld.edu.au/</vt:lpwstr>
      </vt:variant>
      <vt:variant>
        <vt:lpwstr/>
      </vt:variant>
      <vt:variant>
        <vt:i4>5373972</vt:i4>
      </vt:variant>
      <vt:variant>
        <vt:i4>72</vt:i4>
      </vt:variant>
      <vt:variant>
        <vt:i4>0</vt:i4>
      </vt:variant>
      <vt:variant>
        <vt:i4>5</vt:i4>
      </vt:variant>
      <vt:variant>
        <vt:lpwstr>http://www.australiancurriculum.edu.au/Curriculum/ContentDescription/ACHHS175</vt:lpwstr>
      </vt:variant>
      <vt:variant>
        <vt:lpwstr/>
      </vt:variant>
      <vt:variant>
        <vt:i4>5373972</vt:i4>
      </vt:variant>
      <vt:variant>
        <vt:i4>69</vt:i4>
      </vt:variant>
      <vt:variant>
        <vt:i4>0</vt:i4>
      </vt:variant>
      <vt:variant>
        <vt:i4>5</vt:i4>
      </vt:variant>
      <vt:variant>
        <vt:lpwstr>http://www.australiancurriculum.edu.au/Curriculum/ContentDescription/ACHHS174</vt:lpwstr>
      </vt:variant>
      <vt:variant>
        <vt:lpwstr/>
      </vt:variant>
      <vt:variant>
        <vt:i4>5373972</vt:i4>
      </vt:variant>
      <vt:variant>
        <vt:i4>66</vt:i4>
      </vt:variant>
      <vt:variant>
        <vt:i4>0</vt:i4>
      </vt:variant>
      <vt:variant>
        <vt:i4>5</vt:i4>
      </vt:variant>
      <vt:variant>
        <vt:lpwstr>http://www.australiancurriculum.edu.au/Curriculum/ContentDescription/ACHHS173</vt:lpwstr>
      </vt:variant>
      <vt:variant>
        <vt:lpwstr/>
      </vt:variant>
      <vt:variant>
        <vt:i4>5373972</vt:i4>
      </vt:variant>
      <vt:variant>
        <vt:i4>63</vt:i4>
      </vt:variant>
      <vt:variant>
        <vt:i4>0</vt:i4>
      </vt:variant>
      <vt:variant>
        <vt:i4>5</vt:i4>
      </vt:variant>
      <vt:variant>
        <vt:lpwstr>http://www.australiancurriculum.edu.au/Curriculum/ContentDescription/ACHHS172</vt:lpwstr>
      </vt:variant>
      <vt:variant>
        <vt:lpwstr/>
      </vt:variant>
      <vt:variant>
        <vt:i4>5373972</vt:i4>
      </vt:variant>
      <vt:variant>
        <vt:i4>60</vt:i4>
      </vt:variant>
      <vt:variant>
        <vt:i4>0</vt:i4>
      </vt:variant>
      <vt:variant>
        <vt:i4>5</vt:i4>
      </vt:variant>
      <vt:variant>
        <vt:lpwstr>http://www.australiancurriculum.edu.au/Curriculum/ContentDescription/ACHHS171</vt:lpwstr>
      </vt:variant>
      <vt:variant>
        <vt:lpwstr/>
      </vt:variant>
      <vt:variant>
        <vt:i4>5373972</vt:i4>
      </vt:variant>
      <vt:variant>
        <vt:i4>57</vt:i4>
      </vt:variant>
      <vt:variant>
        <vt:i4>0</vt:i4>
      </vt:variant>
      <vt:variant>
        <vt:i4>5</vt:i4>
      </vt:variant>
      <vt:variant>
        <vt:lpwstr>http://www.australiancurriculum.edu.au/Curriculum/ContentDescription/ACHHS170</vt:lpwstr>
      </vt:variant>
      <vt:variant>
        <vt:lpwstr/>
      </vt:variant>
      <vt:variant>
        <vt:i4>5439508</vt:i4>
      </vt:variant>
      <vt:variant>
        <vt:i4>54</vt:i4>
      </vt:variant>
      <vt:variant>
        <vt:i4>0</vt:i4>
      </vt:variant>
      <vt:variant>
        <vt:i4>5</vt:i4>
      </vt:variant>
      <vt:variant>
        <vt:lpwstr>http://www.australiancurriculum.edu.au/Curriculum/ContentDescription/ACHHS169</vt:lpwstr>
      </vt:variant>
      <vt:variant>
        <vt:lpwstr/>
      </vt:variant>
      <vt:variant>
        <vt:i4>5439508</vt:i4>
      </vt:variant>
      <vt:variant>
        <vt:i4>51</vt:i4>
      </vt:variant>
      <vt:variant>
        <vt:i4>0</vt:i4>
      </vt:variant>
      <vt:variant>
        <vt:i4>5</vt:i4>
      </vt:variant>
      <vt:variant>
        <vt:lpwstr>http://www.australiancurriculum.edu.au/Curriculum/ContentDescription/ACHHS168</vt:lpwstr>
      </vt:variant>
      <vt:variant>
        <vt:lpwstr/>
      </vt:variant>
      <vt:variant>
        <vt:i4>5439508</vt:i4>
      </vt:variant>
      <vt:variant>
        <vt:i4>48</vt:i4>
      </vt:variant>
      <vt:variant>
        <vt:i4>0</vt:i4>
      </vt:variant>
      <vt:variant>
        <vt:i4>5</vt:i4>
      </vt:variant>
      <vt:variant>
        <vt:lpwstr>http://www.australiancurriculum.edu.au/Curriculum/ContentDescription/ACHHS167</vt:lpwstr>
      </vt:variant>
      <vt:variant>
        <vt:lpwstr/>
      </vt:variant>
      <vt:variant>
        <vt:i4>5439508</vt:i4>
      </vt:variant>
      <vt:variant>
        <vt:i4>45</vt:i4>
      </vt:variant>
      <vt:variant>
        <vt:i4>0</vt:i4>
      </vt:variant>
      <vt:variant>
        <vt:i4>5</vt:i4>
      </vt:variant>
      <vt:variant>
        <vt:lpwstr>http://www.australiancurriculum.edu.au/Curriculum/ContentDescription/ACHHS166</vt:lpwstr>
      </vt:variant>
      <vt:variant>
        <vt:lpwstr/>
      </vt:variant>
      <vt:variant>
        <vt:i4>5439508</vt:i4>
      </vt:variant>
      <vt:variant>
        <vt:i4>42</vt:i4>
      </vt:variant>
      <vt:variant>
        <vt:i4>0</vt:i4>
      </vt:variant>
      <vt:variant>
        <vt:i4>5</vt:i4>
      </vt:variant>
      <vt:variant>
        <vt:lpwstr>http://www.australiancurriculum.edu.au/Curriculum/ContentDescription/ACHHS165</vt:lpwstr>
      </vt:variant>
      <vt:variant>
        <vt:lpwstr/>
      </vt:variant>
      <vt:variant>
        <vt:i4>5439508</vt:i4>
      </vt:variant>
      <vt:variant>
        <vt:i4>39</vt:i4>
      </vt:variant>
      <vt:variant>
        <vt:i4>0</vt:i4>
      </vt:variant>
      <vt:variant>
        <vt:i4>5</vt:i4>
      </vt:variant>
      <vt:variant>
        <vt:lpwstr>http://www.australiancurriculum.edu.au/Curriculum/ContentDescription/ACHHS164</vt:lpwstr>
      </vt:variant>
      <vt:variant>
        <vt:lpwstr/>
      </vt:variant>
      <vt:variant>
        <vt:i4>5242900</vt:i4>
      </vt:variant>
      <vt:variant>
        <vt:i4>36</vt:i4>
      </vt:variant>
      <vt:variant>
        <vt:i4>0</vt:i4>
      </vt:variant>
      <vt:variant>
        <vt:i4>5</vt:i4>
      </vt:variant>
      <vt:variant>
        <vt:lpwstr>http://www.australiancurriculum.edu.au/Curriculum/ContentDescription/ACHHS157</vt:lpwstr>
      </vt:variant>
      <vt:variant>
        <vt:lpwstr/>
      </vt:variant>
      <vt:variant>
        <vt:i4>5242900</vt:i4>
      </vt:variant>
      <vt:variant>
        <vt:i4>33</vt:i4>
      </vt:variant>
      <vt:variant>
        <vt:i4>0</vt:i4>
      </vt:variant>
      <vt:variant>
        <vt:i4>5</vt:i4>
      </vt:variant>
      <vt:variant>
        <vt:lpwstr>http://www.australiancurriculum.edu.au/Curriculum/ContentDescription/ACHHS156</vt:lpwstr>
      </vt:variant>
      <vt:variant>
        <vt:lpwstr/>
      </vt:variant>
      <vt:variant>
        <vt:i4>5242900</vt:i4>
      </vt:variant>
      <vt:variant>
        <vt:i4>30</vt:i4>
      </vt:variant>
      <vt:variant>
        <vt:i4>0</vt:i4>
      </vt:variant>
      <vt:variant>
        <vt:i4>5</vt:i4>
      </vt:variant>
      <vt:variant>
        <vt:lpwstr>http://www.australiancurriculum.edu.au/Curriculum/ContentDescription/ACHHS155</vt:lpwstr>
      </vt:variant>
      <vt:variant>
        <vt:lpwstr/>
      </vt:variant>
      <vt:variant>
        <vt:i4>5242900</vt:i4>
      </vt:variant>
      <vt:variant>
        <vt:i4>27</vt:i4>
      </vt:variant>
      <vt:variant>
        <vt:i4>0</vt:i4>
      </vt:variant>
      <vt:variant>
        <vt:i4>5</vt:i4>
      </vt:variant>
      <vt:variant>
        <vt:lpwstr>http://www.australiancurriculum.edu.au/Curriculum/ContentDescription/ACHHS153</vt:lpwstr>
      </vt:variant>
      <vt:variant>
        <vt:lpwstr/>
      </vt:variant>
      <vt:variant>
        <vt:i4>5242900</vt:i4>
      </vt:variant>
      <vt:variant>
        <vt:i4>24</vt:i4>
      </vt:variant>
      <vt:variant>
        <vt:i4>0</vt:i4>
      </vt:variant>
      <vt:variant>
        <vt:i4>5</vt:i4>
      </vt:variant>
      <vt:variant>
        <vt:lpwstr>http://www.australiancurriculum.edu.au/Curriculum/ContentDescription/ACHHS152</vt:lpwstr>
      </vt:variant>
      <vt:variant>
        <vt:lpwstr/>
      </vt:variant>
      <vt:variant>
        <vt:i4>5242900</vt:i4>
      </vt:variant>
      <vt:variant>
        <vt:i4>21</vt:i4>
      </vt:variant>
      <vt:variant>
        <vt:i4>0</vt:i4>
      </vt:variant>
      <vt:variant>
        <vt:i4>5</vt:i4>
      </vt:variant>
      <vt:variant>
        <vt:lpwstr>http://www.australiancurriculum.edu.au/Curriculum/ContentDescription/ACHHS151</vt:lpwstr>
      </vt:variant>
      <vt:variant>
        <vt:lpwstr/>
      </vt:variant>
      <vt:variant>
        <vt:i4>5242900</vt:i4>
      </vt:variant>
      <vt:variant>
        <vt:i4>18</vt:i4>
      </vt:variant>
      <vt:variant>
        <vt:i4>0</vt:i4>
      </vt:variant>
      <vt:variant>
        <vt:i4>5</vt:i4>
      </vt:variant>
      <vt:variant>
        <vt:lpwstr>http://www.australiancurriculum.edu.au/Curriculum/ContentDescription/ACHHS150</vt:lpwstr>
      </vt:variant>
      <vt:variant>
        <vt:lpwstr/>
      </vt:variant>
      <vt:variant>
        <vt:i4>5308436</vt:i4>
      </vt:variant>
      <vt:variant>
        <vt:i4>15</vt:i4>
      </vt:variant>
      <vt:variant>
        <vt:i4>0</vt:i4>
      </vt:variant>
      <vt:variant>
        <vt:i4>5</vt:i4>
      </vt:variant>
      <vt:variant>
        <vt:lpwstr>http://www.australiancurriculum.edu.au/Curriculum/ContentDescription/ACHHS149</vt:lpwstr>
      </vt:variant>
      <vt:variant>
        <vt:lpwstr/>
      </vt:variant>
      <vt:variant>
        <vt:i4>5308436</vt:i4>
      </vt:variant>
      <vt:variant>
        <vt:i4>12</vt:i4>
      </vt:variant>
      <vt:variant>
        <vt:i4>0</vt:i4>
      </vt:variant>
      <vt:variant>
        <vt:i4>5</vt:i4>
      </vt:variant>
      <vt:variant>
        <vt:lpwstr>http://www.australiancurriculum.edu.au/Curriculum/ContentDescription/ACHHS148</vt:lpwstr>
      </vt:variant>
      <vt:variant>
        <vt:lpwstr/>
      </vt:variant>
      <vt:variant>
        <vt:i4>8192099</vt:i4>
      </vt:variant>
      <vt:variant>
        <vt:i4>9</vt:i4>
      </vt:variant>
      <vt:variant>
        <vt:i4>0</vt:i4>
      </vt:variant>
      <vt:variant>
        <vt:i4>5</vt:i4>
      </vt:variant>
      <vt:variant>
        <vt:lpwstr>http://www.australiancurriculum.edu.au/Curriculum/ContentDescription/ACDSEH052</vt:lpwstr>
      </vt:variant>
      <vt:variant>
        <vt:lpwstr/>
      </vt:variant>
      <vt:variant>
        <vt:i4>8257635</vt:i4>
      </vt:variant>
      <vt:variant>
        <vt:i4>6</vt:i4>
      </vt:variant>
      <vt:variant>
        <vt:i4>0</vt:i4>
      </vt:variant>
      <vt:variant>
        <vt:i4>5</vt:i4>
      </vt:variant>
      <vt:variant>
        <vt:lpwstr>http://www.australiancurriculum.edu.au/Curriculum/ContentDescription/ACDSEH051</vt:lpwstr>
      </vt:variant>
      <vt:variant>
        <vt:lpwstr/>
      </vt:variant>
      <vt:variant>
        <vt:i4>8323171</vt:i4>
      </vt:variant>
      <vt:variant>
        <vt:i4>3</vt:i4>
      </vt:variant>
      <vt:variant>
        <vt:i4>0</vt:i4>
      </vt:variant>
      <vt:variant>
        <vt:i4>5</vt:i4>
      </vt:variant>
      <vt:variant>
        <vt:lpwstr>http://www.australiancurriculum.edu.au/Curriculum/ContentDescription/ACDSEH050</vt:lpwstr>
      </vt:variant>
      <vt:variant>
        <vt:lpwstr/>
      </vt:variant>
      <vt:variant>
        <vt:i4>7798886</vt:i4>
      </vt:variant>
      <vt:variant>
        <vt:i4>0</vt:i4>
      </vt:variant>
      <vt:variant>
        <vt:i4>0</vt:i4>
      </vt:variant>
      <vt:variant>
        <vt:i4>5</vt:i4>
      </vt:variant>
      <vt:variant>
        <vt:lpwstr>http://www.australiancurriculum.edu.au/Curriculum/ContentDescription/ACDSEH008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unit overview — Australian Curriculum: History</dc:title>
  <dc:subject>Australian Curriculum</dc:subject>
  <dc:creator>Queensland Studies Authority</dc:creator>
  <cp:keywords/>
  <cp:lastModifiedBy>QSA</cp:lastModifiedBy>
  <cp:revision>2</cp:revision>
  <cp:lastPrinted>2012-03-20T23:44:00Z</cp:lastPrinted>
  <dcterms:created xsi:type="dcterms:W3CDTF">2014-06-18T05:59:00Z</dcterms:created>
  <dcterms:modified xsi:type="dcterms:W3CDTF">2014-06-18T05:59:00Z</dcterms:modified>
  <cp:category>Years 7–10</cp:category>
</cp:coreProperties>
</file>