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108E8" w:rsidP="005213F2">
      <w:pPr>
        <w:pStyle w:val="Heading1TOP"/>
        <w:tabs>
          <w:tab w:val="right" w:pos="14520"/>
        </w:tabs>
      </w:pPr>
      <w:bookmarkStart w:id="0" w:name="_GoBack"/>
      <w:bookmarkEnd w:id="0"/>
      <w:r>
        <w:t xml:space="preserve">Year </w:t>
      </w:r>
      <w:r w:rsidR="007E651E">
        <w:t>7</w:t>
      </w:r>
      <w:r w:rsidR="00A776EE">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4F536A">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670CAE" w:rsidP="008300AE">
            <w:pPr>
              <w:pStyle w:val="Tabletext"/>
            </w:pPr>
            <w:r>
              <w:t>Our school</w:t>
            </w:r>
          </w:p>
        </w:tc>
        <w:tc>
          <w:tcPr>
            <w:tcW w:w="2572" w:type="pct"/>
            <w:shd w:val="clear" w:color="auto" w:fill="auto"/>
          </w:tcPr>
          <w:p w:rsidR="008D28C8" w:rsidRPr="00B549BE" w:rsidRDefault="004F536A" w:rsidP="004F536A">
            <w:pPr>
              <w:pStyle w:val="Tabletext"/>
            </w:pPr>
            <w:r>
              <w:t>Depth study:</w:t>
            </w:r>
            <w:r w:rsidRPr="00F96F05">
              <w:rPr>
                <w:i/>
              </w:rPr>
              <w:t xml:space="preserve"> </w:t>
            </w:r>
            <w:r w:rsidR="00670CAE" w:rsidRPr="00F96F05">
              <w:rPr>
                <w:i/>
              </w:rPr>
              <w:t xml:space="preserve">Investigating the </w:t>
            </w:r>
            <w:r w:rsidRPr="00F96F05">
              <w:rPr>
                <w:i/>
              </w:rPr>
              <w:t>ancient past</w:t>
            </w:r>
          </w:p>
        </w:tc>
        <w:tc>
          <w:tcPr>
            <w:tcW w:w="1220" w:type="pct"/>
            <w:shd w:val="clear" w:color="auto" w:fill="auto"/>
          </w:tcPr>
          <w:p w:rsidR="008D28C8" w:rsidRPr="00B549BE" w:rsidRDefault="00670CAE" w:rsidP="008300AE">
            <w:pPr>
              <w:pStyle w:val="Tabletext"/>
            </w:pPr>
            <w:r>
              <w:t>13 weeks</w:t>
            </w:r>
          </w:p>
        </w:tc>
      </w:tr>
    </w:tbl>
    <w:p w:rsidR="00032413" w:rsidRPr="00025194" w:rsidRDefault="00032413" w:rsidP="00F96F05"/>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FD113B" w:rsidRPr="00F22291" w:rsidRDefault="00FD113B" w:rsidP="00FD113B">
            <w:pPr>
              <w:pStyle w:val="Tabletext"/>
              <w:rPr>
                <w:rStyle w:val="TabletextCharChar"/>
                <w:rFonts w:eastAsia="Calibri"/>
              </w:rPr>
            </w:pPr>
            <w:r w:rsidRPr="00F22291">
              <w:rPr>
                <w:rStyle w:val="TabletextCharChar"/>
                <w:rFonts w:eastAsia="Calibri"/>
              </w:rPr>
              <w:t>The Year 7 curriculum provides a study of history from the time of the earliest human communities to the end of the ancient period, approximately 60 000 BC (BCE) – c.650 AD (CE). It was a period defined by the development of cultural practices and organised societies. The study of the ancient world includes the discoveries (the remains of the past and what we know) and the mysteries (what we do not know) about this period of history, in a range of societies including Australia, Egypt, Greece, Rome, China and India.</w:t>
            </w:r>
          </w:p>
          <w:p w:rsidR="00FD113B" w:rsidRDefault="00FD113B" w:rsidP="00C5689F">
            <w:pPr>
              <w:spacing w:before="40" w:after="40" w:line="220" w:lineRule="atLeast"/>
              <w:rPr>
                <w:sz w:val="20"/>
              </w:rPr>
            </w:pPr>
          </w:p>
          <w:p w:rsidR="00C5689F" w:rsidRDefault="00C5689F" w:rsidP="00C5689F">
            <w:pPr>
              <w:spacing w:before="40" w:after="40" w:line="220" w:lineRule="atLeast"/>
              <w:rPr>
                <w:sz w:val="20"/>
              </w:rPr>
            </w:pPr>
            <w:r w:rsidRPr="00B60A44">
              <w:rPr>
                <w:sz w:val="20"/>
              </w:rPr>
              <w:t xml:space="preserve">In this introductory depth study, students build on and develop their understandings of historical inquiry in the context of the </w:t>
            </w:r>
            <w:r w:rsidR="00D25B90">
              <w:rPr>
                <w:sz w:val="20"/>
              </w:rPr>
              <w:t>a</w:t>
            </w:r>
            <w:r w:rsidR="00D25B90" w:rsidRPr="00B60A44">
              <w:rPr>
                <w:sz w:val="20"/>
              </w:rPr>
              <w:t xml:space="preserve">ncient </w:t>
            </w:r>
            <w:r w:rsidR="00D25B90">
              <w:rPr>
                <w:sz w:val="20"/>
              </w:rPr>
              <w:t>w</w:t>
            </w:r>
            <w:r w:rsidR="00D25B90" w:rsidRPr="00B60A44">
              <w:rPr>
                <w:sz w:val="20"/>
              </w:rPr>
              <w:t>orld</w:t>
            </w:r>
            <w:r w:rsidRPr="00B60A44">
              <w:rPr>
                <w:sz w:val="20"/>
              </w:rPr>
              <w:t xml:space="preserve">. They explore some of the important features and events of the ancient period, and how these features and events have shaped the modern world. In this context, this unit focuses on </w:t>
            </w:r>
            <w:r w:rsidR="00D25B90">
              <w:rPr>
                <w:sz w:val="20"/>
              </w:rPr>
              <w:t>a</w:t>
            </w:r>
            <w:r w:rsidRPr="00B60A44">
              <w:rPr>
                <w:sz w:val="20"/>
              </w:rPr>
              <w:t>ncient Australia in some depth and develops understandings of the longevity and richness of Aboriginal and Torres Strait Islander cultures and histories.</w:t>
            </w:r>
          </w:p>
          <w:p w:rsidR="00C7515C" w:rsidRPr="00B60A44" w:rsidRDefault="00C7515C" w:rsidP="00C5689F">
            <w:pPr>
              <w:spacing w:before="40" w:after="40" w:line="220" w:lineRule="atLeast"/>
              <w:rPr>
                <w:sz w:val="20"/>
              </w:rPr>
            </w:pPr>
          </w:p>
          <w:p w:rsidR="00670CAE" w:rsidRPr="009C4A48" w:rsidRDefault="00670CAE" w:rsidP="00670CAE">
            <w:pPr>
              <w:spacing w:before="40" w:after="40" w:line="220" w:lineRule="atLeast"/>
              <w:rPr>
                <w:rFonts w:cs="Arial"/>
                <w:sz w:val="20"/>
              </w:rPr>
            </w:pPr>
            <w:r w:rsidRPr="009C4A48">
              <w:rPr>
                <w:rFonts w:cs="Arial"/>
                <w:sz w:val="20"/>
              </w:rPr>
              <w:t>A framework for developing students’ historical knowledge, understanding and skills is provided by inquiry questions through the use and interpretation of sources. The key inquiry questions at this year level are:</w:t>
            </w:r>
          </w:p>
          <w:p w:rsidR="00670CAE" w:rsidRPr="009C4A48" w:rsidRDefault="00670CAE" w:rsidP="00670CAE">
            <w:pPr>
              <w:numPr>
                <w:ilvl w:val="0"/>
                <w:numId w:val="40"/>
              </w:numPr>
              <w:spacing w:before="40" w:after="40" w:line="220" w:lineRule="atLeast"/>
              <w:ind w:left="318" w:hanging="318"/>
              <w:rPr>
                <w:sz w:val="20"/>
              </w:rPr>
            </w:pPr>
            <w:r w:rsidRPr="009C4A48">
              <w:rPr>
                <w:sz w:val="20"/>
              </w:rPr>
              <w:t>How do we know about the ancient past?</w:t>
            </w:r>
          </w:p>
          <w:p w:rsidR="00670CAE" w:rsidRPr="009C4A48" w:rsidRDefault="00670CAE" w:rsidP="00670CAE">
            <w:pPr>
              <w:numPr>
                <w:ilvl w:val="0"/>
                <w:numId w:val="40"/>
              </w:numPr>
              <w:spacing w:before="40" w:after="40" w:line="220" w:lineRule="atLeast"/>
              <w:ind w:left="318" w:hanging="318"/>
              <w:rPr>
                <w:sz w:val="20"/>
              </w:rPr>
            </w:pPr>
            <w:r w:rsidRPr="009C4A48">
              <w:rPr>
                <w:sz w:val="20"/>
              </w:rPr>
              <w:t>Why and where did the earliest societies develop?</w:t>
            </w:r>
          </w:p>
          <w:p w:rsidR="00670CAE" w:rsidRPr="009C4A48" w:rsidRDefault="00670CAE" w:rsidP="00670CAE">
            <w:pPr>
              <w:numPr>
                <w:ilvl w:val="0"/>
                <w:numId w:val="40"/>
              </w:numPr>
              <w:spacing w:before="40" w:after="40" w:line="220" w:lineRule="atLeast"/>
              <w:ind w:left="318" w:hanging="318"/>
              <w:rPr>
                <w:sz w:val="20"/>
              </w:rPr>
            </w:pPr>
            <w:r w:rsidRPr="009C4A48">
              <w:rPr>
                <w:sz w:val="20"/>
              </w:rPr>
              <w:t>What emerged as the defining characteristics of ancient societies?</w:t>
            </w:r>
          </w:p>
          <w:p w:rsidR="00704F62" w:rsidRPr="001C2118" w:rsidRDefault="00670CAE" w:rsidP="00C5689F">
            <w:pPr>
              <w:pStyle w:val="ListParagraph"/>
              <w:numPr>
                <w:ilvl w:val="0"/>
                <w:numId w:val="40"/>
              </w:numPr>
              <w:spacing w:before="40" w:after="40" w:line="220" w:lineRule="atLeast"/>
              <w:ind w:left="318" w:hanging="318"/>
              <w:rPr>
                <w:sz w:val="20"/>
              </w:rPr>
            </w:pPr>
            <w:r w:rsidRPr="00C5689F">
              <w:rPr>
                <w:sz w:val="20"/>
              </w:rPr>
              <w:t>What have been the legacies of ancient societies?</w:t>
            </w:r>
          </w:p>
        </w:tc>
      </w:tr>
    </w:tbl>
    <w:p w:rsidR="008D28C8" w:rsidRDefault="008D28C8" w:rsidP="008300AE"/>
    <w:p w:rsidR="00364E09" w:rsidRPr="00AB51B8" w:rsidRDefault="004A69B7" w:rsidP="00A81D4E">
      <w:pPr>
        <w:pStyle w:val="smallspace"/>
      </w:pPr>
      <w:r w:rsidRPr="00AB51B8">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079"/>
        <w:gridCol w:w="2079"/>
        <w:gridCol w:w="434"/>
        <w:gridCol w:w="1645"/>
        <w:gridCol w:w="2079"/>
        <w:gridCol w:w="1007"/>
        <w:gridCol w:w="1071"/>
        <w:gridCol w:w="2079"/>
        <w:gridCol w:w="2085"/>
      </w:tblGrid>
      <w:tr w:rsidR="005D333E" w:rsidRPr="00561E58" w:rsidTr="00C05D8C">
        <w:trPr>
          <w:tblHeader/>
          <w:jc w:val="center"/>
        </w:trPr>
        <w:tc>
          <w:tcPr>
            <w:tcW w:w="5000" w:type="pct"/>
            <w:gridSpan w:val="9"/>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267931">
        <w:trPr>
          <w:jc w:val="center"/>
        </w:trPr>
        <w:tc>
          <w:tcPr>
            <w:tcW w:w="3201" w:type="pct"/>
            <w:gridSpan w:val="6"/>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99" w:type="pct"/>
            <w:gridSpan w:val="3"/>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267931">
        <w:trPr>
          <w:jc w:val="center"/>
        </w:trPr>
        <w:tc>
          <w:tcPr>
            <w:tcW w:w="1577" w:type="pct"/>
            <w:gridSpan w:val="3"/>
            <w:shd w:val="clear" w:color="auto" w:fill="CFE7E6"/>
          </w:tcPr>
          <w:p w:rsidR="008338F8" w:rsidRPr="001B3B82" w:rsidRDefault="008338F8" w:rsidP="008338F8">
            <w:pPr>
              <w:pStyle w:val="Tablesubhead"/>
            </w:pPr>
            <w:r>
              <w:t>Historical Knowledge and Understanding</w:t>
            </w:r>
          </w:p>
        </w:tc>
        <w:tc>
          <w:tcPr>
            <w:tcW w:w="1625" w:type="pct"/>
            <w:gridSpan w:val="3"/>
            <w:shd w:val="clear" w:color="auto" w:fill="CFE7E6"/>
          </w:tcPr>
          <w:p w:rsidR="008338F8" w:rsidRDefault="008338F8" w:rsidP="00632199">
            <w:pPr>
              <w:pStyle w:val="Tablesubhead"/>
            </w:pPr>
            <w:r>
              <w:t>Historical Skills</w:t>
            </w:r>
          </w:p>
        </w:tc>
        <w:tc>
          <w:tcPr>
            <w:tcW w:w="1799" w:type="pct"/>
            <w:gridSpan w:val="3"/>
            <w:vMerge/>
            <w:shd w:val="clear" w:color="auto" w:fill="CFE7E6"/>
          </w:tcPr>
          <w:p w:rsidR="008338F8" w:rsidRPr="00364E09" w:rsidRDefault="008338F8" w:rsidP="00433BEC">
            <w:pPr>
              <w:pStyle w:val="Tablesubhead"/>
            </w:pPr>
          </w:p>
        </w:tc>
      </w:tr>
      <w:tr w:rsidR="008338F8" w:rsidRPr="00561E58" w:rsidTr="00267931">
        <w:trPr>
          <w:jc w:val="center"/>
        </w:trPr>
        <w:tc>
          <w:tcPr>
            <w:tcW w:w="1577" w:type="pct"/>
            <w:gridSpan w:val="3"/>
            <w:shd w:val="clear" w:color="auto" w:fill="auto"/>
          </w:tcPr>
          <w:p w:rsidR="004F536A" w:rsidRDefault="004F536A" w:rsidP="00670CAE">
            <w:pPr>
              <w:pStyle w:val="Tablesubhead"/>
            </w:pPr>
            <w:r w:rsidRPr="00F96F05">
              <w:t>The Ancient World</w:t>
            </w:r>
          </w:p>
          <w:p w:rsidR="008338F8" w:rsidRDefault="00670CAE" w:rsidP="00670CAE">
            <w:pPr>
              <w:pStyle w:val="Tablesubhead"/>
            </w:pPr>
            <w:r>
              <w:t>Overview content</w:t>
            </w:r>
            <w:r w:rsidR="004F536A">
              <w:t xml:space="preserve"> includes</w:t>
            </w:r>
          </w:p>
          <w:p w:rsidR="00670CAE" w:rsidRPr="00670CAE" w:rsidRDefault="00670CAE" w:rsidP="00670CAE">
            <w:pPr>
              <w:pStyle w:val="ListParagraph"/>
              <w:numPr>
                <w:ilvl w:val="0"/>
                <w:numId w:val="40"/>
              </w:numPr>
              <w:spacing w:before="40" w:after="40" w:line="220" w:lineRule="atLeast"/>
              <w:ind w:left="318" w:hanging="318"/>
              <w:rPr>
                <w:sz w:val="20"/>
              </w:rPr>
            </w:pPr>
            <w:r w:rsidRPr="00670CAE">
              <w:rPr>
                <w:sz w:val="20"/>
              </w:rPr>
              <w:t>the theory that people moved out of Africa around 60 000 BC (BCE) and migrated to other parts of the world, including Australia</w:t>
            </w:r>
          </w:p>
          <w:p w:rsidR="00670CAE" w:rsidRPr="00670CAE" w:rsidRDefault="00670CAE" w:rsidP="00670CAE">
            <w:pPr>
              <w:pStyle w:val="ListParagraph"/>
              <w:numPr>
                <w:ilvl w:val="0"/>
                <w:numId w:val="40"/>
              </w:numPr>
              <w:spacing w:before="40" w:after="40" w:line="220" w:lineRule="atLeast"/>
              <w:ind w:left="318" w:hanging="318"/>
              <w:rPr>
                <w:sz w:val="20"/>
              </w:rPr>
            </w:pPr>
            <w:r w:rsidRPr="00670CAE">
              <w:rPr>
                <w:sz w:val="20"/>
              </w:rPr>
              <w:t>the evidence for the emergence and establishment of ancient societies (including art, iconography, writing tools and pottery)</w:t>
            </w:r>
          </w:p>
          <w:p w:rsidR="00670CAE" w:rsidRPr="00670CAE" w:rsidRDefault="00670CAE" w:rsidP="00670CAE">
            <w:pPr>
              <w:pStyle w:val="ListParagraph"/>
              <w:numPr>
                <w:ilvl w:val="0"/>
                <w:numId w:val="40"/>
              </w:numPr>
              <w:spacing w:before="40" w:after="40" w:line="220" w:lineRule="atLeast"/>
              <w:ind w:left="318" w:hanging="318"/>
            </w:pPr>
            <w:r w:rsidRPr="00670CAE">
              <w:rPr>
                <w:sz w:val="20"/>
              </w:rPr>
              <w:t>key features of ancient societies (farming, trade, social classes, religion, rule of law)</w:t>
            </w:r>
          </w:p>
          <w:p w:rsidR="00670CAE" w:rsidRDefault="004F536A" w:rsidP="00670CAE">
            <w:pPr>
              <w:pStyle w:val="Tablesubhead"/>
            </w:pPr>
            <w:r w:rsidRPr="004F536A">
              <w:t>Investigating the ancient past</w:t>
            </w:r>
          </w:p>
          <w:p w:rsidR="00670CAE" w:rsidRPr="00670CAE" w:rsidRDefault="00670CAE" w:rsidP="00670CAE">
            <w:pPr>
              <w:pStyle w:val="ListParagraph"/>
              <w:numPr>
                <w:ilvl w:val="0"/>
                <w:numId w:val="40"/>
              </w:numPr>
              <w:spacing w:before="40" w:after="40" w:line="220" w:lineRule="atLeast"/>
              <w:ind w:left="318" w:hanging="318"/>
              <w:rPr>
                <w:rStyle w:val="Hyperlink"/>
                <w:rFonts w:eastAsia="SimSun"/>
                <w:lang w:val="en"/>
              </w:rPr>
            </w:pPr>
            <w:r w:rsidRPr="00670CAE">
              <w:rPr>
                <w:sz w:val="20"/>
              </w:rPr>
              <w:t xml:space="preserve">How historians and archaeologists investigate history, including excavation and archival research </w:t>
            </w:r>
            <w:hyperlink r:id="rId9" w:tooltip="View additional details of ACDSEH001" w:history="1">
              <w:r w:rsidRPr="00670CAE">
                <w:rPr>
                  <w:rStyle w:val="Hyperlink"/>
                  <w:rFonts w:eastAsia="SimSun"/>
                  <w:lang w:val="en"/>
                </w:rPr>
                <w:t>(ACDSEH001)</w:t>
              </w:r>
            </w:hyperlink>
          </w:p>
          <w:p w:rsidR="00670CAE" w:rsidRPr="00670CAE" w:rsidRDefault="00670CAE" w:rsidP="00670CAE">
            <w:pPr>
              <w:pStyle w:val="ListParagraph"/>
              <w:numPr>
                <w:ilvl w:val="0"/>
                <w:numId w:val="40"/>
              </w:numPr>
              <w:spacing w:before="40" w:after="40" w:line="220" w:lineRule="atLeast"/>
              <w:ind w:left="318" w:hanging="318"/>
              <w:rPr>
                <w:rStyle w:val="Hyperlink"/>
                <w:rFonts w:eastAsia="SimSun"/>
                <w:lang w:val="en"/>
              </w:rPr>
            </w:pPr>
            <w:r w:rsidRPr="00670CAE">
              <w:rPr>
                <w:sz w:val="20"/>
              </w:rPr>
              <w:t xml:space="preserve">The range of sources that can be used in an historical investigation, including archaeological and written sources </w:t>
            </w:r>
            <w:hyperlink r:id="rId10" w:tooltip="View additional details of ACDSEH029" w:history="1">
              <w:r w:rsidRPr="00670CAE">
                <w:rPr>
                  <w:rStyle w:val="Hyperlink"/>
                  <w:rFonts w:eastAsia="SimSun"/>
                  <w:lang w:val="en"/>
                </w:rPr>
                <w:t>(ACDSEH029)</w:t>
              </w:r>
            </w:hyperlink>
          </w:p>
          <w:p w:rsidR="00670CAE" w:rsidRPr="00670CAE" w:rsidRDefault="00670CAE" w:rsidP="00670CAE">
            <w:pPr>
              <w:pStyle w:val="ListParagraph"/>
              <w:numPr>
                <w:ilvl w:val="0"/>
                <w:numId w:val="40"/>
              </w:numPr>
              <w:spacing w:before="40" w:after="40" w:line="220" w:lineRule="atLeast"/>
              <w:ind w:left="318" w:hanging="318"/>
              <w:rPr>
                <w:rStyle w:val="Hyperlink"/>
                <w:rFonts w:eastAsia="SimSun"/>
                <w:lang w:val="en"/>
              </w:rPr>
            </w:pPr>
            <w:r w:rsidRPr="00670CAE">
              <w:rPr>
                <w:sz w:val="20"/>
              </w:rPr>
              <w:t xml:space="preserve">The methods and sources used to investigate at least ONE historical controversy or mystery that has challenged historians or archaeologists, such as in the analysis of unidentified human remains </w:t>
            </w:r>
            <w:hyperlink r:id="rId11" w:tooltip="View additional details of ACDSEH030" w:history="1">
              <w:r w:rsidRPr="00670CAE">
                <w:rPr>
                  <w:rStyle w:val="Hyperlink"/>
                  <w:rFonts w:eastAsia="SimSun"/>
                  <w:lang w:val="en"/>
                </w:rPr>
                <w:t>(ACDSEH030)</w:t>
              </w:r>
            </w:hyperlink>
          </w:p>
          <w:p w:rsidR="00670CAE" w:rsidRPr="00670CAE" w:rsidRDefault="00670CAE" w:rsidP="00670CAE">
            <w:pPr>
              <w:pStyle w:val="ListParagraph"/>
              <w:numPr>
                <w:ilvl w:val="0"/>
                <w:numId w:val="40"/>
              </w:numPr>
              <w:spacing w:before="40" w:after="40" w:line="220" w:lineRule="atLeast"/>
              <w:ind w:left="318" w:hanging="318"/>
              <w:rPr>
                <w:rStyle w:val="Hyperlink"/>
                <w:rFonts w:eastAsia="SimSun"/>
                <w:lang w:val="en"/>
              </w:rPr>
            </w:pPr>
            <w:r w:rsidRPr="00670CAE">
              <w:rPr>
                <w:sz w:val="20"/>
              </w:rPr>
              <w:t xml:space="preserve">The nature of the sources for ancient Australia and what they reveal about Australia’s past in the ancient period, such as the use of resources </w:t>
            </w:r>
            <w:hyperlink r:id="rId12" w:tooltip="View additional details of ACDSEH031" w:history="1">
              <w:r w:rsidRPr="00670CAE">
                <w:rPr>
                  <w:rStyle w:val="Hyperlink"/>
                  <w:rFonts w:eastAsia="SimSun"/>
                  <w:lang w:val="en"/>
                </w:rPr>
                <w:t>(ACDSEH031)</w:t>
              </w:r>
            </w:hyperlink>
          </w:p>
          <w:p w:rsidR="00670CAE" w:rsidRPr="00670CAE" w:rsidRDefault="00670CAE" w:rsidP="00670CAE">
            <w:pPr>
              <w:pStyle w:val="ListParagraph"/>
              <w:numPr>
                <w:ilvl w:val="0"/>
                <w:numId w:val="40"/>
              </w:numPr>
              <w:spacing w:before="40" w:after="40" w:line="220" w:lineRule="atLeast"/>
              <w:ind w:left="318" w:hanging="318"/>
              <w:rPr>
                <w:rStyle w:val="Hyperlink"/>
                <w:rFonts w:eastAsia="SimSun"/>
                <w:lang w:val="en"/>
              </w:rPr>
            </w:pPr>
            <w:r w:rsidRPr="00670CAE">
              <w:rPr>
                <w:sz w:val="20"/>
              </w:rPr>
              <w:t xml:space="preserve">The importance of conserving the remains of the ancient past, including the heritage of Aboriginal and Torres Strait Islander Peoples </w:t>
            </w:r>
            <w:hyperlink r:id="rId13" w:tooltip="View additional details of ACDSEH148" w:history="1">
              <w:r w:rsidRPr="00670CAE">
                <w:rPr>
                  <w:rStyle w:val="Hyperlink"/>
                  <w:rFonts w:eastAsia="SimSun"/>
                  <w:lang w:val="en"/>
                </w:rPr>
                <w:t>(ACDSEH148)</w:t>
              </w:r>
            </w:hyperlink>
          </w:p>
          <w:p w:rsidR="00670CAE" w:rsidRPr="00670CAE" w:rsidRDefault="00670CAE" w:rsidP="00670CAE">
            <w:pPr>
              <w:pStyle w:val="Tablesubhead"/>
            </w:pPr>
          </w:p>
        </w:tc>
        <w:tc>
          <w:tcPr>
            <w:tcW w:w="1625" w:type="pct"/>
            <w:gridSpan w:val="3"/>
            <w:shd w:val="clear" w:color="auto" w:fill="auto"/>
          </w:tcPr>
          <w:p w:rsidR="008338F8" w:rsidRDefault="00670CAE" w:rsidP="00670CAE">
            <w:pPr>
              <w:pStyle w:val="Tablesubhead"/>
            </w:pPr>
            <w:r>
              <w:t>Chronology, terms and concepts</w:t>
            </w:r>
          </w:p>
          <w:p w:rsidR="00670CAE" w:rsidRPr="00670CAE" w:rsidRDefault="00670CAE" w:rsidP="00670CAE">
            <w:pPr>
              <w:pStyle w:val="ListParagraph"/>
              <w:numPr>
                <w:ilvl w:val="0"/>
                <w:numId w:val="40"/>
              </w:numPr>
              <w:spacing w:before="40" w:after="40" w:line="220" w:lineRule="atLeast"/>
              <w:ind w:left="318" w:hanging="318"/>
              <w:rPr>
                <w:rStyle w:val="Hyperlink"/>
                <w:color w:val="auto"/>
              </w:rPr>
            </w:pPr>
            <w:r w:rsidRPr="00670CAE">
              <w:rPr>
                <w:sz w:val="20"/>
              </w:rPr>
              <w:t xml:space="preserve">Sequence historical events, developments and periods </w:t>
            </w:r>
            <w:hyperlink r:id="rId14" w:tooltip="View additional details of ACHHS205" w:history="1">
              <w:r w:rsidRPr="00670CAE">
                <w:rPr>
                  <w:rStyle w:val="Hyperlink"/>
                  <w:rFonts w:eastAsia="SimSun"/>
                  <w:lang w:val="en"/>
                </w:rPr>
                <w:t>(ACHHS205)</w:t>
              </w:r>
            </w:hyperlink>
          </w:p>
          <w:p w:rsidR="00670CAE" w:rsidRPr="00670CAE" w:rsidRDefault="00670CAE" w:rsidP="00670CAE">
            <w:pPr>
              <w:pStyle w:val="ListParagraph"/>
              <w:numPr>
                <w:ilvl w:val="0"/>
                <w:numId w:val="40"/>
              </w:numPr>
              <w:spacing w:before="40" w:after="40" w:line="220" w:lineRule="atLeast"/>
              <w:ind w:left="318" w:hanging="318"/>
              <w:rPr>
                <w:rStyle w:val="Hyperlink"/>
                <w:color w:val="auto"/>
              </w:rPr>
            </w:pPr>
            <w:r w:rsidRPr="004C713E">
              <w:rPr>
                <w:sz w:val="20"/>
              </w:rPr>
              <w:t xml:space="preserve">Use historical terms and concepts </w:t>
            </w:r>
            <w:hyperlink r:id="rId15" w:tooltip="View additional details of ACHHS206" w:history="1">
              <w:r w:rsidRPr="00670CAE">
                <w:rPr>
                  <w:rStyle w:val="Hyperlink"/>
                  <w:rFonts w:eastAsia="SimSun"/>
                  <w:lang w:val="en"/>
                </w:rPr>
                <w:t>(ACHHS206)</w:t>
              </w:r>
            </w:hyperlink>
          </w:p>
          <w:p w:rsidR="00670CAE" w:rsidRDefault="00670CAE" w:rsidP="00670CAE">
            <w:pPr>
              <w:pStyle w:val="Tablesubhead"/>
            </w:pPr>
            <w:r>
              <w:t>Historical questions and research</w:t>
            </w:r>
          </w:p>
          <w:p w:rsidR="00670CAE" w:rsidRPr="00670CAE" w:rsidRDefault="00670CAE" w:rsidP="00670CAE">
            <w:pPr>
              <w:pStyle w:val="ListParagraph"/>
              <w:numPr>
                <w:ilvl w:val="0"/>
                <w:numId w:val="40"/>
              </w:numPr>
              <w:spacing w:before="40" w:after="40" w:line="220" w:lineRule="atLeast"/>
              <w:ind w:left="318" w:hanging="318"/>
              <w:rPr>
                <w:rStyle w:val="Hyperlink"/>
                <w:color w:val="auto"/>
              </w:rPr>
            </w:pPr>
            <w:r w:rsidRPr="00670CAE">
              <w:rPr>
                <w:sz w:val="20"/>
              </w:rPr>
              <w:t xml:space="preserve">Identify a range of questions about the past to inform a historical inquiry </w:t>
            </w:r>
            <w:hyperlink r:id="rId16" w:tooltip="View additional details of ACHHS207" w:history="1">
              <w:r w:rsidRPr="00670CAE">
                <w:rPr>
                  <w:rStyle w:val="Hyperlink"/>
                  <w:rFonts w:eastAsia="SimSun"/>
                  <w:lang w:val="en"/>
                </w:rPr>
                <w:t>(ACHHS207)</w:t>
              </w:r>
            </w:hyperlink>
          </w:p>
          <w:p w:rsidR="00670CAE" w:rsidRPr="00670CAE" w:rsidRDefault="00670CAE" w:rsidP="00670CAE">
            <w:pPr>
              <w:pStyle w:val="ListParagraph"/>
              <w:numPr>
                <w:ilvl w:val="0"/>
                <w:numId w:val="40"/>
              </w:numPr>
              <w:spacing w:before="40" w:after="40" w:line="220" w:lineRule="atLeast"/>
              <w:ind w:left="318" w:hanging="318"/>
              <w:rPr>
                <w:rStyle w:val="Hyperlink"/>
                <w:color w:val="auto"/>
              </w:rPr>
            </w:pPr>
            <w:r w:rsidRPr="00670CAE">
              <w:rPr>
                <w:sz w:val="20"/>
              </w:rPr>
              <w:t xml:space="preserve">Identify and locate relevant sources, using ICT and other methods </w:t>
            </w:r>
            <w:hyperlink r:id="rId17" w:tooltip="View additional details of ACHHS208" w:history="1">
              <w:r w:rsidRPr="00670CAE">
                <w:rPr>
                  <w:rStyle w:val="Hyperlink"/>
                  <w:rFonts w:eastAsia="SimSun"/>
                  <w:lang w:val="en"/>
                </w:rPr>
                <w:t>(ACHHS208)</w:t>
              </w:r>
            </w:hyperlink>
          </w:p>
          <w:p w:rsidR="00670CAE" w:rsidRDefault="00670CAE" w:rsidP="00670CAE">
            <w:pPr>
              <w:pStyle w:val="Tablesubhead"/>
            </w:pPr>
            <w:r>
              <w:t>Analysis and use of sources</w:t>
            </w:r>
          </w:p>
          <w:p w:rsidR="00670CAE" w:rsidRPr="00670CAE" w:rsidRDefault="00670CAE" w:rsidP="00670CAE">
            <w:pPr>
              <w:pStyle w:val="ListParagraph"/>
              <w:numPr>
                <w:ilvl w:val="0"/>
                <w:numId w:val="40"/>
              </w:numPr>
              <w:spacing w:before="40" w:after="40" w:line="220" w:lineRule="atLeast"/>
              <w:ind w:left="318" w:hanging="318"/>
              <w:rPr>
                <w:rStyle w:val="Hyperlink"/>
                <w:color w:val="auto"/>
              </w:rPr>
            </w:pPr>
            <w:r w:rsidRPr="00670CAE">
              <w:rPr>
                <w:sz w:val="20"/>
              </w:rPr>
              <w:t xml:space="preserve">Identify the origin and purpose of primary and secondary sources </w:t>
            </w:r>
            <w:hyperlink r:id="rId18" w:tooltip="View additional details of ACHHS209" w:history="1">
              <w:r w:rsidRPr="00670CAE">
                <w:rPr>
                  <w:rStyle w:val="Hyperlink"/>
                  <w:rFonts w:eastAsia="SimSun"/>
                  <w:lang w:val="en"/>
                </w:rPr>
                <w:t>(ACHHS209)</w:t>
              </w:r>
            </w:hyperlink>
          </w:p>
          <w:p w:rsidR="00670CAE" w:rsidRPr="00616011" w:rsidRDefault="002333A0" w:rsidP="00670CAE">
            <w:pPr>
              <w:pStyle w:val="ListParagraph"/>
              <w:numPr>
                <w:ilvl w:val="0"/>
                <w:numId w:val="40"/>
              </w:numPr>
              <w:spacing w:before="40" w:after="40" w:line="220" w:lineRule="atLeast"/>
              <w:ind w:left="318" w:hanging="318"/>
              <w:rPr>
                <w:rStyle w:val="Hyperlink"/>
                <w:color w:val="auto"/>
              </w:rPr>
            </w:pPr>
            <w:r w:rsidRPr="004C713E">
              <w:rPr>
                <w:sz w:val="20"/>
              </w:rPr>
              <w:t xml:space="preserve">Locate, compare, select and use information from a range of sources as evidence </w:t>
            </w:r>
            <w:hyperlink r:id="rId19" w:tooltip="View additional details of ACHHS210" w:history="1">
              <w:r w:rsidRPr="00616011">
                <w:rPr>
                  <w:rStyle w:val="Hyperlink"/>
                  <w:rFonts w:eastAsia="SimSun"/>
                  <w:lang w:val="en"/>
                </w:rPr>
                <w:t>(ACHHS210)</w:t>
              </w:r>
            </w:hyperlink>
          </w:p>
          <w:p w:rsidR="002333A0" w:rsidRPr="00616011" w:rsidRDefault="002333A0" w:rsidP="00670CAE">
            <w:pPr>
              <w:pStyle w:val="ListParagraph"/>
              <w:numPr>
                <w:ilvl w:val="0"/>
                <w:numId w:val="40"/>
              </w:numPr>
              <w:spacing w:before="40" w:after="40" w:line="220" w:lineRule="atLeast"/>
              <w:ind w:left="318" w:hanging="318"/>
              <w:rPr>
                <w:rStyle w:val="Hyperlink"/>
                <w:color w:val="auto"/>
              </w:rPr>
            </w:pPr>
            <w:r w:rsidRPr="004C713E">
              <w:rPr>
                <w:sz w:val="20"/>
              </w:rPr>
              <w:t xml:space="preserve">Draw conclusions about the usefulness of </w:t>
            </w:r>
            <w:r w:rsidRPr="00616011">
              <w:rPr>
                <w:sz w:val="20"/>
              </w:rPr>
              <w:t xml:space="preserve">sources </w:t>
            </w:r>
            <w:hyperlink r:id="rId20" w:tooltip="View additional details of ACHHS211" w:history="1">
              <w:r w:rsidRPr="00616011">
                <w:rPr>
                  <w:rStyle w:val="Hyperlink"/>
                  <w:rFonts w:eastAsia="SimSun"/>
                  <w:lang w:val="en"/>
                </w:rPr>
                <w:t>(ACHHS211)</w:t>
              </w:r>
            </w:hyperlink>
          </w:p>
          <w:p w:rsidR="002333A0" w:rsidRDefault="002333A0" w:rsidP="002333A0">
            <w:pPr>
              <w:pStyle w:val="Tablesubhead"/>
            </w:pPr>
            <w:r>
              <w:t>Perspectives and interpretations</w:t>
            </w:r>
          </w:p>
          <w:p w:rsidR="002333A0" w:rsidRPr="00616011" w:rsidRDefault="002333A0" w:rsidP="002333A0">
            <w:pPr>
              <w:pStyle w:val="ListParagraph"/>
              <w:numPr>
                <w:ilvl w:val="0"/>
                <w:numId w:val="40"/>
              </w:numPr>
              <w:spacing w:before="40" w:after="40" w:line="220" w:lineRule="atLeast"/>
              <w:ind w:left="318" w:hanging="318"/>
              <w:rPr>
                <w:rStyle w:val="Hyperlink"/>
                <w:color w:val="auto"/>
              </w:rPr>
            </w:pPr>
            <w:r w:rsidRPr="002333A0">
              <w:rPr>
                <w:sz w:val="20"/>
              </w:rPr>
              <w:t xml:space="preserve">Identify and describe points of view, attitudes and values in primary and secondary sources </w:t>
            </w:r>
            <w:hyperlink r:id="rId21" w:tooltip="View additional details of ACHHS212" w:history="1">
              <w:r w:rsidRPr="00616011">
                <w:rPr>
                  <w:rStyle w:val="Hyperlink"/>
                  <w:rFonts w:eastAsia="SimSun"/>
                  <w:lang w:val="en"/>
                </w:rPr>
                <w:t>(ACHHS212)</w:t>
              </w:r>
            </w:hyperlink>
          </w:p>
          <w:p w:rsidR="002333A0" w:rsidRDefault="002333A0" w:rsidP="002333A0">
            <w:pPr>
              <w:pStyle w:val="Tablesubhead"/>
            </w:pPr>
            <w:r>
              <w:t>Explanation and communication</w:t>
            </w:r>
          </w:p>
          <w:p w:rsidR="002333A0" w:rsidRPr="002333A0" w:rsidRDefault="002333A0" w:rsidP="002333A0">
            <w:pPr>
              <w:pStyle w:val="ListParagraph"/>
              <w:numPr>
                <w:ilvl w:val="0"/>
                <w:numId w:val="40"/>
              </w:numPr>
              <w:spacing w:before="40" w:after="40" w:line="220" w:lineRule="atLeast"/>
              <w:ind w:left="318" w:hanging="318"/>
              <w:rPr>
                <w:rStyle w:val="Hyperlink"/>
                <w:color w:val="auto"/>
              </w:rPr>
            </w:pPr>
            <w:r w:rsidRPr="002333A0">
              <w:rPr>
                <w:sz w:val="20"/>
              </w:rPr>
              <w:t xml:space="preserve">Develop texts, particularly descriptions and explanations that use evidence from a range of sources that are </w:t>
            </w:r>
            <w:r w:rsidRPr="00616011">
              <w:rPr>
                <w:sz w:val="20"/>
              </w:rPr>
              <w:t xml:space="preserve">acknowledged </w:t>
            </w:r>
            <w:hyperlink r:id="rId22" w:tooltip="View additional details of ACHHS213" w:history="1">
              <w:r w:rsidRPr="00616011">
                <w:rPr>
                  <w:rStyle w:val="Hyperlink"/>
                  <w:rFonts w:eastAsia="SimSun"/>
                  <w:lang w:val="en"/>
                </w:rPr>
                <w:t>(ACHHS213)</w:t>
              </w:r>
            </w:hyperlink>
          </w:p>
          <w:p w:rsidR="002333A0" w:rsidRPr="00670CAE" w:rsidRDefault="002333A0" w:rsidP="002333A0">
            <w:pPr>
              <w:pStyle w:val="ListParagraph"/>
              <w:numPr>
                <w:ilvl w:val="0"/>
                <w:numId w:val="40"/>
              </w:numPr>
              <w:spacing w:before="40" w:after="40" w:line="220" w:lineRule="atLeast"/>
              <w:ind w:left="318" w:hanging="318"/>
            </w:pPr>
            <w:r w:rsidRPr="004C713E">
              <w:rPr>
                <w:sz w:val="20"/>
              </w:rPr>
              <w:t xml:space="preserve">Use a range of communication forms (oral, graphic, written) and digital technologies </w:t>
            </w:r>
            <w:hyperlink r:id="rId23" w:tooltip="View additional details of ACHHS214" w:history="1">
              <w:r w:rsidRPr="00616011">
                <w:rPr>
                  <w:rStyle w:val="Hyperlink"/>
                  <w:rFonts w:eastAsia="SimSun"/>
                  <w:lang w:val="en"/>
                </w:rPr>
                <w:t>(ACHHS214)</w:t>
              </w:r>
            </w:hyperlink>
          </w:p>
        </w:tc>
        <w:tc>
          <w:tcPr>
            <w:tcW w:w="1799" w:type="pct"/>
            <w:gridSpan w:val="3"/>
            <w:shd w:val="clear" w:color="auto" w:fill="auto"/>
          </w:tcPr>
          <w:p w:rsidR="008338F8" w:rsidRDefault="003C573B"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Literacy</w:t>
            </w:r>
          </w:p>
          <w:p w:rsidR="008338F8" w:rsidRPr="00F96F05" w:rsidRDefault="00EE511F" w:rsidP="00F96F05">
            <w:pPr>
              <w:pStyle w:val="GCCbullets"/>
            </w:pPr>
            <w:r w:rsidRPr="00AB51B8">
              <w:t>Use appropriate historical language specific to the unit</w:t>
            </w:r>
          </w:p>
          <w:p w:rsidR="003B15EA" w:rsidRPr="00EE511F" w:rsidRDefault="003B15EA" w:rsidP="00F96F05">
            <w:pPr>
              <w:pStyle w:val="GCCbullets"/>
            </w:pPr>
            <w:r>
              <w:t>Compile glossaries and definitions of key terms used</w:t>
            </w:r>
          </w:p>
          <w:p w:rsidR="008338F8" w:rsidRDefault="003C573B" w:rsidP="00EE511F">
            <w:pPr>
              <w:pStyle w:val="Tablesubhead"/>
              <w:tabs>
                <w:tab w:val="left" w:pos="510"/>
              </w:tabs>
              <w:ind w:left="371" w:hanging="284"/>
            </w:pPr>
            <w:r>
              <w:rPr>
                <w:noProof/>
                <w:sz w:val="17"/>
                <w:szCs w:val="17"/>
                <w:lang w:eastAsia="en-AU"/>
              </w:rPr>
              <w:drawing>
                <wp:inline distT="0" distB="0" distL="0" distR="0">
                  <wp:extent cx="190500" cy="190500"/>
                  <wp:effectExtent l="0" t="0" r="0" b="0"/>
                  <wp:docPr id="7"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Numeracy</w:t>
            </w:r>
          </w:p>
          <w:p w:rsidR="008338F8" w:rsidRDefault="00EC550C" w:rsidP="00F96F05">
            <w:pPr>
              <w:pStyle w:val="GCCbullets"/>
              <w:rPr>
                <w:sz w:val="21"/>
              </w:rPr>
            </w:pPr>
            <w:r w:rsidRPr="00245425">
              <w:t>Understand and interpret associated maps, tables</w:t>
            </w:r>
            <w:r>
              <w:t xml:space="preserve"> and</w:t>
            </w:r>
            <w:r w:rsidRPr="00245425">
              <w:t xml:space="preserve"> graphs</w:t>
            </w:r>
            <w:r>
              <w:t>,</w:t>
            </w:r>
            <w:r w:rsidRPr="00245425">
              <w:t xml:space="preserve"> </w:t>
            </w:r>
            <w:r>
              <w:t>for example,</w:t>
            </w:r>
            <w:r w:rsidRPr="00245425">
              <w:t xml:space="preserve"> that add meaning to written text</w:t>
            </w:r>
          </w:p>
          <w:p w:rsidR="00DA5572" w:rsidRPr="00790B29" w:rsidRDefault="00DA5572" w:rsidP="00F96F05">
            <w:pPr>
              <w:pStyle w:val="GCCbullets"/>
              <w:rPr>
                <w:sz w:val="21"/>
              </w:rPr>
            </w:pPr>
            <w:r>
              <w:t>Understand the concept of a number line and increments through constructing timelines</w:t>
            </w:r>
          </w:p>
          <w:p w:rsidR="008338F8" w:rsidRPr="00790B29" w:rsidRDefault="003C573B" w:rsidP="00EE511F">
            <w:pPr>
              <w:pStyle w:val="Tabletext"/>
              <w:tabs>
                <w:tab w:val="left" w:pos="510"/>
              </w:tabs>
              <w:ind w:left="371" w:hanging="284"/>
              <w:rPr>
                <w:b/>
              </w:rPr>
            </w:pPr>
            <w:r>
              <w:rPr>
                <w:noProof/>
                <w:sz w:val="17"/>
                <w:szCs w:val="17"/>
                <w:lang w:eastAsia="en-AU"/>
              </w:rPr>
              <w:drawing>
                <wp:inline distT="0" distB="0" distL="0" distR="0">
                  <wp:extent cx="190500" cy="190500"/>
                  <wp:effectExtent l="0" t="0" r="0" b="0"/>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Pr>
                <w:b/>
              </w:rPr>
              <w:t>ICT</w:t>
            </w:r>
            <w:r w:rsidR="008338F8" w:rsidRPr="00790B29">
              <w:rPr>
                <w:b/>
              </w:rPr>
              <w:t xml:space="preserve"> </w:t>
            </w:r>
            <w:r w:rsidR="008338F8">
              <w:rPr>
                <w:b/>
              </w:rPr>
              <w:t>capability</w:t>
            </w:r>
          </w:p>
          <w:p w:rsidR="00EE511F" w:rsidRPr="007C716D" w:rsidRDefault="00EE511F" w:rsidP="00F96F05">
            <w:pPr>
              <w:pStyle w:val="GCCbullets"/>
              <w:rPr>
                <w:sz w:val="21"/>
              </w:rPr>
            </w:pPr>
            <w:r w:rsidRPr="007C716D">
              <w:t>Use a range of digital technologies to assist with investigating concepts</w:t>
            </w:r>
            <w:r w:rsidR="00DA5572">
              <w:t xml:space="preserve"> and information</w:t>
            </w:r>
          </w:p>
          <w:p w:rsidR="008338F8" w:rsidRPr="00790B29" w:rsidRDefault="003C573B" w:rsidP="00EE511F">
            <w:pPr>
              <w:pStyle w:val="Tablesubhead"/>
              <w:tabs>
                <w:tab w:val="left" w:pos="510"/>
              </w:tabs>
              <w:ind w:left="371" w:hanging="284"/>
            </w:pPr>
            <w:r>
              <w:rPr>
                <w:noProof/>
                <w:sz w:val="17"/>
                <w:szCs w:val="17"/>
                <w:lang w:eastAsia="en-AU"/>
              </w:rPr>
              <w:drawing>
                <wp:inline distT="0" distB="0" distL="0" distR="0">
                  <wp:extent cx="190500" cy="190500"/>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Critical and creative thinking</w:t>
            </w:r>
          </w:p>
          <w:p w:rsidR="008338F8" w:rsidRPr="00EE511F" w:rsidRDefault="00EE511F" w:rsidP="00F96F05">
            <w:pPr>
              <w:pStyle w:val="GCCbullets"/>
            </w:pPr>
            <w:r w:rsidRPr="007C716D">
              <w:t>Use thinking skills to complete group activities and open-ended tasks</w:t>
            </w:r>
          </w:p>
          <w:p w:rsidR="008338F8" w:rsidRDefault="003C573B" w:rsidP="00EE511F">
            <w:pPr>
              <w:pStyle w:val="Tablesubhead"/>
              <w:tabs>
                <w:tab w:val="left" w:pos="510"/>
              </w:tabs>
              <w:ind w:left="371" w:hanging="284"/>
            </w:pPr>
            <w:r>
              <w:rPr>
                <w:noProof/>
                <w:sz w:val="17"/>
                <w:szCs w:val="17"/>
                <w:lang w:eastAsia="en-AU"/>
              </w:rPr>
              <w:drawing>
                <wp:inline distT="0" distB="0" distL="0" distR="0">
                  <wp:extent cx="190500" cy="190500"/>
                  <wp:effectExtent l="0" t="0" r="0" b="0"/>
                  <wp:docPr id="5"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Ethical behaviour</w:t>
            </w:r>
          </w:p>
          <w:p w:rsidR="008338F8" w:rsidRPr="00D83B88" w:rsidRDefault="00D83B88" w:rsidP="00F96F05">
            <w:pPr>
              <w:pStyle w:val="GCCbullets"/>
            </w:pPr>
            <w:r w:rsidRPr="00D83B88">
              <w:t>Identify</w:t>
            </w:r>
            <w:r>
              <w:t xml:space="preserve"> perspectives </w:t>
            </w:r>
            <w:r w:rsidR="00DA5572">
              <w:t xml:space="preserve">and bias </w:t>
            </w:r>
            <w:r>
              <w:t>in historical sources</w:t>
            </w:r>
          </w:p>
          <w:p w:rsidR="008338F8" w:rsidRPr="00790B29" w:rsidRDefault="003C573B" w:rsidP="00EE511F">
            <w:pPr>
              <w:pStyle w:val="Tablesubhead"/>
              <w:tabs>
                <w:tab w:val="left" w:pos="510"/>
              </w:tabs>
              <w:ind w:left="371" w:hanging="284"/>
            </w:pPr>
            <w:r>
              <w:rPr>
                <w:noProof/>
                <w:sz w:val="17"/>
                <w:szCs w:val="17"/>
                <w:lang w:eastAsia="en-AU"/>
              </w:rPr>
              <w:drawing>
                <wp:inline distT="0" distB="0" distL="0" distR="0">
                  <wp:extent cx="190500" cy="190500"/>
                  <wp:effectExtent l="0" t="0" r="0" b="0"/>
                  <wp:docPr id="6"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Intercultural understanding</w:t>
            </w:r>
          </w:p>
          <w:p w:rsidR="008338F8" w:rsidRPr="00EE511F" w:rsidRDefault="00EE511F" w:rsidP="00F96F05">
            <w:pPr>
              <w:pStyle w:val="GCCbullets"/>
            </w:pPr>
            <w:r w:rsidRPr="00EE511F">
              <w:t>Investigate the nature of sources for ancient Australia and what they reveal about Australia’s past</w:t>
            </w:r>
          </w:p>
          <w:p w:rsidR="008338F8" w:rsidRDefault="003C573B" w:rsidP="00F96F05">
            <w:pPr>
              <w:pStyle w:val="Tablesubhead"/>
              <w:ind w:left="425" w:hanging="340"/>
              <w:rPr>
                <w:sz w:val="21"/>
              </w:rPr>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sVD1etIDAADp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2"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3" o:title="flag_torres_strait_islander"/>
                      </v:shape>
                      <w10:anchorlock/>
                    </v:group>
                  </w:pict>
                </mc:Fallback>
              </mc:AlternateContent>
            </w:r>
            <w:r w:rsidR="008338F8">
              <w:t xml:space="preserve"> </w:t>
            </w:r>
            <w:r w:rsidR="008338F8" w:rsidRPr="003E4E3E">
              <w:t>Aboriginal and Torres Strait Islander histories and cultures</w:t>
            </w:r>
          </w:p>
          <w:p w:rsidR="008338F8" w:rsidRPr="00EE511F" w:rsidRDefault="00EE511F" w:rsidP="00F96F05">
            <w:pPr>
              <w:pStyle w:val="GCCbullets"/>
            </w:pPr>
            <w:r w:rsidRPr="00EE511F">
              <w:t>Investigate the heritage of Aboriginal and Torres Strait Islander Peoples</w:t>
            </w:r>
          </w:p>
          <w:p w:rsidR="008338F8" w:rsidRDefault="003C573B" w:rsidP="00EE511F">
            <w:pPr>
              <w:pStyle w:val="Tablesubhead"/>
              <w:tabs>
                <w:tab w:val="left" w:pos="510"/>
              </w:tabs>
              <w:ind w:left="371" w:hanging="284"/>
            </w:pPr>
            <w:r>
              <w:rPr>
                <w:noProof/>
                <w:position w:val="-2"/>
                <w:sz w:val="17"/>
                <w:szCs w:val="17"/>
                <w:lang w:eastAsia="en-AU"/>
              </w:rPr>
              <w:drawing>
                <wp:inline distT="0" distB="0" distL="0" distR="0">
                  <wp:extent cx="226695" cy="168275"/>
                  <wp:effectExtent l="0" t="0" r="1905" b="3175"/>
                  <wp:docPr id="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6695" cy="168275"/>
                          </a:xfrm>
                          <a:prstGeom prst="rect">
                            <a:avLst/>
                          </a:prstGeom>
                          <a:noFill/>
                          <a:ln>
                            <a:noFill/>
                          </a:ln>
                        </pic:spPr>
                      </pic:pic>
                    </a:graphicData>
                  </a:graphic>
                </wp:inline>
              </w:drawing>
            </w:r>
            <w:r w:rsidR="008338F8">
              <w:rPr>
                <w:rFonts w:ascii="MS Mincho" w:eastAsia="MS Mincho" w:hAnsi="MS Mincho" w:cs="MS Mincho"/>
              </w:rPr>
              <w:tab/>
            </w:r>
            <w:r w:rsidR="008338F8" w:rsidRPr="003E4E3E">
              <w:t>Asia and Australia’s engagement with Asia</w:t>
            </w:r>
          </w:p>
          <w:p w:rsidR="008338F8" w:rsidRPr="00030551" w:rsidRDefault="00D83B88" w:rsidP="00F96F05">
            <w:pPr>
              <w:pStyle w:val="GCCbullets"/>
              <w:rPr>
                <w:sz w:val="21"/>
              </w:rPr>
            </w:pPr>
            <w:r>
              <w:t>Describe the social structure of ancient societies.</w:t>
            </w:r>
          </w:p>
        </w:tc>
      </w:tr>
      <w:tr w:rsidR="003C2CDD" w:rsidRPr="00561E58" w:rsidTr="00C05D8C">
        <w:trPr>
          <w:jc w:val="center"/>
        </w:trPr>
        <w:tc>
          <w:tcPr>
            <w:tcW w:w="5000" w:type="pct"/>
            <w:gridSpan w:val="9"/>
            <w:shd w:val="clear" w:color="auto" w:fill="CFE7E6"/>
          </w:tcPr>
          <w:p w:rsidR="003C2CDD" w:rsidRDefault="003C2CDD" w:rsidP="00C6459D">
            <w:pPr>
              <w:pStyle w:val="Tablesubhead"/>
            </w:pPr>
            <w:r>
              <w:t>Historical Understanding</w:t>
            </w:r>
          </w:p>
        </w:tc>
      </w:tr>
      <w:tr w:rsidR="003C2CDD" w:rsidRPr="00561E58" w:rsidTr="00B72C73">
        <w:trPr>
          <w:trHeight w:val="199"/>
          <w:jc w:val="center"/>
        </w:trPr>
        <w:tc>
          <w:tcPr>
            <w:tcW w:w="5000" w:type="pct"/>
            <w:gridSpan w:val="9"/>
            <w:tcBorders>
              <w:bottom w:val="nil"/>
            </w:tcBorders>
            <w:shd w:val="clear" w:color="auto" w:fill="auto"/>
          </w:tcPr>
          <w:p w:rsidR="003C2CDD" w:rsidRPr="00616011" w:rsidRDefault="00616011" w:rsidP="00616011">
            <w:pPr>
              <w:spacing w:before="40" w:after="40" w:line="220" w:lineRule="atLeast"/>
            </w:pPr>
            <w:r w:rsidRPr="00B60A44">
              <w:rPr>
                <w:sz w:val="20"/>
              </w:rPr>
              <w:t>This depth study provides opportunities for students to develop historical understandings particularly focussed on the key concepts of</w:t>
            </w:r>
            <w:r>
              <w:rPr>
                <w:sz w:val="20"/>
              </w:rPr>
              <w:t>:</w:t>
            </w:r>
          </w:p>
        </w:tc>
      </w:tr>
      <w:tr w:rsidR="00B72C73" w:rsidRPr="00561E58" w:rsidTr="00267931">
        <w:trPr>
          <w:trHeight w:val="255"/>
          <w:jc w:val="center"/>
        </w:trPr>
        <w:tc>
          <w:tcPr>
            <w:tcW w:w="714" w:type="pct"/>
            <w:tcBorders>
              <w:top w:val="nil"/>
              <w:bottom w:val="single" w:sz="4" w:space="0" w:color="00928F"/>
              <w:right w:val="nil"/>
            </w:tcBorders>
            <w:shd w:val="clear" w:color="auto" w:fill="auto"/>
          </w:tcPr>
          <w:p w:rsidR="00C05D8C" w:rsidRDefault="00616011" w:rsidP="00666793">
            <w:pPr>
              <w:pStyle w:val="Tablesubhead"/>
            </w:pPr>
            <w:r>
              <w:rPr>
                <w:rFonts w:ascii="MS Gothic" w:eastAsia="MS Gothic" w:hAnsi="MS Gothic" w:hint="eastAsia"/>
              </w:rPr>
              <w:t>☒</w:t>
            </w:r>
            <w:r w:rsidR="00C05D8C">
              <w:t xml:space="preserve">  Evidence</w:t>
            </w:r>
          </w:p>
          <w:p w:rsidR="00B834B4" w:rsidDel="00C05D8C" w:rsidRDefault="00B834B4" w:rsidP="00B834B4">
            <w:pPr>
              <w:pStyle w:val="Tabletext"/>
            </w:pPr>
            <w:r w:rsidRPr="00BF39E2">
              <w:t xml:space="preserve">Information obtained </w:t>
            </w:r>
            <w:r w:rsidRPr="00035F3F">
              <w:t>from</w:t>
            </w:r>
            <w:r w:rsidRPr="00BF39E2">
              <w:t xml:space="preserve"> historical sources used to construct an explanation or narrative, to support a hypothesis, or prove or disprove a conclusion.</w:t>
            </w:r>
          </w:p>
        </w:tc>
        <w:tc>
          <w:tcPr>
            <w:tcW w:w="714" w:type="pct"/>
            <w:tcBorders>
              <w:top w:val="nil"/>
              <w:left w:val="nil"/>
              <w:bottom w:val="single" w:sz="4" w:space="0" w:color="00928F"/>
              <w:right w:val="nil"/>
            </w:tcBorders>
            <w:shd w:val="clear" w:color="auto" w:fill="auto"/>
          </w:tcPr>
          <w:p w:rsidR="00C05D8C" w:rsidRDefault="00C05D8C" w:rsidP="00F96F05">
            <w:pPr>
              <w:pStyle w:val="Tablesubhead"/>
              <w:ind w:left="351" w:hanging="340"/>
              <w:rPr>
                <w:sz w:val="21"/>
              </w:rPr>
            </w:pPr>
            <w:r>
              <w:rPr>
                <w:rFonts w:ascii="MS Gothic" w:eastAsia="MS Gothic" w:hAnsi="MS Gothic" w:hint="eastAsia"/>
              </w:rPr>
              <w:t>☐</w:t>
            </w:r>
            <w:r>
              <w:t xml:space="preserve">  Continuity and change</w:t>
            </w:r>
          </w:p>
          <w:p w:rsidR="00B834B4" w:rsidDel="00C05D8C" w:rsidRDefault="00B834B4" w:rsidP="00B834B4">
            <w:pPr>
              <w:pStyle w:val="Tabletext"/>
            </w:pPr>
            <w:r w:rsidRPr="00F22291">
              <w:rPr>
                <w:color w:val="A6A6A6"/>
              </w:rPr>
              <w:t>Continuities are aspects of the past that have remained the same over certain periods of time. Changes are events or developments from the past that represent modifications, alterations and transformations.</w:t>
            </w:r>
          </w:p>
        </w:tc>
        <w:tc>
          <w:tcPr>
            <w:tcW w:w="714" w:type="pct"/>
            <w:gridSpan w:val="2"/>
            <w:tcBorders>
              <w:top w:val="nil"/>
              <w:left w:val="nil"/>
              <w:bottom w:val="single" w:sz="4" w:space="0" w:color="00928F"/>
              <w:right w:val="nil"/>
            </w:tcBorders>
            <w:shd w:val="clear" w:color="auto" w:fill="auto"/>
          </w:tcPr>
          <w:p w:rsidR="00C05D8C" w:rsidRDefault="00C05D8C" w:rsidP="00F96F05">
            <w:pPr>
              <w:pStyle w:val="Tablesubhead"/>
              <w:ind w:left="340" w:hanging="340"/>
              <w:rPr>
                <w:sz w:val="21"/>
              </w:rPr>
            </w:pPr>
            <w:r>
              <w:rPr>
                <w:rFonts w:ascii="MS Gothic" w:eastAsia="MS Gothic" w:hAnsi="MS Gothic" w:hint="eastAsia"/>
              </w:rPr>
              <w:t>☐</w:t>
            </w:r>
            <w:r>
              <w:t xml:space="preserve">  Cause and effect</w:t>
            </w:r>
          </w:p>
          <w:p w:rsidR="00B834B4" w:rsidDel="00C05D8C" w:rsidRDefault="00B834B4" w:rsidP="00B834B4">
            <w:pPr>
              <w:pStyle w:val="Tabletext"/>
            </w:pPr>
            <w:r w:rsidRPr="00F22291">
              <w:rPr>
                <w:color w:val="A6A6A6"/>
              </w:rPr>
              <w:t>The relationship between a factor or set of factors (cause/s) and consequence/s (effect/s). These form sequences of events and developments over time.</w:t>
            </w:r>
          </w:p>
        </w:tc>
        <w:tc>
          <w:tcPr>
            <w:tcW w:w="714" w:type="pct"/>
            <w:tcBorders>
              <w:top w:val="nil"/>
              <w:left w:val="nil"/>
              <w:bottom w:val="single" w:sz="4" w:space="0" w:color="00928F"/>
              <w:right w:val="nil"/>
            </w:tcBorders>
            <w:shd w:val="clear" w:color="auto" w:fill="auto"/>
          </w:tcPr>
          <w:p w:rsidR="00C05D8C" w:rsidRDefault="00616011" w:rsidP="00C05D8C">
            <w:pPr>
              <w:pStyle w:val="Tablesubhead"/>
            </w:pPr>
            <w:r>
              <w:rPr>
                <w:rFonts w:ascii="MS Gothic" w:eastAsia="MS Gothic" w:hAnsi="MS Gothic" w:hint="eastAsia"/>
              </w:rPr>
              <w:t>☒</w:t>
            </w:r>
            <w:r w:rsidR="00B72C73">
              <w:t xml:space="preserve">  </w:t>
            </w:r>
            <w:r w:rsidR="00C05D8C">
              <w:t xml:space="preserve">Perspectives </w:t>
            </w:r>
          </w:p>
          <w:p w:rsidR="00B834B4" w:rsidDel="00C05D8C" w:rsidRDefault="00B834B4" w:rsidP="00B834B4">
            <w:pPr>
              <w:pStyle w:val="Tabletext"/>
            </w:pPr>
            <w:r w:rsidRPr="00BF39E2">
              <w:t>A point of view or position from which events are seen and understood, and influenced by age, gender</w:t>
            </w:r>
            <w:r>
              <w:t xml:space="preserve">, culture, social position and </w:t>
            </w:r>
            <w:r w:rsidRPr="00BF39E2">
              <w:t>beliefs and values.</w:t>
            </w:r>
          </w:p>
        </w:tc>
        <w:tc>
          <w:tcPr>
            <w:tcW w:w="714" w:type="pct"/>
            <w:gridSpan w:val="2"/>
            <w:tcBorders>
              <w:top w:val="nil"/>
              <w:left w:val="nil"/>
              <w:bottom w:val="single" w:sz="4" w:space="0" w:color="00928F"/>
              <w:right w:val="nil"/>
            </w:tcBorders>
            <w:shd w:val="clear" w:color="auto" w:fill="auto"/>
          </w:tcPr>
          <w:p w:rsidR="00C05D8C" w:rsidRDefault="00B72C73" w:rsidP="00C05D8C">
            <w:pPr>
              <w:pStyle w:val="Tablesubhead"/>
            </w:pPr>
            <w:r>
              <w:rPr>
                <w:rFonts w:ascii="MS Gothic" w:eastAsia="MS Gothic" w:hAnsi="MS Gothic" w:hint="eastAsia"/>
              </w:rPr>
              <w:t>☐</w:t>
            </w:r>
            <w:r>
              <w:t xml:space="preserve">  </w:t>
            </w:r>
            <w:r w:rsidR="00C05D8C">
              <w:t>Empathy</w:t>
            </w:r>
          </w:p>
          <w:p w:rsidR="00B834B4" w:rsidDel="00C05D8C" w:rsidRDefault="00B834B4" w:rsidP="00B834B4">
            <w:pPr>
              <w:pStyle w:val="Tabletext"/>
            </w:pPr>
            <w:r w:rsidRPr="00F22291">
              <w:rPr>
                <w:color w:val="A6A6A6"/>
              </w:rPr>
              <w:t>An understanding of the past from the point of view of the participant/s, including an appreciation of the circumstances faced, and the motivations, values and attitudes behind actions.</w:t>
            </w:r>
          </w:p>
        </w:tc>
        <w:tc>
          <w:tcPr>
            <w:tcW w:w="714" w:type="pct"/>
            <w:tcBorders>
              <w:top w:val="nil"/>
              <w:left w:val="nil"/>
              <w:bottom w:val="single" w:sz="4" w:space="0" w:color="00928F"/>
              <w:right w:val="nil"/>
            </w:tcBorders>
            <w:shd w:val="clear" w:color="auto" w:fill="auto"/>
          </w:tcPr>
          <w:p w:rsidR="00C05D8C" w:rsidRDefault="00616011" w:rsidP="00C05D8C">
            <w:pPr>
              <w:pStyle w:val="Tablesubhead"/>
            </w:pPr>
            <w:r>
              <w:rPr>
                <w:rFonts w:ascii="MS Gothic" w:eastAsia="MS Gothic" w:hAnsi="MS Gothic" w:hint="eastAsia"/>
              </w:rPr>
              <w:t>☒</w:t>
            </w:r>
            <w:r w:rsidR="00B72C73">
              <w:t xml:space="preserve">  </w:t>
            </w:r>
            <w:r w:rsidR="00C05D8C">
              <w:t>Significance</w:t>
            </w:r>
          </w:p>
          <w:p w:rsidR="00B834B4" w:rsidRDefault="00B834B4" w:rsidP="00B834B4">
            <w:pPr>
              <w:pStyle w:val="Tabletext"/>
            </w:pPr>
            <w:r w:rsidRPr="00752501">
              <w:t>Significance</w:t>
            </w:r>
          </w:p>
          <w:p w:rsidR="00B834B4" w:rsidDel="00C05D8C" w:rsidRDefault="00B834B4" w:rsidP="00B834B4">
            <w:pPr>
              <w:pStyle w:val="Tabletext"/>
            </w:pPr>
            <w:r w:rsidRPr="00BF39E2">
              <w:rPr>
                <w:rFonts w:cs="Arial"/>
                <w:color w:val="000000"/>
              </w:rPr>
              <w:t xml:space="preserve">The importance that is assigned to particular aspects of the past, such as events, developments, </w:t>
            </w:r>
            <w:r>
              <w:rPr>
                <w:rFonts w:cs="Arial"/>
                <w:color w:val="000000"/>
              </w:rPr>
              <w:t xml:space="preserve">movements and historical sites, </w:t>
            </w:r>
            <w:r w:rsidRPr="00BF39E2">
              <w:rPr>
                <w:rFonts w:cs="Arial"/>
                <w:color w:val="000000"/>
              </w:rPr>
              <w:t xml:space="preserve">and </w:t>
            </w:r>
            <w:r w:rsidRPr="00035F3F">
              <w:t>includes</w:t>
            </w:r>
            <w:r w:rsidRPr="00BF39E2">
              <w:rPr>
                <w:rFonts w:cs="Arial"/>
                <w:color w:val="000000"/>
              </w:rPr>
              <w:t xml:space="preserve"> an examination of the principles behind the selection </w:t>
            </w:r>
            <w:r>
              <w:rPr>
                <w:rFonts w:cs="Arial"/>
                <w:color w:val="000000"/>
              </w:rPr>
              <w:t>o</w:t>
            </w:r>
            <w:r w:rsidRPr="00BF39E2">
              <w:rPr>
                <w:rFonts w:cs="Arial"/>
                <w:color w:val="000000"/>
              </w:rPr>
              <w:t>f what should be investigated and remembered.</w:t>
            </w:r>
          </w:p>
        </w:tc>
        <w:tc>
          <w:tcPr>
            <w:tcW w:w="716" w:type="pct"/>
            <w:tcBorders>
              <w:top w:val="nil"/>
              <w:left w:val="nil"/>
              <w:bottom w:val="single" w:sz="4" w:space="0" w:color="00928F"/>
            </w:tcBorders>
            <w:shd w:val="clear" w:color="auto" w:fill="auto"/>
          </w:tcPr>
          <w:p w:rsidR="00C05D8C" w:rsidRDefault="00B72C73" w:rsidP="00C05D8C">
            <w:pPr>
              <w:pStyle w:val="Tablesubhead"/>
            </w:pPr>
            <w:r>
              <w:rPr>
                <w:rFonts w:ascii="MS Gothic" w:eastAsia="MS Gothic" w:hAnsi="MS Gothic" w:hint="eastAsia"/>
              </w:rPr>
              <w:t>☐</w:t>
            </w:r>
            <w:r>
              <w:t xml:space="preserve">  </w:t>
            </w:r>
            <w:r w:rsidR="00C05D8C">
              <w:t>Contestability</w:t>
            </w:r>
          </w:p>
          <w:p w:rsidR="00B834B4" w:rsidDel="00C05D8C" w:rsidRDefault="00B834B4" w:rsidP="00B834B4">
            <w:pPr>
              <w:pStyle w:val="Tabletext"/>
            </w:pPr>
            <w:r w:rsidRPr="00F22291">
              <w:rPr>
                <w:color w:val="A6A6A6"/>
              </w:rPr>
              <w:t>Debate about particular interpretations of the past as a result of the nature of available evidence and/or different perspectives.</w:t>
            </w:r>
          </w:p>
        </w:tc>
      </w:tr>
      <w:tr w:rsidR="00C05D8C" w:rsidRPr="00561E58" w:rsidTr="00B72C73">
        <w:trPr>
          <w:jc w:val="center"/>
        </w:trPr>
        <w:tc>
          <w:tcPr>
            <w:tcW w:w="5000" w:type="pct"/>
            <w:gridSpan w:val="9"/>
            <w:tcBorders>
              <w:top w:val="single" w:sz="4" w:space="0" w:color="00928F"/>
            </w:tcBorders>
            <w:shd w:val="clear" w:color="auto" w:fill="CFE7E6"/>
          </w:tcPr>
          <w:p w:rsidR="00C05D8C" w:rsidRPr="00C6459D" w:rsidRDefault="00C05D8C" w:rsidP="00C05D8C">
            <w:pPr>
              <w:pStyle w:val="Tablesubhead"/>
            </w:pPr>
            <w:r>
              <w:t>Achievement standard</w:t>
            </w:r>
          </w:p>
        </w:tc>
      </w:tr>
      <w:tr w:rsidR="00C6459D" w:rsidRPr="00561E58" w:rsidTr="00C05D8C">
        <w:trPr>
          <w:jc w:val="center"/>
        </w:trPr>
        <w:tc>
          <w:tcPr>
            <w:tcW w:w="5000" w:type="pct"/>
            <w:gridSpan w:val="9"/>
            <w:shd w:val="clear" w:color="auto" w:fill="auto"/>
          </w:tcPr>
          <w:p w:rsidR="00166AB1" w:rsidRDefault="00166AB1" w:rsidP="00166AB1">
            <w:pPr>
              <w:pStyle w:val="Tabletext"/>
            </w:pPr>
            <w:r w:rsidRPr="009C4A48">
              <w:t>By the end of Year 7, students suggest reasons for change and continuity over time. They describe the effects of change on societies, individuals and groups. They describe events and developments from the perspective of different people who lived at the time. Students explain the role of groups and the significance of particular individuals in society. They identify past events and developments that have been interpreted in different ways.</w:t>
            </w:r>
          </w:p>
          <w:p w:rsidR="005F3274" w:rsidRPr="009C4A48" w:rsidRDefault="005F3274" w:rsidP="00166AB1">
            <w:pPr>
              <w:pStyle w:val="Tabletext"/>
            </w:pPr>
          </w:p>
          <w:p w:rsidR="00C6459D" w:rsidRPr="00166AB1" w:rsidRDefault="00166AB1" w:rsidP="00166AB1">
            <w:pPr>
              <w:pStyle w:val="Tabletext"/>
            </w:pPr>
            <w:r w:rsidRPr="009C4A48">
              <w:t>Students sequence events and developments within a chronological framework, using dating conventions to represent and measure time. When researching, students develop questions to frame an historical inquiry. They identify and select a range of sources and locate, compare and use information to answer inquiry questions. They examine sources to explain points of view. When interpreting sources, they identify their origin and purpose. Students develop texts, particularly descriptions and explanations. In developing these texts and organising and presenting their findings, they use historical terms and concepts, incorporate relevant sources, and acknowledge their sources of information.</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DC6A78" w:rsidRPr="00EC550C" w:rsidRDefault="00DC6A78" w:rsidP="00EC550C">
            <w:pPr>
              <w:pStyle w:val="Tablesubhead"/>
            </w:pPr>
            <w:r w:rsidRPr="00EC550C">
              <w:t xml:space="preserve">The Queensland </w:t>
            </w:r>
            <w:r w:rsidR="000C1C12">
              <w:t xml:space="preserve">SOSE </w:t>
            </w:r>
            <w:r w:rsidRPr="00EC550C">
              <w:t>Essential Learnings by the end of Year 7</w:t>
            </w:r>
          </w:p>
          <w:p w:rsidR="00DC6A78" w:rsidRPr="00EC550C" w:rsidRDefault="00EC550C" w:rsidP="00EC550C">
            <w:pPr>
              <w:pStyle w:val="Tablesubhead"/>
            </w:pPr>
            <w:r w:rsidRPr="00EC550C">
              <w:t>Ways of working</w:t>
            </w:r>
          </w:p>
          <w:p w:rsidR="00EC550C" w:rsidRPr="00EC550C" w:rsidRDefault="00EC550C" w:rsidP="00EC550C">
            <w:pPr>
              <w:pStyle w:val="ListParagraph"/>
              <w:numPr>
                <w:ilvl w:val="0"/>
                <w:numId w:val="40"/>
              </w:numPr>
              <w:spacing w:before="40" w:after="40" w:line="220" w:lineRule="atLeast"/>
              <w:ind w:left="348" w:hanging="348"/>
              <w:rPr>
                <w:sz w:val="20"/>
              </w:rPr>
            </w:pPr>
            <w:r w:rsidRPr="00EC550C">
              <w:rPr>
                <w:sz w:val="20"/>
              </w:rPr>
              <w:t>identify issues and use common and own focus questions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plan investigations using inquiry models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collect and analyse information and evidence from primary and secondary sources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evaluate sources of information and evidence for relevance, reliability, origins and perspective</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draw conclusions and make decisions based on information and evidence by identifying patterns and connections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communicate descriptions, decisions and conclusions, using different text types for specific purposes and the conventions of research-based texts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respond to investigation findings and conclusions by planning and implementing actions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apply strategies to contribute effectively to representative groups and to participate in civic activities</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reflect on and identify different perspectives, and recognise and clarify beliefs and values relating to social justice, the democratic process, sustainability and peace</w:t>
            </w:r>
          </w:p>
          <w:p w:rsidR="00E360BA" w:rsidRPr="00E360BA" w:rsidRDefault="00E360BA" w:rsidP="00E360BA">
            <w:pPr>
              <w:pStyle w:val="ListParagraph"/>
              <w:numPr>
                <w:ilvl w:val="0"/>
                <w:numId w:val="40"/>
              </w:numPr>
              <w:spacing w:before="40" w:after="40" w:line="220" w:lineRule="atLeast"/>
              <w:ind w:left="348" w:hanging="348"/>
              <w:rPr>
                <w:sz w:val="20"/>
              </w:rPr>
            </w:pPr>
            <w:r w:rsidRPr="00E360BA">
              <w:rPr>
                <w:sz w:val="20"/>
              </w:rPr>
              <w:t>reflect on learning, apply new understandings and identify future applications.</w:t>
            </w:r>
          </w:p>
          <w:p w:rsidR="001F6C01" w:rsidRPr="00EC33B2" w:rsidRDefault="001F6C01" w:rsidP="00EC33B2">
            <w:pPr>
              <w:spacing w:before="40" w:after="40" w:line="220" w:lineRule="atLeast"/>
              <w:rPr>
                <w:sz w:val="20"/>
              </w:rPr>
            </w:pPr>
          </w:p>
        </w:tc>
        <w:tc>
          <w:tcPr>
            <w:tcW w:w="2481" w:type="pct"/>
            <w:shd w:val="clear" w:color="auto" w:fill="auto"/>
          </w:tcPr>
          <w:p w:rsidR="007F3917" w:rsidRPr="007F3917" w:rsidRDefault="007F3917" w:rsidP="007F3917">
            <w:pPr>
              <w:pStyle w:val="Tablesubhead"/>
            </w:pPr>
            <w:r w:rsidRPr="007F3917">
              <w:t>Year 8 Australian Curriculum</w:t>
            </w:r>
            <w:r w:rsidR="000C1C12">
              <w:t>: History</w:t>
            </w:r>
          </w:p>
          <w:p w:rsidR="007F3917" w:rsidRPr="007F3917" w:rsidRDefault="007F3917" w:rsidP="007F3917">
            <w:pPr>
              <w:pStyle w:val="Tablesubhead"/>
            </w:pPr>
            <w:r w:rsidRPr="007F3917">
              <w:t>The Ancient to the Modern World</w:t>
            </w:r>
          </w:p>
          <w:p w:rsidR="007F3917" w:rsidRPr="007F3917" w:rsidRDefault="007F3917" w:rsidP="007F3917">
            <w:pPr>
              <w:pStyle w:val="ListParagraph"/>
              <w:numPr>
                <w:ilvl w:val="0"/>
                <w:numId w:val="40"/>
              </w:numPr>
              <w:spacing w:before="40" w:after="40" w:line="220" w:lineRule="atLeast"/>
              <w:ind w:left="348" w:hanging="348"/>
              <w:rPr>
                <w:sz w:val="20"/>
              </w:rPr>
            </w:pPr>
            <w:r w:rsidRPr="007F3917">
              <w:rPr>
                <w:sz w:val="20"/>
              </w:rPr>
              <w:t>The Year 8 curriculum provides study of history from the end of the ancient period to the beginning of the modern period, c.650 AD (CE) – 1750. This was when major civilisations around the world came into contact with each other. Social, economic, religious, and political beliefs were often challenged and significantly changed. It was the period when the modern world began to take shape.</w:t>
            </w:r>
          </w:p>
          <w:p w:rsidR="001F6C01" w:rsidRDefault="007F3917" w:rsidP="007F3917">
            <w:pPr>
              <w:pStyle w:val="Tablesubhead"/>
            </w:pPr>
            <w:r w:rsidRPr="007F3917">
              <w:t>Historical Skills</w:t>
            </w:r>
          </w:p>
          <w:p w:rsidR="007F3917" w:rsidRPr="007F3917" w:rsidRDefault="007F3917" w:rsidP="007F3917">
            <w:pPr>
              <w:pStyle w:val="Tablesubhead"/>
            </w:pPr>
            <w:r>
              <w:t>Chronology, terms and concepts</w:t>
            </w:r>
          </w:p>
          <w:p w:rsidR="007F3917" w:rsidRPr="007F3917" w:rsidRDefault="007F3917" w:rsidP="007F3917">
            <w:pPr>
              <w:pStyle w:val="ListParagraph"/>
              <w:numPr>
                <w:ilvl w:val="0"/>
                <w:numId w:val="40"/>
              </w:numPr>
              <w:spacing w:before="40" w:after="40" w:line="220" w:lineRule="atLeast"/>
              <w:ind w:left="348" w:hanging="348"/>
              <w:rPr>
                <w:sz w:val="20"/>
              </w:rPr>
            </w:pPr>
            <w:r w:rsidRPr="007F3917">
              <w:rPr>
                <w:sz w:val="20"/>
              </w:rPr>
              <w:t xml:space="preserve">Sequence historical events, developments and periods </w:t>
            </w:r>
            <w:hyperlink r:id="rId35" w:tooltip="View additional details of ACHHS148" w:history="1">
              <w:r w:rsidRPr="007F3917">
                <w:rPr>
                  <w:rStyle w:val="Hyperlink"/>
                  <w:rFonts w:eastAsia="SimSun"/>
                  <w:lang w:val="en"/>
                </w:rPr>
                <w:t>(ACHHS148)</w:t>
              </w:r>
            </w:hyperlink>
            <w:r w:rsidRPr="007F3917">
              <w:rPr>
                <w:sz w:val="20"/>
              </w:rPr>
              <w:t xml:space="preserve"> </w:t>
            </w:r>
          </w:p>
          <w:p w:rsidR="007F3917" w:rsidRDefault="007F3917" w:rsidP="007F3917">
            <w:pPr>
              <w:pStyle w:val="ListParagraph"/>
              <w:numPr>
                <w:ilvl w:val="0"/>
                <w:numId w:val="40"/>
              </w:numPr>
              <w:spacing w:before="40" w:after="40" w:line="220" w:lineRule="atLeast"/>
              <w:ind w:left="348" w:hanging="348"/>
              <w:rPr>
                <w:lang w:val="en"/>
              </w:rPr>
            </w:pPr>
            <w:r w:rsidRPr="007F3917">
              <w:rPr>
                <w:sz w:val="20"/>
                <w:lang w:val="en"/>
              </w:rPr>
              <w:t xml:space="preserve">Use historical </w:t>
            </w:r>
            <w:r w:rsidRPr="007F3917">
              <w:rPr>
                <w:rFonts w:eastAsia="SimSun"/>
                <w:sz w:val="20"/>
                <w:lang w:val="en"/>
              </w:rPr>
              <w:t>terms</w:t>
            </w:r>
            <w:r w:rsidRPr="007F3917">
              <w:rPr>
                <w:sz w:val="20"/>
                <w:lang w:val="en"/>
              </w:rPr>
              <w:t xml:space="preserve"> and </w:t>
            </w:r>
            <w:r w:rsidRPr="007F3917">
              <w:rPr>
                <w:rFonts w:eastAsia="SimSun"/>
                <w:sz w:val="20"/>
                <w:lang w:val="en"/>
              </w:rPr>
              <w:t>concepts</w:t>
            </w:r>
            <w:r>
              <w:rPr>
                <w:lang w:val="en"/>
              </w:rPr>
              <w:t xml:space="preserve"> </w:t>
            </w:r>
            <w:hyperlink r:id="rId36" w:tooltip="View additional details of ACHHS149" w:history="1">
              <w:r>
                <w:rPr>
                  <w:rStyle w:val="Hyperlink"/>
                  <w:rFonts w:eastAsia="SimSun"/>
                  <w:lang w:val="en"/>
                </w:rPr>
                <w:t>(ACHHS149)</w:t>
              </w:r>
            </w:hyperlink>
            <w:r>
              <w:rPr>
                <w:lang w:val="en"/>
              </w:rPr>
              <w:t xml:space="preserve"> </w:t>
            </w:r>
          </w:p>
          <w:p w:rsidR="007F3917" w:rsidRDefault="007F3917" w:rsidP="007F3917">
            <w:pPr>
              <w:pStyle w:val="Tablesubhead"/>
            </w:pPr>
            <w:r>
              <w:t xml:space="preserve">Historical questions and research </w:t>
            </w:r>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7F3917">
              <w:rPr>
                <w:sz w:val="20"/>
              </w:rPr>
              <w:t>Identify</w:t>
            </w:r>
            <w:r w:rsidRPr="001A2AEC">
              <w:rPr>
                <w:rFonts w:cs="Arial"/>
                <w:sz w:val="20"/>
                <w:lang w:val="en"/>
              </w:rPr>
              <w:t xml:space="preserve"> a range of questions about the past to inform a </w:t>
            </w:r>
            <w:r w:rsidRPr="001A2AEC">
              <w:rPr>
                <w:rFonts w:eastAsia="SimSun"/>
                <w:sz w:val="20"/>
                <w:lang w:val="en"/>
              </w:rPr>
              <w:t>historical inquiry</w:t>
            </w:r>
            <w:r w:rsidRPr="001A2AEC">
              <w:rPr>
                <w:rFonts w:cs="Arial"/>
                <w:sz w:val="20"/>
                <w:lang w:val="en"/>
              </w:rPr>
              <w:t xml:space="preserve"> </w:t>
            </w:r>
            <w:hyperlink r:id="rId37" w:tooltip="View additional details of ACHHS150" w:history="1">
              <w:r w:rsidRPr="001A2AEC">
                <w:rPr>
                  <w:rStyle w:val="Hyperlink"/>
                  <w:rFonts w:eastAsia="SimSun"/>
                  <w:lang w:val="en"/>
                </w:rPr>
                <w:t>(ACHHS150)</w:t>
              </w:r>
            </w:hyperlink>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1A2AEC">
              <w:rPr>
                <w:rFonts w:cs="Arial"/>
                <w:sz w:val="20"/>
                <w:lang w:val="en"/>
              </w:rPr>
              <w:t xml:space="preserve">Identify and locate relevant sources, using ICT and other methods </w:t>
            </w:r>
            <w:hyperlink r:id="rId38" w:tooltip="View additional details of ACHHS151" w:history="1">
              <w:r w:rsidRPr="001A2AEC">
                <w:rPr>
                  <w:rStyle w:val="Hyperlink"/>
                  <w:rFonts w:eastAsia="SimSun"/>
                  <w:lang w:val="en"/>
                </w:rPr>
                <w:t>(ACHHS151)</w:t>
              </w:r>
            </w:hyperlink>
          </w:p>
          <w:p w:rsidR="007F3917" w:rsidRDefault="007F3917" w:rsidP="007F3917">
            <w:pPr>
              <w:pStyle w:val="Tablesubhead"/>
            </w:pPr>
            <w:r>
              <w:t>Analysis and use of sources</w:t>
            </w:r>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100D54">
              <w:rPr>
                <w:rFonts w:cs="Arial"/>
                <w:sz w:val="20"/>
                <w:lang w:val="en"/>
              </w:rPr>
              <w:t xml:space="preserve">Identify the origin and purpose of primary and </w:t>
            </w:r>
            <w:r w:rsidRPr="00100D54">
              <w:rPr>
                <w:rFonts w:eastAsia="SimSun"/>
                <w:sz w:val="20"/>
                <w:lang w:val="en"/>
              </w:rPr>
              <w:t>secondary sources</w:t>
            </w:r>
            <w:r w:rsidRPr="00100D54">
              <w:rPr>
                <w:rFonts w:cs="Arial"/>
                <w:sz w:val="20"/>
                <w:lang w:val="en"/>
              </w:rPr>
              <w:t xml:space="preserve"> </w:t>
            </w:r>
            <w:hyperlink r:id="rId39" w:tooltip="View additional details of ACHHS152" w:history="1">
              <w:r w:rsidRPr="00100D54">
                <w:rPr>
                  <w:rStyle w:val="Hyperlink"/>
                  <w:rFonts w:eastAsia="SimSun"/>
                  <w:lang w:val="en"/>
                </w:rPr>
                <w:t>(ACHHS152)</w:t>
              </w:r>
            </w:hyperlink>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100D54">
              <w:rPr>
                <w:rFonts w:cs="Arial"/>
                <w:sz w:val="20"/>
                <w:lang w:val="en"/>
              </w:rPr>
              <w:t xml:space="preserve">Locate, compare, select and use information from a range of sources as </w:t>
            </w:r>
            <w:r w:rsidRPr="00100D54">
              <w:rPr>
                <w:rFonts w:eastAsia="SimSun"/>
                <w:sz w:val="20"/>
                <w:lang w:val="en"/>
              </w:rPr>
              <w:t>evidence</w:t>
            </w:r>
            <w:r w:rsidRPr="00100D54">
              <w:rPr>
                <w:rFonts w:cs="Arial"/>
                <w:sz w:val="20"/>
                <w:lang w:val="en"/>
              </w:rPr>
              <w:t xml:space="preserve"> </w:t>
            </w:r>
            <w:hyperlink r:id="rId40" w:tooltip="View additional details of ACHHS153" w:history="1">
              <w:r w:rsidRPr="00100D54">
                <w:rPr>
                  <w:rStyle w:val="Hyperlink"/>
                  <w:rFonts w:eastAsia="SimSun"/>
                  <w:lang w:val="en"/>
                </w:rPr>
                <w:t>(ACHHS153)</w:t>
              </w:r>
            </w:hyperlink>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100D54">
              <w:rPr>
                <w:rFonts w:cs="Arial"/>
                <w:sz w:val="20"/>
                <w:lang w:val="en"/>
              </w:rPr>
              <w:t xml:space="preserve">Draw conclusions about the usefulness of sources </w:t>
            </w:r>
            <w:hyperlink r:id="rId41" w:tooltip="View additional details of ACHHS154" w:history="1">
              <w:r w:rsidRPr="00100D54">
                <w:rPr>
                  <w:rStyle w:val="Hyperlink"/>
                  <w:rFonts w:eastAsia="SimSun"/>
                  <w:lang w:val="en"/>
                </w:rPr>
                <w:t>(ACHHS154)</w:t>
              </w:r>
            </w:hyperlink>
          </w:p>
          <w:p w:rsidR="007F3917" w:rsidRDefault="007F3917" w:rsidP="007F3917">
            <w:pPr>
              <w:pStyle w:val="Tablesubhead"/>
            </w:pPr>
            <w:r>
              <w:t>Perspectives and interpretations</w:t>
            </w:r>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sidRPr="00100D54">
              <w:rPr>
                <w:rFonts w:cs="Arial"/>
                <w:sz w:val="20"/>
                <w:lang w:val="en"/>
              </w:rPr>
              <w:t xml:space="preserve">Identify and describe points of view, attitudes and values in primary and </w:t>
            </w:r>
            <w:r w:rsidRPr="00100D54">
              <w:rPr>
                <w:rFonts w:eastAsia="SimSun"/>
                <w:sz w:val="20"/>
                <w:lang w:val="en"/>
              </w:rPr>
              <w:t>secondary sources</w:t>
            </w:r>
            <w:r w:rsidRPr="00100D54">
              <w:rPr>
                <w:rFonts w:cs="Arial"/>
                <w:sz w:val="20"/>
                <w:lang w:val="en"/>
              </w:rPr>
              <w:t xml:space="preserve"> </w:t>
            </w:r>
            <w:hyperlink r:id="rId42" w:tooltip="View additional details of ACHHS155" w:history="1">
              <w:r w:rsidRPr="00100D54">
                <w:rPr>
                  <w:rStyle w:val="Hyperlink"/>
                  <w:rFonts w:eastAsia="SimSun"/>
                  <w:lang w:val="en"/>
                </w:rPr>
                <w:t>(ACHHS155)</w:t>
              </w:r>
            </w:hyperlink>
          </w:p>
          <w:p w:rsidR="007F3917" w:rsidRDefault="007F3917" w:rsidP="007F3917">
            <w:pPr>
              <w:pStyle w:val="Tablesubhead"/>
            </w:pPr>
            <w:r>
              <w:t>Explanation and communication</w:t>
            </w:r>
          </w:p>
          <w:p w:rsidR="007F3917" w:rsidRPr="007F3917" w:rsidRDefault="007F3917" w:rsidP="007F3917">
            <w:pPr>
              <w:pStyle w:val="ListParagraph"/>
              <w:numPr>
                <w:ilvl w:val="0"/>
                <w:numId w:val="40"/>
              </w:numPr>
              <w:spacing w:before="40" w:after="40" w:line="220" w:lineRule="atLeast"/>
              <w:ind w:left="348" w:hanging="348"/>
              <w:rPr>
                <w:rStyle w:val="Hyperlink"/>
                <w:color w:val="auto"/>
              </w:rPr>
            </w:pPr>
            <w:r>
              <w:rPr>
                <w:rFonts w:cs="Arial"/>
                <w:sz w:val="20"/>
                <w:lang w:val="en"/>
              </w:rPr>
              <w:t>D</w:t>
            </w:r>
            <w:r w:rsidRPr="00100D54">
              <w:rPr>
                <w:rFonts w:cs="Arial"/>
                <w:sz w:val="20"/>
                <w:lang w:val="en"/>
              </w:rPr>
              <w:t xml:space="preserve">evelop texts, particularly descriptions and explanations that use </w:t>
            </w:r>
            <w:r w:rsidRPr="00100D54">
              <w:rPr>
                <w:rFonts w:eastAsia="SimSun"/>
                <w:sz w:val="20"/>
                <w:lang w:val="en"/>
              </w:rPr>
              <w:t>evidence</w:t>
            </w:r>
            <w:r w:rsidRPr="00100D54">
              <w:rPr>
                <w:rFonts w:cs="Arial"/>
                <w:sz w:val="20"/>
                <w:lang w:val="en"/>
              </w:rPr>
              <w:t xml:space="preserve"> from a range of sources that are acknowledged </w:t>
            </w:r>
            <w:hyperlink r:id="rId43" w:tooltip="View additional details of ACHHS156" w:history="1">
              <w:r w:rsidRPr="00100D54">
                <w:rPr>
                  <w:rStyle w:val="Hyperlink"/>
                  <w:rFonts w:eastAsia="SimSun"/>
                  <w:lang w:val="en"/>
                </w:rPr>
                <w:t>(ACHHS156)</w:t>
              </w:r>
            </w:hyperlink>
          </w:p>
          <w:p w:rsidR="009D713F" w:rsidRPr="00240D10" w:rsidRDefault="007F3917" w:rsidP="00796BCF">
            <w:pPr>
              <w:pStyle w:val="ListParagraph"/>
              <w:numPr>
                <w:ilvl w:val="0"/>
                <w:numId w:val="40"/>
              </w:numPr>
              <w:spacing w:before="40" w:after="40" w:line="220" w:lineRule="atLeast"/>
              <w:ind w:left="348" w:hanging="348"/>
              <w:rPr>
                <w:sz w:val="20"/>
              </w:rPr>
            </w:pPr>
            <w:r w:rsidRPr="00100D54">
              <w:rPr>
                <w:rFonts w:cs="Arial"/>
                <w:sz w:val="20"/>
                <w:lang w:val="en"/>
              </w:rPr>
              <w:t xml:space="preserve">Use a range of communication forms (oral, graphic, written) and digital technologies </w:t>
            </w:r>
            <w:hyperlink r:id="rId44" w:tooltip="View additional details of ACHHS157" w:history="1">
              <w:r w:rsidRPr="00100D54">
                <w:rPr>
                  <w:rStyle w:val="Hyperlink"/>
                  <w:rFonts w:eastAsia="SimSun"/>
                  <w:lang w:val="en"/>
                </w:rPr>
                <w:t>(ACHHS157)</w:t>
              </w:r>
            </w:hyperlink>
          </w:p>
        </w:tc>
      </w:tr>
      <w:tr w:rsidR="001F6C01" w:rsidRPr="009927F7" w:rsidTr="008D28C8">
        <w:trPr>
          <w:jc w:val="center"/>
        </w:trPr>
        <w:tc>
          <w:tcPr>
            <w:tcW w:w="5000" w:type="pct"/>
            <w:gridSpan w:val="2"/>
            <w:shd w:val="clear" w:color="auto" w:fill="CFE7E6"/>
          </w:tcPr>
          <w:p w:rsidR="001F6C01" w:rsidRPr="004E0C69" w:rsidRDefault="001F6C01" w:rsidP="00240D10">
            <w:pPr>
              <w:pStyle w:val="Tablesubhead"/>
              <w:pageBreakBefore/>
            </w:pPr>
            <w:r w:rsidRPr="004E0C69">
              <w:t>Bridging content</w:t>
            </w:r>
          </w:p>
        </w:tc>
      </w:tr>
      <w:tr w:rsidR="00EC550C" w:rsidRPr="00030551" w:rsidTr="00796BCF">
        <w:trPr>
          <w:trHeight w:val="576"/>
          <w:jc w:val="center"/>
        </w:trPr>
        <w:tc>
          <w:tcPr>
            <w:tcW w:w="5000" w:type="pct"/>
            <w:gridSpan w:val="2"/>
            <w:shd w:val="clear" w:color="auto" w:fill="auto"/>
          </w:tcPr>
          <w:p w:rsidR="00DA5572" w:rsidRPr="00F80D56" w:rsidRDefault="00EC550C" w:rsidP="00F96F05">
            <w:pPr>
              <w:spacing w:before="0"/>
            </w:pPr>
            <w:r w:rsidRPr="000C1C12">
              <w:rPr>
                <w:sz w:val="20"/>
              </w:rPr>
              <w:t xml:space="preserve">The SOSE Essential Learnings by the end of Year 7 do not address the </w:t>
            </w:r>
            <w:r w:rsidR="0067740D" w:rsidRPr="000C1C12">
              <w:rPr>
                <w:sz w:val="20"/>
              </w:rPr>
              <w:t>concepts or historical</w:t>
            </w:r>
            <w:r w:rsidR="005F3274" w:rsidRPr="000C1C12">
              <w:rPr>
                <w:sz w:val="20"/>
              </w:rPr>
              <w:t xml:space="preserve"> content related to the </w:t>
            </w:r>
            <w:r w:rsidRPr="000C1C12">
              <w:rPr>
                <w:sz w:val="20"/>
              </w:rPr>
              <w:t>ancient past</w:t>
            </w:r>
            <w:r w:rsidR="0067740D" w:rsidRPr="000C1C12">
              <w:rPr>
                <w:sz w:val="20"/>
              </w:rPr>
              <w:t>,</w:t>
            </w:r>
            <w:r w:rsidRPr="000C1C12">
              <w:rPr>
                <w:sz w:val="20"/>
              </w:rPr>
              <w:t xml:space="preserve"> so bridging learning experiences related to these </w:t>
            </w:r>
            <w:r w:rsidR="0067740D" w:rsidRPr="000C1C12">
              <w:rPr>
                <w:sz w:val="20"/>
              </w:rPr>
              <w:t xml:space="preserve">elements </w:t>
            </w:r>
            <w:r w:rsidRPr="000C1C12">
              <w:rPr>
                <w:sz w:val="20"/>
              </w:rPr>
              <w:t>may assist in developing student understanding.</w:t>
            </w:r>
            <w:r>
              <w:t xml:space="preserve"> </w:t>
            </w:r>
          </w:p>
        </w:tc>
      </w:tr>
      <w:tr w:rsidR="00EC550C"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EC550C" w:rsidRPr="001F6C01" w:rsidRDefault="00EC550C" w:rsidP="00A343ED">
            <w:pPr>
              <w:pStyle w:val="Tablesubhead"/>
            </w:pPr>
            <w:r w:rsidRPr="001F6C01">
              <w:t>Links to other learning areas</w:t>
            </w:r>
          </w:p>
        </w:tc>
      </w:tr>
      <w:tr w:rsidR="00EC550C" w:rsidRPr="00030551" w:rsidTr="00F96F05">
        <w:trPr>
          <w:trHeight w:val="547"/>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EC550C" w:rsidRPr="00B834B4" w:rsidRDefault="005F3274" w:rsidP="00BC1532">
            <w:pPr>
              <w:spacing w:before="0"/>
            </w:pPr>
            <w:r w:rsidRPr="00456752">
              <w:rPr>
                <w:sz w:val="20"/>
              </w:rPr>
              <w:t>There</w:t>
            </w:r>
            <w:r>
              <w:rPr>
                <w:sz w:val="20"/>
              </w:rPr>
              <w:t xml:space="preserve"> </w:t>
            </w:r>
            <w:r w:rsidRPr="00456752">
              <w:rPr>
                <w:sz w:val="20"/>
              </w:rPr>
              <w:t xml:space="preserve">is the possibility of linking the concepts and content in this unit to the </w:t>
            </w:r>
            <w:r>
              <w:rPr>
                <w:sz w:val="20"/>
              </w:rPr>
              <w:t>broader Year 7</w:t>
            </w:r>
            <w:r w:rsidRPr="00456752">
              <w:rPr>
                <w:sz w:val="20"/>
              </w:rPr>
              <w:t xml:space="preserve"> </w:t>
            </w:r>
            <w:r w:rsidR="00BC1532">
              <w:rPr>
                <w:sz w:val="20"/>
              </w:rPr>
              <w:t>Queensland and Australian Curriculum</w:t>
            </w:r>
            <w:r w:rsidRPr="00456752">
              <w:rPr>
                <w:sz w:val="20"/>
              </w:rPr>
              <w:t xml:space="preserve"> content that may be taught </w:t>
            </w:r>
            <w:r w:rsidR="00B26F2C">
              <w:rPr>
                <w:sz w:val="20"/>
              </w:rPr>
              <w:t xml:space="preserve">in other curriculum areas </w:t>
            </w:r>
            <w:r w:rsidRPr="00456752">
              <w:rPr>
                <w:sz w:val="20"/>
              </w:rPr>
              <w:t>when implementing the Australian Curriculum: History.</w:t>
            </w:r>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86"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8"/>
        <w:gridCol w:w="5843"/>
        <w:gridCol w:w="15"/>
      </w:tblGrid>
      <w:tr w:rsidR="00365706" w:rsidRPr="00561E58" w:rsidTr="00240D10">
        <w:trPr>
          <w:gridAfter w:val="1"/>
          <w:wAfter w:w="5" w:type="pct"/>
          <w:tblHeader/>
          <w:jc w:val="center"/>
        </w:trPr>
        <w:tc>
          <w:tcPr>
            <w:tcW w:w="2992" w:type="pct"/>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3" w:type="pct"/>
            <w:shd w:val="clear" w:color="auto" w:fill="8CC8C9"/>
          </w:tcPr>
          <w:p w:rsidR="00365706" w:rsidRPr="004E0C69" w:rsidRDefault="00C466B4" w:rsidP="00EC2B44">
            <w:pPr>
              <w:pStyle w:val="Tablehead"/>
              <w:rPr>
                <w:szCs w:val="21"/>
              </w:rPr>
            </w:pPr>
            <w:r w:rsidRPr="004E0C69">
              <w:rPr>
                <w:szCs w:val="21"/>
              </w:rPr>
              <w:t>Make judgments</w:t>
            </w:r>
          </w:p>
        </w:tc>
      </w:tr>
      <w:tr w:rsidR="00240D10" w:rsidRPr="00561E58" w:rsidTr="00240D10">
        <w:trPr>
          <w:jc w:val="center"/>
        </w:trPr>
        <w:tc>
          <w:tcPr>
            <w:tcW w:w="2992" w:type="pct"/>
            <w:shd w:val="clear" w:color="auto" w:fill="CFE7E6"/>
          </w:tcPr>
          <w:p w:rsidR="00240D10" w:rsidRPr="00365706" w:rsidRDefault="00240D10" w:rsidP="00365706">
            <w:pPr>
              <w:pStyle w:val="Tablesubhead"/>
            </w:pPr>
            <w:r w:rsidRPr="00365706">
              <w:t>Describe the assessment</w:t>
            </w:r>
          </w:p>
        </w:tc>
        <w:tc>
          <w:tcPr>
            <w:tcW w:w="2008" w:type="pct"/>
            <w:gridSpan w:val="2"/>
            <w:vMerge w:val="restart"/>
            <w:shd w:val="clear" w:color="auto" w:fill="auto"/>
          </w:tcPr>
          <w:p w:rsidR="00240D10" w:rsidRDefault="00240D10" w:rsidP="00407CF2">
            <w:pPr>
              <w:pStyle w:val="Tabletext"/>
            </w:pPr>
            <w:r>
              <w:t>Teachers gather evidence about the following characteristics of student work:</w:t>
            </w:r>
          </w:p>
          <w:p w:rsidR="00240D10" w:rsidRDefault="00240D10" w:rsidP="00407CF2">
            <w:pPr>
              <w:pStyle w:val="Tabletext"/>
            </w:pPr>
          </w:p>
          <w:p w:rsidR="00240D10" w:rsidRDefault="00240D10" w:rsidP="005D63A4">
            <w:pPr>
              <w:autoSpaceDE w:val="0"/>
              <w:autoSpaceDN w:val="0"/>
              <w:adjustRightInd w:val="0"/>
              <w:spacing w:before="0" w:line="240" w:lineRule="auto"/>
              <w:rPr>
                <w:rFonts w:cs="Arial"/>
                <w:b/>
                <w:bCs/>
                <w:color w:val="000000"/>
                <w:sz w:val="20"/>
                <w:lang w:val="en-US" w:eastAsia="en-AU"/>
              </w:rPr>
            </w:pPr>
            <w:r>
              <w:rPr>
                <w:rFonts w:cs="Arial"/>
                <w:b/>
                <w:bCs/>
                <w:color w:val="000000"/>
                <w:sz w:val="20"/>
                <w:lang w:val="en-US" w:eastAsia="en-AU"/>
              </w:rPr>
              <w:t>Understanding</w:t>
            </w:r>
          </w:p>
          <w:p w:rsidR="00240D10" w:rsidRPr="005D63A4" w:rsidRDefault="00240D10" w:rsidP="00F96F05">
            <w:pPr>
              <w:pStyle w:val="Tabletext"/>
              <w:numPr>
                <w:ilvl w:val="0"/>
                <w:numId w:val="35"/>
              </w:numPr>
              <w:autoSpaceDE w:val="0"/>
              <w:autoSpaceDN w:val="0"/>
              <w:adjustRightInd w:val="0"/>
              <w:spacing w:before="0" w:line="240" w:lineRule="auto"/>
              <w:rPr>
                <w:rFonts w:cs="Arial"/>
                <w:color w:val="000000"/>
                <w:lang w:val="en-US" w:eastAsia="en-AU"/>
              </w:rPr>
            </w:pPr>
            <w:r w:rsidRPr="00F96F05">
              <w:t>descriptions</w:t>
            </w:r>
            <w:r w:rsidRPr="005D63A4">
              <w:rPr>
                <w:rFonts w:cs="Arial"/>
                <w:color w:val="000000"/>
                <w:lang w:val="en-US" w:eastAsia="en-AU"/>
              </w:rPr>
              <w:t xml:space="preserve"> of interpretations of past events and developments including the perspectives of different individuals</w:t>
            </w:r>
            <w:r>
              <w:rPr>
                <w:rFonts w:cs="Arial"/>
                <w:color w:val="000000"/>
                <w:lang w:val="en-US" w:eastAsia="en-AU"/>
              </w:rPr>
              <w:t xml:space="preserve"> </w:t>
            </w:r>
            <w:r w:rsidRPr="005D63A4">
              <w:rPr>
                <w:rFonts w:cs="Arial"/>
                <w:color w:val="000000"/>
                <w:lang w:val="en-US" w:eastAsia="en-AU"/>
              </w:rPr>
              <w:t>and groups</w:t>
            </w:r>
          </w:p>
          <w:p w:rsidR="00240D10" w:rsidRDefault="00240D10" w:rsidP="005D63A4">
            <w:pPr>
              <w:autoSpaceDE w:val="0"/>
              <w:autoSpaceDN w:val="0"/>
              <w:adjustRightInd w:val="0"/>
              <w:spacing w:before="0" w:line="240" w:lineRule="auto"/>
              <w:rPr>
                <w:rFonts w:cs="Arial"/>
                <w:b/>
                <w:bCs/>
                <w:color w:val="000000"/>
                <w:sz w:val="20"/>
                <w:lang w:val="en-US" w:eastAsia="en-AU"/>
              </w:rPr>
            </w:pPr>
            <w:r>
              <w:rPr>
                <w:rFonts w:cs="Arial"/>
                <w:b/>
                <w:bCs/>
                <w:color w:val="000000"/>
                <w:sz w:val="20"/>
                <w:lang w:val="en-US" w:eastAsia="en-AU"/>
              </w:rPr>
              <w:t>Skills</w:t>
            </w:r>
          </w:p>
          <w:p w:rsidR="00240D10" w:rsidRPr="005D63A4" w:rsidRDefault="00240D10" w:rsidP="00F96F05">
            <w:pPr>
              <w:pStyle w:val="Tabletext"/>
              <w:numPr>
                <w:ilvl w:val="0"/>
                <w:numId w:val="35"/>
              </w:numPr>
              <w:autoSpaceDE w:val="0"/>
              <w:autoSpaceDN w:val="0"/>
              <w:adjustRightInd w:val="0"/>
              <w:spacing w:before="0" w:line="240" w:lineRule="auto"/>
              <w:rPr>
                <w:rFonts w:cs="Arial"/>
                <w:color w:val="000000"/>
                <w:lang w:val="en-US" w:eastAsia="en-AU"/>
              </w:rPr>
            </w:pPr>
            <w:r w:rsidRPr="00F96F05">
              <w:t>interpretations</w:t>
            </w:r>
            <w:r w:rsidRPr="005D63A4">
              <w:rPr>
                <w:rFonts w:cs="Arial"/>
                <w:color w:val="000000"/>
                <w:lang w:val="en-US" w:eastAsia="en-AU"/>
              </w:rPr>
              <w:t xml:space="preserve"> and analysis of selected historical sources that identify different points of view and provide useful evidence connected to inquiry questions</w:t>
            </w:r>
          </w:p>
          <w:p w:rsidR="00240D10" w:rsidRDefault="00240D10" w:rsidP="00F96F05">
            <w:pPr>
              <w:pStyle w:val="Tabletext"/>
              <w:numPr>
                <w:ilvl w:val="0"/>
                <w:numId w:val="35"/>
              </w:numPr>
              <w:autoSpaceDE w:val="0"/>
              <w:autoSpaceDN w:val="0"/>
              <w:adjustRightInd w:val="0"/>
              <w:spacing w:before="0" w:line="240" w:lineRule="auto"/>
              <w:rPr>
                <w:rFonts w:cs="Arial"/>
                <w:color w:val="000000"/>
                <w:sz w:val="21"/>
                <w:lang w:val="en-US" w:eastAsia="en-AU"/>
              </w:rPr>
            </w:pPr>
            <w:r w:rsidRPr="005D63A4">
              <w:rPr>
                <w:rFonts w:cs="Arial"/>
                <w:color w:val="000000"/>
                <w:lang w:val="en-US" w:eastAsia="en-AU"/>
              </w:rPr>
              <w:t>communication in descriptive and explanatory texts that incorporate the use and acknowledgement of sources of historical evidence</w:t>
            </w:r>
          </w:p>
          <w:p w:rsidR="00240D10" w:rsidRPr="00F96F05" w:rsidRDefault="00240D10" w:rsidP="00F96F05">
            <w:pPr>
              <w:pStyle w:val="Tabletext"/>
              <w:autoSpaceDE w:val="0"/>
              <w:autoSpaceDN w:val="0"/>
              <w:adjustRightInd w:val="0"/>
              <w:spacing w:before="0" w:line="240" w:lineRule="auto"/>
              <w:rPr>
                <w:rFonts w:cs="Arial"/>
                <w:color w:val="000000"/>
                <w:lang w:val="en-US" w:eastAsia="en-AU"/>
              </w:rPr>
            </w:pPr>
          </w:p>
          <w:p w:rsidR="00240D10" w:rsidRPr="00D84A6F" w:rsidRDefault="00240D10" w:rsidP="00D84A6F">
            <w:pPr>
              <w:pStyle w:val="Tabletext"/>
            </w:pPr>
            <w:r w:rsidRPr="001E288D">
              <w:t xml:space="preserve">For further advice and guidelines on constructing guides to making judgments refer to the Learning area standard descriptors: </w:t>
            </w:r>
            <w:hyperlink r:id="rId45" w:history="1">
              <w:r w:rsidRPr="001E288D">
                <w:rPr>
                  <w:rStyle w:val="Hyperlink"/>
                </w:rPr>
                <w:t>www.qsa.qld.edu.au</w:t>
              </w:r>
            </w:hyperlink>
          </w:p>
        </w:tc>
      </w:tr>
      <w:tr w:rsidR="00240D10" w:rsidRPr="00030551" w:rsidTr="00D651CD">
        <w:trPr>
          <w:trHeight w:val="8130"/>
          <w:jc w:val="center"/>
        </w:trPr>
        <w:tc>
          <w:tcPr>
            <w:tcW w:w="2992" w:type="pct"/>
            <w:tcBorders>
              <w:bottom w:val="single" w:sz="4" w:space="0" w:color="00928F"/>
            </w:tcBorders>
            <w:shd w:val="clear" w:color="auto" w:fill="auto"/>
          </w:tcPr>
          <w:p w:rsidR="00240D10" w:rsidRDefault="00240D10" w:rsidP="00240D10">
            <w:pPr>
              <w:pStyle w:val="Tabletext"/>
              <w:spacing w:before="20" w:after="20"/>
            </w:pPr>
            <w:r>
              <w:t>Students are given opportunities to demonstrate their knowledge, skills and understanding across a range of assessments. The assessment is collated in student folios and allows for ongoing feedback to students on their learning.</w:t>
            </w:r>
          </w:p>
          <w:p w:rsidR="00240D10" w:rsidRDefault="00240D10" w:rsidP="00240D10">
            <w:pPr>
              <w:pStyle w:val="Tabletext"/>
              <w:spacing w:before="20" w:after="20"/>
            </w:pPr>
            <w:r>
              <w:t>Year 7 teachers make decisions about the length of time required to complete the tasks and the conditions under which the assessment is to be conducted.</w:t>
            </w:r>
          </w:p>
          <w:p w:rsidR="00240D10" w:rsidRDefault="00240D10" w:rsidP="00240D10">
            <w:pPr>
              <w:pStyle w:val="Tabletext"/>
              <w:spacing w:before="20" w:after="2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240D10" w:rsidRDefault="00240D10" w:rsidP="00240D10">
            <w:pPr>
              <w:pStyle w:val="Tabletext"/>
              <w:spacing w:before="20" w:after="20"/>
            </w:pPr>
          </w:p>
          <w:p w:rsidR="00240D10" w:rsidRPr="00E510B6" w:rsidRDefault="00240D10" w:rsidP="00240D10">
            <w:pPr>
              <w:spacing w:before="20" w:after="20" w:line="220" w:lineRule="atLeast"/>
              <w:rPr>
                <w:b/>
                <w:sz w:val="20"/>
              </w:rPr>
            </w:pPr>
            <w:r w:rsidRPr="00E510B6">
              <w:rPr>
                <w:b/>
                <w:sz w:val="20"/>
              </w:rPr>
              <w:t>Research: Response to historical evidence (Spoken/signed or multimodal)</w:t>
            </w:r>
          </w:p>
          <w:p w:rsidR="00240D10" w:rsidRPr="00664C93" w:rsidRDefault="00240D10" w:rsidP="00240D10">
            <w:pPr>
              <w:spacing w:before="20" w:after="20" w:line="220" w:lineRule="atLeast"/>
              <w:rPr>
                <w:sz w:val="20"/>
              </w:rPr>
            </w:pPr>
            <w:r w:rsidRPr="00664C93">
              <w:rPr>
                <w:sz w:val="20"/>
              </w:rPr>
              <w:t>The purpose of this assessment is to make judgments about students’ abilities to research, collect, analyse and draw conclusions about historical sources.</w:t>
            </w:r>
          </w:p>
          <w:p w:rsidR="00240D10" w:rsidRPr="00664C93" w:rsidRDefault="00240D10" w:rsidP="00240D10">
            <w:pPr>
              <w:spacing w:before="20" w:after="20" w:line="220" w:lineRule="atLeast"/>
              <w:rPr>
                <w:sz w:val="20"/>
              </w:rPr>
            </w:pPr>
          </w:p>
          <w:p w:rsidR="00240D10" w:rsidRPr="00664C93" w:rsidRDefault="00240D10" w:rsidP="00240D10">
            <w:pPr>
              <w:spacing w:before="20" w:after="20" w:line="220" w:lineRule="atLeast"/>
              <w:rPr>
                <w:sz w:val="20"/>
              </w:rPr>
            </w:pPr>
            <w:r w:rsidRPr="00664C93">
              <w:rPr>
                <w:sz w:val="20"/>
              </w:rPr>
              <w:t xml:space="preserve">Students present a spoken or multimodal response explaining, with references to evidence and sources, an historical controversy </w:t>
            </w:r>
            <w:r>
              <w:rPr>
                <w:sz w:val="20"/>
              </w:rPr>
              <w:t xml:space="preserve">or mystery </w:t>
            </w:r>
            <w:r w:rsidRPr="00664C93">
              <w:rPr>
                <w:sz w:val="20"/>
              </w:rPr>
              <w:t>that has challenged historians or archaeologists OR an issue related to the preservation of the remains of the ancient past</w:t>
            </w:r>
            <w:r>
              <w:rPr>
                <w:sz w:val="20"/>
              </w:rPr>
              <w:t>.</w:t>
            </w:r>
          </w:p>
          <w:p w:rsidR="00240D10" w:rsidRDefault="00240D10" w:rsidP="00240D10">
            <w:pPr>
              <w:pStyle w:val="Tabletext"/>
              <w:spacing w:before="20" w:after="20"/>
            </w:pPr>
            <w:r>
              <w:t>Suggested conditions:</w:t>
            </w:r>
          </w:p>
          <w:p w:rsidR="00240D10" w:rsidRDefault="00240D10" w:rsidP="00240D10">
            <w:pPr>
              <w:pStyle w:val="Tabletext"/>
              <w:numPr>
                <w:ilvl w:val="0"/>
                <w:numId w:val="35"/>
              </w:numPr>
              <w:spacing w:before="20" w:after="20"/>
            </w:pPr>
            <w:r>
              <w:t>open</w:t>
            </w:r>
          </w:p>
          <w:p w:rsidR="00240D10" w:rsidRDefault="00240D10" w:rsidP="00240D10">
            <w:pPr>
              <w:pStyle w:val="Tabletext"/>
              <w:numPr>
                <w:ilvl w:val="0"/>
                <w:numId w:val="35"/>
              </w:numPr>
              <w:spacing w:before="20" w:after="20"/>
            </w:pPr>
            <w:r>
              <w:t>300–400 words</w:t>
            </w:r>
          </w:p>
          <w:p w:rsidR="00240D10" w:rsidRDefault="00240D10" w:rsidP="00240D10">
            <w:pPr>
              <w:pStyle w:val="Tabletext"/>
              <w:numPr>
                <w:ilvl w:val="0"/>
                <w:numId w:val="35"/>
              </w:numPr>
              <w:spacing w:before="20" w:after="20"/>
            </w:pPr>
            <w:r>
              <w:t>3–4 mins.</w:t>
            </w:r>
          </w:p>
          <w:p w:rsidR="00240D10" w:rsidRPr="00267931" w:rsidRDefault="00240D10" w:rsidP="00240D10">
            <w:pPr>
              <w:pStyle w:val="Tabletext"/>
              <w:spacing w:before="20" w:after="20"/>
            </w:pPr>
          </w:p>
          <w:p w:rsidR="00240D10" w:rsidRPr="00E510B6" w:rsidRDefault="00240D10" w:rsidP="00240D10">
            <w:pPr>
              <w:pStyle w:val="Tabletext"/>
              <w:spacing w:before="20" w:after="20"/>
              <w:rPr>
                <w:b/>
              </w:rPr>
            </w:pPr>
            <w:r w:rsidRPr="00E510B6">
              <w:rPr>
                <w:b/>
              </w:rPr>
              <w:t>Research: Assignment (Written/Spoken/signed)</w:t>
            </w:r>
          </w:p>
          <w:p w:rsidR="00240D10" w:rsidRDefault="00240D10" w:rsidP="00240D10">
            <w:pPr>
              <w:pStyle w:val="Tabletext"/>
              <w:spacing w:before="20" w:after="20"/>
            </w:pPr>
            <w:r>
              <w:t xml:space="preserve">The purpose of this assessment is to make judgments about students’ abilities to research, collect, analyse and draw conclusions about historical sources. </w:t>
            </w:r>
          </w:p>
          <w:p w:rsidR="00240D10" w:rsidRDefault="00240D10" w:rsidP="00240D10">
            <w:pPr>
              <w:pStyle w:val="Tabletext"/>
              <w:spacing w:before="20" w:after="20"/>
            </w:pPr>
          </w:p>
          <w:p w:rsidR="00240D10" w:rsidRDefault="00240D10" w:rsidP="00240D10">
            <w:pPr>
              <w:pStyle w:val="Tabletext"/>
              <w:spacing w:before="20" w:after="20"/>
            </w:pPr>
            <w:r>
              <w:t>Students use a historical inquiry process to research an artefact from Ancient Australian to explain the purpose and significance of the artefact.</w:t>
            </w:r>
          </w:p>
          <w:p w:rsidR="00240D10" w:rsidRDefault="00240D10" w:rsidP="00240D10">
            <w:pPr>
              <w:pStyle w:val="Tabletext"/>
              <w:spacing w:before="20" w:after="20"/>
            </w:pPr>
            <w:r>
              <w:t>Suggested conditions:</w:t>
            </w:r>
          </w:p>
          <w:p w:rsidR="00240D10" w:rsidRDefault="00240D10" w:rsidP="00240D10">
            <w:pPr>
              <w:pStyle w:val="Tabletext"/>
              <w:numPr>
                <w:ilvl w:val="0"/>
                <w:numId w:val="35"/>
              </w:numPr>
              <w:spacing w:before="20" w:after="20"/>
            </w:pPr>
            <w:r>
              <w:t>open</w:t>
            </w:r>
          </w:p>
          <w:p w:rsidR="00240D10" w:rsidRDefault="00240D10" w:rsidP="00240D10">
            <w:pPr>
              <w:pStyle w:val="Tabletext"/>
              <w:numPr>
                <w:ilvl w:val="0"/>
                <w:numId w:val="35"/>
              </w:numPr>
              <w:spacing w:before="20" w:after="20"/>
            </w:pPr>
            <w:r>
              <w:t>300–400 words</w:t>
            </w:r>
          </w:p>
          <w:p w:rsidR="00240D10" w:rsidRDefault="00240D10" w:rsidP="00E0447E">
            <w:pPr>
              <w:pStyle w:val="Tabletext"/>
              <w:numPr>
                <w:ilvl w:val="0"/>
                <w:numId w:val="35"/>
              </w:numPr>
              <w:spacing w:before="20" w:after="80"/>
            </w:pPr>
            <w:r>
              <w:t>3–4 mins.</w:t>
            </w:r>
          </w:p>
          <w:p w:rsidR="00240D10" w:rsidRPr="00267931" w:rsidRDefault="00240D10" w:rsidP="001C2118">
            <w:pPr>
              <w:pStyle w:val="Tabletext"/>
              <w:spacing w:before="20" w:after="20"/>
            </w:pPr>
            <w:r>
              <w:t xml:space="preserve">For further advice and guidelines on conditions for assessment refer to </w:t>
            </w:r>
            <w:r w:rsidRPr="00EA0175">
              <w:rPr>
                <w:i/>
              </w:rPr>
              <w:t>Assessment: History</w:t>
            </w:r>
            <w:r>
              <w:t xml:space="preserve"> on the QSA website</w:t>
            </w:r>
            <w:r w:rsidRPr="001E288D">
              <w:t xml:space="preserve">: </w:t>
            </w:r>
            <w:hyperlink r:id="rId46" w:history="1">
              <w:r w:rsidRPr="001E288D">
                <w:rPr>
                  <w:rStyle w:val="Hyperlink"/>
                </w:rPr>
                <w:t>www.qsa.qld.edu.au</w:t>
              </w:r>
            </w:hyperlink>
          </w:p>
        </w:tc>
        <w:tc>
          <w:tcPr>
            <w:tcW w:w="2008" w:type="pct"/>
            <w:gridSpan w:val="2"/>
            <w:vMerge/>
            <w:tcBorders>
              <w:bottom w:val="single" w:sz="4" w:space="0" w:color="00928F"/>
            </w:tcBorders>
            <w:shd w:val="clear" w:color="auto" w:fill="auto"/>
          </w:tcPr>
          <w:p w:rsidR="00240D10" w:rsidRPr="00030551" w:rsidRDefault="00240D10" w:rsidP="00030551">
            <w:pPr>
              <w:pStyle w:val="Tabletext"/>
            </w:pPr>
          </w:p>
        </w:tc>
      </w:tr>
    </w:tbl>
    <w:p w:rsidR="00C466B4" w:rsidRDefault="00C466B4" w:rsidP="00240D10">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70"/>
        <w:gridCol w:w="3678"/>
        <w:gridCol w:w="3524"/>
      </w:tblGrid>
      <w:tr w:rsidR="005D333E" w:rsidRPr="00BC1996" w:rsidTr="00F96F05">
        <w:trPr>
          <w:tblHeader/>
          <w:jc w:val="center"/>
        </w:trPr>
        <w:tc>
          <w:tcPr>
            <w:tcW w:w="2529" w:type="pct"/>
            <w:shd w:val="clear" w:color="auto" w:fill="8CC8C9"/>
          </w:tcPr>
          <w:p w:rsidR="005D333E" w:rsidRPr="004E0C69" w:rsidRDefault="005D333E" w:rsidP="002C0575">
            <w:pPr>
              <w:pStyle w:val="Tablehead"/>
              <w:rPr>
                <w:szCs w:val="21"/>
              </w:rPr>
            </w:pPr>
            <w:r>
              <w:rPr>
                <w:szCs w:val="21"/>
              </w:rPr>
              <w:t>Teaching and learning</w:t>
            </w:r>
          </w:p>
        </w:tc>
        <w:tc>
          <w:tcPr>
            <w:tcW w:w="2471"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F96F05">
        <w:trPr>
          <w:tblHeader/>
          <w:jc w:val="center"/>
        </w:trPr>
        <w:tc>
          <w:tcPr>
            <w:tcW w:w="2529"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62" w:type="pct"/>
            <w:shd w:val="clear" w:color="auto" w:fill="CFE7E6"/>
          </w:tcPr>
          <w:p w:rsidR="002C0575" w:rsidRPr="002C0575" w:rsidRDefault="002C0575" w:rsidP="002C0575">
            <w:pPr>
              <w:pStyle w:val="Tablesubhead"/>
            </w:pPr>
            <w:r w:rsidRPr="002C0575">
              <w:t>Adjustments for needs of learners</w:t>
            </w:r>
          </w:p>
        </w:tc>
        <w:tc>
          <w:tcPr>
            <w:tcW w:w="1209" w:type="pct"/>
            <w:shd w:val="clear" w:color="auto" w:fill="CFE7E6"/>
          </w:tcPr>
          <w:p w:rsidR="002C0575" w:rsidRPr="002C0575" w:rsidRDefault="002C0575" w:rsidP="002C0575">
            <w:pPr>
              <w:pStyle w:val="Tablesubhead"/>
            </w:pPr>
            <w:r w:rsidRPr="002C0575">
              <w:t>Resources</w:t>
            </w:r>
          </w:p>
        </w:tc>
      </w:tr>
      <w:tr w:rsidR="002C0575" w:rsidRPr="00030551" w:rsidTr="00267931">
        <w:trPr>
          <w:trHeight w:val="7286"/>
          <w:jc w:val="center"/>
        </w:trPr>
        <w:tc>
          <w:tcPr>
            <w:tcW w:w="2529" w:type="pct"/>
            <w:tcBorders>
              <w:bottom w:val="single" w:sz="4" w:space="0" w:color="00928F"/>
            </w:tcBorders>
            <w:shd w:val="clear" w:color="auto" w:fill="auto"/>
          </w:tcPr>
          <w:p w:rsidR="00407CF2" w:rsidRDefault="00413EC1" w:rsidP="001945CD">
            <w:pPr>
              <w:pStyle w:val="Tabletext"/>
              <w:rPr>
                <w:i/>
              </w:rPr>
            </w:pPr>
            <w:r>
              <w:rPr>
                <w:i/>
              </w:rPr>
              <w:t>Chronology, terms and concepts</w:t>
            </w:r>
          </w:p>
          <w:p w:rsidR="00A24497" w:rsidRPr="00F96F05" w:rsidRDefault="00A24497" w:rsidP="001945CD">
            <w:pPr>
              <w:pStyle w:val="Tabletext"/>
            </w:pPr>
            <w:r w:rsidRPr="00F96F05">
              <w:t>Students:</w:t>
            </w:r>
          </w:p>
          <w:p w:rsidR="00413EC1" w:rsidRDefault="00A24497" w:rsidP="00413EC1">
            <w:pPr>
              <w:pStyle w:val="Tabletext"/>
              <w:numPr>
                <w:ilvl w:val="0"/>
                <w:numId w:val="37"/>
              </w:numPr>
            </w:pPr>
            <w:r>
              <w:t xml:space="preserve">use </w:t>
            </w:r>
            <w:r w:rsidR="00413EC1">
              <w:t xml:space="preserve">and understand </w:t>
            </w:r>
            <w:r w:rsidR="00E87C83">
              <w:t xml:space="preserve">key </w:t>
            </w:r>
            <w:r w:rsidR="00413EC1">
              <w:t xml:space="preserve">historical terms and concepts </w:t>
            </w:r>
            <w:r w:rsidR="005B3FAA">
              <w:t xml:space="preserve">(e.g. </w:t>
            </w:r>
            <w:r w:rsidR="00E87C83">
              <w:t>ancient,</w:t>
            </w:r>
            <w:r w:rsidR="0067269C">
              <w:t xml:space="preserve"> contemporary,</w:t>
            </w:r>
            <w:r w:rsidR="00E87C83">
              <w:t xml:space="preserve"> </w:t>
            </w:r>
            <w:r w:rsidR="005B3FAA">
              <w:t>hi</w:t>
            </w:r>
            <w:r w:rsidR="00413EC1">
              <w:t xml:space="preserve">storical sources, primary and secondary sources, </w:t>
            </w:r>
            <w:r w:rsidR="00E87C83">
              <w:t xml:space="preserve">archaeology, civilisation, archival research, oral history, </w:t>
            </w:r>
            <w:r w:rsidR="0067269C">
              <w:t xml:space="preserve">artefact, </w:t>
            </w:r>
            <w:r w:rsidR="00413EC1">
              <w:t>evidence and inquiry</w:t>
            </w:r>
            <w:r w:rsidR="005B3FAA">
              <w:t>)</w:t>
            </w:r>
          </w:p>
          <w:p w:rsidR="00A44CD4" w:rsidRDefault="00A24497" w:rsidP="00A44CD4">
            <w:pPr>
              <w:pStyle w:val="Tabletext"/>
              <w:numPr>
                <w:ilvl w:val="0"/>
                <w:numId w:val="37"/>
              </w:numPr>
            </w:pPr>
            <w:r>
              <w:t xml:space="preserve">understand </w:t>
            </w:r>
            <w:r w:rsidR="00A44CD4">
              <w:t>the difference between primary and secondary sources</w:t>
            </w:r>
            <w:r>
              <w:t xml:space="preserve"> and c</w:t>
            </w:r>
            <w:r w:rsidR="00A44CD4">
              <w:t>ompile a table identifying a range of</w:t>
            </w:r>
            <w:r w:rsidR="00F32945">
              <w:t xml:space="preserve"> examples of each </w:t>
            </w:r>
            <w:r w:rsidR="00A44CD4">
              <w:t>source</w:t>
            </w:r>
            <w:r w:rsidR="00F32945">
              <w:t xml:space="preserve"> type</w:t>
            </w:r>
          </w:p>
          <w:p w:rsidR="00413EC1" w:rsidRDefault="00A24497" w:rsidP="00413EC1">
            <w:pPr>
              <w:pStyle w:val="Tabletext"/>
              <w:numPr>
                <w:ilvl w:val="0"/>
                <w:numId w:val="37"/>
              </w:numPr>
            </w:pPr>
            <w:r>
              <w:t xml:space="preserve">engage </w:t>
            </w:r>
            <w:r w:rsidR="00413EC1">
              <w:t>in a range of activities which encourage familiarity with</w:t>
            </w:r>
            <w:r>
              <w:t>,</w:t>
            </w:r>
            <w:r w:rsidR="00413EC1">
              <w:t xml:space="preserve"> and und</w:t>
            </w:r>
            <w:r w:rsidR="005B3FAA">
              <w:t>erstanding of</w:t>
            </w:r>
            <w:r>
              <w:t>,</w:t>
            </w:r>
            <w:r w:rsidR="005B3FAA">
              <w:t xml:space="preserve"> </w:t>
            </w:r>
            <w:r w:rsidR="00E87C83">
              <w:t>the role of various experts in investigating</w:t>
            </w:r>
            <w:r w:rsidR="0067269C">
              <w:t>, interpreting</w:t>
            </w:r>
            <w:r w:rsidR="00E87C83">
              <w:t xml:space="preserve"> and preserving history </w:t>
            </w:r>
            <w:r w:rsidR="005B3FAA">
              <w:t>(e.g. archaeologist, historian,</w:t>
            </w:r>
            <w:r w:rsidR="00E87C83">
              <w:t xml:space="preserve"> palaeontologist, forensic pathologist</w:t>
            </w:r>
            <w:r w:rsidR="0067269C">
              <w:t>, anthropologist</w:t>
            </w:r>
            <w:r w:rsidR="005B3FAA">
              <w:t>)</w:t>
            </w:r>
          </w:p>
          <w:p w:rsidR="00A4687D" w:rsidRDefault="00A24497" w:rsidP="00413EC1">
            <w:pPr>
              <w:pStyle w:val="Tabletext"/>
              <w:numPr>
                <w:ilvl w:val="0"/>
                <w:numId w:val="37"/>
              </w:numPr>
            </w:pPr>
            <w:r>
              <w:t xml:space="preserve">explore </w:t>
            </w:r>
            <w:r w:rsidR="00A4687D">
              <w:t>the elements involved in the construction of historical timelines and develop a glossary/definition of terms (e.g. chronology,</w:t>
            </w:r>
            <w:r w:rsidR="00036F5B">
              <w:t xml:space="preserve"> </w:t>
            </w:r>
            <w:r w:rsidR="00BE2170">
              <w:t xml:space="preserve">time period, era, </w:t>
            </w:r>
            <w:r w:rsidR="00A4687D">
              <w:t>BCE, CE, BC, AD</w:t>
            </w:r>
            <w:r w:rsidR="00BE2170">
              <w:t xml:space="preserve"> etc</w:t>
            </w:r>
            <w:r w:rsidR="00025194">
              <w:t>.</w:t>
            </w:r>
            <w:r w:rsidR="00A4687D">
              <w:t>)</w:t>
            </w:r>
          </w:p>
          <w:p w:rsidR="0067269C" w:rsidRDefault="00353F62" w:rsidP="00413EC1">
            <w:pPr>
              <w:pStyle w:val="Tabletext"/>
              <w:numPr>
                <w:ilvl w:val="0"/>
                <w:numId w:val="37"/>
              </w:numPr>
            </w:pPr>
            <w:r>
              <w:t>Construct</w:t>
            </w:r>
            <w:r w:rsidR="00D00F76">
              <w:t>/explore</w:t>
            </w:r>
            <w:r>
              <w:t xml:space="preserve"> a timeline </w:t>
            </w:r>
            <w:r w:rsidR="00A4687D">
              <w:t>detailing</w:t>
            </w:r>
            <w:r>
              <w:t xml:space="preserve"> the </w:t>
            </w:r>
            <w:r w:rsidR="00A4687D">
              <w:t xml:space="preserve">time </w:t>
            </w:r>
            <w:r>
              <w:t>periods of major civilisations (</w:t>
            </w:r>
            <w:r w:rsidR="00F32945">
              <w:t xml:space="preserve">e.g. </w:t>
            </w:r>
            <w:r w:rsidR="0067269C">
              <w:t>M</w:t>
            </w:r>
            <w:r w:rsidR="00F32945">
              <w:t>inoa</w:t>
            </w:r>
            <w:r w:rsidR="0067269C">
              <w:t>, Myc</w:t>
            </w:r>
            <w:r w:rsidR="00F32945">
              <w:t>enea</w:t>
            </w:r>
            <w:r w:rsidR="0067269C">
              <w:t xml:space="preserve">, </w:t>
            </w:r>
            <w:r w:rsidR="00F32945">
              <w:t>Sumeria</w:t>
            </w:r>
            <w:r w:rsidR="0067269C">
              <w:t xml:space="preserve">, </w:t>
            </w:r>
            <w:r>
              <w:t>Greece, Rome, Egypt, China, Viking, Aztec, Incan</w:t>
            </w:r>
            <w:r w:rsidR="0067269C">
              <w:t>)</w:t>
            </w:r>
            <w:r w:rsidR="00A4687D">
              <w:t xml:space="preserve"> </w:t>
            </w:r>
          </w:p>
          <w:p w:rsidR="00353F62" w:rsidRDefault="0067269C" w:rsidP="00F32945">
            <w:pPr>
              <w:pStyle w:val="Tabletext"/>
              <w:numPr>
                <w:ilvl w:val="0"/>
                <w:numId w:val="37"/>
              </w:numPr>
            </w:pPr>
            <w:r>
              <w:t>On the timeline, annotate a</w:t>
            </w:r>
            <w:r w:rsidR="00A4687D">
              <w:t xml:space="preserve"> selection of</w:t>
            </w:r>
            <w:r w:rsidR="00353F62">
              <w:t xml:space="preserve"> key events</w:t>
            </w:r>
            <w:r w:rsidR="00F32945">
              <w:t xml:space="preserve"> or significant people</w:t>
            </w:r>
            <w:r w:rsidR="00353F62">
              <w:t xml:space="preserve"> </w:t>
            </w:r>
            <w:r w:rsidR="00A4687D">
              <w:t xml:space="preserve">(e.g. building of the pyramids, spread of the Roman Empire, </w:t>
            </w:r>
            <w:r w:rsidR="00F32945">
              <w:t>Julius Caesar, T</w:t>
            </w:r>
            <w:r w:rsidR="00F32945" w:rsidRPr="00F32945">
              <w:t>utankhamun</w:t>
            </w:r>
            <w:r w:rsidR="00F32945">
              <w:t>, Jesus</w:t>
            </w:r>
            <w:r w:rsidR="00A4687D">
              <w:t xml:space="preserve"> Christ, </w:t>
            </w:r>
            <w:r w:rsidR="00D00F76">
              <w:t>Cook’s voyages, the Industrial Revolution etc</w:t>
            </w:r>
            <w:r w:rsidR="00A24497">
              <w:t>.</w:t>
            </w:r>
            <w:r w:rsidR="00D00F76">
              <w:t xml:space="preserve">) </w:t>
            </w:r>
            <w:r w:rsidR="00353F62">
              <w:t>from 60,000</w:t>
            </w:r>
            <w:r w:rsidR="00D00F76">
              <w:t xml:space="preserve"> BCE</w:t>
            </w:r>
            <w:r w:rsidR="00353F62">
              <w:t xml:space="preserve"> to the present day so as to develop an overview </w:t>
            </w:r>
            <w:r w:rsidR="00A24497">
              <w:t xml:space="preserve">“perspective” </w:t>
            </w:r>
            <w:r w:rsidR="00353F62">
              <w:t>of our past</w:t>
            </w:r>
          </w:p>
          <w:p w:rsidR="00413EC1" w:rsidRDefault="00413EC1" w:rsidP="00413EC1">
            <w:pPr>
              <w:pStyle w:val="Tabletext"/>
              <w:numPr>
                <w:ilvl w:val="0"/>
                <w:numId w:val="37"/>
              </w:numPr>
            </w:pPr>
            <w:r>
              <w:t xml:space="preserve">Identify the key features and characteristics </w:t>
            </w:r>
            <w:r w:rsidR="00F80111">
              <w:t xml:space="preserve">(criteria) </w:t>
            </w:r>
            <w:r>
              <w:t xml:space="preserve">that denote a </w:t>
            </w:r>
            <w:r w:rsidR="00A24497">
              <w:t>“civilisation”</w:t>
            </w:r>
          </w:p>
          <w:p w:rsidR="00A44CD4" w:rsidRDefault="00413EC1" w:rsidP="00DA5572">
            <w:pPr>
              <w:pStyle w:val="Tabletext"/>
              <w:numPr>
                <w:ilvl w:val="0"/>
                <w:numId w:val="37"/>
              </w:numPr>
            </w:pPr>
            <w:r>
              <w:t>Consider</w:t>
            </w:r>
            <w:r w:rsidR="00686446">
              <w:t xml:space="preserve">, </w:t>
            </w:r>
            <w:r>
              <w:t xml:space="preserve">discuss </w:t>
            </w:r>
            <w:r w:rsidR="00686446">
              <w:t xml:space="preserve">and evaluate </w:t>
            </w:r>
            <w:r>
              <w:t xml:space="preserve">the claim that early Australian Aboriginal society does not </w:t>
            </w:r>
            <w:r w:rsidR="00F80111">
              <w:t xml:space="preserve">meet this criteria and therefore does not </w:t>
            </w:r>
            <w:r>
              <w:t>constitute a</w:t>
            </w:r>
            <w:r w:rsidR="009D713F">
              <w:t xml:space="preserve"> true</w:t>
            </w:r>
            <w:r>
              <w:t xml:space="preserve"> </w:t>
            </w:r>
            <w:r w:rsidR="00A24497">
              <w:t>“civilisation”.</w:t>
            </w:r>
          </w:p>
          <w:p w:rsidR="005B3FAA" w:rsidRPr="00030551" w:rsidRDefault="005B3FAA" w:rsidP="00796BCF">
            <w:pPr>
              <w:pStyle w:val="Tabletext"/>
              <w:rPr>
                <w:sz w:val="21"/>
              </w:rPr>
            </w:pPr>
          </w:p>
        </w:tc>
        <w:tc>
          <w:tcPr>
            <w:tcW w:w="1262" w:type="pct"/>
            <w:tcBorders>
              <w:bottom w:val="single" w:sz="4" w:space="0" w:color="00928F"/>
            </w:tcBorders>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CA057C">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407CF2" w:rsidRDefault="00030551" w:rsidP="00407CF2"/>
        </w:tc>
        <w:tc>
          <w:tcPr>
            <w:tcW w:w="1209" w:type="pct"/>
            <w:tcBorders>
              <w:bottom w:val="single" w:sz="4" w:space="0" w:color="00928F"/>
            </w:tcBorders>
            <w:shd w:val="clear" w:color="auto" w:fill="auto"/>
          </w:tcPr>
          <w:p w:rsidR="00407CF2" w:rsidRDefault="00407CF2" w:rsidP="00407CF2">
            <w:pPr>
              <w:pStyle w:val="Tabletext"/>
            </w:pPr>
            <w:r>
              <w:t>Students would benefit from access to:</w:t>
            </w:r>
          </w:p>
          <w:p w:rsidR="00407CF2" w:rsidRDefault="00407CF2" w:rsidP="00407CF2">
            <w:pPr>
              <w:pStyle w:val="Tabletext"/>
              <w:numPr>
                <w:ilvl w:val="0"/>
                <w:numId w:val="35"/>
              </w:numPr>
            </w:pPr>
            <w:r>
              <w:t xml:space="preserve">computer </w:t>
            </w:r>
            <w:r w:rsidR="00B140EC">
              <w:t xml:space="preserve">facilities </w:t>
            </w:r>
            <w:r>
              <w:t>and ICT support</w:t>
            </w:r>
          </w:p>
          <w:p w:rsidR="00407CF2" w:rsidRDefault="00407CF2" w:rsidP="00407CF2">
            <w:pPr>
              <w:pStyle w:val="Tabletext"/>
              <w:numPr>
                <w:ilvl w:val="0"/>
                <w:numId w:val="35"/>
              </w:numPr>
            </w:pPr>
            <w:r>
              <w:t>field trips to relevant locations or excursions to museums and galleries</w:t>
            </w:r>
          </w:p>
          <w:p w:rsidR="00036F5B" w:rsidRPr="00294E7F" w:rsidRDefault="00036F5B" w:rsidP="00036F5B">
            <w:pPr>
              <w:pStyle w:val="Tabletext"/>
              <w:ind w:left="284"/>
            </w:pPr>
          </w:p>
          <w:p w:rsidR="00036F5B" w:rsidRDefault="00751A94" w:rsidP="00796BCF">
            <w:pPr>
              <w:pStyle w:val="Tabletext"/>
              <w:rPr>
                <w:sz w:val="21"/>
              </w:rPr>
            </w:pPr>
            <w:r>
              <w:rPr>
                <w:b/>
              </w:rPr>
              <w:t xml:space="preserve">Useful </w:t>
            </w:r>
            <w:r w:rsidR="000C1C12">
              <w:rPr>
                <w:b/>
              </w:rPr>
              <w:t>w</w:t>
            </w:r>
            <w:r w:rsidR="00036F5B">
              <w:rPr>
                <w:b/>
              </w:rPr>
              <w:t>eb</w:t>
            </w:r>
            <w:r w:rsidR="000C1C12">
              <w:rPr>
                <w:b/>
              </w:rPr>
              <w:t>s</w:t>
            </w:r>
            <w:r w:rsidR="00036F5B">
              <w:rPr>
                <w:b/>
              </w:rPr>
              <w:t>ites</w:t>
            </w:r>
          </w:p>
          <w:p w:rsidR="00036F5B" w:rsidRDefault="00036F5B" w:rsidP="00796BCF">
            <w:pPr>
              <w:pStyle w:val="Tabletext"/>
              <w:ind w:left="284"/>
              <w:rPr>
                <w:sz w:val="21"/>
              </w:rPr>
            </w:pPr>
            <w:r>
              <w:t xml:space="preserve">Online sites such as the following would be useful </w:t>
            </w:r>
            <w:r w:rsidR="00A972C1">
              <w:t xml:space="preserve">starting points </w:t>
            </w:r>
            <w:r>
              <w:t>in this unit of work:</w:t>
            </w:r>
          </w:p>
          <w:p w:rsidR="00036F5B" w:rsidRDefault="00DC6F4C" w:rsidP="00796BCF">
            <w:pPr>
              <w:pStyle w:val="Tabletext"/>
              <w:ind w:left="284"/>
              <w:rPr>
                <w:sz w:val="21"/>
              </w:rPr>
            </w:pPr>
            <w:hyperlink r:id="rId47" w:history="1">
              <w:r w:rsidR="000C1C12">
                <w:rPr>
                  <w:rStyle w:val="Hyperlink"/>
                </w:rPr>
                <w:t>&lt;</w:t>
              </w:r>
              <w:r w:rsidR="00AF5920" w:rsidRPr="00DB43AF">
                <w:rPr>
                  <w:rStyle w:val="Hyperlink"/>
                </w:rPr>
                <w:t>www.historyonthenet.com</w:t>
              </w:r>
            </w:hyperlink>
            <w:r w:rsidR="000C1C12">
              <w:rPr>
                <w:rStyle w:val="Hyperlink"/>
              </w:rPr>
              <w:t>&gt;</w:t>
            </w:r>
          </w:p>
          <w:p w:rsidR="00AF5920" w:rsidRDefault="00A24497" w:rsidP="00796BCF">
            <w:pPr>
              <w:pStyle w:val="Tabletext"/>
              <w:ind w:left="284"/>
              <w:rPr>
                <w:sz w:val="21"/>
              </w:rPr>
            </w:pPr>
            <w:r>
              <w:t>&lt;</w:t>
            </w:r>
            <w:hyperlink r:id="rId48" w:history="1">
              <w:r w:rsidR="000C1C12">
                <w:rPr>
                  <w:rStyle w:val="Hyperlink"/>
                </w:rPr>
                <w:t>www.aboriginalhistory.org/</w:t>
              </w:r>
            </w:hyperlink>
            <w:r>
              <w:t>&gt;</w:t>
            </w:r>
          </w:p>
          <w:p w:rsidR="00AF5920" w:rsidRDefault="00A24497" w:rsidP="00796BCF">
            <w:pPr>
              <w:pStyle w:val="Tabletext"/>
              <w:ind w:left="284"/>
              <w:rPr>
                <w:sz w:val="21"/>
              </w:rPr>
            </w:pPr>
            <w:r>
              <w:t>&lt;</w:t>
            </w:r>
            <w:hyperlink r:id="rId49" w:history="1">
              <w:r>
                <w:rPr>
                  <w:rStyle w:val="Hyperlink"/>
                </w:rPr>
                <w:t>www.aboriginalheritage.org/</w:t>
              </w:r>
            </w:hyperlink>
            <w:r w:rsidR="000C1C12">
              <w:t>&gt;</w:t>
            </w:r>
          </w:p>
          <w:p w:rsidR="00AF5920" w:rsidRPr="00796BCF" w:rsidRDefault="00AF5920" w:rsidP="00796BCF">
            <w:pPr>
              <w:pStyle w:val="Tabletext"/>
              <w:ind w:left="284"/>
            </w:pPr>
          </w:p>
          <w:p w:rsidR="00B140EC" w:rsidRDefault="00B140EC" w:rsidP="00796BCF">
            <w:pPr>
              <w:pStyle w:val="Tabletext"/>
              <w:rPr>
                <w:sz w:val="21"/>
              </w:rPr>
            </w:pPr>
            <w:r>
              <w:rPr>
                <w:b/>
              </w:rPr>
              <w:t>G</w:t>
            </w:r>
            <w:r w:rsidR="00407CF2" w:rsidRPr="00796BCF">
              <w:rPr>
                <w:b/>
              </w:rPr>
              <w:t>uest speakers</w:t>
            </w:r>
            <w:r w:rsidR="00407CF2" w:rsidRPr="00407CF2">
              <w:t xml:space="preserve"> </w:t>
            </w:r>
          </w:p>
          <w:p w:rsidR="000C1C12" w:rsidRPr="000C1C12" w:rsidRDefault="000C1C12" w:rsidP="00F96F05">
            <w:pPr>
              <w:pStyle w:val="Tabletext"/>
              <w:numPr>
                <w:ilvl w:val="0"/>
                <w:numId w:val="35"/>
              </w:numPr>
              <w:rPr>
                <w:sz w:val="21"/>
              </w:rPr>
            </w:pPr>
            <w:r>
              <w:t xml:space="preserve">A person </w:t>
            </w:r>
            <w:r w:rsidR="00407CF2" w:rsidRPr="00407CF2">
              <w:t>with understandings of the presence of ancient Australia in today’s landscape and society</w:t>
            </w:r>
            <w:r w:rsidR="00A24497">
              <w:t xml:space="preserve"> could present their knowledge to students</w:t>
            </w:r>
          </w:p>
          <w:p w:rsidR="000C1C12" w:rsidRPr="000C1C12" w:rsidRDefault="000C1C12" w:rsidP="00F96F05">
            <w:pPr>
              <w:pStyle w:val="Tabletext"/>
              <w:numPr>
                <w:ilvl w:val="0"/>
                <w:numId w:val="35"/>
              </w:numPr>
              <w:rPr>
                <w:sz w:val="21"/>
              </w:rPr>
            </w:pPr>
            <w:r>
              <w:t>A</w:t>
            </w:r>
            <w:r w:rsidR="00A24497">
              <w:t>n</w:t>
            </w:r>
            <w:r w:rsidR="00407CF2" w:rsidRPr="00407CF2">
              <w:t xml:space="preserve"> historian</w:t>
            </w:r>
            <w:r>
              <w:t xml:space="preserve"> could </w:t>
            </w:r>
            <w:r w:rsidR="00407CF2" w:rsidRPr="00407CF2">
              <w:t>discuss methods and sources used in historical investigations</w:t>
            </w:r>
          </w:p>
          <w:p w:rsidR="00A9101E" w:rsidRPr="00407CF2" w:rsidRDefault="000C1C12" w:rsidP="00F96F05">
            <w:pPr>
              <w:pStyle w:val="Tabletext"/>
              <w:numPr>
                <w:ilvl w:val="0"/>
                <w:numId w:val="35"/>
              </w:numPr>
              <w:rPr>
                <w:sz w:val="21"/>
              </w:rPr>
            </w:pPr>
            <w:r>
              <w:t>L</w:t>
            </w:r>
            <w:r w:rsidR="00407CF2" w:rsidRPr="00407CF2">
              <w:t xml:space="preserve">ibrarians/museum curators </w:t>
            </w:r>
            <w:r>
              <w:t xml:space="preserve">could </w:t>
            </w:r>
            <w:r w:rsidR="00407CF2" w:rsidRPr="00407CF2">
              <w:t>discuss locating</w:t>
            </w:r>
            <w:r w:rsidR="00B140EC">
              <w:t xml:space="preserve"> and </w:t>
            </w:r>
            <w:r w:rsidR="00407CF2" w:rsidRPr="00407CF2">
              <w:t>using and evidence about the past</w:t>
            </w:r>
            <w:r>
              <w:t>.</w:t>
            </w:r>
          </w:p>
        </w:tc>
      </w:tr>
      <w:tr w:rsidR="00A24497" w:rsidRPr="00030551" w:rsidTr="00267931">
        <w:trPr>
          <w:trHeight w:val="6294"/>
          <w:jc w:val="center"/>
        </w:trPr>
        <w:tc>
          <w:tcPr>
            <w:tcW w:w="2529" w:type="pct"/>
            <w:tcBorders>
              <w:top w:val="single" w:sz="4" w:space="0" w:color="00928F"/>
              <w:bottom w:val="single" w:sz="4" w:space="0" w:color="00928F"/>
            </w:tcBorders>
            <w:shd w:val="clear" w:color="auto" w:fill="auto"/>
          </w:tcPr>
          <w:p w:rsidR="00A24497" w:rsidRDefault="00A24497" w:rsidP="005B3FAA">
            <w:pPr>
              <w:pStyle w:val="Tabletext"/>
              <w:rPr>
                <w:i/>
              </w:rPr>
            </w:pPr>
            <w:r>
              <w:rPr>
                <w:i/>
              </w:rPr>
              <w:t>Investigating</w:t>
            </w:r>
            <w:r w:rsidRPr="00796BCF">
              <w:rPr>
                <w:i/>
              </w:rPr>
              <w:t xml:space="preserve"> </w:t>
            </w:r>
            <w:r>
              <w:rPr>
                <w:i/>
              </w:rPr>
              <w:t xml:space="preserve">the </w:t>
            </w:r>
            <w:r w:rsidRPr="00796BCF">
              <w:rPr>
                <w:i/>
              </w:rPr>
              <w:t xml:space="preserve">Ancient </w:t>
            </w:r>
            <w:r>
              <w:rPr>
                <w:i/>
              </w:rPr>
              <w:t>World</w:t>
            </w:r>
          </w:p>
          <w:p w:rsidR="00A24497" w:rsidRPr="001272BD" w:rsidRDefault="00A24497" w:rsidP="00A24497">
            <w:pPr>
              <w:pStyle w:val="Tabletext"/>
            </w:pPr>
            <w:r w:rsidRPr="001272BD">
              <w:t>Students:</w:t>
            </w:r>
          </w:p>
          <w:p w:rsidR="00A24497" w:rsidRDefault="009B37A8" w:rsidP="00A44CD4">
            <w:pPr>
              <w:pStyle w:val="Tabletext"/>
              <w:numPr>
                <w:ilvl w:val="0"/>
                <w:numId w:val="37"/>
              </w:numPr>
            </w:pPr>
            <w:r>
              <w:t>e</w:t>
            </w:r>
            <w:r w:rsidR="00A24497">
              <w:t xml:space="preserve">xplore a timeline or chronological display of major Mediterranean and Asia civilisations, events and achievements in the ancient world </w:t>
            </w:r>
            <w:r w:rsidR="00025194">
              <w:br/>
            </w:r>
            <w:r w:rsidR="00A24497">
              <w:t>(c.</w:t>
            </w:r>
            <w:r w:rsidR="00025194">
              <w:t>60,</w:t>
            </w:r>
            <w:r w:rsidR="00A24497">
              <w:t>000 BC/BCE</w:t>
            </w:r>
            <w:r w:rsidR="00025194">
              <w:t>–</w:t>
            </w:r>
            <w:r w:rsidR="00A24497">
              <w:t>c.650 AD/CE)</w:t>
            </w:r>
          </w:p>
          <w:p w:rsidR="00A24497" w:rsidRDefault="009B37A8" w:rsidP="00A44CD4">
            <w:pPr>
              <w:pStyle w:val="Tabletext"/>
              <w:numPr>
                <w:ilvl w:val="0"/>
                <w:numId w:val="37"/>
              </w:numPr>
            </w:pPr>
            <w:r>
              <w:t xml:space="preserve">label </w:t>
            </w:r>
            <w:r w:rsidR="00A24497">
              <w:t>maps to identify the location of ancient civilisations, cities or landmarks.</w:t>
            </w:r>
          </w:p>
          <w:p w:rsidR="00A24497" w:rsidRDefault="009B37A8" w:rsidP="00A44CD4">
            <w:pPr>
              <w:pStyle w:val="Tabletext"/>
              <w:numPr>
                <w:ilvl w:val="0"/>
                <w:numId w:val="37"/>
              </w:numPr>
            </w:pPr>
            <w:r>
              <w:t xml:space="preserve">investigate </w:t>
            </w:r>
            <w:r w:rsidR="00A24497">
              <w:t>landmarks, cities or achievements from various cultures in the ancient past (e.g. the Seven Wonders of the Ancient World, the Pillars of Ashoka, the Barabar Caves, the first phase of the Great Wall of China, and the Han tombs)</w:t>
            </w:r>
          </w:p>
          <w:p w:rsidR="00A24497" w:rsidRDefault="009B37A8" w:rsidP="00A44CD4">
            <w:pPr>
              <w:pStyle w:val="Tabletext"/>
              <w:numPr>
                <w:ilvl w:val="0"/>
                <w:numId w:val="37"/>
              </w:numPr>
            </w:pPr>
            <w:r>
              <w:t>i</w:t>
            </w:r>
            <w:r w:rsidRPr="00A54437">
              <w:t xml:space="preserve">dentify </w:t>
            </w:r>
            <w:r w:rsidR="00A24497" w:rsidRPr="00A54437">
              <w:t xml:space="preserve">and </w:t>
            </w:r>
            <w:r w:rsidR="00A24497">
              <w:t>summarise</w:t>
            </w:r>
            <w:r w:rsidR="00A24497" w:rsidRPr="00A54437">
              <w:t xml:space="preserve"> the various methods used by historians to investigate the past (e.g. site excavation and stratigraphy, radiocarbon dating, </w:t>
            </w:r>
            <w:r w:rsidR="00A24497">
              <w:t>t</w:t>
            </w:r>
            <w:r w:rsidR="00A24497" w:rsidRPr="00A54437">
              <w:t>ree-ring dating, DNA analysis, dendrochronology, potassium dating, typology</w:t>
            </w:r>
            <w:r w:rsidR="00A24497">
              <w:t>, thermo luminescence)</w:t>
            </w:r>
            <w:r w:rsidR="00A24497" w:rsidRPr="00A54437">
              <w:t xml:space="preserve"> </w:t>
            </w:r>
          </w:p>
          <w:p w:rsidR="00A24497" w:rsidRDefault="009B37A8">
            <w:pPr>
              <w:pStyle w:val="Tabletext"/>
              <w:numPr>
                <w:ilvl w:val="0"/>
                <w:numId w:val="37"/>
              </w:numPr>
              <w:rPr>
                <w:sz w:val="21"/>
              </w:rPr>
            </w:pPr>
            <w:r>
              <w:t xml:space="preserve">discuss </w:t>
            </w:r>
            <w:r w:rsidR="00A24497">
              <w:t>the methodology that would be most appropriate to use in determining the time period of various discoveries and ancient artefacts (e.g. the location of Troy, the Otzi Ice man (Austria/Italy), Bog man (Denmark) the dating of the bones of the Lake Mungo Woman, Megafauna fossils (Australia), Stonehenge, Pompeii, the Dead Sea Scrolls, Egyptian mummies etc…)</w:t>
            </w:r>
          </w:p>
          <w:p w:rsidR="00A24497" w:rsidRDefault="009B37A8">
            <w:pPr>
              <w:pStyle w:val="Tabletext"/>
              <w:numPr>
                <w:ilvl w:val="0"/>
                <w:numId w:val="37"/>
              </w:numPr>
              <w:rPr>
                <w:sz w:val="21"/>
              </w:rPr>
            </w:pPr>
            <w:r>
              <w:t xml:space="preserve">investigate </w:t>
            </w:r>
            <w:r w:rsidR="00A24497">
              <w:t>and explain the significance of the Rosetta Stone</w:t>
            </w:r>
          </w:p>
          <w:p w:rsidR="00A24497" w:rsidRDefault="009B37A8">
            <w:pPr>
              <w:pStyle w:val="Tabletext"/>
              <w:numPr>
                <w:ilvl w:val="0"/>
                <w:numId w:val="37"/>
              </w:numPr>
              <w:rPr>
                <w:sz w:val="21"/>
              </w:rPr>
            </w:pPr>
            <w:r>
              <w:t xml:space="preserve">explore </w:t>
            </w:r>
            <w:r w:rsidR="00A24497">
              <w:t>a “history mystery” of personal interest (e.g. the Shroud of Turin, Noah’s Ark, Easter Island/Rapa Nui, Stonehenge, the construction of the Egyptian pyramids) and develop focus questions to guide the investigation.</w:t>
            </w:r>
          </w:p>
          <w:p w:rsidR="00A24497" w:rsidRDefault="00A24497" w:rsidP="00796BCF">
            <w:pPr>
              <w:pStyle w:val="Tabletext"/>
              <w:rPr>
                <w:i/>
              </w:rPr>
            </w:pPr>
          </w:p>
        </w:tc>
        <w:tc>
          <w:tcPr>
            <w:tcW w:w="1262" w:type="pct"/>
            <w:tcBorders>
              <w:top w:val="single" w:sz="4" w:space="0" w:color="00928F"/>
              <w:bottom w:val="single" w:sz="4" w:space="0" w:color="00928F"/>
            </w:tcBorders>
            <w:shd w:val="clear" w:color="auto" w:fill="auto"/>
          </w:tcPr>
          <w:p w:rsidR="00A24497" w:rsidRDefault="00A24497" w:rsidP="00407CF2"/>
        </w:tc>
        <w:tc>
          <w:tcPr>
            <w:tcW w:w="1209" w:type="pct"/>
            <w:tcBorders>
              <w:top w:val="single" w:sz="4" w:space="0" w:color="00928F"/>
              <w:bottom w:val="single" w:sz="4" w:space="0" w:color="00928F"/>
            </w:tcBorders>
            <w:shd w:val="clear" w:color="auto" w:fill="auto"/>
          </w:tcPr>
          <w:p w:rsidR="00A24497" w:rsidRDefault="00A24497" w:rsidP="00F96F05">
            <w:pPr>
              <w:pStyle w:val="Tabletext"/>
              <w:rPr>
                <w:sz w:val="21"/>
              </w:rPr>
            </w:pPr>
          </w:p>
        </w:tc>
      </w:tr>
      <w:tr w:rsidR="00A24497" w:rsidRPr="00030551" w:rsidTr="00F96F05">
        <w:trPr>
          <w:trHeight w:val="6430"/>
          <w:jc w:val="center"/>
        </w:trPr>
        <w:tc>
          <w:tcPr>
            <w:tcW w:w="2529" w:type="pct"/>
            <w:tcBorders>
              <w:top w:val="single" w:sz="4" w:space="0" w:color="00928F"/>
              <w:bottom w:val="single" w:sz="4" w:space="0" w:color="00928F"/>
            </w:tcBorders>
            <w:shd w:val="clear" w:color="auto" w:fill="auto"/>
          </w:tcPr>
          <w:p w:rsidR="00A24497" w:rsidRDefault="00A24497" w:rsidP="00796BCF">
            <w:pPr>
              <w:pStyle w:val="Tabletext"/>
              <w:rPr>
                <w:i/>
              </w:rPr>
            </w:pPr>
            <w:r w:rsidRPr="00796BCF">
              <w:rPr>
                <w:i/>
              </w:rPr>
              <w:t xml:space="preserve">Investigating Australia’s </w:t>
            </w:r>
            <w:r>
              <w:rPr>
                <w:i/>
              </w:rPr>
              <w:t>a</w:t>
            </w:r>
            <w:r w:rsidRPr="00796BCF">
              <w:rPr>
                <w:i/>
              </w:rPr>
              <w:t xml:space="preserve">ncient </w:t>
            </w:r>
            <w:r>
              <w:rPr>
                <w:i/>
              </w:rPr>
              <w:t>p</w:t>
            </w:r>
            <w:r w:rsidRPr="00796BCF">
              <w:rPr>
                <w:i/>
              </w:rPr>
              <w:t>ast</w:t>
            </w:r>
          </w:p>
          <w:p w:rsidR="00A24497" w:rsidRPr="001272BD" w:rsidRDefault="00A24497" w:rsidP="00A24497">
            <w:pPr>
              <w:pStyle w:val="Tabletext"/>
            </w:pPr>
            <w:r w:rsidRPr="001272BD">
              <w:t>Students:</w:t>
            </w:r>
          </w:p>
          <w:p w:rsidR="00A24497" w:rsidRDefault="009B37A8" w:rsidP="00797FB2">
            <w:pPr>
              <w:pStyle w:val="Tabletext"/>
              <w:numPr>
                <w:ilvl w:val="0"/>
                <w:numId w:val="37"/>
              </w:numPr>
            </w:pPr>
            <w:r>
              <w:t>c</w:t>
            </w:r>
            <w:r w:rsidR="00A24497">
              <w:t xml:space="preserve">ompile a list of key discoveries and artefacts that have been identified as belonging to Australia’s ancient past (rock paintings, </w:t>
            </w:r>
            <w:r w:rsidR="00A24497" w:rsidRPr="00796BCF">
              <w:rPr>
                <w:rFonts w:cs="Arial"/>
                <w:szCs w:val="18"/>
                <w:lang w:val="en"/>
              </w:rPr>
              <w:t>petroglyphs (rock engravings)</w:t>
            </w:r>
            <w:r w:rsidR="00A24497">
              <w:rPr>
                <w:rFonts w:cs="Arial"/>
                <w:szCs w:val="18"/>
                <w:lang w:val="en"/>
              </w:rPr>
              <w:t>,</w:t>
            </w:r>
            <w:r w:rsidR="00A24497" w:rsidRPr="00796BCF">
              <w:rPr>
                <w:sz w:val="22"/>
              </w:rPr>
              <w:t xml:space="preserve"> </w:t>
            </w:r>
            <w:r w:rsidR="00A24497">
              <w:t>the Lake Mungo bones, shell middens, stone tools, fish traps, the remains of ancient campfires etc.)</w:t>
            </w:r>
          </w:p>
          <w:p w:rsidR="00A24497" w:rsidRDefault="009B37A8" w:rsidP="00797FB2">
            <w:pPr>
              <w:pStyle w:val="Tabletext"/>
              <w:numPr>
                <w:ilvl w:val="0"/>
                <w:numId w:val="37"/>
              </w:numPr>
            </w:pPr>
            <w:r>
              <w:t xml:space="preserve">generate </w:t>
            </w:r>
            <w:r w:rsidR="00A24497">
              <w:t>a range of questions to guide an inquiry into the nature of particular sources (e.g. a particular artefact/tool/weapon) related to ancient Australia and what they reveal about Australia’s ancient past</w:t>
            </w:r>
            <w:r>
              <w:t>, e.g.</w:t>
            </w:r>
            <w:r w:rsidR="00A24497">
              <w:t xml:space="preserve"> where was it found, what it was for, how was it used, who used it, how long it was used, what it reveals about technology or the use of local resources and the environment</w:t>
            </w:r>
          </w:p>
          <w:p w:rsidR="00A24497" w:rsidRDefault="009B37A8" w:rsidP="00797FB2">
            <w:pPr>
              <w:pStyle w:val="Tabletext"/>
              <w:numPr>
                <w:ilvl w:val="0"/>
                <w:numId w:val="37"/>
              </w:numPr>
            </w:pPr>
            <w:r>
              <w:t xml:space="preserve">conduct </w:t>
            </w:r>
            <w:r w:rsidR="00A24497">
              <w:t xml:space="preserve">an historical inquiry into a particular artefact from Australia’s ancient past: research, collect evidence, make </w:t>
            </w:r>
            <w:r>
              <w:t>judgments</w:t>
            </w:r>
            <w:r w:rsidR="00A24497">
              <w:t>, analyse and draw conclusions.</w:t>
            </w:r>
          </w:p>
          <w:p w:rsidR="00A24497" w:rsidRDefault="00A24497" w:rsidP="00796BCF">
            <w:pPr>
              <w:pStyle w:val="Tabletext"/>
              <w:ind w:left="284"/>
              <w:rPr>
                <w:sz w:val="21"/>
              </w:rPr>
            </w:pPr>
          </w:p>
          <w:p w:rsidR="00A24497" w:rsidRDefault="00A24497" w:rsidP="00796BCF">
            <w:pPr>
              <w:pStyle w:val="Tabletext"/>
              <w:rPr>
                <w:i/>
              </w:rPr>
            </w:pPr>
            <w:r w:rsidRPr="00796BCF">
              <w:rPr>
                <w:i/>
              </w:rPr>
              <w:t xml:space="preserve">Preserving the </w:t>
            </w:r>
            <w:r>
              <w:rPr>
                <w:i/>
              </w:rPr>
              <w:t>p</w:t>
            </w:r>
            <w:r w:rsidRPr="00796BCF">
              <w:rPr>
                <w:i/>
              </w:rPr>
              <w:t>ast</w:t>
            </w:r>
          </w:p>
          <w:p w:rsidR="00A24497" w:rsidRPr="001272BD" w:rsidRDefault="00A24497" w:rsidP="00A24497">
            <w:pPr>
              <w:pStyle w:val="Tabletext"/>
            </w:pPr>
            <w:r w:rsidRPr="001272BD">
              <w:t>Students:</w:t>
            </w:r>
          </w:p>
          <w:p w:rsidR="00A24497" w:rsidRPr="00294E7F" w:rsidRDefault="00A24497" w:rsidP="00A44CD4">
            <w:pPr>
              <w:pStyle w:val="Tabletext"/>
              <w:numPr>
                <w:ilvl w:val="0"/>
                <w:numId w:val="37"/>
              </w:numPr>
              <w:rPr>
                <w:sz w:val="21"/>
              </w:rPr>
            </w:pPr>
            <w:r>
              <w:t>Consider and justify the need to preserve the remains of the past, including the heritage of Aboriginal and Torres Strait Islander peoples</w:t>
            </w:r>
          </w:p>
          <w:p w:rsidR="00A24497" w:rsidRPr="00294E7F" w:rsidRDefault="00A24497" w:rsidP="00A44CD4">
            <w:pPr>
              <w:pStyle w:val="Tabletext"/>
              <w:numPr>
                <w:ilvl w:val="0"/>
                <w:numId w:val="37"/>
              </w:numPr>
              <w:rPr>
                <w:sz w:val="21"/>
              </w:rPr>
            </w:pPr>
            <w:r>
              <w:t>Identify the methods used</w:t>
            </w:r>
            <w:r w:rsidR="009B37A8">
              <w:t>, (e.g.</w:t>
            </w:r>
            <w:r>
              <w:t xml:space="preserve"> site conservation, world heritage listing) and various organisations whose function and goal is to preserve history</w:t>
            </w:r>
            <w:r w:rsidR="009B37A8">
              <w:t xml:space="preserve">, </w:t>
            </w:r>
            <w:r>
              <w:t>e.g. museums, galleries, the National Trust, UNESCO, ICCROM</w:t>
            </w:r>
          </w:p>
          <w:p w:rsidR="00A24497" w:rsidRDefault="00A24497" w:rsidP="00A44CD4">
            <w:pPr>
              <w:pStyle w:val="Tabletext"/>
              <w:numPr>
                <w:ilvl w:val="0"/>
                <w:numId w:val="37"/>
              </w:numPr>
              <w:rPr>
                <w:sz w:val="21"/>
              </w:rPr>
            </w:pPr>
            <w:r>
              <w:t>Identify and explain why and how a particular ancient historical site has been preserved</w:t>
            </w:r>
            <w:r w:rsidR="009B37A8">
              <w:t xml:space="preserve">, </w:t>
            </w:r>
            <w:r>
              <w:t xml:space="preserve">e.g. Pompeii, </w:t>
            </w:r>
            <w:r w:rsidR="009B37A8">
              <w:t xml:space="preserve">Angkor </w:t>
            </w:r>
            <w:r>
              <w:t>Wat, the temples of Abu Simbel, the Qin Shi Huang Terracotta Warriors.</w:t>
            </w:r>
          </w:p>
          <w:p w:rsidR="00A24497" w:rsidDel="00A24497" w:rsidRDefault="00A24497" w:rsidP="00796BCF">
            <w:pPr>
              <w:pStyle w:val="Tabletext"/>
              <w:rPr>
                <w:sz w:val="21"/>
              </w:rPr>
            </w:pPr>
          </w:p>
        </w:tc>
        <w:tc>
          <w:tcPr>
            <w:tcW w:w="1262" w:type="pct"/>
            <w:tcBorders>
              <w:top w:val="single" w:sz="4" w:space="0" w:color="00928F"/>
              <w:bottom w:val="single" w:sz="4" w:space="0" w:color="00928F"/>
            </w:tcBorders>
            <w:shd w:val="clear" w:color="auto" w:fill="auto"/>
          </w:tcPr>
          <w:p w:rsidR="00A24497" w:rsidRDefault="00A24497" w:rsidP="00407CF2"/>
        </w:tc>
        <w:tc>
          <w:tcPr>
            <w:tcW w:w="1209" w:type="pct"/>
            <w:tcBorders>
              <w:top w:val="single" w:sz="4" w:space="0" w:color="00928F"/>
              <w:bottom w:val="single" w:sz="4" w:space="0" w:color="00928F"/>
            </w:tcBorders>
            <w:shd w:val="clear" w:color="auto" w:fill="auto"/>
          </w:tcPr>
          <w:p w:rsidR="00A24497" w:rsidRDefault="00A24497" w:rsidP="00F96F05">
            <w:pPr>
              <w:pStyle w:val="Tabletext"/>
              <w:rPr>
                <w:sz w:val="21"/>
              </w:rPr>
            </w:pPr>
          </w:p>
        </w:tc>
      </w:tr>
      <w:tr w:rsidR="00A24497" w:rsidRPr="00030551" w:rsidTr="00267931">
        <w:trPr>
          <w:trHeight w:val="6719"/>
          <w:jc w:val="center"/>
        </w:trPr>
        <w:tc>
          <w:tcPr>
            <w:tcW w:w="2529" w:type="pct"/>
            <w:tcBorders>
              <w:top w:val="single" w:sz="4" w:space="0" w:color="00928F"/>
            </w:tcBorders>
            <w:shd w:val="clear" w:color="auto" w:fill="auto"/>
          </w:tcPr>
          <w:p w:rsidR="00A24497" w:rsidRDefault="00A24497" w:rsidP="00796BCF">
            <w:pPr>
              <w:pStyle w:val="Tabletext"/>
              <w:rPr>
                <w:i/>
              </w:rPr>
            </w:pPr>
            <w:r w:rsidRPr="00796BCF">
              <w:rPr>
                <w:i/>
              </w:rPr>
              <w:t xml:space="preserve">Research </w:t>
            </w:r>
            <w:r w:rsidR="009B37A8">
              <w:rPr>
                <w:i/>
              </w:rPr>
              <w:t>m</w:t>
            </w:r>
            <w:r w:rsidR="009B37A8" w:rsidRPr="00796BCF">
              <w:rPr>
                <w:i/>
              </w:rPr>
              <w:t xml:space="preserve">ethodology </w:t>
            </w:r>
            <w:r w:rsidRPr="00796BCF">
              <w:rPr>
                <w:i/>
              </w:rPr>
              <w:t xml:space="preserve">and the </w:t>
            </w:r>
            <w:r w:rsidR="009B37A8">
              <w:rPr>
                <w:i/>
              </w:rPr>
              <w:t>i</w:t>
            </w:r>
            <w:r w:rsidR="009B37A8" w:rsidRPr="00796BCF">
              <w:rPr>
                <w:i/>
              </w:rPr>
              <w:t xml:space="preserve">nquiry </w:t>
            </w:r>
            <w:r w:rsidR="009B37A8">
              <w:rPr>
                <w:i/>
              </w:rPr>
              <w:t>p</w:t>
            </w:r>
            <w:r w:rsidR="009B37A8" w:rsidRPr="00796BCF">
              <w:rPr>
                <w:i/>
              </w:rPr>
              <w:t>rocess</w:t>
            </w:r>
          </w:p>
          <w:p w:rsidR="00A24497" w:rsidRPr="001272BD" w:rsidRDefault="00A24497" w:rsidP="00A24497">
            <w:pPr>
              <w:pStyle w:val="Tabletext"/>
            </w:pPr>
            <w:r w:rsidRPr="001272BD">
              <w:t>Students:</w:t>
            </w:r>
          </w:p>
          <w:p w:rsidR="00A24497" w:rsidRDefault="00A24497" w:rsidP="00791D1E">
            <w:pPr>
              <w:pStyle w:val="Tabletext"/>
              <w:numPr>
                <w:ilvl w:val="0"/>
                <w:numId w:val="37"/>
              </w:numPr>
            </w:pPr>
            <w:r>
              <w:t>Develop a thesis/hypothesis to guide and inform the research process</w:t>
            </w:r>
          </w:p>
          <w:p w:rsidR="00A24497" w:rsidRDefault="00A24497" w:rsidP="009D713F">
            <w:pPr>
              <w:pStyle w:val="Tabletext"/>
              <w:numPr>
                <w:ilvl w:val="0"/>
                <w:numId w:val="37"/>
              </w:numPr>
            </w:pPr>
            <w:r>
              <w:t>Classify questions as either closed or open.  Consider circumstances when questions with either a narrow or broad focus are more appropriate</w:t>
            </w:r>
          </w:p>
          <w:p w:rsidR="00A24497" w:rsidRDefault="00A24497">
            <w:pPr>
              <w:pStyle w:val="Tabletext"/>
              <w:numPr>
                <w:ilvl w:val="0"/>
                <w:numId w:val="37"/>
              </w:numPr>
              <w:rPr>
                <w:sz w:val="21"/>
              </w:rPr>
            </w:pPr>
            <w:r>
              <w:t>Use library catalogues or internet search engines to locate relevant information on a specific topic from a range of sources</w:t>
            </w:r>
          </w:p>
          <w:p w:rsidR="00A24497" w:rsidRDefault="00A24497" w:rsidP="00413EC1">
            <w:pPr>
              <w:pStyle w:val="Tabletext"/>
              <w:numPr>
                <w:ilvl w:val="0"/>
                <w:numId w:val="37"/>
              </w:numPr>
            </w:pPr>
            <w:r>
              <w:t>Research topics using text resources (e.g. books, journals, newspapers and magazines) or using digital technologies (e.g. internet search engines, online databases, history blogs)</w:t>
            </w:r>
          </w:p>
          <w:p w:rsidR="00A24497" w:rsidRDefault="00A24497" w:rsidP="00413EC1">
            <w:pPr>
              <w:pStyle w:val="Tabletext"/>
              <w:numPr>
                <w:ilvl w:val="0"/>
                <w:numId w:val="37"/>
              </w:numPr>
            </w:pPr>
            <w:r>
              <w:t xml:space="preserve">Discuss the reliability of various sources and identify any bias evident in the information </w:t>
            </w:r>
            <w:r w:rsidR="009B37A8">
              <w:t xml:space="preserve">i.e. consider </w:t>
            </w:r>
            <w:r>
              <w:t>whose point of view is represented in the source)</w:t>
            </w:r>
          </w:p>
          <w:p w:rsidR="00A24497" w:rsidRDefault="00A24497" w:rsidP="00791D1E">
            <w:pPr>
              <w:pStyle w:val="Tabletext"/>
              <w:numPr>
                <w:ilvl w:val="0"/>
                <w:numId w:val="37"/>
              </w:numPr>
            </w:pPr>
            <w:r>
              <w:t>Find evidence in a text to support statements of understanding, hypotheses (informed predictions) or that appears to answer the focus questions of the inquiry</w:t>
            </w:r>
          </w:p>
          <w:p w:rsidR="00A24497" w:rsidRDefault="00A24497" w:rsidP="00413EC1">
            <w:pPr>
              <w:pStyle w:val="Tabletext"/>
              <w:numPr>
                <w:ilvl w:val="0"/>
                <w:numId w:val="37"/>
              </w:numPr>
            </w:pPr>
            <w:r>
              <w:t>Practise note-making skills when recording historical information in response to particular focus questions or topics. Identify key words, dates, names and main ideas when summarising information</w:t>
            </w:r>
          </w:p>
          <w:p w:rsidR="00A24497" w:rsidRDefault="00A24497" w:rsidP="00413EC1">
            <w:pPr>
              <w:pStyle w:val="Tabletext"/>
              <w:numPr>
                <w:ilvl w:val="0"/>
                <w:numId w:val="37"/>
              </w:numPr>
            </w:pPr>
            <w:r>
              <w:t>Select different types of evidence to compare and evaluate what appears to be most effective in support of an explanation</w:t>
            </w:r>
          </w:p>
          <w:p w:rsidR="00A24497" w:rsidRDefault="00A24497" w:rsidP="00791D1E">
            <w:pPr>
              <w:pStyle w:val="Tabletext"/>
              <w:numPr>
                <w:ilvl w:val="0"/>
                <w:numId w:val="37"/>
              </w:numPr>
            </w:pPr>
            <w:r>
              <w:t>Understand the purpose of and conventions surrounding the recording of bibliographic information and practise constructing bibliographies using a recognised format (e.g. APA, Harvard)</w:t>
            </w:r>
          </w:p>
          <w:p w:rsidR="00A24497" w:rsidRPr="00267931" w:rsidRDefault="00A24497" w:rsidP="00796BCF">
            <w:pPr>
              <w:pStyle w:val="Tabletext"/>
              <w:numPr>
                <w:ilvl w:val="0"/>
                <w:numId w:val="37"/>
              </w:numPr>
            </w:pPr>
            <w:r>
              <w:t xml:space="preserve">Experiment with different forms of communication to convey understanding (e.g. spoken presentations with visual </w:t>
            </w:r>
            <w:r w:rsidR="00025194">
              <w:t>aids</w:t>
            </w:r>
            <w:r w:rsidRPr="00025194">
              <w:t>, PowerPoint presentations</w:t>
            </w:r>
            <w:r>
              <w:t>, webpages, short films), with a focus on the desirable qualities in each form.</w:t>
            </w:r>
          </w:p>
        </w:tc>
        <w:tc>
          <w:tcPr>
            <w:tcW w:w="1262" w:type="pct"/>
            <w:tcBorders>
              <w:top w:val="single" w:sz="4" w:space="0" w:color="00928F"/>
            </w:tcBorders>
            <w:shd w:val="clear" w:color="auto" w:fill="auto"/>
          </w:tcPr>
          <w:p w:rsidR="00A24497" w:rsidRDefault="00A24497" w:rsidP="00407CF2"/>
        </w:tc>
        <w:tc>
          <w:tcPr>
            <w:tcW w:w="1209" w:type="pct"/>
            <w:tcBorders>
              <w:top w:val="single" w:sz="4" w:space="0" w:color="00928F"/>
            </w:tcBorders>
            <w:shd w:val="clear" w:color="auto" w:fill="auto"/>
          </w:tcPr>
          <w:p w:rsidR="00A24497" w:rsidRDefault="00A24497" w:rsidP="00F96F05">
            <w:pPr>
              <w:pStyle w:val="Tabletext"/>
              <w:rPr>
                <w:sz w:val="21"/>
              </w:rPr>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07CF2" w:rsidRDefault="00B622C7" w:rsidP="00407CF2">
            <w:pPr>
              <w:pStyle w:val="Tabletext"/>
            </w:pPr>
            <w:r w:rsidRPr="00407CF2">
              <w:t>Teachers meet to collaboratively plan the teaching, learning and assessment to meet the needs of all learners in each unit.</w:t>
            </w:r>
          </w:p>
          <w:p w:rsidR="00B622C7" w:rsidRPr="00407CF2" w:rsidRDefault="00B622C7" w:rsidP="00407CF2">
            <w:pPr>
              <w:pStyle w:val="Tabletext"/>
            </w:pPr>
            <w:r w:rsidRPr="00407CF2">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07CF2" w:rsidRDefault="00B622C7" w:rsidP="00407CF2">
            <w:pPr>
              <w:pStyle w:val="Tabletext"/>
            </w:pPr>
            <w:r w:rsidRPr="00407CF2">
              <w:t>Teachers strategically plan opportunities and ways to provide ongoing feedback (both written and informal) and encouragement to students on their strengths and areas for improvement.</w:t>
            </w:r>
          </w:p>
          <w:p w:rsidR="00B622C7" w:rsidRPr="00407CF2" w:rsidRDefault="00B622C7" w:rsidP="00407CF2">
            <w:pPr>
              <w:pStyle w:val="Tabletext"/>
            </w:pPr>
            <w:r w:rsidRPr="00407CF2">
              <w:t>Students reflect on and discuss with their teachers or peers what they can do well and what they need to improve.</w:t>
            </w:r>
          </w:p>
          <w:p w:rsidR="00B622C7" w:rsidRPr="00407CF2" w:rsidRDefault="00B622C7" w:rsidP="00407CF2">
            <w:pPr>
              <w:pStyle w:val="Tabletext"/>
            </w:pPr>
            <w:r w:rsidRPr="00407CF2">
              <w:t xml:space="preserve">Teachers reflect on and review learning opportunities to incorporate specific learning experiences and provide multiple opportunities for </w:t>
            </w:r>
            <w:r w:rsidR="00592556" w:rsidRPr="00407CF2">
              <w:t xml:space="preserve">students </w:t>
            </w:r>
            <w:r w:rsidRPr="00407CF2">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07CF2" w:rsidRDefault="00B622C7" w:rsidP="00407CF2">
            <w:pPr>
              <w:pStyle w:val="Tabletext"/>
            </w:pPr>
            <w:r w:rsidRPr="00407CF2">
              <w:t>Identify what worked well during and at the end of the unit, including:</w:t>
            </w:r>
          </w:p>
          <w:p w:rsidR="00B622C7" w:rsidRPr="00407CF2" w:rsidRDefault="00B622C7" w:rsidP="00407CF2">
            <w:pPr>
              <w:pStyle w:val="Tabletext"/>
              <w:numPr>
                <w:ilvl w:val="0"/>
                <w:numId w:val="37"/>
              </w:numPr>
            </w:pPr>
            <w:r w:rsidRPr="00407CF2">
              <w:t>activities that worked well and why</w:t>
            </w:r>
          </w:p>
          <w:p w:rsidR="00B622C7" w:rsidRPr="00407CF2" w:rsidRDefault="00B622C7" w:rsidP="00407CF2">
            <w:pPr>
              <w:pStyle w:val="Tabletext"/>
              <w:numPr>
                <w:ilvl w:val="0"/>
                <w:numId w:val="37"/>
              </w:numPr>
            </w:pPr>
            <w:r w:rsidRPr="00407CF2">
              <w:t>activities that could be improved and how</w:t>
            </w:r>
          </w:p>
          <w:p w:rsidR="00B622C7" w:rsidRPr="00407CF2" w:rsidRDefault="00B622C7" w:rsidP="00407CF2">
            <w:pPr>
              <w:pStyle w:val="Tabletext"/>
              <w:numPr>
                <w:ilvl w:val="0"/>
                <w:numId w:val="37"/>
              </w:numPr>
            </w:pPr>
            <w:r w:rsidRPr="00407CF2">
              <w:t>assessment that worked well and why</w:t>
            </w:r>
          </w:p>
          <w:p w:rsidR="00B622C7" w:rsidRPr="00407CF2" w:rsidRDefault="00B622C7" w:rsidP="00407CF2">
            <w:pPr>
              <w:pStyle w:val="Tabletext"/>
              <w:numPr>
                <w:ilvl w:val="0"/>
                <w:numId w:val="37"/>
              </w:numPr>
            </w:pPr>
            <w:r w:rsidRPr="00407CF2">
              <w:t>assessment that could be improved and how</w:t>
            </w:r>
          </w:p>
          <w:p w:rsidR="00B622C7" w:rsidRPr="00407CF2" w:rsidRDefault="00B622C7" w:rsidP="00407CF2">
            <w:pPr>
              <w:pStyle w:val="Tabletext"/>
              <w:numPr>
                <w:ilvl w:val="0"/>
                <w:numId w:val="37"/>
              </w:numPr>
            </w:pPr>
            <w:r w:rsidRPr="00407CF2">
              <w:t>common student misconceptions that need, or needed, to be clarified.</w:t>
            </w:r>
          </w:p>
        </w:tc>
      </w:tr>
    </w:tbl>
    <w:p w:rsidR="00A4154C" w:rsidRPr="008300AE" w:rsidRDefault="00A4154C" w:rsidP="008300AE"/>
    <w:sectPr w:rsidR="00A4154C" w:rsidRPr="008300AE" w:rsidSect="00DA23E4">
      <w:footerReference w:type="even" r:id="rId50"/>
      <w:footerReference w:type="default" r:id="rId51"/>
      <w:headerReference w:type="first" r:id="rId52"/>
      <w:footerReference w:type="first" r:id="rId5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654" w:rsidRDefault="00EB6654">
      <w:r>
        <w:separator/>
      </w:r>
    </w:p>
  </w:endnote>
  <w:endnote w:type="continuationSeparator" w:id="0">
    <w:p w:rsidR="00EB6654" w:rsidRDefault="00EB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4" w:rsidRDefault="0002519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C2118">
      <w:rPr>
        <w:rStyle w:val="Footerbold"/>
        <w:noProof/>
      </w:rPr>
      <w:t>6</w:t>
    </w:r>
    <w:r w:rsidRPr="001947AE">
      <w:rPr>
        <w:rStyle w:val="Footerbold"/>
      </w:rPr>
      <w:fldChar w:fldCharType="end"/>
    </w:r>
    <w:r w:rsidRPr="00AA55F1">
      <w:tab/>
      <w:t>|</w:t>
    </w:r>
    <w:r w:rsidRPr="00AA55F1">
      <w:tab/>
    </w:r>
    <w:r w:rsidRPr="005213F2">
      <w:rPr>
        <w:rStyle w:val="Footerbold"/>
      </w:rPr>
      <w:t xml:space="preserve">Year </w:t>
    </w:r>
    <w:r>
      <w:rPr>
        <w:rStyle w:val="Footerbold"/>
      </w:rPr>
      <w:t>7</w:t>
    </w:r>
    <w:r w:rsidRPr="005213F2">
      <w:rPr>
        <w:rStyle w:val="Footerbold"/>
      </w:rPr>
      <w:t xml:space="preserve"> </w:t>
    </w:r>
    <w:r>
      <w:rPr>
        <w:rStyle w:val="Footerbold"/>
      </w:rPr>
      <w:t>u</w:t>
    </w:r>
    <w:r w:rsidRPr="005213F2">
      <w:rPr>
        <w:rStyle w:val="Footerbold"/>
      </w:rPr>
      <w:t>nit overvie</w:t>
    </w:r>
    <w:r w:rsidR="00240D10">
      <w:rPr>
        <w:rStyle w:val="Footerbold"/>
      </w:rPr>
      <w:t>w</w:t>
    </w:r>
    <w:r w:rsidR="00240D10" w:rsidRPr="00240D10">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4" w:rsidRDefault="00025194" w:rsidP="00FA0810">
    <w:pPr>
      <w:pStyle w:val="Footerodd"/>
    </w:pPr>
    <w:r w:rsidRPr="00AA55F1">
      <w:tab/>
    </w:r>
    <w:r w:rsidRPr="001947AE">
      <w:rPr>
        <w:rStyle w:val="Footerbold"/>
      </w:rPr>
      <w:t>Queensland Studies Authority</w:t>
    </w:r>
    <w:r w:rsidR="00240D10" w:rsidRPr="00240D10">
      <w:rPr>
        <w:rStyle w:val="Footerbold"/>
      </w:rPr>
      <w:t> </w:t>
    </w:r>
    <w:r w:rsidR="00240D10">
      <w:rPr>
        <w:rFonts w:eastAsia="MS Mincho" w:cs="Arial"/>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C573B">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4" w:rsidRDefault="003C573B"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654" w:rsidRDefault="00EB6654">
      <w:r>
        <w:separator/>
      </w:r>
    </w:p>
  </w:footnote>
  <w:footnote w:type="continuationSeparator" w:id="0">
    <w:p w:rsidR="00EB6654" w:rsidRDefault="00EB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4" w:rsidRPr="002E4C72" w:rsidRDefault="003C573B"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025194" w:rsidTr="004E0C69">
      <w:tc>
        <w:tcPr>
          <w:tcW w:w="10450" w:type="dxa"/>
          <w:shd w:val="clear" w:color="auto" w:fill="auto"/>
        </w:tcPr>
        <w:p w:rsidR="00025194" w:rsidRPr="00F561C0" w:rsidRDefault="00025194" w:rsidP="00F561C0">
          <w:r w:rsidRPr="00F561C0">
            <w:t>Insert fact sheet title</w:t>
          </w:r>
        </w:p>
        <w:p w:rsidR="00025194" w:rsidRPr="00F561C0" w:rsidRDefault="00025194" w:rsidP="00F561C0">
          <w:r w:rsidRPr="00F561C0">
            <w:t>Insert fact sheet subtitle (if necessary)</w:t>
          </w:r>
        </w:p>
        <w:p w:rsidR="00025194" w:rsidRPr="004E0C69" w:rsidRDefault="00025194" w:rsidP="004E0C69">
          <w:pPr>
            <w:tabs>
              <w:tab w:val="left" w:pos="-110"/>
              <w:tab w:val="left" w:pos="220"/>
            </w:tabs>
            <w:ind w:left="-437"/>
            <w:rPr>
              <w:color w:val="00928F"/>
              <w:szCs w:val="16"/>
            </w:rPr>
          </w:pPr>
        </w:p>
      </w:tc>
    </w:tr>
  </w:tbl>
  <w:p w:rsidR="00025194" w:rsidRPr="00954490" w:rsidRDefault="0002519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4B5CF5"/>
    <w:multiLevelType w:val="hybridMultilevel"/>
    <w:tmpl w:val="FFAE4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F402400"/>
    <w:multiLevelType w:val="hybridMultilevel"/>
    <w:tmpl w:val="BA6C6C48"/>
    <w:lvl w:ilvl="0" w:tplc="7648220C">
      <w:start w:val="1"/>
      <w:numFmt w:val="bullet"/>
      <w:pStyle w:val="GCCbullets"/>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DE55B3A"/>
    <w:multiLevelType w:val="hybridMultilevel"/>
    <w:tmpl w:val="345AD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911B11"/>
    <w:multiLevelType w:val="hybridMultilevel"/>
    <w:tmpl w:val="A73E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3A834AA"/>
    <w:multiLevelType w:val="hybridMultilevel"/>
    <w:tmpl w:val="5D3E7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0">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C51640"/>
    <w:multiLevelType w:val="hybridMultilevel"/>
    <w:tmpl w:val="8CD8AC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nsid w:val="718E3106"/>
    <w:multiLevelType w:val="multilevel"/>
    <w:tmpl w:val="DC5421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D0263A"/>
    <w:multiLevelType w:val="multilevel"/>
    <w:tmpl w:val="7A86C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0418D0"/>
    <w:multiLevelType w:val="singleLevel"/>
    <w:tmpl w:val="C00AB7B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29">
    <w:nsid w:val="797A0C14"/>
    <w:multiLevelType w:val="hybridMultilevel"/>
    <w:tmpl w:val="1B28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B915E2"/>
    <w:multiLevelType w:val="hybridMultilevel"/>
    <w:tmpl w:val="8C2286C6"/>
    <w:lvl w:ilvl="0" w:tplc="DBB65D9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20"/>
  </w:num>
  <w:num w:numId="4">
    <w:abstractNumId w:val="10"/>
  </w:num>
  <w:num w:numId="5">
    <w:abstractNumId w:val="8"/>
  </w:num>
  <w:num w:numId="6">
    <w:abstractNumId w:val="18"/>
  </w:num>
  <w:num w:numId="7">
    <w:abstractNumId w:val="28"/>
  </w:num>
  <w:num w:numId="8">
    <w:abstractNumId w:val="2"/>
  </w:num>
  <w:num w:numId="9">
    <w:abstractNumId w:val="23"/>
  </w:num>
  <w:num w:numId="10">
    <w:abstractNumId w:val="15"/>
  </w:num>
  <w:num w:numId="11">
    <w:abstractNumId w:val="25"/>
  </w:num>
  <w:num w:numId="12">
    <w:abstractNumId w:val="17"/>
  </w:num>
  <w:num w:numId="13">
    <w:abstractNumId w:val="3"/>
  </w:num>
  <w:num w:numId="14">
    <w:abstractNumId w:val="20"/>
  </w:num>
  <w:num w:numId="15">
    <w:abstractNumId w:val="10"/>
  </w:num>
  <w:num w:numId="16">
    <w:abstractNumId w:val="8"/>
  </w:num>
  <w:num w:numId="17">
    <w:abstractNumId w:val="8"/>
  </w:num>
  <w:num w:numId="18">
    <w:abstractNumId w:val="8"/>
  </w:num>
  <w:num w:numId="19">
    <w:abstractNumId w:val="8"/>
  </w:num>
  <w:num w:numId="20">
    <w:abstractNumId w:val="8"/>
  </w:num>
  <w:num w:numId="21">
    <w:abstractNumId w:val="18"/>
  </w:num>
  <w:num w:numId="22">
    <w:abstractNumId w:val="18"/>
  </w:num>
  <w:num w:numId="23">
    <w:abstractNumId w:val="18"/>
  </w:num>
  <w:num w:numId="24">
    <w:abstractNumId w:val="28"/>
  </w:num>
  <w:num w:numId="25">
    <w:abstractNumId w:val="2"/>
  </w:num>
  <w:num w:numId="26">
    <w:abstractNumId w:val="23"/>
  </w:num>
  <w:num w:numId="27">
    <w:abstractNumId w:val="4"/>
  </w:num>
  <w:num w:numId="28">
    <w:abstractNumId w:val="13"/>
  </w:num>
  <w:num w:numId="29">
    <w:abstractNumId w:val="24"/>
  </w:num>
  <w:num w:numId="30">
    <w:abstractNumId w:val="7"/>
  </w:num>
  <w:num w:numId="31">
    <w:abstractNumId w:val="0"/>
  </w:num>
  <w:num w:numId="32">
    <w:abstractNumId w:val="19"/>
  </w:num>
  <w:num w:numId="33">
    <w:abstractNumId w:val="6"/>
  </w:num>
  <w:num w:numId="34">
    <w:abstractNumId w:val="30"/>
  </w:num>
  <w:num w:numId="35">
    <w:abstractNumId w:val="21"/>
  </w:num>
  <w:num w:numId="36">
    <w:abstractNumId w:val="11"/>
  </w:num>
  <w:num w:numId="37">
    <w:abstractNumId w:val="16"/>
  </w:num>
  <w:num w:numId="38">
    <w:abstractNumId w:val="28"/>
  </w:num>
  <w:num w:numId="39">
    <w:abstractNumId w:val="22"/>
  </w:num>
  <w:num w:numId="40">
    <w:abstractNumId w:val="5"/>
  </w:num>
  <w:num w:numId="41">
    <w:abstractNumId w:val="9"/>
  </w:num>
  <w:num w:numId="42">
    <w:abstractNumId w:val="1"/>
  </w:num>
  <w:num w:numId="43">
    <w:abstractNumId w:val="27"/>
  </w:num>
  <w:num w:numId="44">
    <w:abstractNumId w:val="26"/>
  </w:num>
  <w:num w:numId="45">
    <w:abstractNumId w:val="28"/>
  </w:num>
  <w:num w:numId="46">
    <w:abstractNumId w:val="28"/>
  </w:num>
  <w:num w:numId="47">
    <w:abstractNumId w:val="29"/>
  </w:num>
  <w:num w:numId="48">
    <w:abstractNumId w:val="14"/>
  </w:num>
  <w:num w:numId="49">
    <w:abstractNumId w:val="12"/>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8C"/>
    <w:rsid w:val="00001DE7"/>
    <w:rsid w:val="00021784"/>
    <w:rsid w:val="00025194"/>
    <w:rsid w:val="00025D91"/>
    <w:rsid w:val="00030333"/>
    <w:rsid w:val="00030551"/>
    <w:rsid w:val="00032413"/>
    <w:rsid w:val="00033DBD"/>
    <w:rsid w:val="00035203"/>
    <w:rsid w:val="00036F5B"/>
    <w:rsid w:val="00042417"/>
    <w:rsid w:val="00042CCA"/>
    <w:rsid w:val="00043015"/>
    <w:rsid w:val="00046924"/>
    <w:rsid w:val="0006205A"/>
    <w:rsid w:val="000658BE"/>
    <w:rsid w:val="00067264"/>
    <w:rsid w:val="00073A08"/>
    <w:rsid w:val="0007560B"/>
    <w:rsid w:val="000834F5"/>
    <w:rsid w:val="00083F6D"/>
    <w:rsid w:val="000869F0"/>
    <w:rsid w:val="00094E86"/>
    <w:rsid w:val="00095CC0"/>
    <w:rsid w:val="000A0941"/>
    <w:rsid w:val="000A1078"/>
    <w:rsid w:val="000A28EF"/>
    <w:rsid w:val="000A6B3B"/>
    <w:rsid w:val="000B2F97"/>
    <w:rsid w:val="000C1C12"/>
    <w:rsid w:val="000C7031"/>
    <w:rsid w:val="000C76A5"/>
    <w:rsid w:val="000C7E57"/>
    <w:rsid w:val="000D2D55"/>
    <w:rsid w:val="000D4545"/>
    <w:rsid w:val="000E1FFE"/>
    <w:rsid w:val="000E3C61"/>
    <w:rsid w:val="000E3F33"/>
    <w:rsid w:val="000E49E2"/>
    <w:rsid w:val="000F1A18"/>
    <w:rsid w:val="000F1EC4"/>
    <w:rsid w:val="000F76EF"/>
    <w:rsid w:val="001029DB"/>
    <w:rsid w:val="00115C68"/>
    <w:rsid w:val="00121469"/>
    <w:rsid w:val="00124A32"/>
    <w:rsid w:val="00127017"/>
    <w:rsid w:val="00130772"/>
    <w:rsid w:val="00135C0D"/>
    <w:rsid w:val="00140672"/>
    <w:rsid w:val="00140938"/>
    <w:rsid w:val="00145904"/>
    <w:rsid w:val="0015354A"/>
    <w:rsid w:val="001551A7"/>
    <w:rsid w:val="00166AB1"/>
    <w:rsid w:val="001703E9"/>
    <w:rsid w:val="001739A8"/>
    <w:rsid w:val="00177A03"/>
    <w:rsid w:val="00186714"/>
    <w:rsid w:val="001945CD"/>
    <w:rsid w:val="001947AE"/>
    <w:rsid w:val="001975A9"/>
    <w:rsid w:val="001A51A3"/>
    <w:rsid w:val="001A7D7B"/>
    <w:rsid w:val="001C11BE"/>
    <w:rsid w:val="001C2118"/>
    <w:rsid w:val="001C6D32"/>
    <w:rsid w:val="001D6C85"/>
    <w:rsid w:val="001E1961"/>
    <w:rsid w:val="001E4C27"/>
    <w:rsid w:val="001F1CE1"/>
    <w:rsid w:val="001F2178"/>
    <w:rsid w:val="001F6C01"/>
    <w:rsid w:val="00200478"/>
    <w:rsid w:val="002008B6"/>
    <w:rsid w:val="0020301A"/>
    <w:rsid w:val="00205D97"/>
    <w:rsid w:val="00207832"/>
    <w:rsid w:val="00210577"/>
    <w:rsid w:val="00221C9C"/>
    <w:rsid w:val="00227B1B"/>
    <w:rsid w:val="00230B64"/>
    <w:rsid w:val="002333A0"/>
    <w:rsid w:val="00233BB5"/>
    <w:rsid w:val="00234025"/>
    <w:rsid w:val="002368D6"/>
    <w:rsid w:val="002377E9"/>
    <w:rsid w:val="00240591"/>
    <w:rsid w:val="00240D10"/>
    <w:rsid w:val="00263B4A"/>
    <w:rsid w:val="00267931"/>
    <w:rsid w:val="00273AF9"/>
    <w:rsid w:val="00274EBE"/>
    <w:rsid w:val="002816D4"/>
    <w:rsid w:val="00285E96"/>
    <w:rsid w:val="0028641F"/>
    <w:rsid w:val="00286A7F"/>
    <w:rsid w:val="00292FF4"/>
    <w:rsid w:val="002A67FA"/>
    <w:rsid w:val="002A77D3"/>
    <w:rsid w:val="002B2BCA"/>
    <w:rsid w:val="002B66CD"/>
    <w:rsid w:val="002C0575"/>
    <w:rsid w:val="002C1F67"/>
    <w:rsid w:val="002C21E6"/>
    <w:rsid w:val="002C3949"/>
    <w:rsid w:val="002D23BF"/>
    <w:rsid w:val="002D290F"/>
    <w:rsid w:val="002D291F"/>
    <w:rsid w:val="002D7859"/>
    <w:rsid w:val="002E4C72"/>
    <w:rsid w:val="002E5DB1"/>
    <w:rsid w:val="002F25CE"/>
    <w:rsid w:val="002F33A4"/>
    <w:rsid w:val="003001E6"/>
    <w:rsid w:val="003044FC"/>
    <w:rsid w:val="00311628"/>
    <w:rsid w:val="0031614F"/>
    <w:rsid w:val="00327302"/>
    <w:rsid w:val="00330CF7"/>
    <w:rsid w:val="003406AC"/>
    <w:rsid w:val="00346429"/>
    <w:rsid w:val="00346D3E"/>
    <w:rsid w:val="00346E9C"/>
    <w:rsid w:val="00353F62"/>
    <w:rsid w:val="003547DB"/>
    <w:rsid w:val="00362A2E"/>
    <w:rsid w:val="0036333C"/>
    <w:rsid w:val="003636A6"/>
    <w:rsid w:val="00364E09"/>
    <w:rsid w:val="00365706"/>
    <w:rsid w:val="003664A3"/>
    <w:rsid w:val="00372E92"/>
    <w:rsid w:val="00374483"/>
    <w:rsid w:val="003769DF"/>
    <w:rsid w:val="00393E8B"/>
    <w:rsid w:val="0039537C"/>
    <w:rsid w:val="00396C14"/>
    <w:rsid w:val="003A7415"/>
    <w:rsid w:val="003B07B0"/>
    <w:rsid w:val="003B15EA"/>
    <w:rsid w:val="003C0FD2"/>
    <w:rsid w:val="003C2CDD"/>
    <w:rsid w:val="003C5172"/>
    <w:rsid w:val="003C573B"/>
    <w:rsid w:val="003C6914"/>
    <w:rsid w:val="003D7CEA"/>
    <w:rsid w:val="003E0E83"/>
    <w:rsid w:val="003E62B0"/>
    <w:rsid w:val="003F1A88"/>
    <w:rsid w:val="003F1B1C"/>
    <w:rsid w:val="003F65E2"/>
    <w:rsid w:val="004005C2"/>
    <w:rsid w:val="00404083"/>
    <w:rsid w:val="00407CF2"/>
    <w:rsid w:val="004100FC"/>
    <w:rsid w:val="00413EC1"/>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C146C"/>
    <w:rsid w:val="004C3954"/>
    <w:rsid w:val="004C43C1"/>
    <w:rsid w:val="004C572F"/>
    <w:rsid w:val="004C7384"/>
    <w:rsid w:val="004D04F0"/>
    <w:rsid w:val="004D19DD"/>
    <w:rsid w:val="004E0C69"/>
    <w:rsid w:val="004E5C44"/>
    <w:rsid w:val="004F36D4"/>
    <w:rsid w:val="004F3B8B"/>
    <w:rsid w:val="004F536A"/>
    <w:rsid w:val="004F6801"/>
    <w:rsid w:val="004F6974"/>
    <w:rsid w:val="005052ED"/>
    <w:rsid w:val="0052010F"/>
    <w:rsid w:val="005213F2"/>
    <w:rsid w:val="0052313B"/>
    <w:rsid w:val="00532DA1"/>
    <w:rsid w:val="00537D1B"/>
    <w:rsid w:val="00544562"/>
    <w:rsid w:val="00545B63"/>
    <w:rsid w:val="0055092E"/>
    <w:rsid w:val="005632AE"/>
    <w:rsid w:val="005678C2"/>
    <w:rsid w:val="00576206"/>
    <w:rsid w:val="00592556"/>
    <w:rsid w:val="00596A35"/>
    <w:rsid w:val="005A09EE"/>
    <w:rsid w:val="005A29D0"/>
    <w:rsid w:val="005A6DDB"/>
    <w:rsid w:val="005B3FAA"/>
    <w:rsid w:val="005C0F27"/>
    <w:rsid w:val="005C5B93"/>
    <w:rsid w:val="005C68F1"/>
    <w:rsid w:val="005D0462"/>
    <w:rsid w:val="005D333E"/>
    <w:rsid w:val="005D63A4"/>
    <w:rsid w:val="005D7E39"/>
    <w:rsid w:val="005E1659"/>
    <w:rsid w:val="005E1AD6"/>
    <w:rsid w:val="005E6236"/>
    <w:rsid w:val="005E70B4"/>
    <w:rsid w:val="005F1C74"/>
    <w:rsid w:val="005F3274"/>
    <w:rsid w:val="005F397C"/>
    <w:rsid w:val="005F7BF6"/>
    <w:rsid w:val="00604E1C"/>
    <w:rsid w:val="00610304"/>
    <w:rsid w:val="00616011"/>
    <w:rsid w:val="00622EEE"/>
    <w:rsid w:val="00632199"/>
    <w:rsid w:val="006365E4"/>
    <w:rsid w:val="006408A5"/>
    <w:rsid w:val="00642462"/>
    <w:rsid w:val="00643FEC"/>
    <w:rsid w:val="00644EF5"/>
    <w:rsid w:val="00660414"/>
    <w:rsid w:val="00663292"/>
    <w:rsid w:val="00666793"/>
    <w:rsid w:val="00670CAE"/>
    <w:rsid w:val="0067269C"/>
    <w:rsid w:val="0067740D"/>
    <w:rsid w:val="00677730"/>
    <w:rsid w:val="00677F9B"/>
    <w:rsid w:val="00686446"/>
    <w:rsid w:val="00686DF2"/>
    <w:rsid w:val="00687891"/>
    <w:rsid w:val="00687F39"/>
    <w:rsid w:val="00696083"/>
    <w:rsid w:val="006A03B7"/>
    <w:rsid w:val="006A5222"/>
    <w:rsid w:val="006B22CB"/>
    <w:rsid w:val="006B4949"/>
    <w:rsid w:val="006B57D6"/>
    <w:rsid w:val="006B6B74"/>
    <w:rsid w:val="006B708E"/>
    <w:rsid w:val="006C7B26"/>
    <w:rsid w:val="006E229B"/>
    <w:rsid w:val="006F389D"/>
    <w:rsid w:val="006F5B00"/>
    <w:rsid w:val="006F6BFB"/>
    <w:rsid w:val="00704F62"/>
    <w:rsid w:val="00707D7E"/>
    <w:rsid w:val="007108E8"/>
    <w:rsid w:val="00711051"/>
    <w:rsid w:val="007211E7"/>
    <w:rsid w:val="00722885"/>
    <w:rsid w:val="00722EF6"/>
    <w:rsid w:val="00726039"/>
    <w:rsid w:val="00727790"/>
    <w:rsid w:val="007322C6"/>
    <w:rsid w:val="00737522"/>
    <w:rsid w:val="00751A94"/>
    <w:rsid w:val="0075321B"/>
    <w:rsid w:val="007533F9"/>
    <w:rsid w:val="007561AE"/>
    <w:rsid w:val="007562C5"/>
    <w:rsid w:val="007654F0"/>
    <w:rsid w:val="00780D85"/>
    <w:rsid w:val="00782A0C"/>
    <w:rsid w:val="00783EF7"/>
    <w:rsid w:val="00790581"/>
    <w:rsid w:val="00791D1E"/>
    <w:rsid w:val="00791E9D"/>
    <w:rsid w:val="0079287A"/>
    <w:rsid w:val="00795430"/>
    <w:rsid w:val="00796BCF"/>
    <w:rsid w:val="00797FB2"/>
    <w:rsid w:val="007A570B"/>
    <w:rsid w:val="007B1E7A"/>
    <w:rsid w:val="007B343C"/>
    <w:rsid w:val="007B69DC"/>
    <w:rsid w:val="007E09A8"/>
    <w:rsid w:val="007E14E8"/>
    <w:rsid w:val="007E651E"/>
    <w:rsid w:val="007F2196"/>
    <w:rsid w:val="007F3917"/>
    <w:rsid w:val="007F5888"/>
    <w:rsid w:val="00801CCA"/>
    <w:rsid w:val="008035EA"/>
    <w:rsid w:val="008068E1"/>
    <w:rsid w:val="008106DF"/>
    <w:rsid w:val="008108D8"/>
    <w:rsid w:val="008248FF"/>
    <w:rsid w:val="00825079"/>
    <w:rsid w:val="008300AE"/>
    <w:rsid w:val="008331B9"/>
    <w:rsid w:val="008338F8"/>
    <w:rsid w:val="008347E7"/>
    <w:rsid w:val="008406A0"/>
    <w:rsid w:val="00841629"/>
    <w:rsid w:val="00842772"/>
    <w:rsid w:val="00842D41"/>
    <w:rsid w:val="0085050C"/>
    <w:rsid w:val="008721B3"/>
    <w:rsid w:val="00881EFD"/>
    <w:rsid w:val="0088630F"/>
    <w:rsid w:val="00887737"/>
    <w:rsid w:val="0089026E"/>
    <w:rsid w:val="00893925"/>
    <w:rsid w:val="00893B6D"/>
    <w:rsid w:val="00895126"/>
    <w:rsid w:val="008A12B0"/>
    <w:rsid w:val="008A1957"/>
    <w:rsid w:val="008A31C9"/>
    <w:rsid w:val="008B5E65"/>
    <w:rsid w:val="008C4F74"/>
    <w:rsid w:val="008C78DF"/>
    <w:rsid w:val="008D061D"/>
    <w:rsid w:val="008D28C8"/>
    <w:rsid w:val="008D55A1"/>
    <w:rsid w:val="008E05BD"/>
    <w:rsid w:val="008E1D6A"/>
    <w:rsid w:val="008F2C5C"/>
    <w:rsid w:val="00905E95"/>
    <w:rsid w:val="00906F19"/>
    <w:rsid w:val="00912DF5"/>
    <w:rsid w:val="00912EE6"/>
    <w:rsid w:val="00933AC0"/>
    <w:rsid w:val="0094644D"/>
    <w:rsid w:val="00952A73"/>
    <w:rsid w:val="00954490"/>
    <w:rsid w:val="00954542"/>
    <w:rsid w:val="00962F1D"/>
    <w:rsid w:val="00964B3C"/>
    <w:rsid w:val="0097214C"/>
    <w:rsid w:val="00980DE3"/>
    <w:rsid w:val="00987336"/>
    <w:rsid w:val="009915CF"/>
    <w:rsid w:val="00993FBD"/>
    <w:rsid w:val="0099576A"/>
    <w:rsid w:val="00997F6F"/>
    <w:rsid w:val="009A2E8A"/>
    <w:rsid w:val="009A4FDB"/>
    <w:rsid w:val="009A5922"/>
    <w:rsid w:val="009B25E8"/>
    <w:rsid w:val="009B37A8"/>
    <w:rsid w:val="009C39B5"/>
    <w:rsid w:val="009D4646"/>
    <w:rsid w:val="009D713F"/>
    <w:rsid w:val="009E10C7"/>
    <w:rsid w:val="009E5523"/>
    <w:rsid w:val="009F0A43"/>
    <w:rsid w:val="009F6910"/>
    <w:rsid w:val="009F6B3E"/>
    <w:rsid w:val="009F7DCE"/>
    <w:rsid w:val="00A002C7"/>
    <w:rsid w:val="00A0129D"/>
    <w:rsid w:val="00A1382A"/>
    <w:rsid w:val="00A1505C"/>
    <w:rsid w:val="00A17CED"/>
    <w:rsid w:val="00A20D15"/>
    <w:rsid w:val="00A21585"/>
    <w:rsid w:val="00A224CD"/>
    <w:rsid w:val="00A23112"/>
    <w:rsid w:val="00A24497"/>
    <w:rsid w:val="00A25984"/>
    <w:rsid w:val="00A3109F"/>
    <w:rsid w:val="00A3143A"/>
    <w:rsid w:val="00A3164E"/>
    <w:rsid w:val="00A3396F"/>
    <w:rsid w:val="00A343ED"/>
    <w:rsid w:val="00A4154C"/>
    <w:rsid w:val="00A44CD4"/>
    <w:rsid w:val="00A4687D"/>
    <w:rsid w:val="00A508A9"/>
    <w:rsid w:val="00A5506A"/>
    <w:rsid w:val="00A552F0"/>
    <w:rsid w:val="00A55FB3"/>
    <w:rsid w:val="00A57ED4"/>
    <w:rsid w:val="00A63230"/>
    <w:rsid w:val="00A72C38"/>
    <w:rsid w:val="00A7585D"/>
    <w:rsid w:val="00A776EE"/>
    <w:rsid w:val="00A81D4E"/>
    <w:rsid w:val="00A84C34"/>
    <w:rsid w:val="00A84EFE"/>
    <w:rsid w:val="00A8733F"/>
    <w:rsid w:val="00A9101E"/>
    <w:rsid w:val="00A93A2E"/>
    <w:rsid w:val="00A972C1"/>
    <w:rsid w:val="00AA5CB0"/>
    <w:rsid w:val="00AB1854"/>
    <w:rsid w:val="00AB51B8"/>
    <w:rsid w:val="00AB7E76"/>
    <w:rsid w:val="00AE7F34"/>
    <w:rsid w:val="00AF5074"/>
    <w:rsid w:val="00AF543B"/>
    <w:rsid w:val="00AF5920"/>
    <w:rsid w:val="00AF7910"/>
    <w:rsid w:val="00B0137B"/>
    <w:rsid w:val="00B02A7A"/>
    <w:rsid w:val="00B04CEE"/>
    <w:rsid w:val="00B05173"/>
    <w:rsid w:val="00B101E4"/>
    <w:rsid w:val="00B13144"/>
    <w:rsid w:val="00B140EC"/>
    <w:rsid w:val="00B26F2C"/>
    <w:rsid w:val="00B34144"/>
    <w:rsid w:val="00B42936"/>
    <w:rsid w:val="00B4591B"/>
    <w:rsid w:val="00B51080"/>
    <w:rsid w:val="00B57D25"/>
    <w:rsid w:val="00B622C7"/>
    <w:rsid w:val="00B62B64"/>
    <w:rsid w:val="00B62E37"/>
    <w:rsid w:val="00B72C73"/>
    <w:rsid w:val="00B76C7A"/>
    <w:rsid w:val="00B834B4"/>
    <w:rsid w:val="00B84A97"/>
    <w:rsid w:val="00B8756E"/>
    <w:rsid w:val="00B94A92"/>
    <w:rsid w:val="00B96411"/>
    <w:rsid w:val="00BA5999"/>
    <w:rsid w:val="00BA5AF0"/>
    <w:rsid w:val="00BA5D32"/>
    <w:rsid w:val="00BB200B"/>
    <w:rsid w:val="00BC1532"/>
    <w:rsid w:val="00BC3210"/>
    <w:rsid w:val="00BC6005"/>
    <w:rsid w:val="00BC7A1D"/>
    <w:rsid w:val="00BE2170"/>
    <w:rsid w:val="00BF0527"/>
    <w:rsid w:val="00C032ED"/>
    <w:rsid w:val="00C05D8C"/>
    <w:rsid w:val="00C0652E"/>
    <w:rsid w:val="00C06B50"/>
    <w:rsid w:val="00C17C5D"/>
    <w:rsid w:val="00C313F2"/>
    <w:rsid w:val="00C32150"/>
    <w:rsid w:val="00C3297E"/>
    <w:rsid w:val="00C368BA"/>
    <w:rsid w:val="00C4086D"/>
    <w:rsid w:val="00C42C8E"/>
    <w:rsid w:val="00C44783"/>
    <w:rsid w:val="00C45ABF"/>
    <w:rsid w:val="00C466B4"/>
    <w:rsid w:val="00C518D4"/>
    <w:rsid w:val="00C52CEF"/>
    <w:rsid w:val="00C5689F"/>
    <w:rsid w:val="00C61DBF"/>
    <w:rsid w:val="00C6459D"/>
    <w:rsid w:val="00C66DDE"/>
    <w:rsid w:val="00C70F72"/>
    <w:rsid w:val="00C7515C"/>
    <w:rsid w:val="00C80AA2"/>
    <w:rsid w:val="00C832FB"/>
    <w:rsid w:val="00C8500A"/>
    <w:rsid w:val="00C8736D"/>
    <w:rsid w:val="00C90DCF"/>
    <w:rsid w:val="00C94036"/>
    <w:rsid w:val="00CA057C"/>
    <w:rsid w:val="00CA0FF5"/>
    <w:rsid w:val="00CA11A8"/>
    <w:rsid w:val="00CB22CD"/>
    <w:rsid w:val="00CC1119"/>
    <w:rsid w:val="00CC1967"/>
    <w:rsid w:val="00CC1BEC"/>
    <w:rsid w:val="00CC3D59"/>
    <w:rsid w:val="00CC6607"/>
    <w:rsid w:val="00CC76F5"/>
    <w:rsid w:val="00CD553C"/>
    <w:rsid w:val="00CD7584"/>
    <w:rsid w:val="00CE1AC5"/>
    <w:rsid w:val="00CE5415"/>
    <w:rsid w:val="00CE5BCF"/>
    <w:rsid w:val="00CE6B91"/>
    <w:rsid w:val="00CF0F03"/>
    <w:rsid w:val="00CF1348"/>
    <w:rsid w:val="00CF3501"/>
    <w:rsid w:val="00CF525B"/>
    <w:rsid w:val="00D00496"/>
    <w:rsid w:val="00D00F76"/>
    <w:rsid w:val="00D02E2F"/>
    <w:rsid w:val="00D1265B"/>
    <w:rsid w:val="00D12FC2"/>
    <w:rsid w:val="00D140B9"/>
    <w:rsid w:val="00D14778"/>
    <w:rsid w:val="00D14D37"/>
    <w:rsid w:val="00D15107"/>
    <w:rsid w:val="00D16AEA"/>
    <w:rsid w:val="00D1758B"/>
    <w:rsid w:val="00D22FF0"/>
    <w:rsid w:val="00D256AF"/>
    <w:rsid w:val="00D25B90"/>
    <w:rsid w:val="00D25DD6"/>
    <w:rsid w:val="00D31800"/>
    <w:rsid w:val="00D32FF2"/>
    <w:rsid w:val="00D3575B"/>
    <w:rsid w:val="00D368B1"/>
    <w:rsid w:val="00D4001D"/>
    <w:rsid w:val="00D41726"/>
    <w:rsid w:val="00D43C31"/>
    <w:rsid w:val="00D4514A"/>
    <w:rsid w:val="00D526FE"/>
    <w:rsid w:val="00D61A21"/>
    <w:rsid w:val="00D6503F"/>
    <w:rsid w:val="00D651CD"/>
    <w:rsid w:val="00D67BA5"/>
    <w:rsid w:val="00D71B49"/>
    <w:rsid w:val="00D75580"/>
    <w:rsid w:val="00D760EF"/>
    <w:rsid w:val="00D81CB9"/>
    <w:rsid w:val="00D83B88"/>
    <w:rsid w:val="00D84A6F"/>
    <w:rsid w:val="00D8768B"/>
    <w:rsid w:val="00D87F03"/>
    <w:rsid w:val="00D90209"/>
    <w:rsid w:val="00DA23E4"/>
    <w:rsid w:val="00DA2605"/>
    <w:rsid w:val="00DA3A7B"/>
    <w:rsid w:val="00DA3F5B"/>
    <w:rsid w:val="00DA4B94"/>
    <w:rsid w:val="00DA5572"/>
    <w:rsid w:val="00DB5734"/>
    <w:rsid w:val="00DC2DC8"/>
    <w:rsid w:val="00DC3B2D"/>
    <w:rsid w:val="00DC4258"/>
    <w:rsid w:val="00DC565A"/>
    <w:rsid w:val="00DC6A78"/>
    <w:rsid w:val="00DC6F4C"/>
    <w:rsid w:val="00DD721B"/>
    <w:rsid w:val="00DD75F1"/>
    <w:rsid w:val="00DD7720"/>
    <w:rsid w:val="00DE2DC2"/>
    <w:rsid w:val="00DE3E6E"/>
    <w:rsid w:val="00DE4B3F"/>
    <w:rsid w:val="00DE7B47"/>
    <w:rsid w:val="00DF08A9"/>
    <w:rsid w:val="00DF599D"/>
    <w:rsid w:val="00DF7381"/>
    <w:rsid w:val="00E0447E"/>
    <w:rsid w:val="00E17A1F"/>
    <w:rsid w:val="00E222C1"/>
    <w:rsid w:val="00E2355E"/>
    <w:rsid w:val="00E24044"/>
    <w:rsid w:val="00E360BA"/>
    <w:rsid w:val="00E37EC9"/>
    <w:rsid w:val="00E411C4"/>
    <w:rsid w:val="00E4148E"/>
    <w:rsid w:val="00E450BE"/>
    <w:rsid w:val="00E45D49"/>
    <w:rsid w:val="00E515B0"/>
    <w:rsid w:val="00E71123"/>
    <w:rsid w:val="00E80F35"/>
    <w:rsid w:val="00E83BAD"/>
    <w:rsid w:val="00E87C83"/>
    <w:rsid w:val="00E925E1"/>
    <w:rsid w:val="00E965F1"/>
    <w:rsid w:val="00EB4E34"/>
    <w:rsid w:val="00EB6654"/>
    <w:rsid w:val="00EC2B44"/>
    <w:rsid w:val="00EC33B2"/>
    <w:rsid w:val="00EC46AF"/>
    <w:rsid w:val="00EC550C"/>
    <w:rsid w:val="00EC7E25"/>
    <w:rsid w:val="00ED6C05"/>
    <w:rsid w:val="00EE0AFE"/>
    <w:rsid w:val="00EE2DC7"/>
    <w:rsid w:val="00EE511F"/>
    <w:rsid w:val="00EF12C0"/>
    <w:rsid w:val="00EF5123"/>
    <w:rsid w:val="00EF6A81"/>
    <w:rsid w:val="00F04407"/>
    <w:rsid w:val="00F07D6F"/>
    <w:rsid w:val="00F11918"/>
    <w:rsid w:val="00F13E8A"/>
    <w:rsid w:val="00F142C3"/>
    <w:rsid w:val="00F15F9A"/>
    <w:rsid w:val="00F22291"/>
    <w:rsid w:val="00F24A94"/>
    <w:rsid w:val="00F30500"/>
    <w:rsid w:val="00F32945"/>
    <w:rsid w:val="00F3327C"/>
    <w:rsid w:val="00F4206B"/>
    <w:rsid w:val="00F43651"/>
    <w:rsid w:val="00F502AA"/>
    <w:rsid w:val="00F551FC"/>
    <w:rsid w:val="00F561C0"/>
    <w:rsid w:val="00F662FF"/>
    <w:rsid w:val="00F7378C"/>
    <w:rsid w:val="00F744DD"/>
    <w:rsid w:val="00F80111"/>
    <w:rsid w:val="00F8272A"/>
    <w:rsid w:val="00F8588C"/>
    <w:rsid w:val="00F96E23"/>
    <w:rsid w:val="00F96F05"/>
    <w:rsid w:val="00F97316"/>
    <w:rsid w:val="00F97D9D"/>
    <w:rsid w:val="00FA0595"/>
    <w:rsid w:val="00FA0810"/>
    <w:rsid w:val="00FA449E"/>
    <w:rsid w:val="00FA4C69"/>
    <w:rsid w:val="00FB1D8F"/>
    <w:rsid w:val="00FB3688"/>
    <w:rsid w:val="00FC195A"/>
    <w:rsid w:val="00FC4958"/>
    <w:rsid w:val="00FD01ED"/>
    <w:rsid w:val="00FD113B"/>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4F536A"/>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4F536A"/>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670CAE"/>
    <w:pPr>
      <w:ind w:left="720"/>
      <w:contextualSpacing/>
    </w:pPr>
  </w:style>
  <w:style w:type="paragraph" w:customStyle="1" w:styleId="bullet">
    <w:name w:val="bullet"/>
    <w:basedOn w:val="Normal"/>
    <w:rsid w:val="00EC550C"/>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GCCbullets">
    <w:name w:val="GCC bullets"/>
    <w:basedOn w:val="ListParagraph"/>
    <w:qFormat/>
    <w:rsid w:val="00025194"/>
    <w:pPr>
      <w:numPr>
        <w:numId w:val="40"/>
      </w:numPr>
      <w:spacing w:before="40" w:after="40" w:line="220" w:lineRule="atLeast"/>
      <w:ind w:left="510" w:hanging="357"/>
    </w:pPr>
    <w:rPr>
      <w:sz w:val="20"/>
    </w:rPr>
  </w:style>
  <w:style w:type="character" w:customStyle="1" w:styleId="CommentTextChar">
    <w:name w:val="Comment Text Char"/>
    <w:link w:val="CommentText"/>
    <w:semiHidden/>
    <w:rsid w:val="00F96F05"/>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4F536A"/>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4F536A"/>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670CAE"/>
    <w:pPr>
      <w:ind w:left="720"/>
      <w:contextualSpacing/>
    </w:pPr>
  </w:style>
  <w:style w:type="paragraph" w:customStyle="1" w:styleId="bullet">
    <w:name w:val="bullet"/>
    <w:basedOn w:val="Normal"/>
    <w:rsid w:val="00EC550C"/>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GCCbullets">
    <w:name w:val="GCC bullets"/>
    <w:basedOn w:val="ListParagraph"/>
    <w:qFormat/>
    <w:rsid w:val="00025194"/>
    <w:pPr>
      <w:numPr>
        <w:numId w:val="40"/>
      </w:numPr>
      <w:spacing w:before="40" w:after="40" w:line="220" w:lineRule="atLeast"/>
      <w:ind w:left="510" w:hanging="357"/>
    </w:pPr>
    <w:rPr>
      <w:sz w:val="20"/>
    </w:rPr>
  </w:style>
  <w:style w:type="character" w:customStyle="1" w:styleId="CommentTextChar">
    <w:name w:val="Comment Text Char"/>
    <w:link w:val="CommentText"/>
    <w:semiHidden/>
    <w:rsid w:val="00F96F0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8150">
      <w:bodyDiv w:val="1"/>
      <w:marLeft w:val="0"/>
      <w:marRight w:val="0"/>
      <w:marTop w:val="0"/>
      <w:marBottom w:val="0"/>
      <w:divBdr>
        <w:top w:val="none" w:sz="0" w:space="0" w:color="auto"/>
        <w:left w:val="none" w:sz="0" w:space="0" w:color="auto"/>
        <w:bottom w:val="none" w:sz="0" w:space="0" w:color="auto"/>
        <w:right w:val="none" w:sz="0" w:space="0" w:color="auto"/>
      </w:divBdr>
    </w:div>
    <w:div w:id="121383169">
      <w:bodyDiv w:val="1"/>
      <w:marLeft w:val="0"/>
      <w:marRight w:val="0"/>
      <w:marTop w:val="0"/>
      <w:marBottom w:val="0"/>
      <w:divBdr>
        <w:top w:val="none" w:sz="0" w:space="0" w:color="auto"/>
        <w:left w:val="none" w:sz="0" w:space="0" w:color="auto"/>
        <w:bottom w:val="none" w:sz="0" w:space="0" w:color="auto"/>
        <w:right w:val="none" w:sz="0" w:space="0" w:color="auto"/>
      </w:divBdr>
      <w:divsChild>
        <w:div w:id="273025822">
          <w:marLeft w:val="0"/>
          <w:marRight w:val="0"/>
          <w:marTop w:val="0"/>
          <w:marBottom w:val="0"/>
          <w:divBdr>
            <w:top w:val="none" w:sz="0" w:space="0" w:color="auto"/>
            <w:left w:val="none" w:sz="0" w:space="0" w:color="auto"/>
            <w:bottom w:val="none" w:sz="0" w:space="0" w:color="auto"/>
            <w:right w:val="none" w:sz="0" w:space="0" w:color="auto"/>
          </w:divBdr>
          <w:divsChild>
            <w:div w:id="1063871862">
              <w:marLeft w:val="0"/>
              <w:marRight w:val="0"/>
              <w:marTop w:val="0"/>
              <w:marBottom w:val="0"/>
              <w:divBdr>
                <w:top w:val="none" w:sz="0" w:space="0" w:color="auto"/>
                <w:left w:val="none" w:sz="0" w:space="0" w:color="auto"/>
                <w:bottom w:val="none" w:sz="0" w:space="0" w:color="auto"/>
                <w:right w:val="none" w:sz="0" w:space="0" w:color="auto"/>
              </w:divBdr>
              <w:divsChild>
                <w:div w:id="1928730110">
                  <w:marLeft w:val="0"/>
                  <w:marRight w:val="0"/>
                  <w:marTop w:val="0"/>
                  <w:marBottom w:val="0"/>
                  <w:divBdr>
                    <w:top w:val="none" w:sz="0" w:space="0" w:color="auto"/>
                    <w:left w:val="none" w:sz="0" w:space="0" w:color="auto"/>
                    <w:bottom w:val="none" w:sz="0" w:space="0" w:color="auto"/>
                    <w:right w:val="none" w:sz="0" w:space="0" w:color="auto"/>
                  </w:divBdr>
                  <w:divsChild>
                    <w:div w:id="53087746">
                      <w:marLeft w:val="0"/>
                      <w:marRight w:val="0"/>
                      <w:marTop w:val="0"/>
                      <w:marBottom w:val="0"/>
                      <w:divBdr>
                        <w:top w:val="none" w:sz="0" w:space="0" w:color="auto"/>
                        <w:left w:val="none" w:sz="0" w:space="0" w:color="auto"/>
                        <w:bottom w:val="none" w:sz="0" w:space="0" w:color="auto"/>
                        <w:right w:val="none" w:sz="0" w:space="0" w:color="auto"/>
                      </w:divBdr>
                      <w:divsChild>
                        <w:div w:id="1766732276">
                          <w:marLeft w:val="0"/>
                          <w:marRight w:val="0"/>
                          <w:marTop w:val="0"/>
                          <w:marBottom w:val="0"/>
                          <w:divBdr>
                            <w:top w:val="none" w:sz="0" w:space="0" w:color="auto"/>
                            <w:left w:val="none" w:sz="0" w:space="0" w:color="auto"/>
                            <w:bottom w:val="none" w:sz="0" w:space="0" w:color="auto"/>
                            <w:right w:val="none" w:sz="0" w:space="0" w:color="auto"/>
                          </w:divBdr>
                          <w:divsChild>
                            <w:div w:id="1649088029">
                              <w:marLeft w:val="0"/>
                              <w:marRight w:val="0"/>
                              <w:marTop w:val="0"/>
                              <w:marBottom w:val="0"/>
                              <w:divBdr>
                                <w:top w:val="none" w:sz="0" w:space="0" w:color="auto"/>
                                <w:left w:val="none" w:sz="0" w:space="0" w:color="auto"/>
                                <w:bottom w:val="none" w:sz="0" w:space="0" w:color="auto"/>
                                <w:right w:val="none" w:sz="0" w:space="0" w:color="auto"/>
                              </w:divBdr>
                              <w:divsChild>
                                <w:div w:id="393624996">
                                  <w:marLeft w:val="0"/>
                                  <w:marRight w:val="0"/>
                                  <w:marTop w:val="0"/>
                                  <w:marBottom w:val="0"/>
                                  <w:divBdr>
                                    <w:top w:val="none" w:sz="0" w:space="0" w:color="auto"/>
                                    <w:left w:val="none" w:sz="0" w:space="0" w:color="auto"/>
                                    <w:bottom w:val="none" w:sz="0" w:space="0" w:color="auto"/>
                                    <w:right w:val="none" w:sz="0" w:space="0" w:color="auto"/>
                                  </w:divBdr>
                                  <w:divsChild>
                                    <w:div w:id="673145260">
                                      <w:marLeft w:val="0"/>
                                      <w:marRight w:val="0"/>
                                      <w:marTop w:val="0"/>
                                      <w:marBottom w:val="0"/>
                                      <w:divBdr>
                                        <w:top w:val="none" w:sz="0" w:space="0" w:color="auto"/>
                                        <w:left w:val="none" w:sz="0" w:space="0" w:color="auto"/>
                                        <w:bottom w:val="none" w:sz="0" w:space="0" w:color="auto"/>
                                        <w:right w:val="none" w:sz="0" w:space="0" w:color="auto"/>
                                      </w:divBdr>
                                      <w:divsChild>
                                        <w:div w:id="900404970">
                                          <w:marLeft w:val="0"/>
                                          <w:marRight w:val="0"/>
                                          <w:marTop w:val="0"/>
                                          <w:marBottom w:val="0"/>
                                          <w:divBdr>
                                            <w:top w:val="none" w:sz="0" w:space="0" w:color="auto"/>
                                            <w:left w:val="none" w:sz="0" w:space="0" w:color="auto"/>
                                            <w:bottom w:val="none" w:sz="0" w:space="0" w:color="auto"/>
                                            <w:right w:val="none" w:sz="0" w:space="0" w:color="auto"/>
                                          </w:divBdr>
                                          <w:divsChild>
                                            <w:div w:id="18906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55023">
      <w:bodyDiv w:val="1"/>
      <w:marLeft w:val="0"/>
      <w:marRight w:val="0"/>
      <w:marTop w:val="0"/>
      <w:marBottom w:val="0"/>
      <w:divBdr>
        <w:top w:val="none" w:sz="0" w:space="0" w:color="auto"/>
        <w:left w:val="none" w:sz="0" w:space="0" w:color="auto"/>
        <w:bottom w:val="none" w:sz="0" w:space="0" w:color="auto"/>
        <w:right w:val="none" w:sz="0" w:space="0" w:color="auto"/>
      </w:divBdr>
      <w:divsChild>
        <w:div w:id="911620107">
          <w:marLeft w:val="0"/>
          <w:marRight w:val="0"/>
          <w:marTop w:val="0"/>
          <w:marBottom w:val="0"/>
          <w:divBdr>
            <w:top w:val="none" w:sz="0" w:space="0" w:color="auto"/>
            <w:left w:val="none" w:sz="0" w:space="0" w:color="auto"/>
            <w:bottom w:val="none" w:sz="0" w:space="0" w:color="auto"/>
            <w:right w:val="none" w:sz="0" w:space="0" w:color="auto"/>
          </w:divBdr>
          <w:divsChild>
            <w:div w:id="566113528">
              <w:marLeft w:val="0"/>
              <w:marRight w:val="0"/>
              <w:marTop w:val="0"/>
              <w:marBottom w:val="0"/>
              <w:divBdr>
                <w:top w:val="none" w:sz="0" w:space="0" w:color="auto"/>
                <w:left w:val="none" w:sz="0" w:space="0" w:color="auto"/>
                <w:bottom w:val="none" w:sz="0" w:space="0" w:color="auto"/>
                <w:right w:val="none" w:sz="0" w:space="0" w:color="auto"/>
              </w:divBdr>
              <w:divsChild>
                <w:div w:id="756899317">
                  <w:marLeft w:val="0"/>
                  <w:marRight w:val="0"/>
                  <w:marTop w:val="0"/>
                  <w:marBottom w:val="0"/>
                  <w:divBdr>
                    <w:top w:val="none" w:sz="0" w:space="0" w:color="auto"/>
                    <w:left w:val="none" w:sz="0" w:space="0" w:color="auto"/>
                    <w:bottom w:val="none" w:sz="0" w:space="0" w:color="auto"/>
                    <w:right w:val="none" w:sz="0" w:space="0" w:color="auto"/>
                  </w:divBdr>
                  <w:divsChild>
                    <w:div w:id="488328442">
                      <w:marLeft w:val="0"/>
                      <w:marRight w:val="0"/>
                      <w:marTop w:val="0"/>
                      <w:marBottom w:val="0"/>
                      <w:divBdr>
                        <w:top w:val="none" w:sz="0" w:space="0" w:color="auto"/>
                        <w:left w:val="none" w:sz="0" w:space="0" w:color="auto"/>
                        <w:bottom w:val="none" w:sz="0" w:space="0" w:color="auto"/>
                        <w:right w:val="none" w:sz="0" w:space="0" w:color="auto"/>
                      </w:divBdr>
                      <w:divsChild>
                        <w:div w:id="1367756863">
                          <w:marLeft w:val="0"/>
                          <w:marRight w:val="0"/>
                          <w:marTop w:val="0"/>
                          <w:marBottom w:val="0"/>
                          <w:divBdr>
                            <w:top w:val="none" w:sz="0" w:space="0" w:color="auto"/>
                            <w:left w:val="none" w:sz="0" w:space="0" w:color="auto"/>
                            <w:bottom w:val="none" w:sz="0" w:space="0" w:color="auto"/>
                            <w:right w:val="none" w:sz="0" w:space="0" w:color="auto"/>
                          </w:divBdr>
                          <w:divsChild>
                            <w:div w:id="1952205134">
                              <w:marLeft w:val="0"/>
                              <w:marRight w:val="0"/>
                              <w:marTop w:val="0"/>
                              <w:marBottom w:val="0"/>
                              <w:divBdr>
                                <w:top w:val="none" w:sz="0" w:space="0" w:color="auto"/>
                                <w:left w:val="none" w:sz="0" w:space="0" w:color="auto"/>
                                <w:bottom w:val="none" w:sz="0" w:space="0" w:color="auto"/>
                                <w:right w:val="none" w:sz="0" w:space="0" w:color="auto"/>
                              </w:divBdr>
                              <w:divsChild>
                                <w:div w:id="146093887">
                                  <w:marLeft w:val="0"/>
                                  <w:marRight w:val="0"/>
                                  <w:marTop w:val="0"/>
                                  <w:marBottom w:val="0"/>
                                  <w:divBdr>
                                    <w:top w:val="none" w:sz="0" w:space="0" w:color="auto"/>
                                    <w:left w:val="none" w:sz="0" w:space="0" w:color="auto"/>
                                    <w:bottom w:val="none" w:sz="0" w:space="0" w:color="auto"/>
                                    <w:right w:val="none" w:sz="0" w:space="0" w:color="auto"/>
                                  </w:divBdr>
                                  <w:divsChild>
                                    <w:div w:id="1119179458">
                                      <w:marLeft w:val="0"/>
                                      <w:marRight w:val="0"/>
                                      <w:marTop w:val="0"/>
                                      <w:marBottom w:val="0"/>
                                      <w:divBdr>
                                        <w:top w:val="none" w:sz="0" w:space="0" w:color="auto"/>
                                        <w:left w:val="none" w:sz="0" w:space="0" w:color="auto"/>
                                        <w:bottom w:val="none" w:sz="0" w:space="0" w:color="auto"/>
                                        <w:right w:val="none" w:sz="0" w:space="0" w:color="auto"/>
                                      </w:divBdr>
                                      <w:divsChild>
                                        <w:div w:id="323897187">
                                          <w:marLeft w:val="0"/>
                                          <w:marRight w:val="0"/>
                                          <w:marTop w:val="0"/>
                                          <w:marBottom w:val="0"/>
                                          <w:divBdr>
                                            <w:top w:val="none" w:sz="0" w:space="0" w:color="auto"/>
                                            <w:left w:val="none" w:sz="0" w:space="0" w:color="auto"/>
                                            <w:bottom w:val="none" w:sz="0" w:space="0" w:color="auto"/>
                                            <w:right w:val="none" w:sz="0" w:space="0" w:color="auto"/>
                                          </w:divBdr>
                                          <w:divsChild>
                                            <w:div w:id="6598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402887">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1570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DSEH148" TargetMode="External"/><Relationship Id="rId18" Type="http://schemas.openxmlformats.org/officeDocument/2006/relationships/hyperlink" Target="http://www.australiancurriculum.edu.au/Curriculum/ContentDescription/ACHHS209" TargetMode="External"/><Relationship Id="rId26" Type="http://schemas.openxmlformats.org/officeDocument/2006/relationships/image" Target="media/image3.png"/><Relationship Id="rId39" Type="http://schemas.openxmlformats.org/officeDocument/2006/relationships/hyperlink" Target="http://www.australiancurriculum.edu.au/Curriculum/ContentDescription/ACHHS152" TargetMode="External"/><Relationship Id="rId21" Type="http://schemas.openxmlformats.org/officeDocument/2006/relationships/hyperlink" Target="http://www.australiancurriculum.edu.au/Curriculum/ContentDescription/ACHHS212" TargetMode="External"/><Relationship Id="rId34" Type="http://schemas.openxmlformats.org/officeDocument/2006/relationships/image" Target="media/image11.png"/><Relationship Id="rId42" Type="http://schemas.openxmlformats.org/officeDocument/2006/relationships/hyperlink" Target="http://www.australiancurriculum.edu.au/Curriculum/ContentDescription/ACHHS155" TargetMode="External"/><Relationship Id="rId47" Type="http://schemas.openxmlformats.org/officeDocument/2006/relationships/hyperlink" Target="http://www.historyonthenet.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straliancurriculum.edu.au/Curriculum/ContentDescription/ACDSEH031" TargetMode="External"/><Relationship Id="rId17" Type="http://schemas.openxmlformats.org/officeDocument/2006/relationships/hyperlink" Target="http://www.australiancurriculum.edu.au/Curriculum/ContentDescription/ACHHS208"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hyperlink" Target="http://www.australiancurriculum.edu.au/Curriculum/ContentDescription/ACHHS151" TargetMode="External"/><Relationship Id="rId46" Type="http://schemas.openxmlformats.org/officeDocument/2006/relationships/hyperlink" Target="http://www.qsa.qld.edu.au/"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HHS207" TargetMode="External"/><Relationship Id="rId20" Type="http://schemas.openxmlformats.org/officeDocument/2006/relationships/hyperlink" Target="http://www.australiancurriculum.edu.au/Curriculum/ContentDescription/ACHHS211" TargetMode="External"/><Relationship Id="rId29" Type="http://schemas.openxmlformats.org/officeDocument/2006/relationships/image" Target="media/image6.png"/><Relationship Id="rId41" Type="http://schemas.openxmlformats.org/officeDocument/2006/relationships/hyperlink" Target="http://www.australiancurriculum.edu.au/Curriculum/ContentDescription/ACHHS15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DSEH030"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hyperlink" Target="http://www.australiancurriculum.edu.au/Curriculum/ContentDescription/ACHHS150" TargetMode="External"/><Relationship Id="rId40" Type="http://schemas.openxmlformats.org/officeDocument/2006/relationships/hyperlink" Target="http://www.australiancurriculum.edu.au/Curriculum/ContentDescription/ACHHS153" TargetMode="External"/><Relationship Id="rId45" Type="http://schemas.openxmlformats.org/officeDocument/2006/relationships/hyperlink" Target="http://www.qsa.qld.edu.au/"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HHS206" TargetMode="External"/><Relationship Id="rId23" Type="http://schemas.openxmlformats.org/officeDocument/2006/relationships/hyperlink" Target="http://www.australiancurriculum.edu.au/Curriculum/ContentDescription/ACHHS214" TargetMode="External"/><Relationship Id="rId28" Type="http://schemas.openxmlformats.org/officeDocument/2006/relationships/image" Target="media/image5.png"/><Relationship Id="rId36" Type="http://schemas.openxmlformats.org/officeDocument/2006/relationships/hyperlink" Target="http://www.australiancurriculum.edu.au/Curriculum/ContentDescription/ACHHS149" TargetMode="External"/><Relationship Id="rId49" Type="http://schemas.openxmlformats.org/officeDocument/2006/relationships/hyperlink" Target="http://www.aboriginalheritage.org/" TargetMode="External"/><Relationship Id="rId10" Type="http://schemas.openxmlformats.org/officeDocument/2006/relationships/hyperlink" Target="http://www.australiancurriculum.edu.au/Curriculum/ContentDescription/ACDSEH029" TargetMode="External"/><Relationship Id="rId19" Type="http://schemas.openxmlformats.org/officeDocument/2006/relationships/hyperlink" Target="http://www.australiancurriculum.edu.au/Curriculum/ContentDescription/ACHHS210" TargetMode="External"/><Relationship Id="rId31" Type="http://schemas.openxmlformats.org/officeDocument/2006/relationships/image" Target="media/image8.png"/><Relationship Id="rId44" Type="http://schemas.openxmlformats.org/officeDocument/2006/relationships/hyperlink" Target="http://www.australiancurriculum.edu.au/Curriculum/ContentDescription/ACHHS157"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DSEH001" TargetMode="External"/><Relationship Id="rId14" Type="http://schemas.openxmlformats.org/officeDocument/2006/relationships/hyperlink" Target="http://www.australiancurriculum.edu.au/Curriculum/ContentDescription/ACHHS205" TargetMode="External"/><Relationship Id="rId22" Type="http://schemas.openxmlformats.org/officeDocument/2006/relationships/hyperlink" Target="http://www.australiancurriculum.edu.au/Curriculum/ContentDescription/ACHHS213"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australiancurriculum.edu.au/Curriculum/ContentDescription/ACHHS148" TargetMode="External"/><Relationship Id="rId43" Type="http://schemas.openxmlformats.org/officeDocument/2006/relationships/hyperlink" Target="http://www.australiancurriculum.edu.au/Curriculum/ContentDescription/ACHHS156" TargetMode="External"/><Relationship Id="rId48" Type="http://schemas.openxmlformats.org/officeDocument/2006/relationships/hyperlink" Target="http://www.aboriginalhistory.org/"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5FC4-B668-4C33-8C74-E73F564E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Year 7 unit overview — Australian Curriculum: History</vt:lpstr>
    </vt:vector>
  </TitlesOfParts>
  <Company>Queensland Studies Authority</Company>
  <LinksUpToDate>false</LinksUpToDate>
  <CharactersWithSpaces>25543</CharactersWithSpaces>
  <SharedDoc>false</SharedDoc>
  <HLinks>
    <vt:vector size="180" baseType="variant">
      <vt:variant>
        <vt:i4>4063269</vt:i4>
      </vt:variant>
      <vt:variant>
        <vt:i4>90</vt:i4>
      </vt:variant>
      <vt:variant>
        <vt:i4>0</vt:i4>
      </vt:variant>
      <vt:variant>
        <vt:i4>5</vt:i4>
      </vt:variant>
      <vt:variant>
        <vt:lpwstr>http://www.aboriginalheritage.org/</vt:lpwstr>
      </vt:variant>
      <vt:variant>
        <vt:lpwstr/>
      </vt:variant>
      <vt:variant>
        <vt:i4>4259862</vt:i4>
      </vt:variant>
      <vt:variant>
        <vt:i4>87</vt:i4>
      </vt:variant>
      <vt:variant>
        <vt:i4>0</vt:i4>
      </vt:variant>
      <vt:variant>
        <vt:i4>5</vt:i4>
      </vt:variant>
      <vt:variant>
        <vt:lpwstr>http://www.aboriginalhistory.org/</vt:lpwstr>
      </vt:variant>
      <vt:variant>
        <vt:lpwstr/>
      </vt:variant>
      <vt:variant>
        <vt:i4>3407973</vt:i4>
      </vt:variant>
      <vt:variant>
        <vt:i4>84</vt:i4>
      </vt:variant>
      <vt:variant>
        <vt:i4>0</vt:i4>
      </vt:variant>
      <vt:variant>
        <vt:i4>5</vt:i4>
      </vt:variant>
      <vt:variant>
        <vt:lpwstr>http://www.historyonthenet.com/</vt:lpwstr>
      </vt:variant>
      <vt:variant>
        <vt:lpwstr/>
      </vt:variant>
      <vt:variant>
        <vt:i4>7340144</vt:i4>
      </vt:variant>
      <vt:variant>
        <vt:i4>81</vt:i4>
      </vt:variant>
      <vt:variant>
        <vt:i4>0</vt:i4>
      </vt:variant>
      <vt:variant>
        <vt:i4>5</vt:i4>
      </vt:variant>
      <vt:variant>
        <vt:lpwstr>http://www.qsa.qld.edu.au/</vt:lpwstr>
      </vt:variant>
      <vt:variant>
        <vt:lpwstr/>
      </vt:variant>
      <vt:variant>
        <vt:i4>7340144</vt:i4>
      </vt:variant>
      <vt:variant>
        <vt:i4>78</vt:i4>
      </vt:variant>
      <vt:variant>
        <vt:i4>0</vt:i4>
      </vt:variant>
      <vt:variant>
        <vt:i4>5</vt:i4>
      </vt:variant>
      <vt:variant>
        <vt:lpwstr>http://www.qsa.qld.edu.au/</vt:lpwstr>
      </vt:variant>
      <vt:variant>
        <vt:lpwstr/>
      </vt:variant>
      <vt:variant>
        <vt:i4>5242900</vt:i4>
      </vt:variant>
      <vt:variant>
        <vt:i4>75</vt:i4>
      </vt:variant>
      <vt:variant>
        <vt:i4>0</vt:i4>
      </vt:variant>
      <vt:variant>
        <vt:i4>5</vt:i4>
      </vt:variant>
      <vt:variant>
        <vt:lpwstr>http://www.australiancurriculum.edu.au/Curriculum/ContentDescription/ACHHS157</vt:lpwstr>
      </vt:variant>
      <vt:variant>
        <vt:lpwstr/>
      </vt:variant>
      <vt:variant>
        <vt:i4>5242900</vt:i4>
      </vt:variant>
      <vt:variant>
        <vt:i4>72</vt:i4>
      </vt:variant>
      <vt:variant>
        <vt:i4>0</vt:i4>
      </vt:variant>
      <vt:variant>
        <vt:i4>5</vt:i4>
      </vt:variant>
      <vt:variant>
        <vt:lpwstr>http://www.australiancurriculum.edu.au/Curriculum/ContentDescription/ACHHS156</vt:lpwstr>
      </vt:variant>
      <vt:variant>
        <vt:lpwstr/>
      </vt:variant>
      <vt:variant>
        <vt:i4>5242900</vt:i4>
      </vt:variant>
      <vt:variant>
        <vt:i4>69</vt:i4>
      </vt:variant>
      <vt:variant>
        <vt:i4>0</vt:i4>
      </vt:variant>
      <vt:variant>
        <vt:i4>5</vt:i4>
      </vt:variant>
      <vt:variant>
        <vt:lpwstr>http://www.australiancurriculum.edu.au/Curriculum/ContentDescription/ACHHS155</vt:lpwstr>
      </vt:variant>
      <vt:variant>
        <vt:lpwstr/>
      </vt:variant>
      <vt:variant>
        <vt:i4>5242900</vt:i4>
      </vt:variant>
      <vt:variant>
        <vt:i4>66</vt:i4>
      </vt:variant>
      <vt:variant>
        <vt:i4>0</vt:i4>
      </vt:variant>
      <vt:variant>
        <vt:i4>5</vt:i4>
      </vt:variant>
      <vt:variant>
        <vt:lpwstr>http://www.australiancurriculum.edu.au/Curriculum/ContentDescription/ACHHS154</vt:lpwstr>
      </vt:variant>
      <vt:variant>
        <vt:lpwstr/>
      </vt:variant>
      <vt:variant>
        <vt:i4>5242900</vt:i4>
      </vt:variant>
      <vt:variant>
        <vt:i4>63</vt:i4>
      </vt:variant>
      <vt:variant>
        <vt:i4>0</vt:i4>
      </vt:variant>
      <vt:variant>
        <vt:i4>5</vt:i4>
      </vt:variant>
      <vt:variant>
        <vt:lpwstr>http://www.australiancurriculum.edu.au/Curriculum/ContentDescription/ACHHS153</vt:lpwstr>
      </vt:variant>
      <vt:variant>
        <vt:lpwstr/>
      </vt:variant>
      <vt:variant>
        <vt:i4>5242900</vt:i4>
      </vt:variant>
      <vt:variant>
        <vt:i4>60</vt:i4>
      </vt:variant>
      <vt:variant>
        <vt:i4>0</vt:i4>
      </vt:variant>
      <vt:variant>
        <vt:i4>5</vt:i4>
      </vt:variant>
      <vt:variant>
        <vt:lpwstr>http://www.australiancurriculum.edu.au/Curriculum/ContentDescription/ACHHS152</vt:lpwstr>
      </vt:variant>
      <vt:variant>
        <vt:lpwstr/>
      </vt:variant>
      <vt:variant>
        <vt:i4>5242900</vt:i4>
      </vt:variant>
      <vt:variant>
        <vt:i4>57</vt:i4>
      </vt:variant>
      <vt:variant>
        <vt:i4>0</vt:i4>
      </vt:variant>
      <vt:variant>
        <vt:i4>5</vt:i4>
      </vt:variant>
      <vt:variant>
        <vt:lpwstr>http://www.australiancurriculum.edu.au/Curriculum/ContentDescription/ACHHS151</vt:lpwstr>
      </vt:variant>
      <vt:variant>
        <vt:lpwstr/>
      </vt:variant>
      <vt:variant>
        <vt:i4>5242900</vt:i4>
      </vt:variant>
      <vt:variant>
        <vt:i4>54</vt:i4>
      </vt:variant>
      <vt:variant>
        <vt:i4>0</vt:i4>
      </vt:variant>
      <vt:variant>
        <vt:i4>5</vt:i4>
      </vt:variant>
      <vt:variant>
        <vt:lpwstr>http://www.australiancurriculum.edu.au/Curriculum/ContentDescription/ACHHS150</vt:lpwstr>
      </vt:variant>
      <vt:variant>
        <vt:lpwstr/>
      </vt:variant>
      <vt:variant>
        <vt:i4>5308436</vt:i4>
      </vt:variant>
      <vt:variant>
        <vt:i4>51</vt:i4>
      </vt:variant>
      <vt:variant>
        <vt:i4>0</vt:i4>
      </vt:variant>
      <vt:variant>
        <vt:i4>5</vt:i4>
      </vt:variant>
      <vt:variant>
        <vt:lpwstr>http://www.australiancurriculum.edu.au/Curriculum/ContentDescription/ACHHS149</vt:lpwstr>
      </vt:variant>
      <vt:variant>
        <vt:lpwstr/>
      </vt:variant>
      <vt:variant>
        <vt:i4>5308436</vt:i4>
      </vt:variant>
      <vt:variant>
        <vt:i4>48</vt:i4>
      </vt:variant>
      <vt:variant>
        <vt:i4>0</vt:i4>
      </vt:variant>
      <vt:variant>
        <vt:i4>5</vt:i4>
      </vt:variant>
      <vt:variant>
        <vt:lpwstr>http://www.australiancurriculum.edu.au/Curriculum/ContentDescription/ACHHS148</vt:lpwstr>
      </vt:variant>
      <vt:variant>
        <vt:lpwstr/>
      </vt:variant>
      <vt:variant>
        <vt:i4>5505047</vt:i4>
      </vt:variant>
      <vt:variant>
        <vt:i4>42</vt:i4>
      </vt:variant>
      <vt:variant>
        <vt:i4>0</vt:i4>
      </vt:variant>
      <vt:variant>
        <vt:i4>5</vt:i4>
      </vt:variant>
      <vt:variant>
        <vt:lpwstr>http://www.australiancurriculum.edu.au/Curriculum/ContentDescription/ACHHS214</vt:lpwstr>
      </vt:variant>
      <vt:variant>
        <vt:lpwstr/>
      </vt:variant>
      <vt:variant>
        <vt:i4>5505047</vt:i4>
      </vt:variant>
      <vt:variant>
        <vt:i4>39</vt:i4>
      </vt:variant>
      <vt:variant>
        <vt:i4>0</vt:i4>
      </vt:variant>
      <vt:variant>
        <vt:i4>5</vt:i4>
      </vt:variant>
      <vt:variant>
        <vt:lpwstr>http://www.australiancurriculum.edu.au/Curriculum/ContentDescription/ACHHS213</vt:lpwstr>
      </vt:variant>
      <vt:variant>
        <vt:lpwstr/>
      </vt:variant>
      <vt:variant>
        <vt:i4>5505047</vt:i4>
      </vt:variant>
      <vt:variant>
        <vt:i4>36</vt:i4>
      </vt:variant>
      <vt:variant>
        <vt:i4>0</vt:i4>
      </vt:variant>
      <vt:variant>
        <vt:i4>5</vt:i4>
      </vt:variant>
      <vt:variant>
        <vt:lpwstr>http://www.australiancurriculum.edu.au/Curriculum/ContentDescription/ACHHS212</vt:lpwstr>
      </vt:variant>
      <vt:variant>
        <vt:lpwstr/>
      </vt:variant>
      <vt:variant>
        <vt:i4>5505047</vt:i4>
      </vt:variant>
      <vt:variant>
        <vt:i4>33</vt:i4>
      </vt:variant>
      <vt:variant>
        <vt:i4>0</vt:i4>
      </vt:variant>
      <vt:variant>
        <vt:i4>5</vt:i4>
      </vt:variant>
      <vt:variant>
        <vt:lpwstr>http://www.australiancurriculum.edu.au/Curriculum/ContentDescription/ACHHS211</vt:lpwstr>
      </vt:variant>
      <vt:variant>
        <vt:lpwstr/>
      </vt:variant>
      <vt:variant>
        <vt:i4>5505047</vt:i4>
      </vt:variant>
      <vt:variant>
        <vt:i4>30</vt:i4>
      </vt:variant>
      <vt:variant>
        <vt:i4>0</vt:i4>
      </vt:variant>
      <vt:variant>
        <vt:i4>5</vt:i4>
      </vt:variant>
      <vt:variant>
        <vt:lpwstr>http://www.australiancurriculum.edu.au/Curriculum/ContentDescription/ACHHS210</vt:lpwstr>
      </vt:variant>
      <vt:variant>
        <vt:lpwstr/>
      </vt:variant>
      <vt:variant>
        <vt:i4>5570583</vt:i4>
      </vt:variant>
      <vt:variant>
        <vt:i4>27</vt:i4>
      </vt:variant>
      <vt:variant>
        <vt:i4>0</vt:i4>
      </vt:variant>
      <vt:variant>
        <vt:i4>5</vt:i4>
      </vt:variant>
      <vt:variant>
        <vt:lpwstr>http://www.australiancurriculum.edu.au/Curriculum/ContentDescription/ACHHS209</vt:lpwstr>
      </vt:variant>
      <vt:variant>
        <vt:lpwstr/>
      </vt:variant>
      <vt:variant>
        <vt:i4>5570583</vt:i4>
      </vt:variant>
      <vt:variant>
        <vt:i4>24</vt:i4>
      </vt:variant>
      <vt:variant>
        <vt:i4>0</vt:i4>
      </vt:variant>
      <vt:variant>
        <vt:i4>5</vt:i4>
      </vt:variant>
      <vt:variant>
        <vt:lpwstr>http://www.australiancurriculum.edu.au/Curriculum/ContentDescription/ACHHS208</vt:lpwstr>
      </vt:variant>
      <vt:variant>
        <vt:lpwstr/>
      </vt:variant>
      <vt:variant>
        <vt:i4>5570583</vt:i4>
      </vt:variant>
      <vt:variant>
        <vt:i4>21</vt:i4>
      </vt:variant>
      <vt:variant>
        <vt:i4>0</vt:i4>
      </vt:variant>
      <vt:variant>
        <vt:i4>5</vt:i4>
      </vt:variant>
      <vt:variant>
        <vt:lpwstr>http://www.australiancurriculum.edu.au/Curriculum/ContentDescription/ACHHS207</vt:lpwstr>
      </vt:variant>
      <vt:variant>
        <vt:lpwstr/>
      </vt:variant>
      <vt:variant>
        <vt:i4>5570583</vt:i4>
      </vt:variant>
      <vt:variant>
        <vt:i4>18</vt:i4>
      </vt:variant>
      <vt:variant>
        <vt:i4>0</vt:i4>
      </vt:variant>
      <vt:variant>
        <vt:i4>5</vt:i4>
      </vt:variant>
      <vt:variant>
        <vt:lpwstr>http://www.australiancurriculum.edu.au/Curriculum/ContentDescription/ACHHS206</vt:lpwstr>
      </vt:variant>
      <vt:variant>
        <vt:lpwstr/>
      </vt:variant>
      <vt:variant>
        <vt:i4>5570583</vt:i4>
      </vt:variant>
      <vt:variant>
        <vt:i4>15</vt:i4>
      </vt:variant>
      <vt:variant>
        <vt:i4>0</vt:i4>
      </vt:variant>
      <vt:variant>
        <vt:i4>5</vt:i4>
      </vt:variant>
      <vt:variant>
        <vt:lpwstr>http://www.australiancurriculum.edu.au/Curriculum/ContentDescription/ACHHS205</vt:lpwstr>
      </vt:variant>
      <vt:variant>
        <vt:lpwstr/>
      </vt:variant>
      <vt:variant>
        <vt:i4>7733346</vt:i4>
      </vt:variant>
      <vt:variant>
        <vt:i4>12</vt:i4>
      </vt:variant>
      <vt:variant>
        <vt:i4>0</vt:i4>
      </vt:variant>
      <vt:variant>
        <vt:i4>5</vt:i4>
      </vt:variant>
      <vt:variant>
        <vt:lpwstr>http://www.australiancurriculum.edu.au/Curriculum/ContentDescription/ACDSEH148</vt:lpwstr>
      </vt:variant>
      <vt:variant>
        <vt:lpwstr/>
      </vt:variant>
      <vt:variant>
        <vt:i4>8257637</vt:i4>
      </vt:variant>
      <vt:variant>
        <vt:i4>9</vt:i4>
      </vt:variant>
      <vt:variant>
        <vt:i4>0</vt:i4>
      </vt:variant>
      <vt:variant>
        <vt:i4>5</vt:i4>
      </vt:variant>
      <vt:variant>
        <vt:lpwstr>http://www.australiancurriculum.edu.au/Curriculum/ContentDescription/ACDSEH031</vt:lpwstr>
      </vt:variant>
      <vt:variant>
        <vt:lpwstr/>
      </vt:variant>
      <vt:variant>
        <vt:i4>8323173</vt:i4>
      </vt:variant>
      <vt:variant>
        <vt:i4>6</vt:i4>
      </vt:variant>
      <vt:variant>
        <vt:i4>0</vt:i4>
      </vt:variant>
      <vt:variant>
        <vt:i4>5</vt:i4>
      </vt:variant>
      <vt:variant>
        <vt:lpwstr>http://www.australiancurriculum.edu.au/Curriculum/ContentDescription/ACDSEH030</vt:lpwstr>
      </vt:variant>
      <vt:variant>
        <vt:lpwstr/>
      </vt:variant>
      <vt:variant>
        <vt:i4>7733348</vt:i4>
      </vt:variant>
      <vt:variant>
        <vt:i4>3</vt:i4>
      </vt:variant>
      <vt:variant>
        <vt:i4>0</vt:i4>
      </vt:variant>
      <vt:variant>
        <vt:i4>5</vt:i4>
      </vt:variant>
      <vt:variant>
        <vt:lpwstr>http://www.australiancurriculum.edu.au/Curriculum/ContentDescription/ACDSEH029</vt:lpwstr>
      </vt:variant>
      <vt:variant>
        <vt:lpwstr/>
      </vt:variant>
      <vt:variant>
        <vt:i4>8257638</vt:i4>
      </vt:variant>
      <vt:variant>
        <vt:i4>0</vt:i4>
      </vt:variant>
      <vt:variant>
        <vt:i4>0</vt:i4>
      </vt:variant>
      <vt:variant>
        <vt:i4>5</vt:i4>
      </vt:variant>
      <vt:variant>
        <vt:lpwstr>http://www.australiancurriculum.edu.au/Curriculum/ContentDescription/ACDSEH001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ategory>Years 7–10</cp:category>
</cp:coreProperties>
</file>