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845AFD" w:rsidP="005213F2">
      <w:pPr>
        <w:pStyle w:val="Heading1TOP"/>
        <w:tabs>
          <w:tab w:val="right" w:pos="14520"/>
        </w:tabs>
      </w:pPr>
      <w:bookmarkStart w:id="0" w:name="_GoBack"/>
      <w:bookmarkEnd w:id="0"/>
      <w:r>
        <w:t xml:space="preserve">Year </w:t>
      </w:r>
      <w:r w:rsidR="001E61FF">
        <w:t>3</w:t>
      </w:r>
      <w:r w:rsidR="00E766F3">
        <w:t xml:space="preserve"> </w:t>
      </w:r>
      <w:r w:rsidR="00F502AA">
        <w:t>u</w:t>
      </w:r>
      <w:r w:rsidR="008300AE">
        <w:t>nit overview</w:t>
      </w:r>
      <w:r w:rsidR="00CF0F03">
        <w:t xml:space="preserve"> — Australian Curriculum</w:t>
      </w:r>
      <w:r w:rsidR="00CF0F03" w:rsidRPr="00414AA6">
        <w:t>:</w:t>
      </w:r>
      <w:r w:rsidR="008300AE">
        <w:t xml:space="preserve"> </w:t>
      </w:r>
      <w:r w:rsidR="00C70F72">
        <w:t>History</w:t>
      </w:r>
      <w:r w:rsidR="00417FD2">
        <w:tab/>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346D3E">
        <w:rPr>
          <w:i/>
        </w:rPr>
        <w:t>3</w:t>
      </w:r>
      <w:r w:rsidRPr="00545B63">
        <w:rPr>
          <w:i/>
        </w:rPr>
        <w:t>.0</w:t>
      </w:r>
      <w:r w:rsidRPr="007A7FF0">
        <w:rPr>
          <w:i/>
        </w:rPr>
        <w:t xml:space="preserve">: </w:t>
      </w:r>
      <w:r w:rsidR="00C70F72">
        <w:rPr>
          <w:i/>
        </w:rPr>
        <w:t>History</w:t>
      </w:r>
      <w:r w:rsidRPr="007A7FF0">
        <w:rPr>
          <w:i/>
        </w:rPr>
        <w:t xml:space="preserve"> for Foundation–10</w:t>
      </w:r>
      <w:r w:rsidRPr="007A7FF0">
        <w:t>,</w:t>
      </w:r>
      <w:r w:rsidR="00346D3E">
        <w:t xml:space="preserve"> </w:t>
      </w:r>
      <w:r w:rsidRPr="007A7FF0">
        <w:t>&lt;www.australiancurriculum.edu.au/</w:t>
      </w:r>
      <w:r w:rsidR="00C70F72">
        <w:t>History</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8D28C8" w:rsidRPr="00BC1996" w:rsidTr="005213F2">
        <w:trPr>
          <w:jc w:val="center"/>
        </w:trPr>
        <w:tc>
          <w:tcPr>
            <w:tcW w:w="1208" w:type="pct"/>
            <w:shd w:val="clear" w:color="auto" w:fill="auto"/>
          </w:tcPr>
          <w:p w:rsidR="008D28C8" w:rsidRPr="00B549BE" w:rsidRDefault="001E61FF" w:rsidP="008300AE">
            <w:pPr>
              <w:pStyle w:val="Tabletext"/>
            </w:pPr>
            <w:r>
              <w:t>Our School</w:t>
            </w:r>
          </w:p>
        </w:tc>
        <w:tc>
          <w:tcPr>
            <w:tcW w:w="2572" w:type="pct"/>
            <w:shd w:val="clear" w:color="auto" w:fill="auto"/>
          </w:tcPr>
          <w:p w:rsidR="008D28C8" w:rsidRPr="00B549BE" w:rsidRDefault="00606522" w:rsidP="00606522">
            <w:pPr>
              <w:pStyle w:val="Tablesubhead"/>
            </w:pPr>
            <w:r w:rsidRPr="00606522">
              <w:rPr>
                <w:b w:val="0"/>
              </w:rPr>
              <w:t>Exploring Aboriginal People and Torres Strait Islander People and our communities</w:t>
            </w:r>
          </w:p>
        </w:tc>
        <w:tc>
          <w:tcPr>
            <w:tcW w:w="1220" w:type="pct"/>
            <w:shd w:val="clear" w:color="auto" w:fill="auto"/>
          </w:tcPr>
          <w:p w:rsidR="008D28C8" w:rsidRPr="00B549BE" w:rsidRDefault="00335B7D" w:rsidP="008300AE">
            <w:pPr>
              <w:pStyle w:val="Tabletext"/>
            </w:pPr>
            <w:r>
              <w:t>20 hours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F07A27" w:rsidRDefault="00F07A27" w:rsidP="000C0DE3">
            <w:pPr>
              <w:pStyle w:val="Tabletext"/>
            </w:pPr>
            <w:r w:rsidRPr="00F07A27">
              <w:t>The Year 3 curriculum provides a study of identity and diversity in both a local and broader context. Moving from the heritage of their local area, students explore the historical features and diversity of their community as represented in symbols and emblems of significance, and celebrations and commemorations, both locally and in other places around the world.</w:t>
            </w:r>
          </w:p>
          <w:p w:rsidR="00F07A27" w:rsidRDefault="00F07A27" w:rsidP="000C0DE3">
            <w:pPr>
              <w:pStyle w:val="Tabletext"/>
            </w:pPr>
          </w:p>
          <w:p w:rsidR="000C0DE3" w:rsidRDefault="00F07A27" w:rsidP="000C0DE3">
            <w:pPr>
              <w:pStyle w:val="Tabletext"/>
            </w:pPr>
            <w:r>
              <w:t>In this unit s</w:t>
            </w:r>
            <w:r w:rsidR="000C0DE3">
              <w:t>tudents explain the importance of Country and Place to Aboriginal Peoples and Torres Strait Islander Peoples who belong to a particular area. They will also investigate change and continuity over time in local, regional, state and territory contexts, for example in relation to areas of transport, work, education, entertainment, daily life, and natural and built environments.</w:t>
            </w:r>
          </w:p>
          <w:p w:rsidR="00E36059" w:rsidRDefault="00E36059" w:rsidP="00E36059">
            <w:pPr>
              <w:pStyle w:val="Tablesubhead"/>
              <w:rPr>
                <w:b w:val="0"/>
              </w:rPr>
            </w:pPr>
          </w:p>
          <w:p w:rsidR="00E36059" w:rsidRPr="00E36059" w:rsidRDefault="00E36059" w:rsidP="00E36059">
            <w:pPr>
              <w:pStyle w:val="Tablesubhead"/>
              <w:rPr>
                <w:b w:val="0"/>
              </w:rPr>
            </w:pPr>
            <w:r w:rsidRPr="00E36059">
              <w:rPr>
                <w:b w:val="0"/>
              </w:rPr>
              <w:t xml:space="preserve">There is a strong focus in this unit on the use of the historical skills. The </w:t>
            </w:r>
            <w:r w:rsidR="00393917">
              <w:rPr>
                <w:b w:val="0"/>
              </w:rPr>
              <w:t>students will explicitly focus on:</w:t>
            </w:r>
          </w:p>
          <w:p w:rsidR="003F3968" w:rsidRDefault="003F3968" w:rsidP="00E74E35">
            <w:pPr>
              <w:pStyle w:val="Tablebullets"/>
              <w:numPr>
                <w:ilvl w:val="0"/>
                <w:numId w:val="2"/>
              </w:numPr>
              <w:ind w:left="318" w:hanging="284"/>
              <w:rPr>
                <w:rFonts w:cs="Arial"/>
                <w:lang w:val="en-US" w:eastAsia="en-AU"/>
              </w:rPr>
            </w:pPr>
            <w:r w:rsidRPr="00E74E35">
              <w:t>sequence</w:t>
            </w:r>
            <w:r>
              <w:rPr>
                <w:rFonts w:cs="Arial"/>
                <w:lang w:val="en-US" w:eastAsia="en-AU"/>
              </w:rPr>
              <w:t xml:space="preserve"> significant historical events</w:t>
            </w:r>
          </w:p>
          <w:p w:rsidR="003F3968" w:rsidRPr="00E74E35" w:rsidRDefault="003F3968" w:rsidP="00E74E35">
            <w:pPr>
              <w:pStyle w:val="Tablebullets"/>
              <w:numPr>
                <w:ilvl w:val="0"/>
                <w:numId w:val="2"/>
              </w:numPr>
              <w:ind w:left="318" w:hanging="284"/>
            </w:pPr>
            <w:r w:rsidRPr="00E74E35">
              <w:t>use historical terms</w:t>
            </w:r>
          </w:p>
          <w:p w:rsidR="003F3968" w:rsidRPr="00E74E35" w:rsidRDefault="003F3968" w:rsidP="00E74E35">
            <w:pPr>
              <w:pStyle w:val="Tablebullets"/>
              <w:numPr>
                <w:ilvl w:val="0"/>
                <w:numId w:val="2"/>
              </w:numPr>
              <w:ind w:left="318" w:hanging="284"/>
            </w:pPr>
            <w:r w:rsidRPr="00E74E35">
              <w:t>pose a range of questions about the past</w:t>
            </w:r>
          </w:p>
          <w:p w:rsidR="003F3968" w:rsidRPr="00E74E35" w:rsidRDefault="003F3968" w:rsidP="00E74E35">
            <w:pPr>
              <w:pStyle w:val="Tablebullets"/>
              <w:numPr>
                <w:ilvl w:val="0"/>
                <w:numId w:val="2"/>
              </w:numPr>
              <w:ind w:left="318" w:hanging="284"/>
            </w:pPr>
            <w:r w:rsidRPr="00E74E35">
              <w:t>identify sources</w:t>
            </w:r>
          </w:p>
          <w:p w:rsidR="003F3968" w:rsidRPr="00E74E35" w:rsidRDefault="003F3968" w:rsidP="00E74E35">
            <w:pPr>
              <w:pStyle w:val="Tablebullets"/>
              <w:numPr>
                <w:ilvl w:val="0"/>
                <w:numId w:val="2"/>
              </w:numPr>
              <w:ind w:left="318" w:hanging="284"/>
            </w:pPr>
            <w:r w:rsidRPr="00E74E35">
              <w:t>locate relevant information from sources provided to record key ideas</w:t>
            </w:r>
          </w:p>
          <w:p w:rsidR="003F3968" w:rsidRPr="00E74E35" w:rsidRDefault="003F3968" w:rsidP="00E74E35">
            <w:pPr>
              <w:pStyle w:val="Tablebullets"/>
              <w:numPr>
                <w:ilvl w:val="0"/>
                <w:numId w:val="2"/>
              </w:numPr>
              <w:ind w:left="318" w:hanging="284"/>
            </w:pPr>
            <w:r w:rsidRPr="00E74E35">
              <w:t>identify different points of view</w:t>
            </w:r>
          </w:p>
          <w:p w:rsidR="003F3968" w:rsidRDefault="003F3968" w:rsidP="003F3968">
            <w:pPr>
              <w:pStyle w:val="Tablebullets"/>
              <w:numPr>
                <w:ilvl w:val="0"/>
                <w:numId w:val="2"/>
              </w:numPr>
              <w:ind w:left="318" w:hanging="284"/>
            </w:pPr>
            <w:r w:rsidRPr="00E74E35">
              <w:t>develop texts using a range of communication forms and digital technologies</w:t>
            </w:r>
            <w:r w:rsidR="00DE2988">
              <w:t>.</w:t>
            </w:r>
          </w:p>
          <w:p w:rsidR="00DE2988" w:rsidRDefault="00DE2988" w:rsidP="00E74E35">
            <w:pPr>
              <w:pStyle w:val="Tablebullets"/>
              <w:numPr>
                <w:ilvl w:val="0"/>
                <w:numId w:val="0"/>
              </w:numPr>
              <w:ind w:left="34"/>
              <w:rPr>
                <w:sz w:val="21"/>
              </w:rPr>
            </w:pPr>
          </w:p>
          <w:p w:rsidR="00606522" w:rsidRDefault="00606522" w:rsidP="00606522">
            <w:pPr>
              <w:pStyle w:val="Tablesubhead"/>
            </w:pPr>
            <w:r w:rsidRPr="00FC0AC0">
              <w:rPr>
                <w:b w:val="0"/>
              </w:rPr>
              <w:t>The key inquiry questions for the unit are:</w:t>
            </w:r>
          </w:p>
          <w:p w:rsidR="00606522" w:rsidRDefault="00606522" w:rsidP="00F356A8">
            <w:pPr>
              <w:pStyle w:val="Tablebullets"/>
              <w:numPr>
                <w:ilvl w:val="0"/>
                <w:numId w:val="2"/>
              </w:numPr>
              <w:ind w:left="318" w:hanging="284"/>
            </w:pPr>
            <w:r w:rsidRPr="00751E30">
              <w:t>Who lived here first and how do we know?</w:t>
            </w:r>
            <w:r w:rsidRPr="009D42AB">
              <w:t xml:space="preserve"> </w:t>
            </w:r>
          </w:p>
          <w:p w:rsidR="00704F62" w:rsidRPr="00606522" w:rsidRDefault="00606522" w:rsidP="00393917">
            <w:pPr>
              <w:pStyle w:val="Tablebullets"/>
              <w:numPr>
                <w:ilvl w:val="0"/>
                <w:numId w:val="2"/>
              </w:numPr>
              <w:ind w:left="318" w:hanging="284"/>
            </w:pPr>
            <w:r w:rsidRPr="006D17CB">
              <w:t>How has our community changed?</w:t>
            </w:r>
            <w:r>
              <w:t xml:space="preserve"> </w:t>
            </w:r>
            <w:r w:rsidRPr="006D17CB">
              <w:t>What features have been lost and what features have been retained?</w:t>
            </w:r>
          </w:p>
        </w:tc>
      </w:tr>
    </w:tbl>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428"/>
        <w:gridCol w:w="2401"/>
        <w:gridCol w:w="26"/>
        <w:gridCol w:w="2428"/>
        <w:gridCol w:w="2075"/>
        <w:gridCol w:w="2783"/>
        <w:gridCol w:w="2431"/>
      </w:tblGrid>
      <w:tr w:rsidR="005D333E" w:rsidRPr="00561E58" w:rsidTr="00D16AEA">
        <w:trPr>
          <w:tblHeader/>
          <w:jc w:val="center"/>
        </w:trPr>
        <w:tc>
          <w:tcPr>
            <w:tcW w:w="5000" w:type="pct"/>
            <w:gridSpan w:val="7"/>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E74E35">
        <w:trPr>
          <w:jc w:val="center"/>
        </w:trPr>
        <w:tc>
          <w:tcPr>
            <w:tcW w:w="3210" w:type="pct"/>
            <w:gridSpan w:val="5"/>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790" w:type="pct"/>
            <w:gridSpan w:val="2"/>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8338F8" w:rsidRPr="00561E58" w:rsidTr="00E74E35">
        <w:trPr>
          <w:jc w:val="center"/>
        </w:trPr>
        <w:tc>
          <w:tcPr>
            <w:tcW w:w="1657" w:type="pct"/>
            <w:gridSpan w:val="2"/>
            <w:shd w:val="clear" w:color="auto" w:fill="CFE7E6"/>
          </w:tcPr>
          <w:p w:rsidR="008338F8" w:rsidRPr="001B3B82" w:rsidRDefault="008338F8" w:rsidP="008338F8">
            <w:pPr>
              <w:pStyle w:val="Tablesubhead"/>
            </w:pPr>
            <w:r>
              <w:t>Historical Knowledge and Understanding</w:t>
            </w:r>
          </w:p>
        </w:tc>
        <w:tc>
          <w:tcPr>
            <w:tcW w:w="1554" w:type="pct"/>
            <w:gridSpan w:val="3"/>
            <w:shd w:val="clear" w:color="auto" w:fill="CFE7E6"/>
          </w:tcPr>
          <w:p w:rsidR="008338F8" w:rsidRDefault="008338F8" w:rsidP="00632199">
            <w:pPr>
              <w:pStyle w:val="Tablesubhead"/>
            </w:pPr>
            <w:r>
              <w:t>Historical Skills</w:t>
            </w:r>
          </w:p>
        </w:tc>
        <w:tc>
          <w:tcPr>
            <w:tcW w:w="1790" w:type="pct"/>
            <w:gridSpan w:val="2"/>
            <w:vMerge/>
            <w:shd w:val="clear" w:color="auto" w:fill="CFE7E6"/>
          </w:tcPr>
          <w:p w:rsidR="008338F8" w:rsidRPr="00364E09" w:rsidRDefault="008338F8" w:rsidP="00433BEC">
            <w:pPr>
              <w:pStyle w:val="Tablesubhead"/>
            </w:pPr>
          </w:p>
        </w:tc>
      </w:tr>
      <w:tr w:rsidR="00335B7D" w:rsidRPr="00561E58" w:rsidTr="00E74E35">
        <w:trPr>
          <w:jc w:val="center"/>
        </w:trPr>
        <w:tc>
          <w:tcPr>
            <w:tcW w:w="1657" w:type="pct"/>
            <w:gridSpan w:val="2"/>
            <w:shd w:val="clear" w:color="auto" w:fill="auto"/>
          </w:tcPr>
          <w:p w:rsidR="00335B7D" w:rsidRDefault="00A17FBF" w:rsidP="00335B7D">
            <w:pPr>
              <w:pStyle w:val="Tablesubhead"/>
              <w:rPr>
                <w:lang w:val="en" w:eastAsia="en-AU"/>
              </w:rPr>
            </w:pPr>
            <w:r w:rsidRPr="00A17FBF">
              <w:rPr>
                <w:lang w:val="en" w:eastAsia="en-AU"/>
              </w:rPr>
              <w:t xml:space="preserve">Community and Remembrance </w:t>
            </w:r>
          </w:p>
          <w:p w:rsidR="00335B7D" w:rsidRPr="00335B7D" w:rsidRDefault="00335B7D" w:rsidP="00F356A8">
            <w:pPr>
              <w:pStyle w:val="Tablebullets"/>
              <w:numPr>
                <w:ilvl w:val="0"/>
                <w:numId w:val="2"/>
              </w:numPr>
              <w:ind w:left="318" w:hanging="284"/>
            </w:pPr>
            <w:r w:rsidRPr="008B3ACA">
              <w:rPr>
                <w:lang w:val="en" w:eastAsia="en-AU"/>
              </w:rPr>
              <w:t xml:space="preserve">The importance of Country and Place to Aboriginal and/or Torres Strait Islander peoples who belong to a local area. (This is intended to be a local area study with a focus on one Language group; however, if information or sources are not readily available, another representative area may be studied) </w:t>
            </w:r>
            <w:hyperlink r:id="rId8" w:tooltip="View additional details of ACHHK060" w:history="1">
              <w:r w:rsidRPr="00901A03">
                <w:rPr>
                  <w:color w:val="0000FF"/>
                  <w:bdr w:val="none" w:sz="0" w:space="0" w:color="auto" w:frame="1"/>
                  <w:lang w:val="en" w:eastAsia="en-AU"/>
                </w:rPr>
                <w:t>(ACHHK060)</w:t>
              </w:r>
            </w:hyperlink>
          </w:p>
          <w:p w:rsidR="00335B7D" w:rsidRPr="002670EB" w:rsidRDefault="00335B7D" w:rsidP="00F356A8">
            <w:pPr>
              <w:pStyle w:val="Tablebullets"/>
              <w:numPr>
                <w:ilvl w:val="0"/>
                <w:numId w:val="2"/>
              </w:numPr>
              <w:ind w:left="318" w:hanging="284"/>
            </w:pPr>
            <w:r w:rsidRPr="008B3ACA">
              <w:rPr>
                <w:lang w:val="en" w:eastAsia="en-AU"/>
              </w:rPr>
              <w:t xml:space="preserve">ONE important example of change and ONE important example of continuity over time in the local community, region or state/territory; for example, in relation to the areas of transport, work, education, natural and built environments, entertainment, daily life </w:t>
            </w:r>
            <w:hyperlink r:id="rId9" w:tooltip="View additional details of ACHHK061" w:history="1">
              <w:r w:rsidRPr="00901A03">
                <w:rPr>
                  <w:color w:val="0000FF"/>
                  <w:bdr w:val="none" w:sz="0" w:space="0" w:color="auto" w:frame="1"/>
                  <w:lang w:val="en" w:eastAsia="en-AU"/>
                </w:rPr>
                <w:t>(ACHHK061)</w:t>
              </w:r>
            </w:hyperlink>
          </w:p>
        </w:tc>
        <w:tc>
          <w:tcPr>
            <w:tcW w:w="1554" w:type="pct"/>
            <w:gridSpan w:val="3"/>
            <w:shd w:val="clear" w:color="auto" w:fill="auto"/>
          </w:tcPr>
          <w:p w:rsidR="00335B7D" w:rsidRDefault="00335B7D" w:rsidP="00335B7D">
            <w:pPr>
              <w:pStyle w:val="Tablesubhead"/>
            </w:pPr>
            <w:r>
              <w:t>Chronology, terms and concepts</w:t>
            </w:r>
          </w:p>
          <w:p w:rsidR="00335B7D" w:rsidRPr="00335B7D" w:rsidRDefault="00335B7D" w:rsidP="00F356A8">
            <w:pPr>
              <w:pStyle w:val="Tablebullets"/>
              <w:numPr>
                <w:ilvl w:val="0"/>
                <w:numId w:val="2"/>
              </w:numPr>
              <w:ind w:left="318" w:hanging="284"/>
              <w:rPr>
                <w:rStyle w:val="Hyperlink"/>
                <w:color w:val="auto"/>
              </w:rPr>
            </w:pPr>
            <w:r>
              <w:rPr>
                <w:rFonts w:cs="Arial"/>
                <w:lang w:val="en"/>
              </w:rPr>
              <w:t xml:space="preserve">Sequence historical people and events </w:t>
            </w:r>
            <w:hyperlink r:id="rId10" w:tooltip="View additional details of ACHHS065" w:history="1">
              <w:r>
                <w:rPr>
                  <w:rStyle w:val="Hyperlink"/>
                  <w:rFonts w:eastAsia="SimSun"/>
                  <w:lang w:val="en"/>
                </w:rPr>
                <w:t>(ACHHS065)</w:t>
              </w:r>
            </w:hyperlink>
          </w:p>
          <w:p w:rsidR="00335B7D" w:rsidRPr="00335B7D" w:rsidRDefault="00335B7D" w:rsidP="00F356A8">
            <w:pPr>
              <w:pStyle w:val="Tablebullets"/>
              <w:numPr>
                <w:ilvl w:val="0"/>
                <w:numId w:val="2"/>
              </w:numPr>
              <w:ind w:left="318" w:hanging="284"/>
              <w:rPr>
                <w:rStyle w:val="Hyperlink"/>
                <w:color w:val="auto"/>
              </w:rPr>
            </w:pPr>
            <w:r>
              <w:rPr>
                <w:rFonts w:cs="Arial"/>
                <w:lang w:val="en"/>
              </w:rPr>
              <w:t xml:space="preserve">Use historical </w:t>
            </w:r>
            <w:r w:rsidRPr="00FF6754">
              <w:rPr>
                <w:rFonts w:eastAsia="SimSun"/>
                <w:lang w:val="en"/>
              </w:rPr>
              <w:t>terms</w:t>
            </w:r>
            <w:r>
              <w:rPr>
                <w:rFonts w:cs="Arial"/>
                <w:lang w:val="en"/>
              </w:rPr>
              <w:t xml:space="preserve"> </w:t>
            </w:r>
            <w:hyperlink r:id="rId11" w:tooltip="View additional details of ACHHS066" w:history="1">
              <w:r>
                <w:rPr>
                  <w:rStyle w:val="Hyperlink"/>
                  <w:rFonts w:eastAsia="SimSun"/>
                  <w:lang w:val="en"/>
                </w:rPr>
                <w:t>(ACHHS066)</w:t>
              </w:r>
            </w:hyperlink>
          </w:p>
          <w:p w:rsidR="00335B7D" w:rsidRDefault="00335B7D" w:rsidP="00335B7D">
            <w:pPr>
              <w:pStyle w:val="Tablesubhead"/>
            </w:pPr>
            <w:r>
              <w:t>Historical questions and research</w:t>
            </w:r>
          </w:p>
          <w:p w:rsidR="00335B7D" w:rsidRPr="00335B7D" w:rsidRDefault="00335B7D" w:rsidP="00F356A8">
            <w:pPr>
              <w:pStyle w:val="Tablebullets"/>
              <w:numPr>
                <w:ilvl w:val="0"/>
                <w:numId w:val="2"/>
              </w:numPr>
              <w:ind w:left="318" w:hanging="284"/>
              <w:rPr>
                <w:rStyle w:val="Hyperlink"/>
                <w:color w:val="auto"/>
              </w:rPr>
            </w:pPr>
            <w:r>
              <w:rPr>
                <w:rFonts w:cs="Arial"/>
                <w:lang w:val="en"/>
              </w:rPr>
              <w:t xml:space="preserve">Pose a range of questions about the past </w:t>
            </w:r>
            <w:hyperlink r:id="rId12" w:tooltip="View additional details of ACHHS067" w:history="1">
              <w:r>
                <w:rPr>
                  <w:rStyle w:val="Hyperlink"/>
                  <w:rFonts w:eastAsia="SimSun"/>
                  <w:lang w:val="en"/>
                </w:rPr>
                <w:t>(ACHHS067)</w:t>
              </w:r>
            </w:hyperlink>
          </w:p>
          <w:p w:rsidR="00335B7D" w:rsidRPr="00335B7D" w:rsidRDefault="00335B7D" w:rsidP="00F356A8">
            <w:pPr>
              <w:pStyle w:val="Tablebullets"/>
              <w:numPr>
                <w:ilvl w:val="0"/>
                <w:numId w:val="2"/>
              </w:numPr>
              <w:ind w:left="318" w:hanging="284"/>
              <w:rPr>
                <w:rStyle w:val="Hyperlink"/>
                <w:color w:val="auto"/>
              </w:rPr>
            </w:pPr>
            <w:r>
              <w:rPr>
                <w:rFonts w:cs="Arial"/>
                <w:lang w:val="en"/>
              </w:rPr>
              <w:t xml:space="preserve">Identify sources </w:t>
            </w:r>
            <w:hyperlink r:id="rId13" w:tooltip="View additional details of ACHHS215" w:history="1">
              <w:r>
                <w:rPr>
                  <w:rStyle w:val="Hyperlink"/>
                  <w:rFonts w:eastAsia="SimSun"/>
                  <w:lang w:val="en"/>
                </w:rPr>
                <w:t>(ACHHS215)</w:t>
              </w:r>
            </w:hyperlink>
          </w:p>
          <w:p w:rsidR="00335B7D" w:rsidRDefault="00335B7D" w:rsidP="00335B7D">
            <w:pPr>
              <w:pStyle w:val="Tablesubhead"/>
            </w:pPr>
            <w:r>
              <w:t>Analysis and use of sources</w:t>
            </w:r>
          </w:p>
          <w:p w:rsidR="00335B7D" w:rsidRPr="00335B7D" w:rsidRDefault="00335B7D" w:rsidP="00F356A8">
            <w:pPr>
              <w:pStyle w:val="Tablebullets"/>
              <w:numPr>
                <w:ilvl w:val="0"/>
                <w:numId w:val="2"/>
              </w:numPr>
              <w:ind w:left="318" w:hanging="284"/>
              <w:rPr>
                <w:rStyle w:val="Hyperlink"/>
                <w:color w:val="auto"/>
              </w:rPr>
            </w:pPr>
            <w:r>
              <w:rPr>
                <w:rFonts w:cs="Arial"/>
                <w:lang w:val="en"/>
              </w:rPr>
              <w:t xml:space="preserve">Locate relevant information from sources provided </w:t>
            </w:r>
            <w:hyperlink r:id="rId14" w:tooltip="View additional details of ACHHS068" w:history="1">
              <w:r>
                <w:rPr>
                  <w:rStyle w:val="Hyperlink"/>
                  <w:rFonts w:eastAsia="SimSun"/>
                  <w:lang w:val="en"/>
                </w:rPr>
                <w:t>(ACHHS068)</w:t>
              </w:r>
            </w:hyperlink>
          </w:p>
          <w:p w:rsidR="00335B7D" w:rsidRDefault="00335B7D" w:rsidP="00335B7D">
            <w:pPr>
              <w:pStyle w:val="Tablesubhead"/>
            </w:pPr>
            <w:r>
              <w:t>Perspectives and interpretations</w:t>
            </w:r>
          </w:p>
          <w:p w:rsidR="00335B7D" w:rsidRPr="00335B7D" w:rsidRDefault="00335B7D" w:rsidP="00F356A8">
            <w:pPr>
              <w:pStyle w:val="Tablebullets"/>
              <w:numPr>
                <w:ilvl w:val="0"/>
                <w:numId w:val="2"/>
              </w:numPr>
              <w:ind w:left="318" w:hanging="284"/>
              <w:rPr>
                <w:rStyle w:val="Hyperlink"/>
                <w:color w:val="auto"/>
              </w:rPr>
            </w:pPr>
            <w:r>
              <w:rPr>
                <w:rFonts w:cs="Arial"/>
                <w:lang w:val="en"/>
              </w:rPr>
              <w:t xml:space="preserve">Identify different points of view </w:t>
            </w:r>
            <w:hyperlink r:id="rId15" w:tooltip="View additional details of ACHHS069" w:history="1">
              <w:r>
                <w:rPr>
                  <w:rStyle w:val="Hyperlink"/>
                  <w:rFonts w:eastAsia="SimSun"/>
                  <w:lang w:val="en"/>
                </w:rPr>
                <w:t>(ACHHS069)</w:t>
              </w:r>
            </w:hyperlink>
          </w:p>
          <w:p w:rsidR="00335B7D" w:rsidRDefault="00335B7D" w:rsidP="00335B7D">
            <w:pPr>
              <w:pStyle w:val="Tablesubhead"/>
            </w:pPr>
            <w:r>
              <w:t>Explanation and communication</w:t>
            </w:r>
          </w:p>
          <w:p w:rsidR="00335B7D" w:rsidRPr="00335B7D" w:rsidRDefault="00335B7D" w:rsidP="00F356A8">
            <w:pPr>
              <w:pStyle w:val="Tablebullets"/>
              <w:numPr>
                <w:ilvl w:val="0"/>
                <w:numId w:val="2"/>
              </w:numPr>
              <w:ind w:left="318" w:hanging="284"/>
              <w:rPr>
                <w:rStyle w:val="Hyperlink"/>
                <w:color w:val="auto"/>
              </w:rPr>
            </w:pPr>
            <w:r>
              <w:rPr>
                <w:rFonts w:cs="Arial"/>
                <w:lang w:val="en"/>
              </w:rPr>
              <w:t xml:space="preserve">Develop texts, particularly narratives </w:t>
            </w:r>
            <w:hyperlink r:id="rId16" w:tooltip="View additional details of ACHHS070" w:history="1">
              <w:r>
                <w:rPr>
                  <w:rStyle w:val="Hyperlink"/>
                  <w:rFonts w:eastAsia="SimSun"/>
                  <w:lang w:val="en"/>
                </w:rPr>
                <w:t>(ACHHS070)</w:t>
              </w:r>
            </w:hyperlink>
          </w:p>
          <w:p w:rsidR="00335B7D" w:rsidRPr="001E61FF" w:rsidRDefault="00335B7D" w:rsidP="00F356A8">
            <w:pPr>
              <w:pStyle w:val="Tablebullets"/>
              <w:numPr>
                <w:ilvl w:val="0"/>
                <w:numId w:val="2"/>
              </w:numPr>
              <w:ind w:left="318" w:hanging="284"/>
            </w:pPr>
            <w:r>
              <w:rPr>
                <w:rFonts w:cs="Arial"/>
                <w:lang w:val="en"/>
              </w:rPr>
              <w:t xml:space="preserve">Use a range of communication forms (oral, graphic, written) and digital technologies </w:t>
            </w:r>
            <w:hyperlink r:id="rId17" w:tooltip="View additional details of ACHHS071" w:history="1">
              <w:r>
                <w:rPr>
                  <w:rStyle w:val="Hyperlink"/>
                  <w:rFonts w:eastAsia="SimSun"/>
                  <w:lang w:val="en"/>
                </w:rPr>
                <w:t>(ACHHS071)</w:t>
              </w:r>
            </w:hyperlink>
          </w:p>
        </w:tc>
        <w:tc>
          <w:tcPr>
            <w:tcW w:w="1790" w:type="pct"/>
            <w:gridSpan w:val="2"/>
            <w:shd w:val="clear" w:color="auto" w:fill="auto"/>
          </w:tcPr>
          <w:p w:rsidR="00335B7D" w:rsidRDefault="0089474F"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8"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335B7D">
              <w:rPr>
                <w:sz w:val="17"/>
                <w:szCs w:val="17"/>
              </w:rPr>
              <w:tab/>
            </w:r>
            <w:r w:rsidR="00335B7D" w:rsidRPr="00790B29">
              <w:t>Literacy</w:t>
            </w:r>
          </w:p>
          <w:p w:rsidR="00335B7D" w:rsidRPr="00E74E35" w:rsidRDefault="00420CFB" w:rsidP="00E74E35">
            <w:pPr>
              <w:pStyle w:val="GCCbullets"/>
            </w:pPr>
            <w:r w:rsidRPr="00A17FBF">
              <w:t>Use appropriate historical language specific to the unit</w:t>
            </w:r>
          </w:p>
          <w:p w:rsidR="00335B7D" w:rsidRDefault="0089474F"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3" name="Picture 3"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numerac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335B7D">
              <w:rPr>
                <w:sz w:val="17"/>
                <w:szCs w:val="17"/>
              </w:rPr>
              <w:tab/>
            </w:r>
            <w:r w:rsidR="00335B7D">
              <w:t>Numeracy</w:t>
            </w:r>
          </w:p>
          <w:p w:rsidR="00335B7D" w:rsidRPr="00790B29" w:rsidRDefault="00420CFB" w:rsidP="00E74E35">
            <w:pPr>
              <w:pStyle w:val="GCCbullets"/>
              <w:rPr>
                <w:sz w:val="21"/>
              </w:rPr>
            </w:pPr>
            <w:r>
              <w:t>Understand and interpret associated maps, table</w:t>
            </w:r>
            <w:r w:rsidR="00392C33">
              <w:t>s</w:t>
            </w:r>
            <w:r>
              <w:t xml:space="preserve"> and graphs that add meaning to written text</w:t>
            </w:r>
          </w:p>
          <w:p w:rsidR="00335B7D" w:rsidRPr="00790B29" w:rsidRDefault="0089474F"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4" name="Picture 4"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ic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335B7D">
              <w:rPr>
                <w:sz w:val="17"/>
                <w:szCs w:val="17"/>
              </w:rPr>
              <w:tab/>
            </w:r>
            <w:r w:rsidR="00335B7D">
              <w:rPr>
                <w:b/>
              </w:rPr>
              <w:t>ICT</w:t>
            </w:r>
            <w:r w:rsidR="00335B7D" w:rsidRPr="00790B29">
              <w:rPr>
                <w:b/>
              </w:rPr>
              <w:t xml:space="preserve"> </w:t>
            </w:r>
            <w:r w:rsidR="00335B7D">
              <w:rPr>
                <w:b/>
              </w:rPr>
              <w:t>capability</w:t>
            </w:r>
          </w:p>
          <w:p w:rsidR="00335B7D" w:rsidRPr="00F16628" w:rsidRDefault="00420CFB" w:rsidP="00E74E35">
            <w:pPr>
              <w:pStyle w:val="GCCbullets"/>
              <w:rPr>
                <w:sz w:val="21"/>
              </w:rPr>
            </w:pPr>
            <w:r>
              <w:t>Use a range of digital technologies to assist with investigating concepts</w:t>
            </w:r>
          </w:p>
          <w:p w:rsidR="00335B7D" w:rsidRPr="00790B29" w:rsidRDefault="0089474F"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5"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335B7D">
              <w:rPr>
                <w:sz w:val="17"/>
                <w:szCs w:val="17"/>
              </w:rPr>
              <w:tab/>
            </w:r>
            <w:r w:rsidR="00335B7D" w:rsidRPr="00790B29">
              <w:t>Critical and creative thinking</w:t>
            </w:r>
          </w:p>
          <w:p w:rsidR="00335B7D" w:rsidRPr="00F16628" w:rsidRDefault="00420CFB" w:rsidP="00E74E35">
            <w:pPr>
              <w:pStyle w:val="GCCbullets"/>
              <w:rPr>
                <w:sz w:val="21"/>
              </w:rPr>
            </w:pPr>
            <w:r>
              <w:t xml:space="preserve"> Use thinking skills to complete group activities and undertake inquiry</w:t>
            </w:r>
          </w:p>
          <w:p w:rsidR="00335B7D" w:rsidRDefault="0089474F"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6"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335B7D">
              <w:rPr>
                <w:sz w:val="17"/>
                <w:szCs w:val="17"/>
              </w:rPr>
              <w:tab/>
            </w:r>
            <w:r w:rsidR="00335B7D" w:rsidRPr="00790B29">
              <w:rPr>
                <w:b/>
              </w:rPr>
              <w:t xml:space="preserve">Personal and social </w:t>
            </w:r>
            <w:r w:rsidR="00335B7D">
              <w:rPr>
                <w:b/>
              </w:rPr>
              <w:t>capability</w:t>
            </w:r>
          </w:p>
          <w:p w:rsidR="00420CFB" w:rsidRPr="00A31B25" w:rsidRDefault="00420CFB" w:rsidP="00E74E35">
            <w:pPr>
              <w:pStyle w:val="GCCbullets"/>
              <w:rPr>
                <w:sz w:val="21"/>
              </w:rPr>
            </w:pPr>
            <w:r>
              <w:t>Work together to participate in learning experiences and historical inquiry</w:t>
            </w:r>
          </w:p>
          <w:p w:rsidR="00335B7D" w:rsidRPr="00790B29" w:rsidRDefault="0089474F"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7" name="Picture 8"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gc_intercultur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335B7D">
              <w:rPr>
                <w:sz w:val="17"/>
                <w:szCs w:val="17"/>
              </w:rPr>
              <w:tab/>
            </w:r>
            <w:r w:rsidR="00335B7D">
              <w:t>Intercultural understanding</w:t>
            </w:r>
          </w:p>
          <w:p w:rsidR="00335B7D" w:rsidRDefault="00420CFB" w:rsidP="00E74E35">
            <w:pPr>
              <w:pStyle w:val="GCCbullets"/>
              <w:rPr>
                <w:sz w:val="21"/>
              </w:rPr>
            </w:pPr>
            <w:r>
              <w:t>Identify cultural groups within the local community and their influence over time</w:t>
            </w:r>
          </w:p>
          <w:p w:rsidR="00335B7D" w:rsidRDefault="0089474F" w:rsidP="00E74E35">
            <w:pPr>
              <w:pStyle w:val="Tablesubhead"/>
              <w:ind w:left="510" w:hanging="510"/>
              <w:rPr>
                <w:sz w:val="21"/>
              </w:rPr>
            </w:pPr>
            <w:r>
              <w:rPr>
                <w:noProof/>
                <w:lang w:eastAsia="en-AU"/>
              </w:rPr>
              <mc:AlternateContent>
                <mc:Choice Requires="wpg">
                  <w:drawing>
                    <wp:inline distT="0" distB="0" distL="0" distR="0">
                      <wp:extent cx="457200" cy="144780"/>
                      <wp:effectExtent l="0" t="0" r="0" b="7620"/>
                      <wp:docPr id="9"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LPBkUPTAwAA6A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26"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27" o:title="flag_torres_strait_islander"/>
                      </v:shape>
                      <w10:anchorlock/>
                    </v:group>
                  </w:pict>
                </mc:Fallback>
              </mc:AlternateContent>
            </w:r>
            <w:r w:rsidR="00335B7D">
              <w:t xml:space="preserve"> </w:t>
            </w:r>
            <w:r w:rsidR="00335B7D" w:rsidRPr="003E4E3E">
              <w:t>Aboriginal and Torres Strait Islander histories and cultures</w:t>
            </w:r>
          </w:p>
          <w:p w:rsidR="00A17FBF" w:rsidRPr="009525C1" w:rsidRDefault="00420CFB" w:rsidP="009525C1">
            <w:pPr>
              <w:pStyle w:val="GCCbullets"/>
              <w:rPr>
                <w:sz w:val="21"/>
              </w:rPr>
            </w:pPr>
            <w:r>
              <w:t>Explore the importance of Country and Place to Aboriginal and/or Torres Strait Islander peoples</w:t>
            </w:r>
          </w:p>
          <w:p w:rsidR="009525C1" w:rsidRPr="00030551" w:rsidRDefault="009525C1" w:rsidP="009525C1">
            <w:pPr>
              <w:pStyle w:val="GCCbullets"/>
              <w:numPr>
                <w:ilvl w:val="0"/>
                <w:numId w:val="0"/>
              </w:numPr>
              <w:ind w:left="510" w:hanging="357"/>
              <w:rPr>
                <w:sz w:val="21"/>
              </w:rPr>
            </w:pPr>
          </w:p>
        </w:tc>
      </w:tr>
      <w:tr w:rsidR="00335B7D" w:rsidRPr="00561E58" w:rsidTr="00C6459D">
        <w:trPr>
          <w:jc w:val="center"/>
        </w:trPr>
        <w:tc>
          <w:tcPr>
            <w:tcW w:w="5000" w:type="pct"/>
            <w:gridSpan w:val="7"/>
            <w:shd w:val="clear" w:color="auto" w:fill="CFE7E6"/>
          </w:tcPr>
          <w:p w:rsidR="00335B7D" w:rsidRDefault="00335B7D" w:rsidP="009525C1">
            <w:pPr>
              <w:pStyle w:val="Tablesubhead"/>
              <w:pageBreakBefore/>
            </w:pPr>
            <w:r>
              <w:lastRenderedPageBreak/>
              <w:t xml:space="preserve">Historical </w:t>
            </w:r>
            <w:r w:rsidR="007A5E54">
              <w:t>Understanding</w:t>
            </w:r>
          </w:p>
        </w:tc>
      </w:tr>
      <w:tr w:rsidR="00335B7D" w:rsidRPr="00561E58" w:rsidTr="008761DF">
        <w:trPr>
          <w:trHeight w:val="199"/>
          <w:jc w:val="center"/>
        </w:trPr>
        <w:tc>
          <w:tcPr>
            <w:tcW w:w="5000" w:type="pct"/>
            <w:gridSpan w:val="7"/>
            <w:tcBorders>
              <w:bottom w:val="nil"/>
            </w:tcBorders>
            <w:shd w:val="clear" w:color="auto" w:fill="auto"/>
          </w:tcPr>
          <w:p w:rsidR="00335B7D" w:rsidRPr="001E61FF" w:rsidRDefault="00335B7D">
            <w:pPr>
              <w:pStyle w:val="Tablebullets"/>
              <w:numPr>
                <w:ilvl w:val="0"/>
                <w:numId w:val="0"/>
              </w:numPr>
            </w:pPr>
            <w:r>
              <w:t>This unit provides opportunities for children to develop historical understandings particularly focused on the key concepts of:</w:t>
            </w:r>
          </w:p>
        </w:tc>
      </w:tr>
      <w:tr w:rsidR="00335B7D" w:rsidRPr="00561E58" w:rsidTr="00E74E35">
        <w:trPr>
          <w:trHeight w:val="270"/>
          <w:jc w:val="center"/>
        </w:trPr>
        <w:tc>
          <w:tcPr>
            <w:tcW w:w="833" w:type="pct"/>
            <w:tcBorders>
              <w:top w:val="nil"/>
              <w:right w:val="nil"/>
            </w:tcBorders>
            <w:shd w:val="clear" w:color="auto" w:fill="auto"/>
          </w:tcPr>
          <w:p w:rsidR="00335B7D" w:rsidRDefault="00335B7D" w:rsidP="008761DF">
            <w:pPr>
              <w:pStyle w:val="Tablesubhead"/>
            </w:pPr>
            <w:r>
              <w:rPr>
                <w:rFonts w:ascii="MS Gothic" w:eastAsia="MS Gothic" w:hAnsi="MS Gothic" w:hint="eastAsia"/>
              </w:rPr>
              <w:t>☒</w:t>
            </w:r>
            <w:r>
              <w:t xml:space="preserve">  Sources</w:t>
            </w:r>
          </w:p>
          <w:p w:rsidR="007366DF" w:rsidRPr="007366DF" w:rsidDel="008761DF" w:rsidRDefault="007366DF">
            <w:pPr>
              <w:pStyle w:val="Tablesubhead"/>
              <w:rPr>
                <w:b w:val="0"/>
                <w:sz w:val="21"/>
              </w:rPr>
            </w:pPr>
            <w:r w:rsidRPr="007366DF">
              <w:rPr>
                <w:rFonts w:cs="Arial"/>
                <w:b w:val="0"/>
                <w:color w:val="000000"/>
              </w:rPr>
              <w:t xml:space="preserve">Written or non-written materials that can be used to investigate the past. A source becomes </w:t>
            </w:r>
            <w:r w:rsidR="00A17FBF">
              <w:rPr>
                <w:rFonts w:cs="Arial"/>
                <w:b w:val="0"/>
                <w:color w:val="000000"/>
              </w:rPr>
              <w:t>“</w:t>
            </w:r>
            <w:r w:rsidR="00A17FBF" w:rsidRPr="007366DF">
              <w:rPr>
                <w:rFonts w:cs="Arial"/>
                <w:b w:val="0"/>
                <w:color w:val="000000"/>
              </w:rPr>
              <w:t>evidence</w:t>
            </w:r>
            <w:r w:rsidR="00A17FBF">
              <w:rPr>
                <w:rFonts w:cs="Arial"/>
                <w:b w:val="0"/>
                <w:color w:val="000000"/>
              </w:rPr>
              <w:t>”</w:t>
            </w:r>
            <w:r w:rsidR="00A17FBF" w:rsidRPr="007366DF">
              <w:rPr>
                <w:rFonts w:cs="Arial"/>
                <w:b w:val="0"/>
                <w:color w:val="000000"/>
              </w:rPr>
              <w:t xml:space="preserve"> </w:t>
            </w:r>
            <w:r w:rsidRPr="007366DF">
              <w:rPr>
                <w:rFonts w:cs="Arial"/>
                <w:b w:val="0"/>
                <w:color w:val="000000"/>
              </w:rPr>
              <w:t>if it is of value to a particular inquiry.</w:t>
            </w:r>
          </w:p>
        </w:tc>
        <w:tc>
          <w:tcPr>
            <w:tcW w:w="833" w:type="pct"/>
            <w:gridSpan w:val="2"/>
            <w:tcBorders>
              <w:top w:val="nil"/>
              <w:left w:val="nil"/>
              <w:right w:val="nil"/>
            </w:tcBorders>
            <w:shd w:val="clear" w:color="auto" w:fill="auto"/>
          </w:tcPr>
          <w:p w:rsidR="00335B7D" w:rsidRDefault="00335B7D" w:rsidP="00E74E35">
            <w:pPr>
              <w:pStyle w:val="Tablesubhead"/>
              <w:ind w:left="340" w:hanging="340"/>
              <w:rPr>
                <w:sz w:val="21"/>
              </w:rPr>
            </w:pPr>
            <w:r>
              <w:rPr>
                <w:rFonts w:ascii="MS Gothic" w:eastAsia="MS Gothic" w:hAnsi="MS Gothic" w:hint="eastAsia"/>
              </w:rPr>
              <w:t>☒</w:t>
            </w:r>
            <w:r>
              <w:t xml:space="preserve">  Continuity and change</w:t>
            </w:r>
          </w:p>
          <w:p w:rsidR="007366DF" w:rsidRPr="007366DF" w:rsidDel="008761DF" w:rsidRDefault="007366DF" w:rsidP="008761DF">
            <w:pPr>
              <w:pStyle w:val="Tablesubhead"/>
              <w:rPr>
                <w:b w:val="0"/>
              </w:rPr>
            </w:pPr>
            <w:r w:rsidRPr="007366DF">
              <w:rPr>
                <w:rFonts w:cs="Arial"/>
                <w:b w:val="0"/>
                <w:color w:val="000000"/>
              </w:rPr>
              <w:t>Continuities are aspects of the past that have remained the same over certain periods of time. Changes are events or developments from the past that represent modifications, alterations and transformations.</w:t>
            </w:r>
          </w:p>
        </w:tc>
        <w:tc>
          <w:tcPr>
            <w:tcW w:w="833" w:type="pct"/>
            <w:tcBorders>
              <w:top w:val="nil"/>
              <w:left w:val="nil"/>
              <w:right w:val="nil"/>
            </w:tcBorders>
            <w:shd w:val="clear" w:color="auto" w:fill="auto"/>
          </w:tcPr>
          <w:p w:rsidR="00335B7D" w:rsidRDefault="00FF3925" w:rsidP="008761DF">
            <w:pPr>
              <w:pStyle w:val="Tablesubhead"/>
            </w:pPr>
            <w:r>
              <w:rPr>
                <w:rFonts w:ascii="MS Gothic" w:eastAsia="MS Gothic" w:hAnsi="MS Gothic" w:hint="eastAsia"/>
              </w:rPr>
              <w:t>☐</w:t>
            </w:r>
            <w:r w:rsidR="00335B7D">
              <w:t xml:space="preserve">  Cause and effect</w:t>
            </w:r>
          </w:p>
          <w:p w:rsidR="007366DF" w:rsidRPr="007366DF" w:rsidDel="008761DF" w:rsidRDefault="007366DF" w:rsidP="008761DF">
            <w:pPr>
              <w:pStyle w:val="Tablesubhead"/>
              <w:rPr>
                <w:b w:val="0"/>
              </w:rPr>
            </w:pPr>
            <w:r w:rsidRPr="00436D52">
              <w:rPr>
                <w:rFonts w:cs="Arial"/>
                <w:b w:val="0"/>
                <w:color w:val="A6A6A6"/>
              </w:rPr>
              <w:t>The relationship between a factor or set of factors (cause/s) and consequence/s (effect/s). These form sequences of events and developments over time.</w:t>
            </w:r>
          </w:p>
        </w:tc>
        <w:tc>
          <w:tcPr>
            <w:tcW w:w="712" w:type="pct"/>
            <w:tcBorders>
              <w:top w:val="nil"/>
              <w:left w:val="nil"/>
              <w:right w:val="nil"/>
            </w:tcBorders>
            <w:shd w:val="clear" w:color="auto" w:fill="auto"/>
          </w:tcPr>
          <w:p w:rsidR="00335B7D" w:rsidRDefault="00335B7D" w:rsidP="008761DF">
            <w:pPr>
              <w:pStyle w:val="Tablesubhead"/>
            </w:pPr>
            <w:r>
              <w:rPr>
                <w:rFonts w:ascii="MS Gothic" w:eastAsia="MS Gothic" w:hAnsi="MS Gothic" w:hint="eastAsia"/>
              </w:rPr>
              <w:t>☒</w:t>
            </w:r>
            <w:r>
              <w:t xml:space="preserve">  Perspectives</w:t>
            </w:r>
          </w:p>
          <w:p w:rsidR="007366DF" w:rsidRPr="007366DF" w:rsidDel="008761DF" w:rsidRDefault="007366DF" w:rsidP="00F07A27">
            <w:pPr>
              <w:pStyle w:val="Tablesubhead"/>
              <w:rPr>
                <w:b w:val="0"/>
              </w:rPr>
            </w:pPr>
            <w:r w:rsidRPr="007366DF">
              <w:rPr>
                <w:rFonts w:cs="Arial"/>
                <w:b w:val="0"/>
                <w:color w:val="000000"/>
              </w:rPr>
              <w:t>A point of view or position from which events are seen and understood, and influenced by age, gender, culture, social position and beliefs and values.</w:t>
            </w:r>
          </w:p>
        </w:tc>
        <w:tc>
          <w:tcPr>
            <w:tcW w:w="955" w:type="pct"/>
            <w:tcBorders>
              <w:top w:val="nil"/>
              <w:left w:val="nil"/>
              <w:right w:val="nil"/>
            </w:tcBorders>
            <w:shd w:val="clear" w:color="auto" w:fill="auto"/>
          </w:tcPr>
          <w:p w:rsidR="00335B7D" w:rsidRDefault="00335B7D" w:rsidP="00350E31">
            <w:pPr>
              <w:pStyle w:val="Tablesubhead"/>
              <w:tabs>
                <w:tab w:val="center" w:pos="1106"/>
              </w:tabs>
            </w:pPr>
            <w:r>
              <w:rPr>
                <w:rFonts w:ascii="MS Gothic" w:eastAsia="MS Gothic" w:hAnsi="MS Gothic" w:hint="eastAsia"/>
              </w:rPr>
              <w:t>☒</w:t>
            </w:r>
            <w:r>
              <w:t xml:space="preserve">  Empathy  </w:t>
            </w:r>
          </w:p>
          <w:p w:rsidR="007366DF" w:rsidRPr="007366DF" w:rsidDel="008761DF" w:rsidRDefault="007366DF" w:rsidP="00F07A27">
            <w:pPr>
              <w:pStyle w:val="Tablesubhead"/>
              <w:tabs>
                <w:tab w:val="center" w:pos="1106"/>
              </w:tabs>
              <w:rPr>
                <w:b w:val="0"/>
              </w:rPr>
            </w:pPr>
            <w:r w:rsidRPr="007366DF">
              <w:rPr>
                <w:rFonts w:cs="Arial"/>
                <w:b w:val="0"/>
                <w:color w:val="000000"/>
              </w:rPr>
              <w:t>An understanding of the past from the point of view of the participant/s, including an appreciation of the circumstances faced, and the motivations, values and attitudes behind actions.</w:t>
            </w:r>
          </w:p>
        </w:tc>
        <w:tc>
          <w:tcPr>
            <w:tcW w:w="835" w:type="pct"/>
            <w:tcBorders>
              <w:top w:val="nil"/>
              <w:left w:val="nil"/>
            </w:tcBorders>
            <w:shd w:val="clear" w:color="auto" w:fill="auto"/>
          </w:tcPr>
          <w:p w:rsidR="00335B7D" w:rsidRDefault="00335B7D" w:rsidP="00350E31">
            <w:pPr>
              <w:pStyle w:val="Tablesubhead"/>
            </w:pPr>
            <w:r>
              <w:rPr>
                <w:rFonts w:ascii="MS Gothic" w:eastAsia="MS Gothic" w:hAnsi="MS Gothic" w:hint="eastAsia"/>
              </w:rPr>
              <w:t>☒</w:t>
            </w:r>
            <w:r>
              <w:t xml:space="preserve">  Significance</w:t>
            </w:r>
          </w:p>
          <w:p w:rsidR="007366DF" w:rsidRPr="007366DF" w:rsidDel="008761DF" w:rsidRDefault="007366DF" w:rsidP="00F07A27">
            <w:pPr>
              <w:pStyle w:val="Tablesubhead"/>
              <w:rPr>
                <w:b w:val="0"/>
              </w:rPr>
            </w:pPr>
            <w:r w:rsidRPr="007366DF">
              <w:rPr>
                <w:rFonts w:cs="Arial"/>
                <w:b w:val="0"/>
                <w:color w:val="000000"/>
              </w:rPr>
              <w:t xml:space="preserve">The importance that is assigned to particular aspects of the past, such as events, developments, movements and historical </w:t>
            </w:r>
            <w:r w:rsidR="00393917" w:rsidRPr="007366DF">
              <w:rPr>
                <w:rFonts w:cs="Arial"/>
                <w:b w:val="0"/>
                <w:color w:val="000000"/>
              </w:rPr>
              <w:t>sites, and</w:t>
            </w:r>
            <w:r w:rsidRPr="007366DF">
              <w:rPr>
                <w:rFonts w:cs="Arial"/>
                <w:b w:val="0"/>
                <w:color w:val="000000"/>
              </w:rPr>
              <w:t xml:space="preserve"> includes an examination of the principles behind the selection of what should be investigated and remembered.</w:t>
            </w:r>
          </w:p>
        </w:tc>
      </w:tr>
      <w:tr w:rsidR="00335B7D" w:rsidRPr="00561E58" w:rsidTr="00C6459D">
        <w:trPr>
          <w:jc w:val="center"/>
        </w:trPr>
        <w:tc>
          <w:tcPr>
            <w:tcW w:w="5000" w:type="pct"/>
            <w:gridSpan w:val="7"/>
            <w:shd w:val="clear" w:color="auto" w:fill="CFE7E6"/>
          </w:tcPr>
          <w:p w:rsidR="00335B7D" w:rsidRPr="00C6459D" w:rsidRDefault="00335B7D" w:rsidP="00C6459D">
            <w:pPr>
              <w:pStyle w:val="Tablesubhead"/>
            </w:pPr>
            <w:r>
              <w:t>Achievement standard</w:t>
            </w:r>
          </w:p>
        </w:tc>
      </w:tr>
      <w:tr w:rsidR="00335B7D" w:rsidRPr="00561E58" w:rsidTr="00C6459D">
        <w:trPr>
          <w:jc w:val="center"/>
        </w:trPr>
        <w:tc>
          <w:tcPr>
            <w:tcW w:w="5000" w:type="pct"/>
            <w:gridSpan w:val="7"/>
            <w:shd w:val="clear" w:color="auto" w:fill="auto"/>
          </w:tcPr>
          <w:p w:rsidR="00335B7D" w:rsidRPr="00A4609F" w:rsidRDefault="00335B7D" w:rsidP="00A4609F">
            <w:pPr>
              <w:pStyle w:val="Tabletext"/>
            </w:pPr>
            <w:r w:rsidRPr="00A4609F">
              <w:t xml:space="preserve">By the end of Year 3, students explain how communities changed in the past. They describe the experiences of an individual or group. They identify events and aspects of the past that have </w:t>
            </w:r>
            <w:r w:rsidRPr="00A4609F">
              <w:rPr>
                <w:rFonts w:eastAsia="SimSun"/>
              </w:rPr>
              <w:t>significance</w:t>
            </w:r>
            <w:r w:rsidRPr="00A4609F">
              <w:t xml:space="preserve"> in the present.</w:t>
            </w:r>
          </w:p>
          <w:p w:rsidR="00335B7D" w:rsidRPr="001E61FF" w:rsidRDefault="00335B7D" w:rsidP="002C2983">
            <w:pPr>
              <w:pStyle w:val="Tabletext"/>
            </w:pPr>
            <w:r w:rsidRPr="00A4609F">
              <w:t xml:space="preserve">Students sequence events and people (their lifetime) in chronological order, with reference to key dates. They pose questions about the past and locate information from sources (written, physical, visual, oral) to answer these questions. Students develop texts, </w:t>
            </w:r>
            <w:r w:rsidRPr="002C2983">
              <w:t xml:space="preserve">including </w:t>
            </w:r>
            <w:r w:rsidRPr="002C2983">
              <w:rPr>
                <w:rFonts w:eastAsia="SimSun"/>
              </w:rPr>
              <w:t>narratives</w:t>
            </w:r>
            <w:r w:rsidRPr="002C2983">
              <w:t xml:space="preserve">, using </w:t>
            </w:r>
            <w:r w:rsidRPr="002C2983">
              <w:rPr>
                <w:rFonts w:eastAsia="SimSun"/>
              </w:rPr>
              <w:t>terms</w:t>
            </w:r>
            <w:r w:rsidRPr="00A4609F">
              <w:t xml:space="preserve"> denoting time.</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6945"/>
        <w:gridCol w:w="7627"/>
      </w:tblGrid>
      <w:tr w:rsidR="001F6C01" w:rsidRPr="00C50AE1" w:rsidTr="003B1DAB">
        <w:trPr>
          <w:jc w:val="center"/>
        </w:trPr>
        <w:tc>
          <w:tcPr>
            <w:tcW w:w="2383" w:type="pct"/>
            <w:shd w:val="clear" w:color="auto" w:fill="CFE7E6"/>
          </w:tcPr>
          <w:p w:rsidR="001F6C01" w:rsidRPr="004E0C69" w:rsidRDefault="001F6C01" w:rsidP="00A343ED">
            <w:pPr>
              <w:pStyle w:val="Tablesubhead"/>
            </w:pPr>
            <w:r w:rsidRPr="004E0C69">
              <w:t>Relevant prior curriculum</w:t>
            </w:r>
          </w:p>
        </w:tc>
        <w:tc>
          <w:tcPr>
            <w:tcW w:w="2617" w:type="pct"/>
            <w:shd w:val="clear" w:color="auto" w:fill="CFE7E6"/>
          </w:tcPr>
          <w:p w:rsidR="001F6C01" w:rsidRPr="004E0C69" w:rsidRDefault="001F6C01" w:rsidP="00A343ED">
            <w:pPr>
              <w:pStyle w:val="Tablesubhead"/>
            </w:pPr>
            <w:r w:rsidRPr="004E0C69">
              <w:t>Curriculum working towards</w:t>
            </w:r>
          </w:p>
        </w:tc>
      </w:tr>
      <w:tr w:rsidR="001F6C01" w:rsidRPr="009927F7" w:rsidTr="003B1DAB">
        <w:trPr>
          <w:jc w:val="center"/>
        </w:trPr>
        <w:tc>
          <w:tcPr>
            <w:tcW w:w="2383" w:type="pct"/>
            <w:shd w:val="clear" w:color="auto" w:fill="auto"/>
          </w:tcPr>
          <w:p w:rsidR="00780600" w:rsidRDefault="00780600" w:rsidP="00780600">
            <w:pPr>
              <w:pStyle w:val="Tablesubhead"/>
            </w:pPr>
            <w:r w:rsidRPr="00F16628">
              <w:t xml:space="preserve">The </w:t>
            </w:r>
            <w:r>
              <w:t>Queensland</w:t>
            </w:r>
            <w:r w:rsidRPr="00F16628">
              <w:t xml:space="preserve"> </w:t>
            </w:r>
            <w:r w:rsidR="00A17FBF">
              <w:t xml:space="preserve">SOSE </w:t>
            </w:r>
            <w:r w:rsidRPr="00F16628">
              <w:t>Essential Learnings</w:t>
            </w:r>
            <w:r>
              <w:t xml:space="preserve"> by the end of Year 3</w:t>
            </w:r>
          </w:p>
          <w:p w:rsidR="00BB658E" w:rsidRDefault="00BB658E" w:rsidP="00780600">
            <w:pPr>
              <w:pStyle w:val="Tablesubhead"/>
            </w:pPr>
            <w:r>
              <w:t>Knowledge and understanding</w:t>
            </w:r>
          </w:p>
          <w:p w:rsidR="00E07FC7" w:rsidRPr="00E07FC7" w:rsidRDefault="00E07FC7" w:rsidP="00E07FC7">
            <w:pPr>
              <w:pStyle w:val="Tablesubhead"/>
            </w:pPr>
            <w:r>
              <w:t>Time, continuity and change</w:t>
            </w:r>
          </w:p>
          <w:p w:rsidR="00E07FC7" w:rsidRDefault="00E07FC7" w:rsidP="00F356A8">
            <w:pPr>
              <w:pStyle w:val="Tablebullets"/>
              <w:numPr>
                <w:ilvl w:val="0"/>
                <w:numId w:val="2"/>
              </w:numPr>
              <w:ind w:left="317" w:hanging="283"/>
              <w:rPr>
                <w:lang w:val="en-GB"/>
              </w:rPr>
            </w:pPr>
            <w:r w:rsidRPr="00070FFF">
              <w:rPr>
                <w:lang w:val="en-GB"/>
              </w:rPr>
              <w:t>Aboriginal people’s and Torres Strait Islander people’s continuous association with the land and the sea can be seen in stories and events that pre-date European colonisation</w:t>
            </w:r>
          </w:p>
          <w:p w:rsidR="00E07FC7" w:rsidRDefault="00E07FC7" w:rsidP="00E07FC7">
            <w:pPr>
              <w:pStyle w:val="Tablesubhead"/>
              <w:rPr>
                <w:lang w:val="en-GB"/>
              </w:rPr>
            </w:pPr>
            <w:r>
              <w:rPr>
                <w:lang w:val="en-GB"/>
              </w:rPr>
              <w:t>Culture and identity</w:t>
            </w:r>
          </w:p>
          <w:p w:rsidR="00E07FC7" w:rsidRDefault="00E07FC7" w:rsidP="00F356A8">
            <w:pPr>
              <w:pStyle w:val="Tablebullets"/>
              <w:numPr>
                <w:ilvl w:val="0"/>
                <w:numId w:val="2"/>
              </w:numPr>
              <w:ind w:left="317" w:hanging="283"/>
            </w:pPr>
            <w:r w:rsidRPr="00E07FC7">
              <w:rPr>
                <w:lang w:val="en-GB"/>
              </w:rPr>
              <w:t>Aboriginal peoples and Torres Strait Islander peoples are Australia’s Indigenous peoples and their influences are evident and valued in Australian communities</w:t>
            </w:r>
          </w:p>
          <w:p w:rsidR="00E07FC7" w:rsidRDefault="00E07FC7" w:rsidP="00E07FC7">
            <w:pPr>
              <w:pStyle w:val="Tablesubhead"/>
            </w:pPr>
            <w:r>
              <w:t>Ways of working</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pose questions for investigations</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plan simple investigations based on questions</w:t>
            </w:r>
          </w:p>
          <w:p w:rsidR="00EB4577" w:rsidRPr="00EB4577" w:rsidRDefault="00EB4577" w:rsidP="00F356A8">
            <w:pPr>
              <w:pStyle w:val="Tablebullets"/>
              <w:numPr>
                <w:ilvl w:val="0"/>
                <w:numId w:val="2"/>
              </w:numPr>
              <w:ind w:left="317" w:hanging="283"/>
              <w:rPr>
                <w:rFonts w:cs="Arial"/>
                <w:lang w:val="en"/>
              </w:rPr>
            </w:pPr>
            <w:r>
              <w:rPr>
                <w:rFonts w:cs="Arial"/>
                <w:lang w:val="en"/>
              </w:rPr>
              <w:t>i</w:t>
            </w:r>
            <w:r w:rsidRPr="00EB4577">
              <w:rPr>
                <w:rFonts w:cs="Arial"/>
                <w:lang w:val="en"/>
              </w:rPr>
              <w:t>dentify and collect information and evidence from narratives and familiar sources</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make judgments about the usefulness of the information and evidence</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draw conclusions and give explanations, using information and evidence</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communicate social and environmental ideas, using texts and terminology to match audience and purpose</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share ideas, and plan and enact responses to group or community issues</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participate in group decision making to achieve goals</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reflect on and identify values associated with fairness, protecting the environment and behaving peacefully</w:t>
            </w:r>
          </w:p>
          <w:p w:rsidR="00EB4577" w:rsidRPr="00EB4577" w:rsidRDefault="00EB4577" w:rsidP="00F356A8">
            <w:pPr>
              <w:pStyle w:val="Tablebullets"/>
              <w:numPr>
                <w:ilvl w:val="0"/>
                <w:numId w:val="2"/>
              </w:numPr>
              <w:ind w:left="317" w:hanging="283"/>
              <w:rPr>
                <w:rFonts w:cs="Arial"/>
                <w:lang w:val="en"/>
              </w:rPr>
            </w:pPr>
            <w:r w:rsidRPr="00EB4577">
              <w:rPr>
                <w:rFonts w:cs="Arial"/>
                <w:lang w:val="en"/>
              </w:rPr>
              <w:t>reflect on learning to identify new understandings.</w:t>
            </w:r>
          </w:p>
          <w:p w:rsidR="00E07FC7" w:rsidRPr="001E61FF" w:rsidRDefault="00E07FC7" w:rsidP="00EB4577">
            <w:pPr>
              <w:pStyle w:val="Tablebullets"/>
              <w:numPr>
                <w:ilvl w:val="0"/>
                <w:numId w:val="0"/>
              </w:numPr>
              <w:ind w:left="34"/>
            </w:pPr>
          </w:p>
        </w:tc>
        <w:tc>
          <w:tcPr>
            <w:tcW w:w="2617" w:type="pct"/>
            <w:shd w:val="clear" w:color="auto" w:fill="auto"/>
          </w:tcPr>
          <w:p w:rsidR="000B0745" w:rsidRDefault="000B0745" w:rsidP="000B0745">
            <w:pPr>
              <w:pStyle w:val="Tablesubhead"/>
            </w:pPr>
            <w:r>
              <w:t>Year 4 Australian Curriculum</w:t>
            </w:r>
            <w:r w:rsidR="00777EF3">
              <w:t>: History</w:t>
            </w:r>
          </w:p>
          <w:p w:rsidR="000B0745" w:rsidRDefault="000B0745" w:rsidP="000B0745">
            <w:pPr>
              <w:pStyle w:val="Tablesubhead"/>
            </w:pPr>
            <w:r>
              <w:t>Historical Knowledge</w:t>
            </w:r>
            <w:r w:rsidR="00BB658E">
              <w:t xml:space="preserve"> and Understanding</w:t>
            </w:r>
            <w:r>
              <w:t xml:space="preserve"> </w:t>
            </w:r>
          </w:p>
          <w:p w:rsidR="00A17FBF" w:rsidRDefault="00A17FBF" w:rsidP="000B0745">
            <w:pPr>
              <w:pStyle w:val="Tablesubhead"/>
            </w:pPr>
            <w:r w:rsidRPr="00A17FBF">
              <w:t>First Contacts</w:t>
            </w:r>
          </w:p>
          <w:p w:rsidR="00780600" w:rsidRDefault="00780600" w:rsidP="00F356A8">
            <w:pPr>
              <w:pStyle w:val="Tablebullets"/>
              <w:numPr>
                <w:ilvl w:val="0"/>
                <w:numId w:val="2"/>
              </w:numPr>
              <w:ind w:left="317" w:hanging="283"/>
              <w:rPr>
                <w:rFonts w:cs="Arial"/>
                <w:lang w:val="en"/>
              </w:rPr>
            </w:pPr>
            <w:r>
              <w:rPr>
                <w:rFonts w:cs="Arial"/>
                <w:lang w:val="en"/>
              </w:rPr>
              <w:t xml:space="preserve">The diversity and longevity of Australia’s first peoples and the ways Aboriginal and/or Torres Strait Islander peoples are connected to Country and Place (land, sea, waterways and skies) and the implications for their daily lives </w:t>
            </w:r>
            <w:hyperlink r:id="rId28" w:tooltip="View additional details of ACHHK077" w:history="1">
              <w:r w:rsidRPr="00780600">
                <w:rPr>
                  <w:rStyle w:val="Hyperlink"/>
                  <w:rFonts w:eastAsia="SimSun"/>
                  <w:lang w:val="en"/>
                </w:rPr>
                <w:t>(ACHHK077)</w:t>
              </w:r>
            </w:hyperlink>
            <w:r w:rsidRPr="00780600">
              <w:rPr>
                <w:rStyle w:val="Hyperlink"/>
                <w:rFonts w:eastAsia="SimSun"/>
              </w:rPr>
              <w:t xml:space="preserve"> </w:t>
            </w:r>
          </w:p>
          <w:p w:rsidR="003B1DAB" w:rsidRPr="003B1DAB" w:rsidRDefault="00780600" w:rsidP="00F356A8">
            <w:pPr>
              <w:pStyle w:val="Tablebullets"/>
              <w:numPr>
                <w:ilvl w:val="0"/>
                <w:numId w:val="2"/>
              </w:numPr>
              <w:ind w:left="317" w:hanging="283"/>
              <w:rPr>
                <w:rStyle w:val="Hyperlink"/>
                <w:rFonts w:cs="Arial"/>
                <w:color w:val="auto"/>
                <w:lang w:val="en"/>
              </w:rPr>
            </w:pPr>
            <w:r w:rsidRPr="003B1DAB">
              <w:rPr>
                <w:lang w:val="en"/>
              </w:rPr>
              <w:t xml:space="preserve">The nature of contact between Aboriginal people and/or Torres Strait Islanders and others, for example, the Macassans and the Europeans, and the effects of these interactions on, for example families and the environment </w:t>
            </w:r>
            <w:hyperlink r:id="rId29" w:tooltip="View additional details of ACHHK080" w:history="1">
              <w:r w:rsidRPr="003B1DAB">
                <w:rPr>
                  <w:rStyle w:val="Hyperlink"/>
                  <w:rFonts w:eastAsia="SimSun"/>
                  <w:lang w:val="en"/>
                </w:rPr>
                <w:t>(ACHHK080)</w:t>
              </w:r>
            </w:hyperlink>
          </w:p>
          <w:p w:rsidR="000B0745" w:rsidRPr="003B1DAB" w:rsidRDefault="00780600" w:rsidP="003B1DAB">
            <w:pPr>
              <w:pStyle w:val="Tablesubhead"/>
              <w:spacing w:before="0"/>
              <w:rPr>
                <w:rFonts w:cs="Arial"/>
                <w:lang w:val="en"/>
              </w:rPr>
            </w:pPr>
            <w:r w:rsidRPr="003B1DAB">
              <w:rPr>
                <w:lang w:val="en"/>
              </w:rPr>
              <w:t>H</w:t>
            </w:r>
            <w:r w:rsidR="000B0745" w:rsidRPr="003B1DAB">
              <w:rPr>
                <w:lang w:val="en"/>
              </w:rPr>
              <w:t>istorical Skills</w:t>
            </w:r>
          </w:p>
          <w:p w:rsidR="000B0745" w:rsidRDefault="000B0745" w:rsidP="000B0745">
            <w:pPr>
              <w:pStyle w:val="Tablesubhead"/>
            </w:pPr>
            <w:r>
              <w:t>Chronology, terms and concepts</w:t>
            </w:r>
          </w:p>
          <w:p w:rsidR="000B0745" w:rsidRPr="00335B7D" w:rsidRDefault="000B0745" w:rsidP="00F356A8">
            <w:pPr>
              <w:pStyle w:val="Tablebullets"/>
              <w:numPr>
                <w:ilvl w:val="0"/>
                <w:numId w:val="2"/>
              </w:numPr>
              <w:ind w:left="317" w:hanging="283"/>
              <w:rPr>
                <w:rStyle w:val="Hyperlink"/>
                <w:color w:val="auto"/>
              </w:rPr>
            </w:pPr>
            <w:r>
              <w:rPr>
                <w:rFonts w:cs="Arial"/>
                <w:lang w:val="en"/>
              </w:rPr>
              <w:t xml:space="preserve">Sequence historical people and events </w:t>
            </w:r>
            <w:hyperlink r:id="rId30" w:tooltip="View additional details of ACHHS081" w:history="1">
              <w:r w:rsidR="00C208EA">
                <w:rPr>
                  <w:rStyle w:val="Hyperlink"/>
                  <w:rFonts w:eastAsia="SimSun"/>
                  <w:lang w:val="en"/>
                </w:rPr>
                <w:t>(ACHHS081)</w:t>
              </w:r>
            </w:hyperlink>
          </w:p>
          <w:p w:rsidR="000B0745" w:rsidRPr="00335B7D" w:rsidRDefault="000B0745" w:rsidP="00F356A8">
            <w:pPr>
              <w:pStyle w:val="Tablebullets"/>
              <w:numPr>
                <w:ilvl w:val="0"/>
                <w:numId w:val="2"/>
              </w:numPr>
              <w:ind w:left="317" w:hanging="283"/>
              <w:rPr>
                <w:rStyle w:val="Hyperlink"/>
                <w:color w:val="auto"/>
              </w:rPr>
            </w:pPr>
            <w:r>
              <w:rPr>
                <w:rFonts w:cs="Arial"/>
                <w:lang w:val="en"/>
              </w:rPr>
              <w:t xml:space="preserve">Use historical </w:t>
            </w:r>
            <w:r w:rsidRPr="00FF6754">
              <w:rPr>
                <w:rFonts w:eastAsia="SimSun"/>
                <w:lang w:val="en"/>
              </w:rPr>
              <w:t>terms</w:t>
            </w:r>
            <w:r>
              <w:rPr>
                <w:rFonts w:cs="Arial"/>
                <w:lang w:val="en"/>
              </w:rPr>
              <w:t xml:space="preserve"> </w:t>
            </w:r>
            <w:hyperlink r:id="rId31" w:tooltip="View additional details of ACHHS082" w:history="1">
              <w:r w:rsidR="00C208EA">
                <w:rPr>
                  <w:rStyle w:val="Hyperlink"/>
                  <w:rFonts w:eastAsia="SimSun"/>
                  <w:lang w:val="en"/>
                </w:rPr>
                <w:t>(ACHHS082)</w:t>
              </w:r>
            </w:hyperlink>
          </w:p>
          <w:p w:rsidR="000B0745" w:rsidRDefault="000B0745" w:rsidP="000B0745">
            <w:pPr>
              <w:pStyle w:val="Tablesubhead"/>
            </w:pPr>
            <w:r>
              <w:t>Historical questions and research</w:t>
            </w:r>
          </w:p>
          <w:p w:rsidR="000B0745" w:rsidRPr="00335B7D" w:rsidRDefault="000B0745" w:rsidP="00F356A8">
            <w:pPr>
              <w:pStyle w:val="Tablebullets"/>
              <w:numPr>
                <w:ilvl w:val="0"/>
                <w:numId w:val="2"/>
              </w:numPr>
              <w:ind w:left="317" w:hanging="283"/>
              <w:rPr>
                <w:rStyle w:val="Hyperlink"/>
                <w:color w:val="auto"/>
              </w:rPr>
            </w:pPr>
            <w:r>
              <w:rPr>
                <w:rFonts w:cs="Arial"/>
                <w:lang w:val="en"/>
              </w:rPr>
              <w:t xml:space="preserve">Pose a range of questions about the past </w:t>
            </w:r>
            <w:hyperlink r:id="rId32" w:tooltip="View additional details of ACHHS083" w:history="1">
              <w:r w:rsidR="00C208EA">
                <w:rPr>
                  <w:rStyle w:val="Hyperlink"/>
                  <w:rFonts w:eastAsia="SimSun"/>
                  <w:lang w:val="en"/>
                </w:rPr>
                <w:t>(ACHHS083)</w:t>
              </w:r>
            </w:hyperlink>
          </w:p>
          <w:p w:rsidR="000B0745" w:rsidRPr="00335B7D" w:rsidRDefault="000B0745" w:rsidP="00F356A8">
            <w:pPr>
              <w:pStyle w:val="Tablebullets"/>
              <w:numPr>
                <w:ilvl w:val="0"/>
                <w:numId w:val="2"/>
              </w:numPr>
              <w:ind w:left="317" w:hanging="283"/>
              <w:rPr>
                <w:rStyle w:val="Hyperlink"/>
                <w:color w:val="auto"/>
              </w:rPr>
            </w:pPr>
            <w:r>
              <w:rPr>
                <w:rFonts w:cs="Arial"/>
                <w:lang w:val="en"/>
              </w:rPr>
              <w:t xml:space="preserve">Identify sources </w:t>
            </w:r>
            <w:hyperlink r:id="rId33" w:tooltip="View additional details of ACHHS216" w:history="1">
              <w:r w:rsidR="00C208EA">
                <w:rPr>
                  <w:rStyle w:val="Hyperlink"/>
                  <w:rFonts w:eastAsia="SimSun"/>
                  <w:lang w:val="en"/>
                </w:rPr>
                <w:t>(ACHHS216)</w:t>
              </w:r>
            </w:hyperlink>
          </w:p>
          <w:p w:rsidR="000B0745" w:rsidRDefault="000B0745" w:rsidP="000B0745">
            <w:pPr>
              <w:pStyle w:val="Tablesubhead"/>
            </w:pPr>
            <w:r>
              <w:t>Analysis and use of sources</w:t>
            </w:r>
          </w:p>
          <w:p w:rsidR="000B0745" w:rsidRPr="00335B7D" w:rsidRDefault="000B0745" w:rsidP="00F356A8">
            <w:pPr>
              <w:pStyle w:val="Tablebullets"/>
              <w:numPr>
                <w:ilvl w:val="0"/>
                <w:numId w:val="2"/>
              </w:numPr>
              <w:ind w:left="317" w:hanging="283"/>
              <w:rPr>
                <w:rStyle w:val="Hyperlink"/>
                <w:color w:val="auto"/>
              </w:rPr>
            </w:pPr>
            <w:r>
              <w:rPr>
                <w:rFonts w:cs="Arial"/>
                <w:lang w:val="en"/>
              </w:rPr>
              <w:t xml:space="preserve">Locate relevant information from sources provided </w:t>
            </w:r>
            <w:hyperlink r:id="rId34" w:tooltip="View additional details of ACHHS084" w:history="1">
              <w:r w:rsidR="00C208EA">
                <w:rPr>
                  <w:rStyle w:val="Hyperlink"/>
                  <w:rFonts w:eastAsia="SimSun"/>
                  <w:lang w:val="en"/>
                </w:rPr>
                <w:t>(ACHHS084)</w:t>
              </w:r>
            </w:hyperlink>
          </w:p>
          <w:p w:rsidR="000B0745" w:rsidRDefault="000B0745" w:rsidP="000B0745">
            <w:pPr>
              <w:pStyle w:val="Tablesubhead"/>
            </w:pPr>
            <w:r>
              <w:t>Perspectives and interpretations</w:t>
            </w:r>
          </w:p>
          <w:p w:rsidR="000B0745" w:rsidRPr="00335B7D" w:rsidRDefault="000B0745" w:rsidP="00F356A8">
            <w:pPr>
              <w:pStyle w:val="Tablebullets"/>
              <w:numPr>
                <w:ilvl w:val="0"/>
                <w:numId w:val="2"/>
              </w:numPr>
              <w:ind w:left="317" w:hanging="283"/>
              <w:rPr>
                <w:rStyle w:val="Hyperlink"/>
                <w:color w:val="auto"/>
              </w:rPr>
            </w:pPr>
            <w:r>
              <w:rPr>
                <w:rFonts w:cs="Arial"/>
                <w:lang w:val="en"/>
              </w:rPr>
              <w:t xml:space="preserve">Identify different points of view </w:t>
            </w:r>
            <w:hyperlink r:id="rId35" w:tooltip="View additional details of ACHHS085" w:history="1">
              <w:r w:rsidR="00C208EA">
                <w:rPr>
                  <w:rStyle w:val="Hyperlink"/>
                  <w:rFonts w:eastAsia="SimSun"/>
                  <w:lang w:val="en"/>
                </w:rPr>
                <w:t>(ACHHS085)</w:t>
              </w:r>
            </w:hyperlink>
          </w:p>
          <w:p w:rsidR="000B0745" w:rsidRDefault="000B0745" w:rsidP="000B0745">
            <w:pPr>
              <w:pStyle w:val="Tablesubhead"/>
            </w:pPr>
            <w:r>
              <w:t>Explanation and communication</w:t>
            </w:r>
          </w:p>
          <w:p w:rsidR="000B0745" w:rsidRPr="00335B7D" w:rsidRDefault="000B0745" w:rsidP="00F356A8">
            <w:pPr>
              <w:pStyle w:val="Tablebullets"/>
              <w:numPr>
                <w:ilvl w:val="0"/>
                <w:numId w:val="2"/>
              </w:numPr>
              <w:ind w:left="317" w:hanging="283"/>
              <w:rPr>
                <w:rStyle w:val="Hyperlink"/>
                <w:color w:val="auto"/>
              </w:rPr>
            </w:pPr>
            <w:r>
              <w:rPr>
                <w:rFonts w:cs="Arial"/>
                <w:lang w:val="en"/>
              </w:rPr>
              <w:t xml:space="preserve">Develop texts, particularly narratives </w:t>
            </w:r>
            <w:hyperlink r:id="rId36" w:tooltip="View additional details of ACHHS086" w:history="1">
              <w:r w:rsidR="00C208EA">
                <w:rPr>
                  <w:rStyle w:val="Hyperlink"/>
                  <w:rFonts w:eastAsia="SimSun"/>
                  <w:lang w:val="en"/>
                </w:rPr>
                <w:t>(ACHHS086)</w:t>
              </w:r>
            </w:hyperlink>
          </w:p>
          <w:p w:rsidR="001F6C01" w:rsidRPr="001E61FF" w:rsidRDefault="000B0745" w:rsidP="00F356A8">
            <w:pPr>
              <w:pStyle w:val="Tablebullets"/>
              <w:numPr>
                <w:ilvl w:val="0"/>
                <w:numId w:val="2"/>
              </w:numPr>
              <w:ind w:left="317" w:hanging="283"/>
            </w:pPr>
            <w:r>
              <w:rPr>
                <w:rFonts w:cs="Arial"/>
                <w:lang w:val="en"/>
              </w:rPr>
              <w:t xml:space="preserve">Use a range of communication forms (oral, graphic, written) and digital technologies </w:t>
            </w:r>
            <w:hyperlink r:id="rId37" w:tooltip="View additional details of ACHHS087" w:history="1">
              <w:r w:rsidR="00C208EA">
                <w:rPr>
                  <w:rStyle w:val="Hyperlink"/>
                  <w:rFonts w:eastAsia="SimSun"/>
                  <w:lang w:val="en"/>
                </w:rPr>
                <w:t>(ACHHS087)</w:t>
              </w:r>
            </w:hyperlink>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A17FBF" w:rsidRPr="003B1DAB" w:rsidRDefault="003B1DAB">
            <w:pPr>
              <w:spacing w:before="0"/>
              <w:rPr>
                <w:sz w:val="20"/>
              </w:rPr>
            </w:pPr>
            <w:r w:rsidRPr="003B1DAB">
              <w:rPr>
                <w:sz w:val="20"/>
              </w:rPr>
              <w:t xml:space="preserve">The SOSE Essential Learnings by the end of Year 3 do not explicitly address </w:t>
            </w:r>
            <w:r w:rsidR="00D17AAC">
              <w:rPr>
                <w:sz w:val="20"/>
              </w:rPr>
              <w:t>continuity and change within a local community, region, state/territory</w:t>
            </w:r>
            <w:r w:rsidRPr="003B1DAB">
              <w:rPr>
                <w:sz w:val="20"/>
              </w:rPr>
              <w:t xml:space="preserve"> so bridging lea</w:t>
            </w:r>
            <w:r w:rsidR="00D17AAC">
              <w:rPr>
                <w:sz w:val="20"/>
              </w:rPr>
              <w:t>rning experiences related to this</w:t>
            </w:r>
            <w:r w:rsidRPr="003B1DAB">
              <w:rPr>
                <w:sz w:val="20"/>
              </w:rPr>
              <w:t xml:space="preserve"> concept may assist in developing student understanding.</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3B1DAB" w:rsidRDefault="00C208EA" w:rsidP="009525C1">
            <w:pPr>
              <w:pStyle w:val="Tablesubhead"/>
              <w:pageBreakBefore/>
            </w:pPr>
            <w:r>
              <w:rPr>
                <w:b w:val="0"/>
              </w:rPr>
              <w:br w:type="page"/>
            </w:r>
            <w:r w:rsidR="001F6C01" w:rsidRPr="003B1DAB">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Default="003B1DAB" w:rsidP="000B0745">
            <w:pPr>
              <w:spacing w:before="0"/>
              <w:rPr>
                <w:sz w:val="20"/>
              </w:rPr>
            </w:pPr>
            <w:r w:rsidRPr="003B1DAB">
              <w:rPr>
                <w:sz w:val="20"/>
              </w:rPr>
              <w:t>There is the possibility of linking the concepts and content in this unit to the remainder of the SOSE Essential Learnings content required to be taught when implementing the Australian Curriculum: History.</w:t>
            </w:r>
          </w:p>
          <w:p w:rsidR="00937C20" w:rsidRPr="00393917" w:rsidRDefault="00937C20" w:rsidP="00E74E35">
            <w:pPr>
              <w:spacing w:after="40"/>
              <w:rPr>
                <w:b/>
                <w:sz w:val="20"/>
              </w:rPr>
            </w:pPr>
            <w:r w:rsidRPr="00393917">
              <w:rPr>
                <w:b/>
                <w:sz w:val="20"/>
              </w:rPr>
              <w:t>In the Australian Curriculum: English</w:t>
            </w:r>
          </w:p>
          <w:p w:rsidR="00937C20" w:rsidRPr="00393917" w:rsidRDefault="00F033E4" w:rsidP="00393917">
            <w:pPr>
              <w:pStyle w:val="Tablebullets"/>
              <w:numPr>
                <w:ilvl w:val="0"/>
                <w:numId w:val="2"/>
              </w:numPr>
              <w:ind w:left="317" w:hanging="283"/>
              <w:rPr>
                <w:rFonts w:cs="Arial"/>
                <w:lang w:val="en"/>
              </w:rPr>
            </w:pPr>
            <w:r w:rsidRPr="00393917">
              <w:rPr>
                <w:rFonts w:cs="Arial"/>
                <w:lang w:val="en"/>
              </w:rPr>
              <w:t xml:space="preserve">Plan and deliver short presentations, providing some key details in logical sequence </w:t>
            </w:r>
            <w:hyperlink r:id="rId38" w:tooltip="View additional details of ACELY1677" w:history="1">
              <w:r w:rsidR="00C208EA">
                <w:rPr>
                  <w:rStyle w:val="Hyperlink"/>
                  <w:rFonts w:eastAsia="SimSun"/>
                  <w:lang w:val="en"/>
                </w:rPr>
                <w:t>(ACELY1677)</w:t>
              </w:r>
            </w:hyperlink>
          </w:p>
          <w:p w:rsidR="00F033E4" w:rsidRPr="00393917" w:rsidRDefault="00F033E4" w:rsidP="00393917">
            <w:pPr>
              <w:pStyle w:val="Tablebullets"/>
              <w:numPr>
                <w:ilvl w:val="0"/>
                <w:numId w:val="2"/>
              </w:numPr>
              <w:ind w:left="317" w:hanging="283"/>
              <w:rPr>
                <w:rFonts w:cs="Arial"/>
                <w:lang w:val="en"/>
              </w:rPr>
            </w:pPr>
            <w:r w:rsidRPr="00393917">
              <w:rPr>
                <w:rFonts w:cs="Arial"/>
                <w:lang w:val="en"/>
              </w:rPr>
              <w:t xml:space="preserve">Use software including word processing programs with growing speed and efficiency to construct and edit texts featuring visual, print and audio elements </w:t>
            </w:r>
            <w:hyperlink r:id="rId39" w:tooltip="View additional details of ACELY1685" w:history="1">
              <w:r w:rsidR="00C208EA">
                <w:rPr>
                  <w:rStyle w:val="Hyperlink"/>
                  <w:rFonts w:eastAsia="SimSun"/>
                  <w:lang w:val="en"/>
                </w:rPr>
                <w:t>(ACELY1685)</w:t>
              </w:r>
            </w:hyperlink>
            <w:r w:rsidR="00C208EA" w:rsidRPr="00393917">
              <w:rPr>
                <w:rFonts w:cs="Arial"/>
                <w:lang w:val="en"/>
              </w:rPr>
              <w:t xml:space="preserve"> </w:t>
            </w:r>
            <w:r w:rsidR="00C208EA">
              <w:rPr>
                <w:rFonts w:cs="Arial"/>
                <w:lang w:val="en"/>
              </w:rPr>
              <w:t xml:space="preserve"> </w:t>
            </w:r>
          </w:p>
          <w:p w:rsidR="00F033E4" w:rsidRPr="007A5E54" w:rsidRDefault="00F033E4" w:rsidP="00E74E35">
            <w:pPr>
              <w:pStyle w:val="Tablebullets"/>
              <w:numPr>
                <w:ilvl w:val="0"/>
                <w:numId w:val="2"/>
              </w:numPr>
              <w:ind w:left="317" w:hanging="283"/>
            </w:pPr>
            <w:r w:rsidRPr="00393917">
              <w:rPr>
                <w:rFonts w:cs="Arial"/>
                <w:lang w:val="en"/>
              </w:rPr>
              <w:t xml:space="preserve">Use comprehension strategies to build literal and inferred meaning and begin to evaluate texts by drawing on a growing knowledge of context, text structures and language features </w:t>
            </w:r>
            <w:hyperlink r:id="rId40" w:tooltip="View additional details of ACELY1680" w:history="1">
              <w:r w:rsidR="00C208EA">
                <w:rPr>
                  <w:rStyle w:val="Hyperlink"/>
                  <w:rFonts w:eastAsia="SimSun"/>
                  <w:lang w:val="en"/>
                </w:rPr>
                <w:t>(ACELY1680)</w:t>
              </w:r>
            </w:hyperlink>
            <w:r w:rsidRPr="00393917">
              <w:rPr>
                <w:rFonts w:cs="Arial"/>
                <w:lang w:val="en"/>
              </w:rPr>
              <w:t xml:space="preserve"> </w:t>
            </w:r>
          </w:p>
          <w:p w:rsidR="00937C20" w:rsidRPr="00393917" w:rsidRDefault="00937C20" w:rsidP="00E74E35">
            <w:pPr>
              <w:spacing w:after="40"/>
              <w:rPr>
                <w:b/>
                <w:sz w:val="20"/>
              </w:rPr>
            </w:pPr>
            <w:r w:rsidRPr="00393917">
              <w:rPr>
                <w:b/>
                <w:sz w:val="20"/>
              </w:rPr>
              <w:t>In the Australian Curriculum: Mathematics</w:t>
            </w:r>
          </w:p>
          <w:p w:rsidR="00C005E5" w:rsidRPr="00393917" w:rsidRDefault="00C005E5" w:rsidP="00393917">
            <w:pPr>
              <w:pStyle w:val="Tablebullets"/>
              <w:numPr>
                <w:ilvl w:val="0"/>
                <w:numId w:val="2"/>
              </w:numPr>
              <w:ind w:left="317" w:hanging="283"/>
              <w:rPr>
                <w:rFonts w:cs="Arial"/>
                <w:lang w:val="en"/>
              </w:rPr>
            </w:pPr>
            <w:r w:rsidRPr="00393917">
              <w:rPr>
                <w:rFonts w:cs="Arial"/>
                <w:lang w:val="en"/>
              </w:rPr>
              <w:t xml:space="preserve">Identify questions or issues for categorical variables. Identify data sources and plan methods of data collection and recording </w:t>
            </w:r>
            <w:hyperlink r:id="rId41" w:tooltip="View additional details of ACMSP068" w:history="1">
              <w:r w:rsidR="00C208EA">
                <w:rPr>
                  <w:rStyle w:val="Hyperlink"/>
                  <w:rFonts w:eastAsia="SimSun"/>
                  <w:lang w:val="en"/>
                </w:rPr>
                <w:t>(ACMSP068)</w:t>
              </w:r>
            </w:hyperlink>
            <w:r w:rsidRPr="00393917">
              <w:rPr>
                <w:rFonts w:cs="Arial"/>
                <w:lang w:val="en"/>
              </w:rPr>
              <w:t xml:space="preserve"> </w:t>
            </w:r>
          </w:p>
          <w:p w:rsidR="00C005E5" w:rsidRPr="00393917" w:rsidRDefault="00C005E5" w:rsidP="00393917">
            <w:pPr>
              <w:pStyle w:val="Tablebullets"/>
              <w:numPr>
                <w:ilvl w:val="0"/>
                <w:numId w:val="2"/>
              </w:numPr>
              <w:ind w:left="317" w:hanging="283"/>
              <w:rPr>
                <w:rFonts w:cs="Arial"/>
                <w:lang w:val="en"/>
              </w:rPr>
            </w:pPr>
            <w:r w:rsidRPr="00393917">
              <w:rPr>
                <w:rFonts w:cs="Arial"/>
                <w:lang w:val="en"/>
              </w:rPr>
              <w:t xml:space="preserve">Collect data, organise into categories and create displays using lists, tables, picture graphs and simple column graphs, with and without the use of digital technologies </w:t>
            </w:r>
            <w:hyperlink r:id="rId42" w:tooltip="View additional details of ACMSP069" w:history="1">
              <w:r w:rsidR="00C208EA">
                <w:rPr>
                  <w:rStyle w:val="Hyperlink"/>
                  <w:rFonts w:eastAsia="SimSun"/>
                  <w:lang w:val="en"/>
                </w:rPr>
                <w:t>(ACMSP069)</w:t>
              </w:r>
            </w:hyperlink>
            <w:r w:rsidR="00C208EA" w:rsidRPr="00393917">
              <w:rPr>
                <w:rFonts w:cs="Arial"/>
                <w:lang w:val="en"/>
              </w:rPr>
              <w:t xml:space="preserve"> </w:t>
            </w:r>
          </w:p>
          <w:p w:rsidR="00393917" w:rsidRPr="00E74E35" w:rsidRDefault="00C005E5">
            <w:pPr>
              <w:pStyle w:val="Tablebullets"/>
              <w:numPr>
                <w:ilvl w:val="0"/>
                <w:numId w:val="2"/>
              </w:numPr>
              <w:ind w:left="317" w:hanging="283"/>
              <w:rPr>
                <w:rFonts w:cs="Arial"/>
                <w:lang w:val="en"/>
              </w:rPr>
            </w:pPr>
            <w:r w:rsidRPr="00393917">
              <w:rPr>
                <w:rFonts w:cs="Arial"/>
                <w:lang w:val="en"/>
              </w:rPr>
              <w:t xml:space="preserve">Interpret and compare data displays </w:t>
            </w:r>
            <w:hyperlink r:id="rId43" w:tooltip="View additional details of ACMSP070" w:history="1">
              <w:r w:rsidR="00C208EA">
                <w:rPr>
                  <w:rStyle w:val="Hyperlink"/>
                  <w:rFonts w:eastAsia="SimSun"/>
                  <w:lang w:val="en"/>
                </w:rPr>
                <w:t>(ACMSP070)</w:t>
              </w:r>
            </w:hyperlink>
          </w:p>
          <w:p w:rsidR="00937C20" w:rsidRPr="00393917" w:rsidRDefault="00937C20" w:rsidP="00E74E35">
            <w:pPr>
              <w:spacing w:after="40"/>
              <w:rPr>
                <w:b/>
                <w:sz w:val="20"/>
              </w:rPr>
            </w:pPr>
            <w:r w:rsidRPr="00393917">
              <w:rPr>
                <w:b/>
                <w:sz w:val="20"/>
              </w:rPr>
              <w:t>In the Australian Curriculum: Science</w:t>
            </w:r>
          </w:p>
          <w:p w:rsidR="00C005E5" w:rsidRDefault="00C005E5" w:rsidP="00E74E35">
            <w:pPr>
              <w:pStyle w:val="Tablebullets"/>
              <w:numPr>
                <w:ilvl w:val="0"/>
                <w:numId w:val="2"/>
              </w:numPr>
              <w:ind w:left="317" w:hanging="283"/>
            </w:pPr>
            <w:r w:rsidRPr="00E74E35">
              <w:rPr>
                <w:rFonts w:cs="Arial"/>
                <w:lang w:val="en"/>
              </w:rPr>
              <w:t>Science</w:t>
            </w:r>
            <w:r w:rsidRPr="00C005E5">
              <w:t xml:space="preserve"> knowledge helps people to understand the effect of their actions </w:t>
            </w:r>
            <w:hyperlink r:id="rId44" w:tooltip="View additional details of ACSHE051" w:history="1">
              <w:r w:rsidR="00C208EA">
                <w:rPr>
                  <w:rStyle w:val="Hyperlink"/>
                  <w:rFonts w:eastAsia="SimSun"/>
                  <w:lang w:val="en"/>
                </w:rPr>
                <w:t>(ACSHE051)</w:t>
              </w:r>
            </w:hyperlink>
          </w:p>
          <w:p w:rsidR="00937C20" w:rsidRPr="009525C1" w:rsidRDefault="00115370" w:rsidP="009525C1">
            <w:pPr>
              <w:pStyle w:val="Tablebullets"/>
              <w:numPr>
                <w:ilvl w:val="0"/>
                <w:numId w:val="2"/>
              </w:numPr>
              <w:ind w:left="317" w:hanging="283"/>
            </w:pPr>
            <w:r w:rsidRPr="00115370">
              <w:t xml:space="preserve">With guidance, identify questions in familiar contexts that can be investigated scientifically and predict what might happen based on prior knowledge </w:t>
            </w:r>
            <w:r w:rsidR="00C208EA" w:rsidRPr="00C005E5">
              <w:t xml:space="preserve"> </w:t>
            </w:r>
            <w:hyperlink r:id="rId45" w:tooltip="View additional details of ACSIS053" w:history="1">
              <w:r w:rsidR="00C208EA">
                <w:rPr>
                  <w:rStyle w:val="Hyperlink"/>
                  <w:rFonts w:eastAsia="SimSun"/>
                  <w:lang w:val="en"/>
                </w:rPr>
                <w:t>(ACSIS053)</w:t>
              </w:r>
            </w:hyperlink>
            <w:r w:rsidRPr="00115370">
              <w:t xml:space="preserve"> </w:t>
            </w:r>
          </w:p>
        </w:tc>
      </w:tr>
    </w:tbl>
    <w:p w:rsidR="00C6459D" w:rsidRDefault="00C6459D" w:rsidP="00365706">
      <w:pPr>
        <w:pStyle w:val="smallspace"/>
      </w:pPr>
    </w:p>
    <w:p w:rsidR="00C6459D" w:rsidRDefault="00C6459D" w:rsidP="00365706">
      <w:pPr>
        <w:pStyle w:val="smallspace"/>
      </w:pPr>
    </w:p>
    <w:p w:rsidR="00393917" w:rsidRDefault="00393917">
      <w:pPr>
        <w:spacing w:before="0" w:line="240" w:lineRule="auto"/>
        <w:rPr>
          <w:sz w:val="2"/>
          <w:szCs w:val="2"/>
        </w:rPr>
      </w:pPr>
      <w:r>
        <w:br w:type="page"/>
      </w:r>
    </w:p>
    <w:p w:rsidR="00C6459D" w:rsidRDefault="00C6459D" w:rsidP="00365706">
      <w:pPr>
        <w:pStyle w:val="smallspace"/>
      </w:pPr>
    </w:p>
    <w:p w:rsidR="00C6459D" w:rsidRDefault="00C6459D" w:rsidP="00365706">
      <w:pPr>
        <w:pStyle w:val="smallspace"/>
      </w:pPr>
    </w:p>
    <w:p w:rsidR="00365706" w:rsidRPr="008300AE" w:rsidRDefault="00365706" w:rsidP="00365706">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8720"/>
        <w:gridCol w:w="5852"/>
      </w:tblGrid>
      <w:tr w:rsidR="00365706" w:rsidRPr="00561E58" w:rsidTr="009525C1">
        <w:trPr>
          <w:tblHeader/>
          <w:jc w:val="center"/>
        </w:trPr>
        <w:tc>
          <w:tcPr>
            <w:tcW w:w="2992" w:type="pct"/>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2008" w:type="pct"/>
            <w:shd w:val="clear" w:color="auto" w:fill="8CC8C9"/>
          </w:tcPr>
          <w:p w:rsidR="00365706" w:rsidRPr="004E0C69" w:rsidRDefault="00C466B4" w:rsidP="00EC2B44">
            <w:pPr>
              <w:pStyle w:val="Tablehead"/>
              <w:rPr>
                <w:szCs w:val="21"/>
              </w:rPr>
            </w:pPr>
            <w:r w:rsidRPr="004E0C69">
              <w:rPr>
                <w:szCs w:val="21"/>
              </w:rPr>
              <w:t>Make judgments</w:t>
            </w:r>
          </w:p>
        </w:tc>
      </w:tr>
      <w:tr w:rsidR="009525C1" w:rsidRPr="00561E58" w:rsidTr="009525C1">
        <w:trPr>
          <w:jc w:val="center"/>
        </w:trPr>
        <w:tc>
          <w:tcPr>
            <w:tcW w:w="2992" w:type="pct"/>
            <w:tcBorders>
              <w:bottom w:val="single" w:sz="4" w:space="0" w:color="00928F"/>
            </w:tcBorders>
            <w:shd w:val="clear" w:color="auto" w:fill="CFE7E6"/>
          </w:tcPr>
          <w:p w:rsidR="009525C1" w:rsidRPr="00365706" w:rsidRDefault="009525C1" w:rsidP="00365706">
            <w:pPr>
              <w:pStyle w:val="Tablesubhead"/>
            </w:pPr>
            <w:r w:rsidRPr="00365706">
              <w:t>Describe the assessment</w:t>
            </w:r>
          </w:p>
        </w:tc>
        <w:tc>
          <w:tcPr>
            <w:tcW w:w="2008" w:type="pct"/>
            <w:vMerge w:val="restart"/>
            <w:tcBorders>
              <w:bottom w:val="single" w:sz="4" w:space="0" w:color="00928F"/>
            </w:tcBorders>
            <w:shd w:val="clear" w:color="auto" w:fill="auto"/>
          </w:tcPr>
          <w:p w:rsidR="009525C1" w:rsidRDefault="009525C1" w:rsidP="00F6234E">
            <w:pPr>
              <w:pStyle w:val="Tabletext"/>
            </w:pPr>
            <w:r>
              <w:t>Teachers gather evidence to make judgments about the following characteristics of student work:</w:t>
            </w:r>
          </w:p>
          <w:p w:rsidR="009525C1" w:rsidRDefault="009525C1" w:rsidP="00F6234E">
            <w:pPr>
              <w:pStyle w:val="Tablesubhead"/>
            </w:pPr>
            <w:r>
              <w:t>Understanding</w:t>
            </w:r>
          </w:p>
          <w:p w:rsidR="009525C1" w:rsidRPr="006026E7" w:rsidRDefault="009525C1" w:rsidP="00F356A8">
            <w:pPr>
              <w:pStyle w:val="Tabletext"/>
              <w:numPr>
                <w:ilvl w:val="0"/>
                <w:numId w:val="2"/>
              </w:numPr>
              <w:ind w:left="325" w:hanging="283"/>
            </w:pPr>
            <w:r>
              <w:t>e</w:t>
            </w:r>
            <w:r w:rsidRPr="006026E7">
              <w:t>xplanation of</w:t>
            </w:r>
            <w:r>
              <w:t xml:space="preserve"> </w:t>
            </w:r>
            <w:r w:rsidRPr="006026E7">
              <w:t>how and why life changed in the past</w:t>
            </w:r>
          </w:p>
          <w:p w:rsidR="009525C1" w:rsidRDefault="009525C1" w:rsidP="00F356A8">
            <w:pPr>
              <w:pStyle w:val="Tabletext"/>
              <w:numPr>
                <w:ilvl w:val="0"/>
                <w:numId w:val="2"/>
              </w:numPr>
              <w:ind w:left="325" w:hanging="283"/>
            </w:pPr>
            <w:r>
              <w:t xml:space="preserve">explanation of </w:t>
            </w:r>
            <w:r w:rsidRPr="006026E7">
              <w:t>aspects of the past that remained the same</w:t>
            </w:r>
          </w:p>
          <w:p w:rsidR="009525C1" w:rsidRDefault="009525C1" w:rsidP="00F356A8">
            <w:pPr>
              <w:pStyle w:val="Tablebullets"/>
              <w:numPr>
                <w:ilvl w:val="0"/>
                <w:numId w:val="2"/>
              </w:numPr>
              <w:ind w:left="325" w:hanging="283"/>
            </w:pPr>
            <w:r>
              <w:t>explanation of events and aspects of the past that have significance in the present</w:t>
            </w:r>
          </w:p>
          <w:p w:rsidR="009525C1" w:rsidRDefault="009525C1" w:rsidP="00F356A8">
            <w:pPr>
              <w:pStyle w:val="Tablebullets"/>
              <w:numPr>
                <w:ilvl w:val="0"/>
                <w:numId w:val="2"/>
              </w:numPr>
              <w:ind w:left="325" w:hanging="283"/>
            </w:pPr>
            <w:r>
              <w:t>description of experiences of individuals and groups over time</w:t>
            </w:r>
          </w:p>
          <w:p w:rsidR="009525C1" w:rsidRDefault="009525C1" w:rsidP="00F6234E">
            <w:pPr>
              <w:pStyle w:val="Tablesubhead"/>
            </w:pPr>
            <w:r>
              <w:t>Skills</w:t>
            </w:r>
          </w:p>
          <w:p w:rsidR="009525C1" w:rsidRDefault="009525C1" w:rsidP="00F356A8">
            <w:pPr>
              <w:pStyle w:val="Tablebullets"/>
              <w:numPr>
                <w:ilvl w:val="0"/>
                <w:numId w:val="2"/>
              </w:numPr>
              <w:ind w:left="325" w:hanging="283"/>
            </w:pPr>
            <w:r>
              <w:t>sequencing of events and people in chronological order identifying key dates</w:t>
            </w:r>
          </w:p>
          <w:p w:rsidR="009525C1" w:rsidRDefault="009525C1" w:rsidP="00F356A8">
            <w:pPr>
              <w:pStyle w:val="Tablebullets"/>
              <w:numPr>
                <w:ilvl w:val="0"/>
                <w:numId w:val="2"/>
              </w:numPr>
              <w:ind w:left="325" w:hanging="283"/>
            </w:pPr>
            <w:r>
              <w:t>development of questions about the past</w:t>
            </w:r>
          </w:p>
          <w:p w:rsidR="009525C1" w:rsidRDefault="009525C1" w:rsidP="00F356A8">
            <w:pPr>
              <w:pStyle w:val="Tablebullets"/>
              <w:numPr>
                <w:ilvl w:val="0"/>
                <w:numId w:val="2"/>
              </w:numPr>
              <w:ind w:left="325" w:hanging="283"/>
            </w:pPr>
            <w:r>
              <w:t>location of written, physical, visual and oral sources from different points of view to answer inquiry questions</w:t>
            </w:r>
          </w:p>
          <w:p w:rsidR="009525C1" w:rsidRDefault="009525C1" w:rsidP="00F356A8">
            <w:pPr>
              <w:pStyle w:val="Tablebullets"/>
              <w:numPr>
                <w:ilvl w:val="0"/>
                <w:numId w:val="2"/>
              </w:numPr>
              <w:ind w:left="325" w:hanging="283"/>
            </w:pPr>
            <w:r>
              <w:t>communication using historical terms in texts</w:t>
            </w:r>
          </w:p>
          <w:p w:rsidR="009525C1" w:rsidRPr="00D84A6F" w:rsidRDefault="009525C1" w:rsidP="00D84A6F">
            <w:pPr>
              <w:pStyle w:val="Tabletext"/>
            </w:pPr>
            <w:r w:rsidRPr="001E288D">
              <w:t xml:space="preserve">For further advice and guidelines on constructing guides to making judgments refer to the Learning area standard descriptors: </w:t>
            </w:r>
            <w:hyperlink r:id="rId46" w:history="1">
              <w:r w:rsidRPr="001E288D">
                <w:rPr>
                  <w:rStyle w:val="Hyperlink"/>
                </w:rPr>
                <w:t>www.qsa.qld.edu.au</w:t>
              </w:r>
            </w:hyperlink>
          </w:p>
        </w:tc>
      </w:tr>
      <w:tr w:rsidR="009525C1" w:rsidRPr="00030551" w:rsidTr="009525C1">
        <w:trPr>
          <w:trHeight w:val="5913"/>
          <w:jc w:val="center"/>
        </w:trPr>
        <w:tc>
          <w:tcPr>
            <w:tcW w:w="2992" w:type="pct"/>
            <w:tcBorders>
              <w:bottom w:val="single" w:sz="4" w:space="0" w:color="00928F"/>
            </w:tcBorders>
            <w:shd w:val="clear" w:color="auto" w:fill="auto"/>
          </w:tcPr>
          <w:p w:rsidR="009525C1" w:rsidRDefault="009525C1" w:rsidP="00C76ED9">
            <w:pPr>
              <w:pStyle w:val="Tabletext"/>
            </w:pPr>
            <w:r>
              <w:t>Students are given opportunities to demonstrate their knowledge, skills and understanding across a range of assessments. The assessment is collated in student folios and allows for ongoing feedback to students on their learning.</w:t>
            </w:r>
          </w:p>
          <w:p w:rsidR="009525C1" w:rsidRDefault="009525C1" w:rsidP="00C76ED9">
            <w:pPr>
              <w:pStyle w:val="Tabletext"/>
            </w:pPr>
            <w:r>
              <w:t>Year 3 teachers make decisions about the length of time required to complete the tasks and the conditions under which the assessment is to be conducted.</w:t>
            </w:r>
          </w:p>
          <w:p w:rsidR="009525C1" w:rsidRDefault="009525C1" w:rsidP="00C76ED9">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9525C1" w:rsidRDefault="009525C1" w:rsidP="004C1894">
            <w:pPr>
              <w:pStyle w:val="Tablesubhead"/>
            </w:pPr>
          </w:p>
          <w:p w:rsidR="009525C1" w:rsidRDefault="009525C1" w:rsidP="004C1894">
            <w:pPr>
              <w:pStyle w:val="Tablesubhead"/>
            </w:pPr>
            <w:r>
              <w:t>Collection of work</w:t>
            </w:r>
            <w:r w:rsidRPr="004E4B32">
              <w:t xml:space="preserve"> </w:t>
            </w:r>
            <w:r>
              <w:t xml:space="preserve">(Written) </w:t>
            </w:r>
          </w:p>
          <w:p w:rsidR="009525C1" w:rsidRDefault="009525C1" w:rsidP="00E92EF3">
            <w:pPr>
              <w:pStyle w:val="Tabletext"/>
            </w:pPr>
            <w:r>
              <w:t xml:space="preserve">The purpose of this assessment is to make judgments about students’ responses to a series of focused tasks within a specified context and based on the process of historical inquiry. </w:t>
            </w:r>
          </w:p>
          <w:p w:rsidR="009525C1" w:rsidRDefault="009525C1" w:rsidP="00E92EF3">
            <w:pPr>
              <w:pStyle w:val="Tabletext"/>
            </w:pPr>
            <w:r>
              <w:t>The focus of the collection of work is cause and effect, and continuity and change in communities and could include:</w:t>
            </w:r>
          </w:p>
          <w:p w:rsidR="009525C1" w:rsidRDefault="009525C1" w:rsidP="00F356A8">
            <w:pPr>
              <w:pStyle w:val="Tablebullets"/>
              <w:numPr>
                <w:ilvl w:val="0"/>
                <w:numId w:val="2"/>
              </w:numPr>
              <w:ind w:left="284" w:hanging="284"/>
            </w:pPr>
            <w:r>
              <w:t>written explanations</w:t>
            </w:r>
          </w:p>
          <w:p w:rsidR="009525C1" w:rsidRDefault="009525C1" w:rsidP="00F356A8">
            <w:pPr>
              <w:pStyle w:val="Tablebullets"/>
              <w:numPr>
                <w:ilvl w:val="0"/>
                <w:numId w:val="2"/>
              </w:numPr>
              <w:ind w:left="284" w:hanging="284"/>
            </w:pPr>
            <w:r>
              <w:t>questions of, and responses to, source material</w:t>
            </w:r>
          </w:p>
          <w:p w:rsidR="009525C1" w:rsidRDefault="009525C1" w:rsidP="00F356A8">
            <w:pPr>
              <w:pStyle w:val="Tablebullets"/>
              <w:numPr>
                <w:ilvl w:val="0"/>
                <w:numId w:val="2"/>
              </w:numPr>
              <w:ind w:left="284" w:hanging="284"/>
            </w:pPr>
            <w:r>
              <w:t>annotated timelines</w:t>
            </w:r>
          </w:p>
          <w:p w:rsidR="009525C1" w:rsidRDefault="009525C1" w:rsidP="00F356A8">
            <w:pPr>
              <w:pStyle w:val="Tablebullets"/>
              <w:numPr>
                <w:ilvl w:val="0"/>
                <w:numId w:val="2"/>
              </w:numPr>
              <w:ind w:left="284" w:hanging="284"/>
            </w:pPr>
            <w:r>
              <w:t>journal entries</w:t>
            </w:r>
          </w:p>
          <w:p w:rsidR="009525C1" w:rsidRDefault="009525C1" w:rsidP="00F356A8">
            <w:pPr>
              <w:pStyle w:val="Tablebullets"/>
              <w:numPr>
                <w:ilvl w:val="0"/>
                <w:numId w:val="2"/>
              </w:numPr>
              <w:ind w:left="284" w:hanging="284"/>
            </w:pPr>
            <w:r>
              <w:t>annotated photographs</w:t>
            </w:r>
          </w:p>
          <w:p w:rsidR="009525C1" w:rsidRDefault="009525C1" w:rsidP="00F356A8">
            <w:pPr>
              <w:pStyle w:val="Tablebullets"/>
              <w:numPr>
                <w:ilvl w:val="0"/>
                <w:numId w:val="2"/>
              </w:numPr>
              <w:ind w:left="284" w:hanging="284"/>
            </w:pPr>
            <w:r w:rsidRPr="001E5004">
              <w:t>physical/visual artefacts</w:t>
            </w:r>
            <w:r>
              <w:t>.</w:t>
            </w:r>
          </w:p>
          <w:p w:rsidR="009525C1" w:rsidRDefault="009525C1" w:rsidP="00DA5945">
            <w:pPr>
              <w:pStyle w:val="Tablebullets"/>
              <w:numPr>
                <w:ilvl w:val="0"/>
                <w:numId w:val="0"/>
              </w:numPr>
            </w:pPr>
            <w:r>
              <w:t>Suggested conditions:</w:t>
            </w:r>
          </w:p>
          <w:p w:rsidR="009525C1" w:rsidRPr="009525C1" w:rsidRDefault="009525C1" w:rsidP="009525C1">
            <w:pPr>
              <w:pStyle w:val="Tablebullets"/>
              <w:numPr>
                <w:ilvl w:val="0"/>
                <w:numId w:val="2"/>
              </w:numPr>
              <w:ind w:left="284" w:hanging="284"/>
            </w:pPr>
            <w:r>
              <w:t>open.</w:t>
            </w:r>
          </w:p>
        </w:tc>
        <w:tc>
          <w:tcPr>
            <w:tcW w:w="2008" w:type="pct"/>
            <w:vMerge/>
            <w:tcBorders>
              <w:bottom w:val="single" w:sz="4" w:space="0" w:color="00928F"/>
            </w:tcBorders>
            <w:shd w:val="clear" w:color="auto" w:fill="auto"/>
          </w:tcPr>
          <w:p w:rsidR="009525C1" w:rsidRPr="00030551" w:rsidRDefault="009525C1" w:rsidP="00030551">
            <w:pPr>
              <w:pStyle w:val="Tabletext"/>
            </w:pPr>
          </w:p>
        </w:tc>
      </w:tr>
      <w:tr w:rsidR="009525C1" w:rsidRPr="00030551" w:rsidTr="009525C1">
        <w:trPr>
          <w:trHeight w:val="900"/>
          <w:jc w:val="center"/>
        </w:trPr>
        <w:tc>
          <w:tcPr>
            <w:tcW w:w="2992" w:type="pct"/>
            <w:tcBorders>
              <w:top w:val="single" w:sz="4" w:space="0" w:color="00928F"/>
            </w:tcBorders>
            <w:shd w:val="clear" w:color="auto" w:fill="auto"/>
          </w:tcPr>
          <w:p w:rsidR="009525C1" w:rsidRDefault="009525C1" w:rsidP="00E74E35">
            <w:pPr>
              <w:pStyle w:val="Tablesubhead"/>
              <w:keepNext/>
              <w:keepLines/>
              <w:rPr>
                <w:sz w:val="21"/>
              </w:rPr>
            </w:pPr>
            <w:r>
              <w:t>Research: Presentation (Spoken/signed, multimodal)</w:t>
            </w:r>
          </w:p>
          <w:p w:rsidR="009525C1" w:rsidRDefault="009525C1" w:rsidP="00E74E35">
            <w:pPr>
              <w:pStyle w:val="Tabletext"/>
              <w:keepNext/>
              <w:keepLines/>
              <w:rPr>
                <w:sz w:val="21"/>
              </w:rPr>
            </w:pPr>
            <w:r>
              <w:t xml:space="preserve">The purpose of this assessment is to make judgments about students’ abilities to research, collect, analyse and draw conclusions about historical sources. </w:t>
            </w:r>
          </w:p>
          <w:p w:rsidR="009525C1" w:rsidRDefault="009525C1" w:rsidP="00E74E35">
            <w:pPr>
              <w:pStyle w:val="Tablebullets"/>
              <w:keepNext/>
              <w:keepLines/>
              <w:numPr>
                <w:ilvl w:val="0"/>
                <w:numId w:val="0"/>
              </w:numPr>
              <w:ind w:left="34" w:hanging="34"/>
              <w:rPr>
                <w:sz w:val="21"/>
              </w:rPr>
            </w:pPr>
            <w:r>
              <w:t>Students create a presentation about a place that has significance to Aboriginal or Torres Strait Islander communities. They investigate why and how Aboriginal peoples and Torres Strait Islander peoples associate with the land and sea in stories and events.</w:t>
            </w:r>
          </w:p>
          <w:p w:rsidR="009525C1" w:rsidRDefault="009525C1" w:rsidP="00E74E35">
            <w:pPr>
              <w:pStyle w:val="Tablebullets"/>
              <w:keepNext/>
              <w:keepLines/>
              <w:numPr>
                <w:ilvl w:val="0"/>
                <w:numId w:val="0"/>
              </w:numPr>
              <w:rPr>
                <w:sz w:val="21"/>
              </w:rPr>
            </w:pPr>
            <w:r>
              <w:t>Suggested conditions:</w:t>
            </w:r>
          </w:p>
          <w:p w:rsidR="009525C1" w:rsidRDefault="009525C1" w:rsidP="00E74E35">
            <w:pPr>
              <w:pStyle w:val="Tablebullets"/>
              <w:keepNext/>
              <w:keepLines/>
              <w:numPr>
                <w:ilvl w:val="0"/>
                <w:numId w:val="2"/>
              </w:numPr>
              <w:ind w:left="284" w:hanging="284"/>
              <w:rPr>
                <w:sz w:val="21"/>
              </w:rPr>
            </w:pPr>
            <w:r>
              <w:t>1–2 minutes</w:t>
            </w:r>
          </w:p>
          <w:p w:rsidR="009525C1" w:rsidRDefault="009525C1" w:rsidP="00BD6F44">
            <w:pPr>
              <w:pStyle w:val="Tablebullets"/>
              <w:keepNext/>
              <w:keepLines/>
              <w:numPr>
                <w:ilvl w:val="0"/>
                <w:numId w:val="2"/>
              </w:numPr>
              <w:ind w:left="284" w:hanging="284"/>
            </w:pPr>
            <w:r>
              <w:t>open.</w:t>
            </w:r>
          </w:p>
          <w:p w:rsidR="00E453CA" w:rsidRDefault="00E453CA" w:rsidP="00E453CA">
            <w:pPr>
              <w:pStyle w:val="Tablebullets"/>
              <w:keepNext/>
              <w:keepLines/>
              <w:numPr>
                <w:ilvl w:val="0"/>
                <w:numId w:val="0"/>
              </w:numPr>
            </w:pPr>
          </w:p>
          <w:p w:rsidR="009525C1" w:rsidRPr="00E74E35" w:rsidRDefault="009525C1" w:rsidP="00E453CA">
            <w:pPr>
              <w:pStyle w:val="Tabletext"/>
              <w:rPr>
                <w:rFonts w:cs="Arial"/>
                <w:lang w:val="en"/>
              </w:rPr>
            </w:pPr>
            <w:r>
              <w:t xml:space="preserve">For further advice and guidelines on conditions for assessment refer to </w:t>
            </w:r>
            <w:r w:rsidRPr="00EA0175">
              <w:rPr>
                <w:i/>
              </w:rPr>
              <w:t>Assessment: History</w:t>
            </w:r>
            <w:r>
              <w:t xml:space="preserve"> on the QSA website</w:t>
            </w:r>
            <w:r w:rsidRPr="001E288D">
              <w:t xml:space="preserve">: </w:t>
            </w:r>
            <w:hyperlink r:id="rId47" w:history="1">
              <w:r w:rsidRPr="001E288D">
                <w:rPr>
                  <w:rStyle w:val="Hyperlink"/>
                </w:rPr>
                <w:t>www.qsa.qld.edu.au</w:t>
              </w:r>
            </w:hyperlink>
          </w:p>
        </w:tc>
        <w:tc>
          <w:tcPr>
            <w:tcW w:w="2008" w:type="pct"/>
            <w:tcBorders>
              <w:top w:val="single" w:sz="4" w:space="0" w:color="00928F"/>
            </w:tcBorders>
            <w:shd w:val="clear" w:color="auto" w:fill="auto"/>
          </w:tcPr>
          <w:p w:rsidR="009525C1" w:rsidRPr="00030551" w:rsidRDefault="009525C1" w:rsidP="00D84A6F">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BD6F44" w:rsidRDefault="002F2902" w:rsidP="00E74E35">
            <w:pPr>
              <w:pStyle w:val="Tabletext"/>
            </w:pPr>
            <w:r w:rsidRPr="008B3ACA">
              <w:rPr>
                <w:lang w:val="en" w:eastAsia="en-AU"/>
              </w:rPr>
              <w:t xml:space="preserve">The </w:t>
            </w:r>
            <w:r w:rsidRPr="00E74E35">
              <w:t>importance</w:t>
            </w:r>
            <w:r w:rsidRPr="008B3ACA">
              <w:rPr>
                <w:lang w:val="en" w:eastAsia="en-AU"/>
              </w:rPr>
              <w:t xml:space="preserve"> of Country and Place to Aborigina</w:t>
            </w:r>
            <w:r w:rsidR="00D60EF9">
              <w:rPr>
                <w:lang w:val="en" w:eastAsia="en-AU"/>
              </w:rPr>
              <w:t>l and/or Torres Strait Islande</w:t>
            </w:r>
            <w:r w:rsidR="00393917">
              <w:rPr>
                <w:lang w:val="en" w:eastAsia="en-AU"/>
              </w:rPr>
              <w:t xml:space="preserve">r </w:t>
            </w:r>
            <w:r w:rsidRPr="008B3ACA">
              <w:rPr>
                <w:lang w:val="en" w:eastAsia="en-AU"/>
              </w:rPr>
              <w:t>peoples who belong to a local area</w:t>
            </w:r>
            <w:r w:rsidRPr="006C5D45">
              <w:t xml:space="preserve"> </w:t>
            </w:r>
            <w:r w:rsidRPr="002F2902">
              <w:t>(This is intended to be a local area study with a focus on one Language group; however, if information or sources are not readily available, another representative area may be studied)</w:t>
            </w:r>
            <w:r w:rsidR="00BD6F44">
              <w:t xml:space="preserve">. </w:t>
            </w:r>
          </w:p>
          <w:p w:rsidR="00BD6F44" w:rsidRDefault="00BD6F44" w:rsidP="00E74E35">
            <w:pPr>
              <w:pStyle w:val="Tabletext"/>
              <w:rPr>
                <w:sz w:val="21"/>
              </w:rPr>
            </w:pPr>
            <w:r>
              <w:t>Students:</w:t>
            </w:r>
          </w:p>
          <w:p w:rsidR="002F2902" w:rsidRPr="002F2902" w:rsidRDefault="002F2902" w:rsidP="00E74E35">
            <w:pPr>
              <w:pStyle w:val="Tablebullets"/>
              <w:keepNext/>
              <w:keepLines/>
              <w:numPr>
                <w:ilvl w:val="0"/>
                <w:numId w:val="2"/>
              </w:numPr>
              <w:ind w:left="284" w:hanging="284"/>
            </w:pPr>
            <w:r w:rsidRPr="002F2902">
              <w:t>identify sources relating to the significance of Country and Place to Aboriginal peoples and Torres Strait Islander peoples and to change and continuity over time in the local community</w:t>
            </w:r>
          </w:p>
          <w:p w:rsidR="002F2902" w:rsidRPr="002F2902" w:rsidRDefault="002F2902" w:rsidP="00E74E35">
            <w:pPr>
              <w:pStyle w:val="Tablebullets"/>
              <w:keepNext/>
              <w:keepLines/>
              <w:numPr>
                <w:ilvl w:val="0"/>
                <w:numId w:val="2"/>
              </w:numPr>
              <w:ind w:left="284" w:hanging="284"/>
            </w:pPr>
            <w:r w:rsidRPr="002F2902">
              <w:t>pose a range of questions about the past relating to the importance of Country and Place to Aboriginal peoples and Torres Strait Islander peoples and to change and continuity over time in the local community</w:t>
            </w:r>
          </w:p>
          <w:p w:rsidR="00D60EF9" w:rsidRPr="00B04CD1" w:rsidRDefault="002F2902" w:rsidP="00E74E35">
            <w:pPr>
              <w:pStyle w:val="Tablebullets"/>
              <w:keepNext/>
              <w:keepLines/>
              <w:numPr>
                <w:ilvl w:val="0"/>
                <w:numId w:val="2"/>
              </w:numPr>
              <w:ind w:left="284" w:hanging="284"/>
            </w:pPr>
            <w:r w:rsidRPr="00B04CD1">
              <w:t xml:space="preserve">investigate and explain why and how Aboriginal peoples and Torres Strait Islander </w:t>
            </w:r>
            <w:r w:rsidR="00D60EF9" w:rsidRPr="00B04CD1">
              <w:t>peoples associate with the land and sea in stories and events</w:t>
            </w:r>
            <w:r w:rsidR="00D60EF9" w:rsidRPr="00D60EF9">
              <w:t>.</w:t>
            </w:r>
          </w:p>
          <w:p w:rsidR="002F2902" w:rsidRDefault="002F2902" w:rsidP="00E74E35">
            <w:pPr>
              <w:pStyle w:val="Tablebullets"/>
              <w:keepNext/>
              <w:keepLines/>
              <w:numPr>
                <w:ilvl w:val="0"/>
                <w:numId w:val="2"/>
              </w:numPr>
              <w:ind w:left="284" w:hanging="284"/>
            </w:pPr>
            <w:r w:rsidRPr="002F2902">
              <w:t>investigate the importance of Country and Place to Aboriginal and/or Torres Strait Islander peoples through identifying language groups and explaining the relationship between language, country, place and spirituality</w:t>
            </w:r>
          </w:p>
          <w:p w:rsidR="002F2902" w:rsidRDefault="002F2902" w:rsidP="00E74E35">
            <w:pPr>
              <w:pStyle w:val="Tablebullets"/>
              <w:keepNext/>
              <w:keepLines/>
              <w:numPr>
                <w:ilvl w:val="0"/>
                <w:numId w:val="2"/>
              </w:numPr>
              <w:ind w:left="284" w:hanging="284"/>
            </w:pPr>
            <w:r w:rsidRPr="002F2902">
              <w:t>sequence significant historical local, regional or state events or developments from the past to the present day</w:t>
            </w:r>
            <w:r w:rsidR="00BD6F44">
              <w:t>.</w:t>
            </w:r>
          </w:p>
          <w:p w:rsidR="002F2902" w:rsidRPr="00E74E35" w:rsidRDefault="002F2902" w:rsidP="00E74E35">
            <w:pPr>
              <w:rPr>
                <w:sz w:val="20"/>
              </w:rPr>
            </w:pPr>
          </w:p>
          <w:p w:rsidR="00BD6F44" w:rsidRDefault="002F2902" w:rsidP="00E74E35">
            <w:pPr>
              <w:pStyle w:val="Tabletext"/>
              <w:rPr>
                <w:sz w:val="21"/>
              </w:rPr>
            </w:pPr>
            <w:r w:rsidRPr="002F2902">
              <w:t xml:space="preserve">ONE important example of change and ONE important example of continuity over time in the local community, region or state/territory; for example, in relation to the </w:t>
            </w:r>
            <w:r w:rsidRPr="00E74E35">
              <w:rPr>
                <w:lang w:val="en" w:eastAsia="en-AU"/>
              </w:rPr>
              <w:t>areas</w:t>
            </w:r>
            <w:r w:rsidRPr="002F2902">
              <w:t xml:space="preserve"> of transport, work, education, natural and built environments, entertainment, daily life</w:t>
            </w:r>
            <w:r w:rsidR="00BD6F44">
              <w:t xml:space="preserve">. </w:t>
            </w:r>
          </w:p>
          <w:p w:rsidR="00BD6F44" w:rsidRDefault="00BD6F44" w:rsidP="00E74E35">
            <w:pPr>
              <w:pStyle w:val="Tabletext"/>
              <w:rPr>
                <w:sz w:val="21"/>
              </w:rPr>
            </w:pPr>
            <w:r>
              <w:t>Students:</w:t>
            </w:r>
          </w:p>
          <w:p w:rsidR="00D60EF9" w:rsidRPr="00B04CD1" w:rsidRDefault="00D60EF9" w:rsidP="00E74E35">
            <w:pPr>
              <w:pStyle w:val="Tablebullets"/>
              <w:keepNext/>
              <w:keepLines/>
              <w:numPr>
                <w:ilvl w:val="0"/>
                <w:numId w:val="2"/>
              </w:numPr>
              <w:ind w:left="284" w:hanging="284"/>
            </w:pPr>
            <w:r w:rsidRPr="00B04CD1">
              <w:t xml:space="preserve">investigate a development in the local community through examining photographs, newspapers, oral histories, diaries and letters and other sources </w:t>
            </w:r>
          </w:p>
          <w:p w:rsidR="00DF31D0" w:rsidRPr="00B04CD1" w:rsidRDefault="00D60EF9" w:rsidP="00E74E35">
            <w:pPr>
              <w:pStyle w:val="Tablebullets"/>
              <w:keepNext/>
              <w:keepLines/>
              <w:numPr>
                <w:ilvl w:val="0"/>
                <w:numId w:val="2"/>
              </w:numPr>
              <w:ind w:left="284" w:hanging="284"/>
            </w:pPr>
            <w:r w:rsidRPr="00B04CD1">
              <w:t>identify different points of view related to change and continuity over time in the local environment in relation to areas such as transport, work, education, natural and built environments, entertainment and daily life</w:t>
            </w:r>
            <w:r w:rsidR="00DF31D0" w:rsidRPr="00B04CD1">
              <w:t xml:space="preserve"> </w:t>
            </w:r>
          </w:p>
          <w:p w:rsidR="00DF31D0" w:rsidRPr="00B04CD1" w:rsidRDefault="00DF31D0" w:rsidP="00E74E35">
            <w:pPr>
              <w:pStyle w:val="Tablebullets"/>
              <w:keepNext/>
              <w:keepLines/>
              <w:numPr>
                <w:ilvl w:val="0"/>
                <w:numId w:val="2"/>
              </w:numPr>
              <w:ind w:left="284" w:hanging="284"/>
            </w:pPr>
            <w:r w:rsidRPr="00B04CD1">
              <w:t xml:space="preserve">develop texts using a range of communication forms (oral, graphic, written) and digital technologies </w:t>
            </w:r>
          </w:p>
          <w:p w:rsidR="00A9101E" w:rsidRPr="007C40D5" w:rsidRDefault="00DF31D0" w:rsidP="00B04CD1">
            <w:pPr>
              <w:pStyle w:val="ListParagraph"/>
              <w:numPr>
                <w:ilvl w:val="0"/>
                <w:numId w:val="2"/>
              </w:numPr>
              <w:ind w:left="318" w:hanging="284"/>
            </w:pPr>
            <w:r w:rsidRPr="00B04CD1">
              <w:rPr>
                <w:sz w:val="20"/>
              </w:rPr>
              <w:t xml:space="preserve">create and edit a presentation that records and explains a place that has significance to Aboriginal or Torres Strait Islander communities. </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070850">
              <w:t>s</w:t>
            </w:r>
            <w:r>
              <w:t xml:space="preserve"> that education providers, including class teachers, must take reasonable steps to ensure a course/program is designed to allow any student to participate and experience success in learning. </w:t>
            </w:r>
          </w:p>
          <w:p w:rsidR="00030551" w:rsidRPr="001E61FF" w:rsidRDefault="00FA4C69" w:rsidP="00E74E35">
            <w:pPr>
              <w:pStyle w:val="Tabletext"/>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tc>
        <w:tc>
          <w:tcPr>
            <w:tcW w:w="1117" w:type="pct"/>
            <w:shd w:val="clear" w:color="auto" w:fill="auto"/>
          </w:tcPr>
          <w:p w:rsidR="00F356A8" w:rsidRDefault="00F356A8" w:rsidP="00F356A8">
            <w:pPr>
              <w:pStyle w:val="Tabletext"/>
            </w:pPr>
            <w:r>
              <w:t>Students would benefit from access to:</w:t>
            </w:r>
          </w:p>
          <w:p w:rsidR="00F356A8" w:rsidRDefault="00F356A8" w:rsidP="00F356A8">
            <w:pPr>
              <w:pStyle w:val="Tablebullets"/>
              <w:numPr>
                <w:ilvl w:val="0"/>
                <w:numId w:val="2"/>
              </w:numPr>
              <w:ind w:left="284" w:hanging="284"/>
            </w:pPr>
            <w:r>
              <w:t>computer labs and ICT support</w:t>
            </w:r>
          </w:p>
          <w:p w:rsidR="00BD6F44" w:rsidRDefault="00F356A8" w:rsidP="00F356A8">
            <w:pPr>
              <w:pStyle w:val="Tablebullets"/>
              <w:numPr>
                <w:ilvl w:val="0"/>
                <w:numId w:val="2"/>
              </w:numPr>
              <w:ind w:left="284" w:hanging="284"/>
            </w:pPr>
            <w:r>
              <w:t>field trips to relevant locations or excursions to museu</w:t>
            </w:r>
            <w:r w:rsidR="00A02E81">
              <w:t xml:space="preserve">m </w:t>
            </w:r>
            <w:r>
              <w:t>and galleries</w:t>
            </w:r>
            <w:r w:rsidR="00BD6F44">
              <w:t xml:space="preserve">, </w:t>
            </w:r>
            <w:r w:rsidR="004F5FF6">
              <w:t>e.g.</w:t>
            </w:r>
            <w:r w:rsidR="00A02E81">
              <w:t xml:space="preserve"> The Workshops Museum, Cobb and Co Museum</w:t>
            </w:r>
            <w:r w:rsidR="004F5FF6">
              <w:t xml:space="preserve"> or a local museum</w:t>
            </w:r>
          </w:p>
          <w:p w:rsidR="00E74E35" w:rsidRDefault="00E74E35" w:rsidP="00E74E35">
            <w:pPr>
              <w:pStyle w:val="Tablebullets"/>
              <w:numPr>
                <w:ilvl w:val="0"/>
                <w:numId w:val="2"/>
              </w:numPr>
              <w:ind w:left="284" w:hanging="284"/>
            </w:pPr>
            <w:r>
              <w:t xml:space="preserve">contact/visit local historical societies for sources such as photos, newspapers </w:t>
            </w:r>
          </w:p>
          <w:p w:rsidR="00E74E35" w:rsidRDefault="00E74E35" w:rsidP="00E74E35">
            <w:pPr>
              <w:pStyle w:val="Tablebullets"/>
              <w:numPr>
                <w:ilvl w:val="0"/>
                <w:numId w:val="2"/>
              </w:numPr>
              <w:ind w:left="284" w:hanging="284"/>
            </w:pPr>
            <w:r>
              <w:t>sources such as photos, newspapers</w:t>
            </w:r>
          </w:p>
          <w:p w:rsidR="00F356A8" w:rsidRPr="00E74E35" w:rsidRDefault="00BD6F44" w:rsidP="00E74E35">
            <w:pPr>
              <w:pStyle w:val="Tablebullets"/>
              <w:numPr>
                <w:ilvl w:val="0"/>
                <w:numId w:val="0"/>
              </w:numPr>
              <w:rPr>
                <w:b/>
              </w:rPr>
            </w:pPr>
            <w:r w:rsidRPr="00E74E35">
              <w:rPr>
                <w:b/>
              </w:rPr>
              <w:t>Guest speakers</w:t>
            </w:r>
          </w:p>
          <w:p w:rsidR="00A9101E" w:rsidRDefault="00F356A8" w:rsidP="00F356A8">
            <w:pPr>
              <w:pStyle w:val="Tablebullets"/>
              <w:numPr>
                <w:ilvl w:val="0"/>
                <w:numId w:val="2"/>
              </w:numPr>
              <w:ind w:left="284" w:hanging="284"/>
            </w:pPr>
            <w:r>
              <w:rPr>
                <w:rFonts w:cs="Arial"/>
                <w:lang w:val="en"/>
              </w:rPr>
              <w:t>Aboriginal or Torres Strait Islander Elders, grandparents and older community members who can tell stories associated with the local language groups and the land they belong to or</w:t>
            </w:r>
            <w:r w:rsidR="00A17FBF">
              <w:rPr>
                <w:rFonts w:cs="Arial"/>
                <w:lang w:val="en"/>
              </w:rPr>
              <w:t xml:space="preserve"> </w:t>
            </w:r>
            <w:r w:rsidRPr="00407CF2">
              <w:t xml:space="preserve">historians to discuss methods and sources used in historical investigations </w:t>
            </w:r>
          </w:p>
          <w:p w:rsidR="00A02E81" w:rsidRPr="007C40D5" w:rsidRDefault="00A02E81" w:rsidP="006B1BCA">
            <w:pPr>
              <w:pStyle w:val="Tablebullets"/>
              <w:numPr>
                <w:ilvl w:val="0"/>
                <w:numId w:val="0"/>
              </w:numPr>
              <w:ind w:left="284" w:hanging="284"/>
            </w:pPr>
          </w:p>
        </w:tc>
      </w:tr>
    </w:tbl>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1E61FF" w:rsidRDefault="00B622C7" w:rsidP="001E61FF">
            <w:pPr>
              <w:pStyle w:val="Tabletext"/>
            </w:pPr>
            <w:r w:rsidRPr="001E61FF">
              <w:t>Teachers meet to collaboratively plan the teaching, learning and assessment to meet the needs of all learners in each unit.</w:t>
            </w:r>
          </w:p>
          <w:p w:rsidR="00B622C7" w:rsidRPr="001E61FF" w:rsidRDefault="00B622C7" w:rsidP="001E61FF">
            <w:pPr>
              <w:pStyle w:val="Tabletext"/>
            </w:pPr>
            <w:r w:rsidRPr="001E61FF">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1E61FF" w:rsidRDefault="00B622C7" w:rsidP="001E61FF">
            <w:pPr>
              <w:pStyle w:val="Tabletext"/>
            </w:pPr>
            <w:r w:rsidRPr="001E61FF">
              <w:t>Teachers strategically plan opportunities and ways to provide ongoing feedback (both written and informal) and encouragement to students on their strengths and areas for improvement.</w:t>
            </w:r>
          </w:p>
          <w:p w:rsidR="00B622C7" w:rsidRPr="001E61FF" w:rsidRDefault="00B622C7" w:rsidP="001E61FF">
            <w:pPr>
              <w:pStyle w:val="Tabletext"/>
            </w:pPr>
            <w:r w:rsidRPr="001E61FF">
              <w:t>Students reflect on and discuss with their teachers or peers what they can do well and what they need to improve.</w:t>
            </w:r>
          </w:p>
          <w:p w:rsidR="00B622C7" w:rsidRPr="001E61FF" w:rsidRDefault="00B622C7" w:rsidP="001E61FF">
            <w:pPr>
              <w:pStyle w:val="Tabletext"/>
            </w:pPr>
            <w:r w:rsidRPr="001E61FF">
              <w:t xml:space="preserve">Teachers reflect on and review learning opportunities to incorporate specific learning experiences and provide multiple opportunities for </w:t>
            </w:r>
            <w:r w:rsidR="003646B1" w:rsidRPr="001E61FF">
              <w:t xml:space="preserve">students </w:t>
            </w:r>
            <w:r w:rsidRPr="001E61FF">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1E61FF" w:rsidRDefault="00B622C7" w:rsidP="001E61FF">
            <w:pPr>
              <w:pStyle w:val="Tabletext"/>
            </w:pPr>
            <w:r w:rsidRPr="001E61FF">
              <w:t>Identify what worked well during and at the end of the unit, including:</w:t>
            </w:r>
          </w:p>
          <w:p w:rsidR="00B622C7" w:rsidRPr="001E61FF" w:rsidRDefault="00B622C7" w:rsidP="00F356A8">
            <w:pPr>
              <w:pStyle w:val="Tablebullets"/>
              <w:numPr>
                <w:ilvl w:val="0"/>
                <w:numId w:val="2"/>
              </w:numPr>
              <w:ind w:left="284" w:hanging="284"/>
            </w:pPr>
            <w:r w:rsidRPr="001E61FF">
              <w:t>activities that worked well and why</w:t>
            </w:r>
          </w:p>
          <w:p w:rsidR="00B622C7" w:rsidRPr="001E61FF" w:rsidRDefault="00B622C7" w:rsidP="00F356A8">
            <w:pPr>
              <w:pStyle w:val="Tablebullets"/>
              <w:numPr>
                <w:ilvl w:val="0"/>
                <w:numId w:val="2"/>
              </w:numPr>
              <w:ind w:left="284" w:hanging="284"/>
            </w:pPr>
            <w:r w:rsidRPr="001E61FF">
              <w:t>activities that could be improved and how</w:t>
            </w:r>
          </w:p>
          <w:p w:rsidR="00B622C7" w:rsidRPr="001E61FF" w:rsidRDefault="00B622C7" w:rsidP="00F356A8">
            <w:pPr>
              <w:pStyle w:val="Tablebullets"/>
              <w:numPr>
                <w:ilvl w:val="0"/>
                <w:numId w:val="2"/>
              </w:numPr>
              <w:ind w:left="284" w:hanging="284"/>
            </w:pPr>
            <w:r w:rsidRPr="001E61FF">
              <w:t>assessment that worked well and why</w:t>
            </w:r>
          </w:p>
          <w:p w:rsidR="00B622C7" w:rsidRPr="001E61FF" w:rsidRDefault="00B622C7" w:rsidP="00F356A8">
            <w:pPr>
              <w:pStyle w:val="Tablebullets"/>
              <w:numPr>
                <w:ilvl w:val="0"/>
                <w:numId w:val="2"/>
              </w:numPr>
              <w:ind w:left="284" w:hanging="284"/>
            </w:pPr>
            <w:r w:rsidRPr="001E61FF">
              <w:t>assessment that could be improved and how</w:t>
            </w:r>
          </w:p>
          <w:p w:rsidR="00B622C7" w:rsidRPr="001E61FF" w:rsidRDefault="00B622C7" w:rsidP="00F356A8">
            <w:pPr>
              <w:pStyle w:val="Tablebullets"/>
              <w:numPr>
                <w:ilvl w:val="0"/>
                <w:numId w:val="2"/>
              </w:numPr>
              <w:ind w:left="284" w:hanging="284"/>
            </w:pPr>
            <w:r w:rsidRPr="001E61FF">
              <w:t>common student misconceptions that need, or needed, to be clarified.</w:t>
            </w:r>
          </w:p>
        </w:tc>
      </w:tr>
    </w:tbl>
    <w:p w:rsidR="00A4154C" w:rsidRPr="008300AE" w:rsidRDefault="00A4154C" w:rsidP="008300AE"/>
    <w:sectPr w:rsidR="00A4154C" w:rsidRPr="008300AE" w:rsidSect="00DA23E4">
      <w:headerReference w:type="even" r:id="rId48"/>
      <w:headerReference w:type="default" r:id="rId49"/>
      <w:footerReference w:type="even" r:id="rId50"/>
      <w:footerReference w:type="default" r:id="rId51"/>
      <w:headerReference w:type="first" r:id="rId52"/>
      <w:footerReference w:type="first" r:id="rId53"/>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76E" w:rsidRDefault="00E4376E">
      <w:r>
        <w:separator/>
      </w:r>
    </w:p>
  </w:endnote>
  <w:endnote w:type="continuationSeparator" w:id="0">
    <w:p w:rsidR="00E4376E" w:rsidRDefault="00E43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44" w:rsidRDefault="00BD6F44"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9474F">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3</w:t>
    </w:r>
    <w:r w:rsidRPr="005213F2">
      <w:rPr>
        <w:rStyle w:val="Footerbold"/>
      </w:rPr>
      <w:t xml:space="preserve"> </w:t>
    </w:r>
    <w:r>
      <w:rPr>
        <w:rStyle w:val="Footerbold"/>
      </w:rPr>
      <w:t>u</w:t>
    </w:r>
    <w:r w:rsidRPr="005213F2">
      <w:rPr>
        <w:rStyle w:val="Footerbold"/>
      </w:rPr>
      <w:t>nit overview</w:t>
    </w:r>
    <w:r w:rsidR="009525C1" w:rsidRPr="009525C1">
      <w:rPr>
        <w:rStyle w:val="Footerbold"/>
      </w:rPr>
      <w:t> </w:t>
    </w:r>
    <w:r>
      <w:t>Australian Curriculum: History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44" w:rsidRDefault="00BD6F44" w:rsidP="00FA0810">
    <w:pPr>
      <w:pStyle w:val="Footerodd"/>
    </w:pPr>
    <w:r w:rsidRPr="00AA55F1">
      <w:tab/>
    </w:r>
    <w:r w:rsidRPr="001947AE">
      <w:rPr>
        <w:rStyle w:val="Footerbold"/>
      </w:rPr>
      <w:t>Queensland Studies Authority</w:t>
    </w:r>
    <w:r w:rsidR="009525C1" w:rsidRPr="009525C1">
      <w:rPr>
        <w:rStyle w:val="Footerbold"/>
      </w:rPr>
      <w:t> </w:t>
    </w:r>
    <w:r w:rsidR="009525C1">
      <w:rPr>
        <w:rFonts w:eastAsia="MS Mincho" w:cs="Arial"/>
      </w:rPr>
      <w:t>October</w:t>
    </w:r>
    <w:r>
      <w:rPr>
        <w:rFonts w:eastAsia="MS Mincho" w:cs="Arial"/>
      </w:rPr>
      <w:t xml:space="preserve"> </w:t>
    </w:r>
    <w:r w:rsidRPr="00782A0C">
      <w:rPr>
        <w:rFonts w:eastAsia="MS Mincho" w:cs="Arial"/>
      </w:rPr>
      <w:t>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89474F">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44" w:rsidRDefault="0089474F"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76E" w:rsidRDefault="00E4376E">
      <w:r>
        <w:separator/>
      </w:r>
    </w:p>
  </w:footnote>
  <w:footnote w:type="continuationSeparator" w:id="0">
    <w:p w:rsidR="00E4376E" w:rsidRDefault="00E437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C1" w:rsidRDefault="00952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C1" w:rsidRDefault="00952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F44" w:rsidRPr="002E4C72" w:rsidRDefault="0089474F"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BD6F44" w:rsidTr="004E0C69">
      <w:tc>
        <w:tcPr>
          <w:tcW w:w="10450" w:type="dxa"/>
          <w:shd w:val="clear" w:color="auto" w:fill="auto"/>
        </w:tcPr>
        <w:p w:rsidR="00BD6F44" w:rsidRPr="00F561C0" w:rsidRDefault="00BD6F44" w:rsidP="00F561C0">
          <w:r w:rsidRPr="00F561C0">
            <w:t>Insert fact sheet title</w:t>
          </w:r>
        </w:p>
        <w:p w:rsidR="00BD6F44" w:rsidRPr="00F561C0" w:rsidRDefault="00BD6F44" w:rsidP="00F561C0">
          <w:r w:rsidRPr="00F561C0">
            <w:t>Insert fact sheet subtitle (if necessary)</w:t>
          </w:r>
        </w:p>
        <w:p w:rsidR="00BD6F44" w:rsidRPr="004E0C69" w:rsidRDefault="00BD6F44" w:rsidP="004E0C69">
          <w:pPr>
            <w:tabs>
              <w:tab w:val="left" w:pos="-110"/>
              <w:tab w:val="left" w:pos="220"/>
            </w:tabs>
            <w:ind w:left="-437"/>
            <w:rPr>
              <w:color w:val="00928F"/>
              <w:szCs w:val="16"/>
            </w:rPr>
          </w:pPr>
        </w:p>
      </w:tc>
    </w:tr>
  </w:tbl>
  <w:p w:rsidR="00BD6F44" w:rsidRPr="00954490" w:rsidRDefault="00BD6F4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398A"/>
    <w:multiLevelType w:val="hybridMultilevel"/>
    <w:tmpl w:val="396C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3B873E0"/>
    <w:multiLevelType w:val="hybridMultilevel"/>
    <w:tmpl w:val="55586874"/>
    <w:lvl w:ilvl="0" w:tplc="C57A69A2">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45738B8"/>
    <w:multiLevelType w:val="hybridMultilevel"/>
    <w:tmpl w:val="892CD74E"/>
    <w:lvl w:ilvl="0" w:tplc="65480F4A">
      <w:start w:val="1"/>
      <w:numFmt w:val="bullet"/>
      <w:pStyle w:val="GCCbullets"/>
      <w:lvlText w:val=""/>
      <w:lvlJc w:val="left"/>
      <w:pPr>
        <w:ind w:left="720" w:hanging="360"/>
      </w:pPr>
      <w:rPr>
        <w:rFonts w:ascii="Symbol" w:hAnsi="Symbol" w:hint="default"/>
        <w:color w:val="00928F"/>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BA1128"/>
    <w:multiLevelType w:val="hybridMultilevel"/>
    <w:tmpl w:val="44725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A90317E"/>
    <w:multiLevelType w:val="hybridMultilevel"/>
    <w:tmpl w:val="BC14E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5FF21CD"/>
    <w:multiLevelType w:val="hybridMultilevel"/>
    <w:tmpl w:val="F176E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ADB2109"/>
    <w:multiLevelType w:val="hybridMultilevel"/>
    <w:tmpl w:val="183C1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70418D0"/>
    <w:multiLevelType w:val="singleLevel"/>
    <w:tmpl w:val="8F0C3D76"/>
    <w:lvl w:ilvl="0">
      <w:start w:val="1"/>
      <w:numFmt w:val="bullet"/>
      <w:pStyle w:val="Tablebullets"/>
      <w:lvlText w:val=""/>
      <w:lvlJc w:val="left"/>
      <w:pPr>
        <w:tabs>
          <w:tab w:val="num" w:pos="284"/>
        </w:tabs>
        <w:ind w:left="284" w:hanging="284"/>
      </w:pPr>
      <w:rPr>
        <w:rFonts w:ascii="Symbol" w:hAnsi="Symbol" w:hint="default"/>
        <w:color w:val="auto"/>
      </w:rPr>
    </w:lvl>
  </w:abstractNum>
  <w:num w:numId="1">
    <w:abstractNumId w:val="7"/>
  </w:num>
  <w:num w:numId="2">
    <w:abstractNumId w:val="2"/>
  </w:num>
  <w:num w:numId="3">
    <w:abstractNumId w:val="3"/>
  </w:num>
  <w:num w:numId="4">
    <w:abstractNumId w:val="4"/>
  </w:num>
  <w:num w:numId="5">
    <w:abstractNumId w:val="1"/>
  </w:num>
  <w:num w:numId="6">
    <w:abstractNumId w:val="6"/>
  </w:num>
  <w:num w:numId="7">
    <w:abstractNumId w:val="5"/>
  </w:num>
  <w:num w:numId="8">
    <w:abstractNumId w:val="0"/>
  </w:num>
  <w:num w:numId="9">
    <w:abstractNumId w:val="7"/>
  </w:num>
  <w:num w:numId="10">
    <w:abstractNumId w:val="7"/>
  </w:num>
  <w:num w:numId="11">
    <w:abstractNumId w:val="7"/>
  </w:num>
  <w:num w:numId="12">
    <w:abstractNumId w:val="7"/>
  </w:num>
  <w:num w:numId="13">
    <w:abstractNumId w:val="7"/>
  </w:num>
  <w:num w:numId="14">
    <w:abstractNumId w:val="2"/>
  </w:num>
  <w:num w:numId="15">
    <w:abstractNumId w:val="7"/>
  </w:num>
  <w:num w:numId="16">
    <w:abstractNumId w:val="7"/>
  </w:num>
  <w:num w:numId="17">
    <w:abstractNumId w:val="7"/>
  </w:num>
  <w:num w:numId="18">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DF"/>
    <w:rsid w:val="00001DE7"/>
    <w:rsid w:val="00025D91"/>
    <w:rsid w:val="00030333"/>
    <w:rsid w:val="00030551"/>
    <w:rsid w:val="00032413"/>
    <w:rsid w:val="00033DBD"/>
    <w:rsid w:val="00035203"/>
    <w:rsid w:val="00042417"/>
    <w:rsid w:val="00042CCA"/>
    <w:rsid w:val="00043015"/>
    <w:rsid w:val="00046924"/>
    <w:rsid w:val="0006205A"/>
    <w:rsid w:val="000658BE"/>
    <w:rsid w:val="00067264"/>
    <w:rsid w:val="00067B27"/>
    <w:rsid w:val="00070850"/>
    <w:rsid w:val="00073A08"/>
    <w:rsid w:val="0007560B"/>
    <w:rsid w:val="000834F5"/>
    <w:rsid w:val="00083F6D"/>
    <w:rsid w:val="00084CD9"/>
    <w:rsid w:val="000869F0"/>
    <w:rsid w:val="00095CC0"/>
    <w:rsid w:val="000A0941"/>
    <w:rsid w:val="000A1078"/>
    <w:rsid w:val="000A28EF"/>
    <w:rsid w:val="000A6B3B"/>
    <w:rsid w:val="000B0745"/>
    <w:rsid w:val="000B2F97"/>
    <w:rsid w:val="000C0DE3"/>
    <w:rsid w:val="000C7031"/>
    <w:rsid w:val="000C76A5"/>
    <w:rsid w:val="000C7E57"/>
    <w:rsid w:val="000D2D55"/>
    <w:rsid w:val="000D4545"/>
    <w:rsid w:val="000E1FFE"/>
    <w:rsid w:val="000E3F33"/>
    <w:rsid w:val="000E49E2"/>
    <w:rsid w:val="000E5577"/>
    <w:rsid w:val="000F1EC4"/>
    <w:rsid w:val="000F76EF"/>
    <w:rsid w:val="001029DB"/>
    <w:rsid w:val="00110EAD"/>
    <w:rsid w:val="00115370"/>
    <w:rsid w:val="00115C68"/>
    <w:rsid w:val="00121469"/>
    <w:rsid w:val="00124A32"/>
    <w:rsid w:val="00130772"/>
    <w:rsid w:val="00135C0D"/>
    <w:rsid w:val="00140672"/>
    <w:rsid w:val="00140938"/>
    <w:rsid w:val="00145904"/>
    <w:rsid w:val="0015354A"/>
    <w:rsid w:val="001551A7"/>
    <w:rsid w:val="0016529B"/>
    <w:rsid w:val="001703E9"/>
    <w:rsid w:val="001739A8"/>
    <w:rsid w:val="00177A03"/>
    <w:rsid w:val="00186714"/>
    <w:rsid w:val="001947AE"/>
    <w:rsid w:val="001975A9"/>
    <w:rsid w:val="001A51A3"/>
    <w:rsid w:val="001A7D7B"/>
    <w:rsid w:val="001C11BE"/>
    <w:rsid w:val="001C3C6B"/>
    <w:rsid w:val="001C6D32"/>
    <w:rsid w:val="001D6C85"/>
    <w:rsid w:val="001E1961"/>
    <w:rsid w:val="001E4C27"/>
    <w:rsid w:val="001E61FF"/>
    <w:rsid w:val="001F1CE1"/>
    <w:rsid w:val="001F2178"/>
    <w:rsid w:val="001F6C01"/>
    <w:rsid w:val="00200478"/>
    <w:rsid w:val="002008B6"/>
    <w:rsid w:val="002022D5"/>
    <w:rsid w:val="0020301A"/>
    <w:rsid w:val="00205D97"/>
    <w:rsid w:val="00207832"/>
    <w:rsid w:val="00210577"/>
    <w:rsid w:val="00214520"/>
    <w:rsid w:val="00221C9C"/>
    <w:rsid w:val="00227B1B"/>
    <w:rsid w:val="00230B64"/>
    <w:rsid w:val="00233BB5"/>
    <w:rsid w:val="00234025"/>
    <w:rsid w:val="002377E9"/>
    <w:rsid w:val="00240591"/>
    <w:rsid w:val="00263B4A"/>
    <w:rsid w:val="00263FE0"/>
    <w:rsid w:val="00274EBE"/>
    <w:rsid w:val="00277C4A"/>
    <w:rsid w:val="0028641F"/>
    <w:rsid w:val="00286A7F"/>
    <w:rsid w:val="00292FF4"/>
    <w:rsid w:val="002A67FA"/>
    <w:rsid w:val="002B66CD"/>
    <w:rsid w:val="002C0575"/>
    <w:rsid w:val="002C1F67"/>
    <w:rsid w:val="002C21E6"/>
    <w:rsid w:val="002C2983"/>
    <w:rsid w:val="002C3949"/>
    <w:rsid w:val="002C6064"/>
    <w:rsid w:val="002D23BF"/>
    <w:rsid w:val="002D290F"/>
    <w:rsid w:val="002D3DB1"/>
    <w:rsid w:val="002D7859"/>
    <w:rsid w:val="002E4C72"/>
    <w:rsid w:val="002E5DB1"/>
    <w:rsid w:val="002F25CE"/>
    <w:rsid w:val="002F2902"/>
    <w:rsid w:val="002F33A4"/>
    <w:rsid w:val="003001E6"/>
    <w:rsid w:val="003044FC"/>
    <w:rsid w:val="00305B47"/>
    <w:rsid w:val="0031614F"/>
    <w:rsid w:val="00325C34"/>
    <w:rsid w:val="00330CF7"/>
    <w:rsid w:val="00335B7D"/>
    <w:rsid w:val="003406AC"/>
    <w:rsid w:val="00346429"/>
    <w:rsid w:val="00346D3E"/>
    <w:rsid w:val="00346E9C"/>
    <w:rsid w:val="00350E31"/>
    <w:rsid w:val="003547DB"/>
    <w:rsid w:val="0036333C"/>
    <w:rsid w:val="003636A6"/>
    <w:rsid w:val="003646B1"/>
    <w:rsid w:val="00364E09"/>
    <w:rsid w:val="00365706"/>
    <w:rsid w:val="003664A3"/>
    <w:rsid w:val="00372E92"/>
    <w:rsid w:val="00374483"/>
    <w:rsid w:val="003806F7"/>
    <w:rsid w:val="00383950"/>
    <w:rsid w:val="00392C33"/>
    <w:rsid w:val="00393917"/>
    <w:rsid w:val="00393E8B"/>
    <w:rsid w:val="0039537C"/>
    <w:rsid w:val="00396C14"/>
    <w:rsid w:val="003A7415"/>
    <w:rsid w:val="003B07B0"/>
    <w:rsid w:val="003B1DAB"/>
    <w:rsid w:val="003C2CDD"/>
    <w:rsid w:val="003C5172"/>
    <w:rsid w:val="003C6914"/>
    <w:rsid w:val="003C6A29"/>
    <w:rsid w:val="003D7CEA"/>
    <w:rsid w:val="003D7D77"/>
    <w:rsid w:val="003E0E83"/>
    <w:rsid w:val="003E62B0"/>
    <w:rsid w:val="003F1A88"/>
    <w:rsid w:val="003F1B1C"/>
    <w:rsid w:val="003F2153"/>
    <w:rsid w:val="003F3968"/>
    <w:rsid w:val="003F65E2"/>
    <w:rsid w:val="004005C2"/>
    <w:rsid w:val="004100FC"/>
    <w:rsid w:val="00415B31"/>
    <w:rsid w:val="004167A6"/>
    <w:rsid w:val="00417E9D"/>
    <w:rsid w:val="00417FD2"/>
    <w:rsid w:val="00420CFB"/>
    <w:rsid w:val="00423A60"/>
    <w:rsid w:val="004247EE"/>
    <w:rsid w:val="00431692"/>
    <w:rsid w:val="00433BEC"/>
    <w:rsid w:val="00436D52"/>
    <w:rsid w:val="004456BE"/>
    <w:rsid w:val="0045314A"/>
    <w:rsid w:val="00455603"/>
    <w:rsid w:val="0045616F"/>
    <w:rsid w:val="00456DE6"/>
    <w:rsid w:val="00460455"/>
    <w:rsid w:val="00470904"/>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C146C"/>
    <w:rsid w:val="004C1894"/>
    <w:rsid w:val="004C3954"/>
    <w:rsid w:val="004C43C1"/>
    <w:rsid w:val="004C572F"/>
    <w:rsid w:val="004C7384"/>
    <w:rsid w:val="004D04F0"/>
    <w:rsid w:val="004D19DD"/>
    <w:rsid w:val="004E0C69"/>
    <w:rsid w:val="004E5C44"/>
    <w:rsid w:val="004F36D4"/>
    <w:rsid w:val="004F3B8B"/>
    <w:rsid w:val="004F5FF6"/>
    <w:rsid w:val="004F6801"/>
    <w:rsid w:val="004F6974"/>
    <w:rsid w:val="005052ED"/>
    <w:rsid w:val="005149DF"/>
    <w:rsid w:val="00516F1D"/>
    <w:rsid w:val="0052010F"/>
    <w:rsid w:val="005213F2"/>
    <w:rsid w:val="0052313B"/>
    <w:rsid w:val="00532DA1"/>
    <w:rsid w:val="00537D1B"/>
    <w:rsid w:val="00544562"/>
    <w:rsid w:val="00545B63"/>
    <w:rsid w:val="0055092E"/>
    <w:rsid w:val="005632AE"/>
    <w:rsid w:val="00565AFE"/>
    <w:rsid w:val="005661E5"/>
    <w:rsid w:val="005678C2"/>
    <w:rsid w:val="00576206"/>
    <w:rsid w:val="0057765C"/>
    <w:rsid w:val="00596A35"/>
    <w:rsid w:val="005A29D0"/>
    <w:rsid w:val="005A6DDB"/>
    <w:rsid w:val="005C0F27"/>
    <w:rsid w:val="005C5B93"/>
    <w:rsid w:val="005C68F1"/>
    <w:rsid w:val="005D0462"/>
    <w:rsid w:val="005D333E"/>
    <w:rsid w:val="005D375E"/>
    <w:rsid w:val="005D7E39"/>
    <w:rsid w:val="005E1659"/>
    <w:rsid w:val="005E1AD6"/>
    <w:rsid w:val="005E6236"/>
    <w:rsid w:val="005E70B4"/>
    <w:rsid w:val="005F1579"/>
    <w:rsid w:val="005F1C74"/>
    <w:rsid w:val="005F397C"/>
    <w:rsid w:val="005F7BF6"/>
    <w:rsid w:val="00604E1C"/>
    <w:rsid w:val="00606522"/>
    <w:rsid w:val="00620C72"/>
    <w:rsid w:val="00622EEE"/>
    <w:rsid w:val="00632199"/>
    <w:rsid w:val="00642462"/>
    <w:rsid w:val="00643FEC"/>
    <w:rsid w:val="00644EF5"/>
    <w:rsid w:val="00660414"/>
    <w:rsid w:val="00677730"/>
    <w:rsid w:val="00677F9B"/>
    <w:rsid w:val="00686DF2"/>
    <w:rsid w:val="00687891"/>
    <w:rsid w:val="00687F39"/>
    <w:rsid w:val="00691C00"/>
    <w:rsid w:val="00696083"/>
    <w:rsid w:val="006A03B7"/>
    <w:rsid w:val="006A5222"/>
    <w:rsid w:val="006B1BCA"/>
    <w:rsid w:val="006B22CB"/>
    <w:rsid w:val="006B31DA"/>
    <w:rsid w:val="006B5272"/>
    <w:rsid w:val="006B57D6"/>
    <w:rsid w:val="006B6B74"/>
    <w:rsid w:val="006B708E"/>
    <w:rsid w:val="006C5D45"/>
    <w:rsid w:val="006C7B26"/>
    <w:rsid w:val="006D51DD"/>
    <w:rsid w:val="006E229B"/>
    <w:rsid w:val="006F389D"/>
    <w:rsid w:val="006F6BFB"/>
    <w:rsid w:val="00704F62"/>
    <w:rsid w:val="00707D7E"/>
    <w:rsid w:val="00711051"/>
    <w:rsid w:val="007211E7"/>
    <w:rsid w:val="00722885"/>
    <w:rsid w:val="00722EF6"/>
    <w:rsid w:val="00726039"/>
    <w:rsid w:val="00727790"/>
    <w:rsid w:val="007322C6"/>
    <w:rsid w:val="007366DF"/>
    <w:rsid w:val="00737522"/>
    <w:rsid w:val="0075321B"/>
    <w:rsid w:val="007562C5"/>
    <w:rsid w:val="00777EF3"/>
    <w:rsid w:val="00780600"/>
    <w:rsid w:val="00782A0C"/>
    <w:rsid w:val="00783EF7"/>
    <w:rsid w:val="00791E9D"/>
    <w:rsid w:val="0079287A"/>
    <w:rsid w:val="00795430"/>
    <w:rsid w:val="007A570B"/>
    <w:rsid w:val="007A5E54"/>
    <w:rsid w:val="007B1E7A"/>
    <w:rsid w:val="007B343C"/>
    <w:rsid w:val="007B69DC"/>
    <w:rsid w:val="007B6E92"/>
    <w:rsid w:val="007C40D5"/>
    <w:rsid w:val="007E09A8"/>
    <w:rsid w:val="007E1264"/>
    <w:rsid w:val="007E14E8"/>
    <w:rsid w:val="007F5888"/>
    <w:rsid w:val="00801CCA"/>
    <w:rsid w:val="008035EA"/>
    <w:rsid w:val="008068E1"/>
    <w:rsid w:val="008108D8"/>
    <w:rsid w:val="0081290C"/>
    <w:rsid w:val="00814601"/>
    <w:rsid w:val="008248FF"/>
    <w:rsid w:val="00825079"/>
    <w:rsid w:val="008300AE"/>
    <w:rsid w:val="008331B9"/>
    <w:rsid w:val="008338F8"/>
    <w:rsid w:val="008406A0"/>
    <w:rsid w:val="00841E8E"/>
    <w:rsid w:val="00842772"/>
    <w:rsid w:val="00842D41"/>
    <w:rsid w:val="00845AFD"/>
    <w:rsid w:val="0085050C"/>
    <w:rsid w:val="00867D9B"/>
    <w:rsid w:val="008721B3"/>
    <w:rsid w:val="00873A17"/>
    <w:rsid w:val="008761DF"/>
    <w:rsid w:val="00881EFD"/>
    <w:rsid w:val="0088630F"/>
    <w:rsid w:val="0089026E"/>
    <w:rsid w:val="00892C4F"/>
    <w:rsid w:val="00893925"/>
    <w:rsid w:val="00893B6D"/>
    <w:rsid w:val="0089474F"/>
    <w:rsid w:val="00895126"/>
    <w:rsid w:val="008A12B0"/>
    <w:rsid w:val="008A1957"/>
    <w:rsid w:val="008A31C9"/>
    <w:rsid w:val="008C4F74"/>
    <w:rsid w:val="008C78DF"/>
    <w:rsid w:val="008D061D"/>
    <w:rsid w:val="008D28C8"/>
    <w:rsid w:val="008D55A1"/>
    <w:rsid w:val="008E05BD"/>
    <w:rsid w:val="008E1D6A"/>
    <w:rsid w:val="008F2C5C"/>
    <w:rsid w:val="009028B1"/>
    <w:rsid w:val="00905E95"/>
    <w:rsid w:val="00906F19"/>
    <w:rsid w:val="00912EE6"/>
    <w:rsid w:val="00933AC0"/>
    <w:rsid w:val="00935B1E"/>
    <w:rsid w:val="00937C20"/>
    <w:rsid w:val="0094644D"/>
    <w:rsid w:val="009525C1"/>
    <w:rsid w:val="00952A73"/>
    <w:rsid w:val="00954490"/>
    <w:rsid w:val="00954542"/>
    <w:rsid w:val="00962F1D"/>
    <w:rsid w:val="0097214C"/>
    <w:rsid w:val="00974559"/>
    <w:rsid w:val="00980DE3"/>
    <w:rsid w:val="00987336"/>
    <w:rsid w:val="009915CF"/>
    <w:rsid w:val="0099576A"/>
    <w:rsid w:val="00997F6F"/>
    <w:rsid w:val="009A2E8A"/>
    <w:rsid w:val="009A4FDB"/>
    <w:rsid w:val="009A5922"/>
    <w:rsid w:val="009B25E8"/>
    <w:rsid w:val="009C39B5"/>
    <w:rsid w:val="009E5523"/>
    <w:rsid w:val="009F6910"/>
    <w:rsid w:val="009F6B3E"/>
    <w:rsid w:val="00A002C7"/>
    <w:rsid w:val="00A02E81"/>
    <w:rsid w:val="00A1382A"/>
    <w:rsid w:val="00A1505C"/>
    <w:rsid w:val="00A17CED"/>
    <w:rsid w:val="00A17FBF"/>
    <w:rsid w:val="00A20D15"/>
    <w:rsid w:val="00A21585"/>
    <w:rsid w:val="00A224CD"/>
    <w:rsid w:val="00A23112"/>
    <w:rsid w:val="00A25984"/>
    <w:rsid w:val="00A3109F"/>
    <w:rsid w:val="00A3143A"/>
    <w:rsid w:val="00A3164E"/>
    <w:rsid w:val="00A3396F"/>
    <w:rsid w:val="00A343ED"/>
    <w:rsid w:val="00A4154C"/>
    <w:rsid w:val="00A4609F"/>
    <w:rsid w:val="00A508A9"/>
    <w:rsid w:val="00A5506A"/>
    <w:rsid w:val="00A552F0"/>
    <w:rsid w:val="00A55FB3"/>
    <w:rsid w:val="00A57ED4"/>
    <w:rsid w:val="00A63230"/>
    <w:rsid w:val="00A72C38"/>
    <w:rsid w:val="00A7585D"/>
    <w:rsid w:val="00A84EFE"/>
    <w:rsid w:val="00A8733F"/>
    <w:rsid w:val="00A9101E"/>
    <w:rsid w:val="00A93A2E"/>
    <w:rsid w:val="00AB7E76"/>
    <w:rsid w:val="00AD7136"/>
    <w:rsid w:val="00AE7F34"/>
    <w:rsid w:val="00AF5074"/>
    <w:rsid w:val="00AF543B"/>
    <w:rsid w:val="00B02A7A"/>
    <w:rsid w:val="00B03CE4"/>
    <w:rsid w:val="00B04CD1"/>
    <w:rsid w:val="00B04CEE"/>
    <w:rsid w:val="00B05173"/>
    <w:rsid w:val="00B101E4"/>
    <w:rsid w:val="00B13144"/>
    <w:rsid w:val="00B2124D"/>
    <w:rsid w:val="00B34144"/>
    <w:rsid w:val="00B36294"/>
    <w:rsid w:val="00B4510A"/>
    <w:rsid w:val="00B4591B"/>
    <w:rsid w:val="00B57D25"/>
    <w:rsid w:val="00B622C7"/>
    <w:rsid w:val="00B62E37"/>
    <w:rsid w:val="00B84A97"/>
    <w:rsid w:val="00B94A92"/>
    <w:rsid w:val="00B96411"/>
    <w:rsid w:val="00BA5999"/>
    <w:rsid w:val="00BA5AF0"/>
    <w:rsid w:val="00BB200B"/>
    <w:rsid w:val="00BB658E"/>
    <w:rsid w:val="00BC3210"/>
    <w:rsid w:val="00BC6005"/>
    <w:rsid w:val="00BC7A1D"/>
    <w:rsid w:val="00BD6F44"/>
    <w:rsid w:val="00BF0862"/>
    <w:rsid w:val="00BF173E"/>
    <w:rsid w:val="00C005E5"/>
    <w:rsid w:val="00C032ED"/>
    <w:rsid w:val="00C0652E"/>
    <w:rsid w:val="00C06B50"/>
    <w:rsid w:val="00C15A11"/>
    <w:rsid w:val="00C17C5D"/>
    <w:rsid w:val="00C208EA"/>
    <w:rsid w:val="00C313F2"/>
    <w:rsid w:val="00C32150"/>
    <w:rsid w:val="00C4086D"/>
    <w:rsid w:val="00C421D5"/>
    <w:rsid w:val="00C42C8E"/>
    <w:rsid w:val="00C44783"/>
    <w:rsid w:val="00C45ABF"/>
    <w:rsid w:val="00C466B4"/>
    <w:rsid w:val="00C518D4"/>
    <w:rsid w:val="00C52CEF"/>
    <w:rsid w:val="00C61DBF"/>
    <w:rsid w:val="00C6459D"/>
    <w:rsid w:val="00C66DDE"/>
    <w:rsid w:val="00C70F72"/>
    <w:rsid w:val="00C76ED9"/>
    <w:rsid w:val="00C80AA2"/>
    <w:rsid w:val="00C832FB"/>
    <w:rsid w:val="00C8500A"/>
    <w:rsid w:val="00C864F3"/>
    <w:rsid w:val="00C8736D"/>
    <w:rsid w:val="00C90DCF"/>
    <w:rsid w:val="00C94036"/>
    <w:rsid w:val="00CA11A8"/>
    <w:rsid w:val="00CA74F3"/>
    <w:rsid w:val="00CC1119"/>
    <w:rsid w:val="00CC1967"/>
    <w:rsid w:val="00CC1BEC"/>
    <w:rsid w:val="00CC3D59"/>
    <w:rsid w:val="00CC6607"/>
    <w:rsid w:val="00CC76F5"/>
    <w:rsid w:val="00CD553C"/>
    <w:rsid w:val="00CD7584"/>
    <w:rsid w:val="00CE1AC5"/>
    <w:rsid w:val="00CE5415"/>
    <w:rsid w:val="00CE5BCF"/>
    <w:rsid w:val="00CF0F03"/>
    <w:rsid w:val="00CF1348"/>
    <w:rsid w:val="00CF3501"/>
    <w:rsid w:val="00CF525B"/>
    <w:rsid w:val="00D02E2F"/>
    <w:rsid w:val="00D03533"/>
    <w:rsid w:val="00D1265B"/>
    <w:rsid w:val="00D14778"/>
    <w:rsid w:val="00D14D37"/>
    <w:rsid w:val="00D15107"/>
    <w:rsid w:val="00D16AEA"/>
    <w:rsid w:val="00D1758B"/>
    <w:rsid w:val="00D17AAC"/>
    <w:rsid w:val="00D22FF0"/>
    <w:rsid w:val="00D256AF"/>
    <w:rsid w:val="00D31800"/>
    <w:rsid w:val="00D32FF2"/>
    <w:rsid w:val="00D3575B"/>
    <w:rsid w:val="00D368B1"/>
    <w:rsid w:val="00D4001D"/>
    <w:rsid w:val="00D41726"/>
    <w:rsid w:val="00D43C31"/>
    <w:rsid w:val="00D47681"/>
    <w:rsid w:val="00D60EF9"/>
    <w:rsid w:val="00D61A21"/>
    <w:rsid w:val="00D6503F"/>
    <w:rsid w:val="00D71B49"/>
    <w:rsid w:val="00D75580"/>
    <w:rsid w:val="00D84A6F"/>
    <w:rsid w:val="00D8768B"/>
    <w:rsid w:val="00D87F03"/>
    <w:rsid w:val="00D90209"/>
    <w:rsid w:val="00D94C41"/>
    <w:rsid w:val="00DA23E4"/>
    <w:rsid w:val="00DA2605"/>
    <w:rsid w:val="00DA3A7B"/>
    <w:rsid w:val="00DA3F5B"/>
    <w:rsid w:val="00DA4B94"/>
    <w:rsid w:val="00DA5945"/>
    <w:rsid w:val="00DB5734"/>
    <w:rsid w:val="00DC2DC8"/>
    <w:rsid w:val="00DC4258"/>
    <w:rsid w:val="00DC565A"/>
    <w:rsid w:val="00DD5553"/>
    <w:rsid w:val="00DD721B"/>
    <w:rsid w:val="00DD75F1"/>
    <w:rsid w:val="00DD7720"/>
    <w:rsid w:val="00DE2988"/>
    <w:rsid w:val="00DE2DC2"/>
    <w:rsid w:val="00DE3E6E"/>
    <w:rsid w:val="00DE4B3F"/>
    <w:rsid w:val="00DE7B47"/>
    <w:rsid w:val="00DF08A9"/>
    <w:rsid w:val="00DF31D0"/>
    <w:rsid w:val="00DF4DBD"/>
    <w:rsid w:val="00DF7381"/>
    <w:rsid w:val="00E02B78"/>
    <w:rsid w:val="00E07FC7"/>
    <w:rsid w:val="00E15EA4"/>
    <w:rsid w:val="00E2355E"/>
    <w:rsid w:val="00E24044"/>
    <w:rsid w:val="00E36059"/>
    <w:rsid w:val="00E37EC9"/>
    <w:rsid w:val="00E411C4"/>
    <w:rsid w:val="00E4148E"/>
    <w:rsid w:val="00E4376E"/>
    <w:rsid w:val="00E450BE"/>
    <w:rsid w:val="00E453CA"/>
    <w:rsid w:val="00E45D49"/>
    <w:rsid w:val="00E515B0"/>
    <w:rsid w:val="00E71123"/>
    <w:rsid w:val="00E74E35"/>
    <w:rsid w:val="00E766F3"/>
    <w:rsid w:val="00E80F35"/>
    <w:rsid w:val="00E83BAD"/>
    <w:rsid w:val="00E925E1"/>
    <w:rsid w:val="00E92EF3"/>
    <w:rsid w:val="00E965F1"/>
    <w:rsid w:val="00EB2CBA"/>
    <w:rsid w:val="00EB4577"/>
    <w:rsid w:val="00EB4E34"/>
    <w:rsid w:val="00EC2B44"/>
    <w:rsid w:val="00EC46AF"/>
    <w:rsid w:val="00EC7E25"/>
    <w:rsid w:val="00ED6C05"/>
    <w:rsid w:val="00EE0AFE"/>
    <w:rsid w:val="00EE2DC7"/>
    <w:rsid w:val="00EF12C0"/>
    <w:rsid w:val="00EF6A81"/>
    <w:rsid w:val="00F033E4"/>
    <w:rsid w:val="00F04407"/>
    <w:rsid w:val="00F07A27"/>
    <w:rsid w:val="00F07D6F"/>
    <w:rsid w:val="00F11918"/>
    <w:rsid w:val="00F142C3"/>
    <w:rsid w:val="00F15F9A"/>
    <w:rsid w:val="00F24A94"/>
    <w:rsid w:val="00F30500"/>
    <w:rsid w:val="00F3327C"/>
    <w:rsid w:val="00F356A8"/>
    <w:rsid w:val="00F4206B"/>
    <w:rsid w:val="00F43651"/>
    <w:rsid w:val="00F502AA"/>
    <w:rsid w:val="00F551FC"/>
    <w:rsid w:val="00F561C0"/>
    <w:rsid w:val="00F6234E"/>
    <w:rsid w:val="00F662FF"/>
    <w:rsid w:val="00F700C7"/>
    <w:rsid w:val="00F7378C"/>
    <w:rsid w:val="00F744DD"/>
    <w:rsid w:val="00F8272A"/>
    <w:rsid w:val="00F83653"/>
    <w:rsid w:val="00F86F2F"/>
    <w:rsid w:val="00F96E23"/>
    <w:rsid w:val="00F97316"/>
    <w:rsid w:val="00F97D9D"/>
    <w:rsid w:val="00FA0595"/>
    <w:rsid w:val="00FA0810"/>
    <w:rsid w:val="00FA449E"/>
    <w:rsid w:val="00FA4C69"/>
    <w:rsid w:val="00FB1D8F"/>
    <w:rsid w:val="00FB3688"/>
    <w:rsid w:val="00FC195A"/>
    <w:rsid w:val="00FC4958"/>
    <w:rsid w:val="00FD01ED"/>
    <w:rsid w:val="00FE09CB"/>
    <w:rsid w:val="00FE640E"/>
    <w:rsid w:val="00FF3188"/>
    <w:rsid w:val="00FF3925"/>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C208EA"/>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C208EA"/>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character" w:customStyle="1" w:styleId="TablebulletsChar">
    <w:name w:val="Table bullets Char"/>
    <w:rsid w:val="00606522"/>
    <w:rPr>
      <w:rFonts w:ascii="Arial" w:hAnsi="Arial"/>
      <w:lang w:val="en-AU" w:eastAsia="en-US" w:bidi="ar-SA"/>
    </w:rPr>
  </w:style>
  <w:style w:type="paragraph" w:styleId="NormalWeb">
    <w:name w:val="Normal (Web)"/>
    <w:basedOn w:val="Normal"/>
    <w:uiPriority w:val="99"/>
    <w:unhideWhenUsed/>
    <w:rsid w:val="00A4609F"/>
    <w:pPr>
      <w:spacing w:before="100" w:beforeAutospacing="1" w:after="100" w:afterAutospacing="1" w:line="240" w:lineRule="auto"/>
    </w:pPr>
    <w:rPr>
      <w:rFonts w:ascii="Times New Roman" w:hAnsi="Times New Roman"/>
      <w:sz w:val="24"/>
      <w:szCs w:val="24"/>
      <w:lang w:eastAsia="en-AU"/>
    </w:rPr>
  </w:style>
  <w:style w:type="paragraph" w:customStyle="1" w:styleId="bullet">
    <w:name w:val="bullet"/>
    <w:basedOn w:val="Normal"/>
    <w:rsid w:val="00E07FC7"/>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styleId="ListParagraph">
    <w:name w:val="List Paragraph"/>
    <w:basedOn w:val="Normal"/>
    <w:uiPriority w:val="34"/>
    <w:qFormat/>
    <w:rsid w:val="002F2902"/>
    <w:pPr>
      <w:ind w:left="720"/>
      <w:contextualSpacing/>
    </w:pPr>
  </w:style>
  <w:style w:type="paragraph" w:customStyle="1" w:styleId="GCCbullets">
    <w:name w:val="GCC bullets"/>
    <w:basedOn w:val="Tablebullets"/>
    <w:qFormat/>
    <w:rsid w:val="00A17FBF"/>
    <w:pPr>
      <w:numPr>
        <w:numId w:val="2"/>
      </w:numPr>
      <w:ind w:left="510" w:hanging="357"/>
    </w:pPr>
  </w:style>
  <w:style w:type="character" w:customStyle="1" w:styleId="CommentTextChar">
    <w:name w:val="Comment Text Char"/>
    <w:link w:val="CommentText"/>
    <w:semiHidden/>
    <w:rsid w:val="00F86F2F"/>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C208EA"/>
    <w:rPr>
      <w:rFonts w:ascii="Arial" w:hAnsi="Arial"/>
      <w:color w:val="0000FF"/>
      <w:sz w:val="20"/>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1"/>
      </w:numPr>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C208EA"/>
    <w:rPr>
      <w:rFonts w:ascii="Arial" w:hAnsi="Arial"/>
      <w:color w:val="800080"/>
      <w:sz w:val="2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E766F3"/>
    <w:rPr>
      <w:color w:val="808080"/>
    </w:rPr>
  </w:style>
  <w:style w:type="character" w:customStyle="1" w:styleId="TablebulletsChar">
    <w:name w:val="Table bullets Char"/>
    <w:rsid w:val="00606522"/>
    <w:rPr>
      <w:rFonts w:ascii="Arial" w:hAnsi="Arial"/>
      <w:lang w:val="en-AU" w:eastAsia="en-US" w:bidi="ar-SA"/>
    </w:rPr>
  </w:style>
  <w:style w:type="paragraph" w:styleId="NormalWeb">
    <w:name w:val="Normal (Web)"/>
    <w:basedOn w:val="Normal"/>
    <w:uiPriority w:val="99"/>
    <w:unhideWhenUsed/>
    <w:rsid w:val="00A4609F"/>
    <w:pPr>
      <w:spacing w:before="100" w:beforeAutospacing="1" w:after="100" w:afterAutospacing="1" w:line="240" w:lineRule="auto"/>
    </w:pPr>
    <w:rPr>
      <w:rFonts w:ascii="Times New Roman" w:hAnsi="Times New Roman"/>
      <w:sz w:val="24"/>
      <w:szCs w:val="24"/>
      <w:lang w:eastAsia="en-AU"/>
    </w:rPr>
  </w:style>
  <w:style w:type="paragraph" w:customStyle="1" w:styleId="bullet">
    <w:name w:val="bullet"/>
    <w:basedOn w:val="Normal"/>
    <w:rsid w:val="00E07FC7"/>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styleId="ListParagraph">
    <w:name w:val="List Paragraph"/>
    <w:basedOn w:val="Normal"/>
    <w:uiPriority w:val="34"/>
    <w:qFormat/>
    <w:rsid w:val="002F2902"/>
    <w:pPr>
      <w:ind w:left="720"/>
      <w:contextualSpacing/>
    </w:pPr>
  </w:style>
  <w:style w:type="paragraph" w:customStyle="1" w:styleId="GCCbullets">
    <w:name w:val="GCC bullets"/>
    <w:basedOn w:val="Tablebullets"/>
    <w:qFormat/>
    <w:rsid w:val="00A17FBF"/>
    <w:pPr>
      <w:numPr>
        <w:numId w:val="2"/>
      </w:numPr>
      <w:ind w:left="510" w:hanging="357"/>
    </w:pPr>
  </w:style>
  <w:style w:type="character" w:customStyle="1" w:styleId="CommentTextChar">
    <w:name w:val="Comment Text Char"/>
    <w:link w:val="CommentText"/>
    <w:semiHidden/>
    <w:rsid w:val="00F86F2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89428">
      <w:bodyDiv w:val="1"/>
      <w:marLeft w:val="0"/>
      <w:marRight w:val="0"/>
      <w:marTop w:val="0"/>
      <w:marBottom w:val="0"/>
      <w:divBdr>
        <w:top w:val="none" w:sz="0" w:space="0" w:color="auto"/>
        <w:left w:val="none" w:sz="0" w:space="0" w:color="auto"/>
        <w:bottom w:val="none" w:sz="0" w:space="0" w:color="auto"/>
        <w:right w:val="none" w:sz="0" w:space="0" w:color="auto"/>
      </w:divBdr>
    </w:div>
    <w:div w:id="798498103">
      <w:bodyDiv w:val="1"/>
      <w:marLeft w:val="0"/>
      <w:marRight w:val="0"/>
      <w:marTop w:val="0"/>
      <w:marBottom w:val="0"/>
      <w:divBdr>
        <w:top w:val="none" w:sz="0" w:space="0" w:color="auto"/>
        <w:left w:val="none" w:sz="0" w:space="0" w:color="auto"/>
        <w:bottom w:val="none" w:sz="0" w:space="0" w:color="auto"/>
        <w:right w:val="none" w:sz="0" w:space="0" w:color="auto"/>
      </w:divBdr>
      <w:divsChild>
        <w:div w:id="1493444575">
          <w:marLeft w:val="0"/>
          <w:marRight w:val="0"/>
          <w:marTop w:val="0"/>
          <w:marBottom w:val="0"/>
          <w:divBdr>
            <w:top w:val="none" w:sz="0" w:space="0" w:color="auto"/>
            <w:left w:val="none" w:sz="0" w:space="0" w:color="auto"/>
            <w:bottom w:val="none" w:sz="0" w:space="0" w:color="auto"/>
            <w:right w:val="none" w:sz="0" w:space="0" w:color="auto"/>
          </w:divBdr>
          <w:divsChild>
            <w:div w:id="569929958">
              <w:marLeft w:val="0"/>
              <w:marRight w:val="0"/>
              <w:marTop w:val="0"/>
              <w:marBottom w:val="0"/>
              <w:divBdr>
                <w:top w:val="none" w:sz="0" w:space="0" w:color="auto"/>
                <w:left w:val="none" w:sz="0" w:space="0" w:color="auto"/>
                <w:bottom w:val="none" w:sz="0" w:space="0" w:color="auto"/>
                <w:right w:val="none" w:sz="0" w:space="0" w:color="auto"/>
              </w:divBdr>
              <w:divsChild>
                <w:div w:id="506791540">
                  <w:marLeft w:val="0"/>
                  <w:marRight w:val="0"/>
                  <w:marTop w:val="0"/>
                  <w:marBottom w:val="0"/>
                  <w:divBdr>
                    <w:top w:val="none" w:sz="0" w:space="0" w:color="auto"/>
                    <w:left w:val="none" w:sz="0" w:space="0" w:color="auto"/>
                    <w:bottom w:val="none" w:sz="0" w:space="0" w:color="auto"/>
                    <w:right w:val="none" w:sz="0" w:space="0" w:color="auto"/>
                  </w:divBdr>
                  <w:divsChild>
                    <w:div w:id="273175922">
                      <w:marLeft w:val="0"/>
                      <w:marRight w:val="0"/>
                      <w:marTop w:val="0"/>
                      <w:marBottom w:val="0"/>
                      <w:divBdr>
                        <w:top w:val="none" w:sz="0" w:space="0" w:color="auto"/>
                        <w:left w:val="none" w:sz="0" w:space="0" w:color="auto"/>
                        <w:bottom w:val="none" w:sz="0" w:space="0" w:color="auto"/>
                        <w:right w:val="none" w:sz="0" w:space="0" w:color="auto"/>
                      </w:divBdr>
                      <w:divsChild>
                        <w:div w:id="1330913016">
                          <w:marLeft w:val="0"/>
                          <w:marRight w:val="0"/>
                          <w:marTop w:val="0"/>
                          <w:marBottom w:val="0"/>
                          <w:divBdr>
                            <w:top w:val="none" w:sz="0" w:space="0" w:color="auto"/>
                            <w:left w:val="none" w:sz="0" w:space="0" w:color="auto"/>
                            <w:bottom w:val="none" w:sz="0" w:space="0" w:color="auto"/>
                            <w:right w:val="none" w:sz="0" w:space="0" w:color="auto"/>
                          </w:divBdr>
                          <w:divsChild>
                            <w:div w:id="864633509">
                              <w:marLeft w:val="0"/>
                              <w:marRight w:val="0"/>
                              <w:marTop w:val="0"/>
                              <w:marBottom w:val="0"/>
                              <w:divBdr>
                                <w:top w:val="none" w:sz="0" w:space="0" w:color="auto"/>
                                <w:left w:val="none" w:sz="0" w:space="0" w:color="auto"/>
                                <w:bottom w:val="none" w:sz="0" w:space="0" w:color="auto"/>
                                <w:right w:val="none" w:sz="0" w:space="0" w:color="auto"/>
                              </w:divBdr>
                              <w:divsChild>
                                <w:div w:id="1975525813">
                                  <w:marLeft w:val="0"/>
                                  <w:marRight w:val="0"/>
                                  <w:marTop w:val="0"/>
                                  <w:marBottom w:val="0"/>
                                  <w:divBdr>
                                    <w:top w:val="none" w:sz="0" w:space="0" w:color="auto"/>
                                    <w:left w:val="none" w:sz="0" w:space="0" w:color="auto"/>
                                    <w:bottom w:val="none" w:sz="0" w:space="0" w:color="auto"/>
                                    <w:right w:val="none" w:sz="0" w:space="0" w:color="auto"/>
                                  </w:divBdr>
                                  <w:divsChild>
                                    <w:div w:id="856892455">
                                      <w:marLeft w:val="0"/>
                                      <w:marRight w:val="0"/>
                                      <w:marTop w:val="0"/>
                                      <w:marBottom w:val="0"/>
                                      <w:divBdr>
                                        <w:top w:val="none" w:sz="0" w:space="0" w:color="auto"/>
                                        <w:left w:val="none" w:sz="0" w:space="0" w:color="auto"/>
                                        <w:bottom w:val="none" w:sz="0" w:space="0" w:color="auto"/>
                                        <w:right w:val="none" w:sz="0" w:space="0" w:color="auto"/>
                                      </w:divBdr>
                                      <w:divsChild>
                                        <w:div w:id="257032760">
                                          <w:marLeft w:val="0"/>
                                          <w:marRight w:val="0"/>
                                          <w:marTop w:val="0"/>
                                          <w:marBottom w:val="0"/>
                                          <w:divBdr>
                                            <w:top w:val="none" w:sz="0" w:space="0" w:color="auto"/>
                                            <w:left w:val="none" w:sz="0" w:space="0" w:color="auto"/>
                                            <w:bottom w:val="none" w:sz="0" w:space="0" w:color="auto"/>
                                            <w:right w:val="none" w:sz="0" w:space="0" w:color="auto"/>
                                          </w:divBdr>
                                          <w:divsChild>
                                            <w:div w:id="39435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074812075">
      <w:bodyDiv w:val="1"/>
      <w:marLeft w:val="0"/>
      <w:marRight w:val="0"/>
      <w:marTop w:val="0"/>
      <w:marBottom w:val="0"/>
      <w:divBdr>
        <w:top w:val="none" w:sz="0" w:space="0" w:color="auto"/>
        <w:left w:val="none" w:sz="0" w:space="0" w:color="auto"/>
        <w:bottom w:val="none" w:sz="0" w:space="0" w:color="auto"/>
        <w:right w:val="none" w:sz="0" w:space="0" w:color="auto"/>
      </w:divBdr>
    </w:div>
    <w:div w:id="1225143494">
      <w:bodyDiv w:val="1"/>
      <w:marLeft w:val="0"/>
      <w:marRight w:val="0"/>
      <w:marTop w:val="0"/>
      <w:marBottom w:val="0"/>
      <w:divBdr>
        <w:top w:val="none" w:sz="0" w:space="0" w:color="auto"/>
        <w:left w:val="none" w:sz="0" w:space="0" w:color="auto"/>
        <w:bottom w:val="none" w:sz="0" w:space="0" w:color="auto"/>
        <w:right w:val="none" w:sz="0" w:space="0" w:color="auto"/>
      </w:divBdr>
      <w:divsChild>
        <w:div w:id="1231773975">
          <w:marLeft w:val="0"/>
          <w:marRight w:val="0"/>
          <w:marTop w:val="0"/>
          <w:marBottom w:val="0"/>
          <w:divBdr>
            <w:top w:val="none" w:sz="0" w:space="0" w:color="auto"/>
            <w:left w:val="none" w:sz="0" w:space="0" w:color="auto"/>
            <w:bottom w:val="none" w:sz="0" w:space="0" w:color="auto"/>
            <w:right w:val="none" w:sz="0" w:space="0" w:color="auto"/>
          </w:divBdr>
          <w:divsChild>
            <w:div w:id="1909729832">
              <w:marLeft w:val="0"/>
              <w:marRight w:val="0"/>
              <w:marTop w:val="0"/>
              <w:marBottom w:val="0"/>
              <w:divBdr>
                <w:top w:val="none" w:sz="0" w:space="0" w:color="auto"/>
                <w:left w:val="none" w:sz="0" w:space="0" w:color="auto"/>
                <w:bottom w:val="none" w:sz="0" w:space="0" w:color="auto"/>
                <w:right w:val="none" w:sz="0" w:space="0" w:color="auto"/>
              </w:divBdr>
              <w:divsChild>
                <w:div w:id="456918650">
                  <w:marLeft w:val="0"/>
                  <w:marRight w:val="0"/>
                  <w:marTop w:val="0"/>
                  <w:marBottom w:val="0"/>
                  <w:divBdr>
                    <w:top w:val="none" w:sz="0" w:space="0" w:color="auto"/>
                    <w:left w:val="none" w:sz="0" w:space="0" w:color="auto"/>
                    <w:bottom w:val="none" w:sz="0" w:space="0" w:color="auto"/>
                    <w:right w:val="none" w:sz="0" w:space="0" w:color="auto"/>
                  </w:divBdr>
                  <w:divsChild>
                    <w:div w:id="1075249706">
                      <w:marLeft w:val="0"/>
                      <w:marRight w:val="0"/>
                      <w:marTop w:val="0"/>
                      <w:marBottom w:val="0"/>
                      <w:divBdr>
                        <w:top w:val="none" w:sz="0" w:space="0" w:color="auto"/>
                        <w:left w:val="none" w:sz="0" w:space="0" w:color="auto"/>
                        <w:bottom w:val="none" w:sz="0" w:space="0" w:color="auto"/>
                        <w:right w:val="none" w:sz="0" w:space="0" w:color="auto"/>
                      </w:divBdr>
                      <w:divsChild>
                        <w:div w:id="67388843">
                          <w:marLeft w:val="0"/>
                          <w:marRight w:val="0"/>
                          <w:marTop w:val="0"/>
                          <w:marBottom w:val="0"/>
                          <w:divBdr>
                            <w:top w:val="none" w:sz="0" w:space="0" w:color="auto"/>
                            <w:left w:val="none" w:sz="0" w:space="0" w:color="auto"/>
                            <w:bottom w:val="none" w:sz="0" w:space="0" w:color="auto"/>
                            <w:right w:val="none" w:sz="0" w:space="0" w:color="auto"/>
                          </w:divBdr>
                          <w:divsChild>
                            <w:div w:id="691998481">
                              <w:marLeft w:val="0"/>
                              <w:marRight w:val="0"/>
                              <w:marTop w:val="0"/>
                              <w:marBottom w:val="0"/>
                              <w:divBdr>
                                <w:top w:val="none" w:sz="0" w:space="0" w:color="auto"/>
                                <w:left w:val="none" w:sz="0" w:space="0" w:color="auto"/>
                                <w:bottom w:val="none" w:sz="0" w:space="0" w:color="auto"/>
                                <w:right w:val="none" w:sz="0" w:space="0" w:color="auto"/>
                              </w:divBdr>
                              <w:divsChild>
                                <w:div w:id="11560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530655">
      <w:bodyDiv w:val="1"/>
      <w:marLeft w:val="0"/>
      <w:marRight w:val="0"/>
      <w:marTop w:val="0"/>
      <w:marBottom w:val="0"/>
      <w:divBdr>
        <w:top w:val="none" w:sz="0" w:space="0" w:color="auto"/>
        <w:left w:val="none" w:sz="0" w:space="0" w:color="auto"/>
        <w:bottom w:val="none" w:sz="0" w:space="0" w:color="auto"/>
        <w:right w:val="none" w:sz="0" w:space="0" w:color="auto"/>
      </w:divBdr>
      <w:divsChild>
        <w:div w:id="1191148135">
          <w:marLeft w:val="0"/>
          <w:marRight w:val="0"/>
          <w:marTop w:val="0"/>
          <w:marBottom w:val="0"/>
          <w:divBdr>
            <w:top w:val="none" w:sz="0" w:space="0" w:color="auto"/>
            <w:left w:val="none" w:sz="0" w:space="0" w:color="auto"/>
            <w:bottom w:val="none" w:sz="0" w:space="0" w:color="auto"/>
            <w:right w:val="none" w:sz="0" w:space="0" w:color="auto"/>
          </w:divBdr>
          <w:divsChild>
            <w:div w:id="2011326353">
              <w:marLeft w:val="0"/>
              <w:marRight w:val="0"/>
              <w:marTop w:val="0"/>
              <w:marBottom w:val="0"/>
              <w:divBdr>
                <w:top w:val="none" w:sz="0" w:space="0" w:color="auto"/>
                <w:left w:val="none" w:sz="0" w:space="0" w:color="auto"/>
                <w:bottom w:val="none" w:sz="0" w:space="0" w:color="auto"/>
                <w:right w:val="none" w:sz="0" w:space="0" w:color="auto"/>
              </w:divBdr>
              <w:divsChild>
                <w:div w:id="341709138">
                  <w:marLeft w:val="0"/>
                  <w:marRight w:val="0"/>
                  <w:marTop w:val="0"/>
                  <w:marBottom w:val="0"/>
                  <w:divBdr>
                    <w:top w:val="none" w:sz="0" w:space="0" w:color="auto"/>
                    <w:left w:val="none" w:sz="0" w:space="0" w:color="auto"/>
                    <w:bottom w:val="none" w:sz="0" w:space="0" w:color="auto"/>
                    <w:right w:val="none" w:sz="0" w:space="0" w:color="auto"/>
                  </w:divBdr>
                  <w:divsChild>
                    <w:div w:id="550771547">
                      <w:marLeft w:val="0"/>
                      <w:marRight w:val="0"/>
                      <w:marTop w:val="0"/>
                      <w:marBottom w:val="0"/>
                      <w:divBdr>
                        <w:top w:val="none" w:sz="0" w:space="0" w:color="auto"/>
                        <w:left w:val="none" w:sz="0" w:space="0" w:color="auto"/>
                        <w:bottom w:val="none" w:sz="0" w:space="0" w:color="auto"/>
                        <w:right w:val="none" w:sz="0" w:space="0" w:color="auto"/>
                      </w:divBdr>
                      <w:divsChild>
                        <w:div w:id="1659261445">
                          <w:marLeft w:val="0"/>
                          <w:marRight w:val="0"/>
                          <w:marTop w:val="0"/>
                          <w:marBottom w:val="0"/>
                          <w:divBdr>
                            <w:top w:val="none" w:sz="0" w:space="0" w:color="auto"/>
                            <w:left w:val="none" w:sz="0" w:space="0" w:color="auto"/>
                            <w:bottom w:val="none" w:sz="0" w:space="0" w:color="auto"/>
                            <w:right w:val="none" w:sz="0" w:space="0" w:color="auto"/>
                          </w:divBdr>
                          <w:divsChild>
                            <w:div w:id="2030140063">
                              <w:marLeft w:val="0"/>
                              <w:marRight w:val="0"/>
                              <w:marTop w:val="0"/>
                              <w:marBottom w:val="0"/>
                              <w:divBdr>
                                <w:top w:val="none" w:sz="0" w:space="0" w:color="auto"/>
                                <w:left w:val="none" w:sz="0" w:space="0" w:color="auto"/>
                                <w:bottom w:val="none" w:sz="0" w:space="0" w:color="auto"/>
                                <w:right w:val="none" w:sz="0" w:space="0" w:color="auto"/>
                              </w:divBdr>
                              <w:divsChild>
                                <w:div w:id="725563993">
                                  <w:marLeft w:val="0"/>
                                  <w:marRight w:val="0"/>
                                  <w:marTop w:val="0"/>
                                  <w:marBottom w:val="0"/>
                                  <w:divBdr>
                                    <w:top w:val="none" w:sz="0" w:space="0" w:color="auto"/>
                                    <w:left w:val="none" w:sz="0" w:space="0" w:color="auto"/>
                                    <w:bottom w:val="none" w:sz="0" w:space="0" w:color="auto"/>
                                    <w:right w:val="none" w:sz="0" w:space="0" w:color="auto"/>
                                  </w:divBdr>
                                  <w:divsChild>
                                    <w:div w:id="325941151">
                                      <w:marLeft w:val="0"/>
                                      <w:marRight w:val="0"/>
                                      <w:marTop w:val="0"/>
                                      <w:marBottom w:val="0"/>
                                      <w:divBdr>
                                        <w:top w:val="none" w:sz="0" w:space="0" w:color="auto"/>
                                        <w:left w:val="none" w:sz="0" w:space="0" w:color="auto"/>
                                        <w:bottom w:val="none" w:sz="0" w:space="0" w:color="auto"/>
                                        <w:right w:val="none" w:sz="0" w:space="0" w:color="auto"/>
                                      </w:divBdr>
                                      <w:divsChild>
                                        <w:div w:id="885020245">
                                          <w:marLeft w:val="0"/>
                                          <w:marRight w:val="0"/>
                                          <w:marTop w:val="0"/>
                                          <w:marBottom w:val="0"/>
                                          <w:divBdr>
                                            <w:top w:val="none" w:sz="0" w:space="0" w:color="auto"/>
                                            <w:left w:val="none" w:sz="0" w:space="0" w:color="auto"/>
                                            <w:bottom w:val="none" w:sz="0" w:space="0" w:color="auto"/>
                                            <w:right w:val="none" w:sz="0" w:space="0" w:color="auto"/>
                                          </w:divBdr>
                                        </w:div>
                                        <w:div w:id="1492790433">
                                          <w:marLeft w:val="0"/>
                                          <w:marRight w:val="0"/>
                                          <w:marTop w:val="0"/>
                                          <w:marBottom w:val="0"/>
                                          <w:divBdr>
                                            <w:top w:val="none" w:sz="0" w:space="0" w:color="auto"/>
                                            <w:left w:val="none" w:sz="0" w:space="0" w:color="auto"/>
                                            <w:bottom w:val="none" w:sz="0" w:space="0" w:color="auto"/>
                                            <w:right w:val="none" w:sz="0" w:space="0" w:color="auto"/>
                                          </w:divBdr>
                                          <w:divsChild>
                                            <w:div w:id="3564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5377472">
      <w:bodyDiv w:val="1"/>
      <w:marLeft w:val="0"/>
      <w:marRight w:val="0"/>
      <w:marTop w:val="0"/>
      <w:marBottom w:val="0"/>
      <w:divBdr>
        <w:top w:val="none" w:sz="0" w:space="0" w:color="auto"/>
        <w:left w:val="none" w:sz="0" w:space="0" w:color="auto"/>
        <w:bottom w:val="none" w:sz="0" w:space="0" w:color="auto"/>
        <w:right w:val="none" w:sz="0" w:space="0" w:color="auto"/>
      </w:divBdr>
      <w:divsChild>
        <w:div w:id="2088308994">
          <w:marLeft w:val="0"/>
          <w:marRight w:val="0"/>
          <w:marTop w:val="0"/>
          <w:marBottom w:val="0"/>
          <w:divBdr>
            <w:top w:val="none" w:sz="0" w:space="0" w:color="auto"/>
            <w:left w:val="none" w:sz="0" w:space="0" w:color="auto"/>
            <w:bottom w:val="none" w:sz="0" w:space="0" w:color="auto"/>
            <w:right w:val="none" w:sz="0" w:space="0" w:color="auto"/>
          </w:divBdr>
          <w:divsChild>
            <w:div w:id="493767088">
              <w:marLeft w:val="0"/>
              <w:marRight w:val="0"/>
              <w:marTop w:val="0"/>
              <w:marBottom w:val="0"/>
              <w:divBdr>
                <w:top w:val="none" w:sz="0" w:space="0" w:color="auto"/>
                <w:left w:val="none" w:sz="0" w:space="0" w:color="auto"/>
                <w:bottom w:val="none" w:sz="0" w:space="0" w:color="auto"/>
                <w:right w:val="none" w:sz="0" w:space="0" w:color="auto"/>
              </w:divBdr>
              <w:divsChild>
                <w:div w:id="696001402">
                  <w:marLeft w:val="0"/>
                  <w:marRight w:val="0"/>
                  <w:marTop w:val="0"/>
                  <w:marBottom w:val="0"/>
                  <w:divBdr>
                    <w:top w:val="none" w:sz="0" w:space="0" w:color="auto"/>
                    <w:left w:val="none" w:sz="0" w:space="0" w:color="auto"/>
                    <w:bottom w:val="none" w:sz="0" w:space="0" w:color="auto"/>
                    <w:right w:val="none" w:sz="0" w:space="0" w:color="auto"/>
                  </w:divBdr>
                  <w:divsChild>
                    <w:div w:id="191841292">
                      <w:marLeft w:val="0"/>
                      <w:marRight w:val="0"/>
                      <w:marTop w:val="0"/>
                      <w:marBottom w:val="0"/>
                      <w:divBdr>
                        <w:top w:val="none" w:sz="0" w:space="0" w:color="auto"/>
                        <w:left w:val="none" w:sz="0" w:space="0" w:color="auto"/>
                        <w:bottom w:val="none" w:sz="0" w:space="0" w:color="auto"/>
                        <w:right w:val="none" w:sz="0" w:space="0" w:color="auto"/>
                      </w:divBdr>
                      <w:divsChild>
                        <w:div w:id="818423714">
                          <w:marLeft w:val="0"/>
                          <w:marRight w:val="0"/>
                          <w:marTop w:val="0"/>
                          <w:marBottom w:val="0"/>
                          <w:divBdr>
                            <w:top w:val="none" w:sz="0" w:space="0" w:color="auto"/>
                            <w:left w:val="none" w:sz="0" w:space="0" w:color="auto"/>
                            <w:bottom w:val="none" w:sz="0" w:space="0" w:color="auto"/>
                            <w:right w:val="none" w:sz="0" w:space="0" w:color="auto"/>
                          </w:divBdr>
                          <w:divsChild>
                            <w:div w:id="304508313">
                              <w:marLeft w:val="0"/>
                              <w:marRight w:val="0"/>
                              <w:marTop w:val="0"/>
                              <w:marBottom w:val="0"/>
                              <w:divBdr>
                                <w:top w:val="none" w:sz="0" w:space="0" w:color="auto"/>
                                <w:left w:val="none" w:sz="0" w:space="0" w:color="auto"/>
                                <w:bottom w:val="none" w:sz="0" w:space="0" w:color="auto"/>
                                <w:right w:val="none" w:sz="0" w:space="0" w:color="auto"/>
                              </w:divBdr>
                              <w:divsChild>
                                <w:div w:id="1017081307">
                                  <w:marLeft w:val="0"/>
                                  <w:marRight w:val="0"/>
                                  <w:marTop w:val="0"/>
                                  <w:marBottom w:val="0"/>
                                  <w:divBdr>
                                    <w:top w:val="none" w:sz="0" w:space="0" w:color="auto"/>
                                    <w:left w:val="none" w:sz="0" w:space="0" w:color="auto"/>
                                    <w:bottom w:val="none" w:sz="0" w:space="0" w:color="auto"/>
                                    <w:right w:val="none" w:sz="0" w:space="0" w:color="auto"/>
                                  </w:divBdr>
                                  <w:divsChild>
                                    <w:div w:id="1376857426">
                                      <w:marLeft w:val="0"/>
                                      <w:marRight w:val="0"/>
                                      <w:marTop w:val="0"/>
                                      <w:marBottom w:val="0"/>
                                      <w:divBdr>
                                        <w:top w:val="none" w:sz="0" w:space="0" w:color="auto"/>
                                        <w:left w:val="none" w:sz="0" w:space="0" w:color="auto"/>
                                        <w:bottom w:val="none" w:sz="0" w:space="0" w:color="auto"/>
                                        <w:right w:val="none" w:sz="0" w:space="0" w:color="auto"/>
                                      </w:divBdr>
                                      <w:divsChild>
                                        <w:div w:id="930356405">
                                          <w:marLeft w:val="0"/>
                                          <w:marRight w:val="0"/>
                                          <w:marTop w:val="0"/>
                                          <w:marBottom w:val="0"/>
                                          <w:divBdr>
                                            <w:top w:val="none" w:sz="0" w:space="0" w:color="auto"/>
                                            <w:left w:val="none" w:sz="0" w:space="0" w:color="auto"/>
                                            <w:bottom w:val="none" w:sz="0" w:space="0" w:color="auto"/>
                                            <w:right w:val="none" w:sz="0" w:space="0" w:color="auto"/>
                                          </w:divBdr>
                                          <w:divsChild>
                                            <w:div w:id="45884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HHS215"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hyperlink" Target="http://www.australiancurriculum.edu.au/Curriculum/ContentDescription/ACELY1685" TargetMode="External"/><Relationship Id="rId21" Type="http://schemas.openxmlformats.org/officeDocument/2006/relationships/image" Target="media/image4.png"/><Relationship Id="rId34" Type="http://schemas.openxmlformats.org/officeDocument/2006/relationships/hyperlink" Target="http://www.australiancurriculum.edu.au/Curriculum/ContentDescription/ACHHS084" TargetMode="External"/><Relationship Id="rId42" Type="http://schemas.openxmlformats.org/officeDocument/2006/relationships/hyperlink" Target="http://www.australiancurriculum.edu.au/Curriculum/ContentDescription/ACMSP069" TargetMode="External"/><Relationship Id="rId47" Type="http://schemas.openxmlformats.org/officeDocument/2006/relationships/hyperlink" Target="http://www.qsa.qld.edu.au/"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raliancurriculum.edu.au/Curriculum/ContentDescription/ACHHS067" TargetMode="External"/><Relationship Id="rId17" Type="http://schemas.openxmlformats.org/officeDocument/2006/relationships/hyperlink" Target="http://www.australiancurriculum.edu.au/Curriculum/ContentDescription/ACHHS071" TargetMode="External"/><Relationship Id="rId25" Type="http://schemas.openxmlformats.org/officeDocument/2006/relationships/image" Target="media/image8.png"/><Relationship Id="rId33" Type="http://schemas.openxmlformats.org/officeDocument/2006/relationships/hyperlink" Target="http://www.australiancurriculum.edu.au/Curriculum/ContentDescription/ACHHS216" TargetMode="External"/><Relationship Id="rId38" Type="http://schemas.openxmlformats.org/officeDocument/2006/relationships/hyperlink" Target="http://www.australiancurriculum.edu.au/Curriculum/ContentDescription/ACELY1677" TargetMode="External"/><Relationship Id="rId46" Type="http://schemas.openxmlformats.org/officeDocument/2006/relationships/hyperlink" Target="http://www.qsa.qld.edu.au/" TargetMode="External"/><Relationship Id="rId2" Type="http://schemas.openxmlformats.org/officeDocument/2006/relationships/styles" Target="styles.xml"/><Relationship Id="rId16" Type="http://schemas.openxmlformats.org/officeDocument/2006/relationships/hyperlink" Target="http://www.australiancurriculum.edu.au/Curriculum/ContentDescription/ACHHS070" TargetMode="External"/><Relationship Id="rId20" Type="http://schemas.openxmlformats.org/officeDocument/2006/relationships/image" Target="media/image3.png"/><Relationship Id="rId29" Type="http://schemas.openxmlformats.org/officeDocument/2006/relationships/hyperlink" Target="http://www.australiancurriculum.edu.au/Curriculum/ContentDescription/ACHHK080" TargetMode="External"/><Relationship Id="rId41" Type="http://schemas.openxmlformats.org/officeDocument/2006/relationships/hyperlink" Target="http://www.australiancurriculum.edu.au/Curriculum/ContentDescription/ACMSP068"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HHS066" TargetMode="External"/><Relationship Id="rId24" Type="http://schemas.openxmlformats.org/officeDocument/2006/relationships/image" Target="media/image7.png"/><Relationship Id="rId32" Type="http://schemas.openxmlformats.org/officeDocument/2006/relationships/hyperlink" Target="http://www.australiancurriculum.edu.au/Curriculum/ContentDescription/ACHHS083" TargetMode="External"/><Relationship Id="rId37" Type="http://schemas.openxmlformats.org/officeDocument/2006/relationships/hyperlink" Target="http://www.australiancurriculum.edu.au/Curriculum/ContentDescription/ACHHS087" TargetMode="External"/><Relationship Id="rId40" Type="http://schemas.openxmlformats.org/officeDocument/2006/relationships/hyperlink" Target="http://www.australiancurriculum.edu.au/Curriculum/ContentDescription/ACELY1680" TargetMode="External"/><Relationship Id="rId45" Type="http://schemas.openxmlformats.org/officeDocument/2006/relationships/hyperlink" Target="http://www.australiancurriculum.edu.au/Curriculum/ContentDescription/ACSIS053"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HHS069" TargetMode="External"/><Relationship Id="rId23" Type="http://schemas.openxmlformats.org/officeDocument/2006/relationships/image" Target="media/image6.png"/><Relationship Id="rId28" Type="http://schemas.openxmlformats.org/officeDocument/2006/relationships/hyperlink" Target="http://www.australiancurriculum.edu.au/Curriculum/ContentDescription/ACHHK077" TargetMode="External"/><Relationship Id="rId36" Type="http://schemas.openxmlformats.org/officeDocument/2006/relationships/hyperlink" Target="http://www.australiancurriculum.edu.au/Curriculum/ContentDescription/ACHHS086" TargetMode="External"/><Relationship Id="rId49" Type="http://schemas.openxmlformats.org/officeDocument/2006/relationships/header" Target="header2.xml"/><Relationship Id="rId10" Type="http://schemas.openxmlformats.org/officeDocument/2006/relationships/hyperlink" Target="http://www.australiancurriculum.edu.au/Curriculum/ContentDescription/ACHHS065" TargetMode="External"/><Relationship Id="rId19" Type="http://schemas.openxmlformats.org/officeDocument/2006/relationships/image" Target="media/image2.png"/><Relationship Id="rId31" Type="http://schemas.openxmlformats.org/officeDocument/2006/relationships/hyperlink" Target="http://www.australiancurriculum.edu.au/Curriculum/ContentDescription/ACHHS082" TargetMode="External"/><Relationship Id="rId44" Type="http://schemas.openxmlformats.org/officeDocument/2006/relationships/hyperlink" Target="http://www.australiancurriculum.edu.au/Curriculum/ContentDescription/ACSHE051"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ustraliancurriculum.edu.au/Curriculum/ContentDescription/ACHHK061" TargetMode="External"/><Relationship Id="rId14" Type="http://schemas.openxmlformats.org/officeDocument/2006/relationships/hyperlink" Target="http://www.australiancurriculum.edu.au/Curriculum/ContentDescription/ACHHS068"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www.australiancurriculum.edu.au/Curriculum/ContentDescription/ACHHS081" TargetMode="External"/><Relationship Id="rId35" Type="http://schemas.openxmlformats.org/officeDocument/2006/relationships/hyperlink" Target="http://www.australiancurriculum.edu.au/Curriculum/ContentDescription/ACHHS085" TargetMode="External"/><Relationship Id="rId43" Type="http://schemas.openxmlformats.org/officeDocument/2006/relationships/hyperlink" Target="http://www.australiancurriculum.edu.au/Curriculum/ContentDescription/ACMSP070" TargetMode="External"/><Relationship Id="rId48" Type="http://schemas.openxmlformats.org/officeDocument/2006/relationships/header" Target="header1.xml"/><Relationship Id="rId8" Type="http://schemas.openxmlformats.org/officeDocument/2006/relationships/hyperlink" Target="http://www.australiancurriculum.edu.au/Curriculum/ContentDescription/ACHHK060" TargetMode="External"/><Relationship Id="rId51" Type="http://schemas.openxmlformats.org/officeDocument/2006/relationships/footer" Target="footer2.xm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3132</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Year 3 unit overview — Australian Curriculum: History</vt:lpstr>
    </vt:vector>
  </TitlesOfParts>
  <Company>Queensland Studies Authority</Company>
  <LinksUpToDate>false</LinksUpToDate>
  <CharactersWithSpaces>20948</CharactersWithSpaces>
  <SharedDoc>false</SharedDoc>
  <HLinks>
    <vt:vector size="180" baseType="variant">
      <vt:variant>
        <vt:i4>7340144</vt:i4>
      </vt:variant>
      <vt:variant>
        <vt:i4>90</vt:i4>
      </vt:variant>
      <vt:variant>
        <vt:i4>0</vt:i4>
      </vt:variant>
      <vt:variant>
        <vt:i4>5</vt:i4>
      </vt:variant>
      <vt:variant>
        <vt:lpwstr>http://www.qsa.qld.edu.au/</vt:lpwstr>
      </vt:variant>
      <vt:variant>
        <vt:lpwstr/>
      </vt:variant>
      <vt:variant>
        <vt:i4>7340144</vt:i4>
      </vt:variant>
      <vt:variant>
        <vt:i4>87</vt:i4>
      </vt:variant>
      <vt:variant>
        <vt:i4>0</vt:i4>
      </vt:variant>
      <vt:variant>
        <vt:i4>5</vt:i4>
      </vt:variant>
      <vt:variant>
        <vt:lpwstr>http://www.qsa.qld.edu.au/</vt:lpwstr>
      </vt:variant>
      <vt:variant>
        <vt:lpwstr/>
      </vt:variant>
      <vt:variant>
        <vt:i4>4915220</vt:i4>
      </vt:variant>
      <vt:variant>
        <vt:i4>84</vt:i4>
      </vt:variant>
      <vt:variant>
        <vt:i4>0</vt:i4>
      </vt:variant>
      <vt:variant>
        <vt:i4>5</vt:i4>
      </vt:variant>
      <vt:variant>
        <vt:lpwstr>http://www.australiancurriculum.edu.au/Curriculum/ContentDescription/ACSIS053</vt:lpwstr>
      </vt:variant>
      <vt:variant>
        <vt:lpwstr/>
      </vt:variant>
      <vt:variant>
        <vt:i4>6094869</vt:i4>
      </vt:variant>
      <vt:variant>
        <vt:i4>81</vt:i4>
      </vt:variant>
      <vt:variant>
        <vt:i4>0</vt:i4>
      </vt:variant>
      <vt:variant>
        <vt:i4>5</vt:i4>
      </vt:variant>
      <vt:variant>
        <vt:lpwstr>http://www.australiancurriculum.edu.au/Curriculum/ContentDescription/ACSHE051</vt:lpwstr>
      </vt:variant>
      <vt:variant>
        <vt:lpwstr/>
      </vt:variant>
      <vt:variant>
        <vt:i4>5505038</vt:i4>
      </vt:variant>
      <vt:variant>
        <vt:i4>78</vt:i4>
      </vt:variant>
      <vt:variant>
        <vt:i4>0</vt:i4>
      </vt:variant>
      <vt:variant>
        <vt:i4>5</vt:i4>
      </vt:variant>
      <vt:variant>
        <vt:lpwstr>http://www.australiancurriculum.edu.au/Curriculum/ContentDescription/ACMSP070</vt:lpwstr>
      </vt:variant>
      <vt:variant>
        <vt:lpwstr/>
      </vt:variant>
      <vt:variant>
        <vt:i4>5570574</vt:i4>
      </vt:variant>
      <vt:variant>
        <vt:i4>75</vt:i4>
      </vt:variant>
      <vt:variant>
        <vt:i4>0</vt:i4>
      </vt:variant>
      <vt:variant>
        <vt:i4>5</vt:i4>
      </vt:variant>
      <vt:variant>
        <vt:lpwstr>http://www.australiancurriculum.edu.au/Curriculum/ContentDescription/ACMSP069</vt:lpwstr>
      </vt:variant>
      <vt:variant>
        <vt:lpwstr/>
      </vt:variant>
      <vt:variant>
        <vt:i4>5570574</vt:i4>
      </vt:variant>
      <vt:variant>
        <vt:i4>72</vt:i4>
      </vt:variant>
      <vt:variant>
        <vt:i4>0</vt:i4>
      </vt:variant>
      <vt:variant>
        <vt:i4>5</vt:i4>
      </vt:variant>
      <vt:variant>
        <vt:lpwstr>http://www.australiancurriculum.edu.au/Curriculum/ContentDescription/ACMSP068</vt:lpwstr>
      </vt:variant>
      <vt:variant>
        <vt:lpwstr/>
      </vt:variant>
      <vt:variant>
        <vt:i4>6553640</vt:i4>
      </vt:variant>
      <vt:variant>
        <vt:i4>69</vt:i4>
      </vt:variant>
      <vt:variant>
        <vt:i4>0</vt:i4>
      </vt:variant>
      <vt:variant>
        <vt:i4>5</vt:i4>
      </vt:variant>
      <vt:variant>
        <vt:lpwstr>http://www.australiancurriculum.edu.au/Curriculum/ContentDescription/ACELY1680</vt:lpwstr>
      </vt:variant>
      <vt:variant>
        <vt:lpwstr/>
      </vt:variant>
      <vt:variant>
        <vt:i4>6357032</vt:i4>
      </vt:variant>
      <vt:variant>
        <vt:i4>66</vt:i4>
      </vt:variant>
      <vt:variant>
        <vt:i4>0</vt:i4>
      </vt:variant>
      <vt:variant>
        <vt:i4>5</vt:i4>
      </vt:variant>
      <vt:variant>
        <vt:lpwstr>http://www.australiancurriculum.edu.au/Curriculum/ContentDescription/ACELY1685</vt:lpwstr>
      </vt:variant>
      <vt:variant>
        <vt:lpwstr/>
      </vt:variant>
      <vt:variant>
        <vt:i4>6488103</vt:i4>
      </vt:variant>
      <vt:variant>
        <vt:i4>63</vt:i4>
      </vt:variant>
      <vt:variant>
        <vt:i4>0</vt:i4>
      </vt:variant>
      <vt:variant>
        <vt:i4>5</vt:i4>
      </vt:variant>
      <vt:variant>
        <vt:lpwstr>http://www.australiancurriculum.edu.au/Curriculum/ContentDescription/ACELY1677</vt:lpwstr>
      </vt:variant>
      <vt:variant>
        <vt:lpwstr/>
      </vt:variant>
      <vt:variant>
        <vt:i4>6094869</vt:i4>
      </vt:variant>
      <vt:variant>
        <vt:i4>60</vt:i4>
      </vt:variant>
      <vt:variant>
        <vt:i4>0</vt:i4>
      </vt:variant>
      <vt:variant>
        <vt:i4>5</vt:i4>
      </vt:variant>
      <vt:variant>
        <vt:lpwstr>http://www.australiancurriculum.edu.au/Curriculum/ContentDescription/ACHHS087</vt:lpwstr>
      </vt:variant>
      <vt:variant>
        <vt:lpwstr/>
      </vt:variant>
      <vt:variant>
        <vt:i4>6094869</vt:i4>
      </vt:variant>
      <vt:variant>
        <vt:i4>57</vt:i4>
      </vt:variant>
      <vt:variant>
        <vt:i4>0</vt:i4>
      </vt:variant>
      <vt:variant>
        <vt:i4>5</vt:i4>
      </vt:variant>
      <vt:variant>
        <vt:lpwstr>http://www.australiancurriculum.edu.au/Curriculum/ContentDescription/ACHHS086</vt:lpwstr>
      </vt:variant>
      <vt:variant>
        <vt:lpwstr/>
      </vt:variant>
      <vt:variant>
        <vt:i4>6094869</vt:i4>
      </vt:variant>
      <vt:variant>
        <vt:i4>54</vt:i4>
      </vt:variant>
      <vt:variant>
        <vt:i4>0</vt:i4>
      </vt:variant>
      <vt:variant>
        <vt:i4>5</vt:i4>
      </vt:variant>
      <vt:variant>
        <vt:lpwstr>http://www.australiancurriculum.edu.au/Curriculum/ContentDescription/ACHHS085</vt:lpwstr>
      </vt:variant>
      <vt:variant>
        <vt:lpwstr/>
      </vt:variant>
      <vt:variant>
        <vt:i4>6094869</vt:i4>
      </vt:variant>
      <vt:variant>
        <vt:i4>51</vt:i4>
      </vt:variant>
      <vt:variant>
        <vt:i4>0</vt:i4>
      </vt:variant>
      <vt:variant>
        <vt:i4>5</vt:i4>
      </vt:variant>
      <vt:variant>
        <vt:lpwstr>http://www.australiancurriculum.edu.au/Curriculum/ContentDescription/ACHHS084</vt:lpwstr>
      </vt:variant>
      <vt:variant>
        <vt:lpwstr/>
      </vt:variant>
      <vt:variant>
        <vt:i4>5505047</vt:i4>
      </vt:variant>
      <vt:variant>
        <vt:i4>48</vt:i4>
      </vt:variant>
      <vt:variant>
        <vt:i4>0</vt:i4>
      </vt:variant>
      <vt:variant>
        <vt:i4>5</vt:i4>
      </vt:variant>
      <vt:variant>
        <vt:lpwstr>http://www.australiancurriculum.edu.au/Curriculum/ContentDescription/ACHHS216</vt:lpwstr>
      </vt:variant>
      <vt:variant>
        <vt:lpwstr/>
      </vt:variant>
      <vt:variant>
        <vt:i4>6094869</vt:i4>
      </vt:variant>
      <vt:variant>
        <vt:i4>45</vt:i4>
      </vt:variant>
      <vt:variant>
        <vt:i4>0</vt:i4>
      </vt:variant>
      <vt:variant>
        <vt:i4>5</vt:i4>
      </vt:variant>
      <vt:variant>
        <vt:lpwstr>http://www.australiancurriculum.edu.au/Curriculum/ContentDescription/ACHHS083</vt:lpwstr>
      </vt:variant>
      <vt:variant>
        <vt:lpwstr/>
      </vt:variant>
      <vt:variant>
        <vt:i4>6094869</vt:i4>
      </vt:variant>
      <vt:variant>
        <vt:i4>42</vt:i4>
      </vt:variant>
      <vt:variant>
        <vt:i4>0</vt:i4>
      </vt:variant>
      <vt:variant>
        <vt:i4>5</vt:i4>
      </vt:variant>
      <vt:variant>
        <vt:lpwstr>http://www.australiancurriculum.edu.au/Curriculum/ContentDescription/ACHHS082</vt:lpwstr>
      </vt:variant>
      <vt:variant>
        <vt:lpwstr/>
      </vt:variant>
      <vt:variant>
        <vt:i4>6094869</vt:i4>
      </vt:variant>
      <vt:variant>
        <vt:i4>39</vt:i4>
      </vt:variant>
      <vt:variant>
        <vt:i4>0</vt:i4>
      </vt:variant>
      <vt:variant>
        <vt:i4>5</vt:i4>
      </vt:variant>
      <vt:variant>
        <vt:lpwstr>http://www.australiancurriculum.edu.au/Curriculum/ContentDescription/ACHHS081</vt:lpwstr>
      </vt:variant>
      <vt:variant>
        <vt:lpwstr/>
      </vt:variant>
      <vt:variant>
        <vt:i4>4522005</vt:i4>
      </vt:variant>
      <vt:variant>
        <vt:i4>36</vt:i4>
      </vt:variant>
      <vt:variant>
        <vt:i4>0</vt:i4>
      </vt:variant>
      <vt:variant>
        <vt:i4>5</vt:i4>
      </vt:variant>
      <vt:variant>
        <vt:lpwstr>http://www.australiancurriculum.edu.au/Curriculum/ContentDescription/ACHHK080</vt:lpwstr>
      </vt:variant>
      <vt:variant>
        <vt:lpwstr/>
      </vt:variant>
      <vt:variant>
        <vt:i4>4849685</vt:i4>
      </vt:variant>
      <vt:variant>
        <vt:i4>33</vt:i4>
      </vt:variant>
      <vt:variant>
        <vt:i4>0</vt:i4>
      </vt:variant>
      <vt:variant>
        <vt:i4>5</vt:i4>
      </vt:variant>
      <vt:variant>
        <vt:lpwstr>http://www.australiancurriculum.edu.au/Curriculum/ContentDescription/ACHHK077</vt:lpwstr>
      </vt:variant>
      <vt:variant>
        <vt:lpwstr/>
      </vt:variant>
      <vt:variant>
        <vt:i4>5373973</vt:i4>
      </vt:variant>
      <vt:variant>
        <vt:i4>27</vt:i4>
      </vt:variant>
      <vt:variant>
        <vt:i4>0</vt:i4>
      </vt:variant>
      <vt:variant>
        <vt:i4>5</vt:i4>
      </vt:variant>
      <vt:variant>
        <vt:lpwstr>http://www.australiancurriculum.edu.au/Curriculum/ContentDescription/ACHHS071</vt:lpwstr>
      </vt:variant>
      <vt:variant>
        <vt:lpwstr/>
      </vt:variant>
      <vt:variant>
        <vt:i4>5373973</vt:i4>
      </vt:variant>
      <vt:variant>
        <vt:i4>24</vt:i4>
      </vt:variant>
      <vt:variant>
        <vt:i4>0</vt:i4>
      </vt:variant>
      <vt:variant>
        <vt:i4>5</vt:i4>
      </vt:variant>
      <vt:variant>
        <vt:lpwstr>http://www.australiancurriculum.edu.au/Curriculum/ContentDescription/ACHHS070</vt:lpwstr>
      </vt:variant>
      <vt:variant>
        <vt:lpwstr/>
      </vt:variant>
      <vt:variant>
        <vt:i4>5439509</vt:i4>
      </vt:variant>
      <vt:variant>
        <vt:i4>21</vt:i4>
      </vt:variant>
      <vt:variant>
        <vt:i4>0</vt:i4>
      </vt:variant>
      <vt:variant>
        <vt:i4>5</vt:i4>
      </vt:variant>
      <vt:variant>
        <vt:lpwstr>http://www.australiancurriculum.edu.au/Curriculum/ContentDescription/ACHHS069</vt:lpwstr>
      </vt:variant>
      <vt:variant>
        <vt:lpwstr/>
      </vt:variant>
      <vt:variant>
        <vt:i4>5439509</vt:i4>
      </vt:variant>
      <vt:variant>
        <vt:i4>18</vt:i4>
      </vt:variant>
      <vt:variant>
        <vt:i4>0</vt:i4>
      </vt:variant>
      <vt:variant>
        <vt:i4>5</vt:i4>
      </vt:variant>
      <vt:variant>
        <vt:lpwstr>http://www.australiancurriculum.edu.au/Curriculum/ContentDescription/ACHHS068</vt:lpwstr>
      </vt:variant>
      <vt:variant>
        <vt:lpwstr/>
      </vt:variant>
      <vt:variant>
        <vt:i4>5505047</vt:i4>
      </vt:variant>
      <vt:variant>
        <vt:i4>15</vt:i4>
      </vt:variant>
      <vt:variant>
        <vt:i4>0</vt:i4>
      </vt:variant>
      <vt:variant>
        <vt:i4>5</vt:i4>
      </vt:variant>
      <vt:variant>
        <vt:lpwstr>http://www.australiancurriculum.edu.au/Curriculum/ContentDescription/ACHHS215</vt:lpwstr>
      </vt:variant>
      <vt:variant>
        <vt:lpwstr/>
      </vt:variant>
      <vt:variant>
        <vt:i4>5439509</vt:i4>
      </vt:variant>
      <vt:variant>
        <vt:i4>12</vt:i4>
      </vt:variant>
      <vt:variant>
        <vt:i4>0</vt:i4>
      </vt:variant>
      <vt:variant>
        <vt:i4>5</vt:i4>
      </vt:variant>
      <vt:variant>
        <vt:lpwstr>http://www.australiancurriculum.edu.au/Curriculum/ContentDescription/ACHHS067</vt:lpwstr>
      </vt:variant>
      <vt:variant>
        <vt:lpwstr/>
      </vt:variant>
      <vt:variant>
        <vt:i4>5439509</vt:i4>
      </vt:variant>
      <vt:variant>
        <vt:i4>9</vt:i4>
      </vt:variant>
      <vt:variant>
        <vt:i4>0</vt:i4>
      </vt:variant>
      <vt:variant>
        <vt:i4>5</vt:i4>
      </vt:variant>
      <vt:variant>
        <vt:lpwstr>http://www.australiancurriculum.edu.au/Curriculum/ContentDescription/ACHHS066</vt:lpwstr>
      </vt:variant>
      <vt:variant>
        <vt:lpwstr/>
      </vt:variant>
      <vt:variant>
        <vt:i4>5439509</vt:i4>
      </vt:variant>
      <vt:variant>
        <vt:i4>6</vt:i4>
      </vt:variant>
      <vt:variant>
        <vt:i4>0</vt:i4>
      </vt:variant>
      <vt:variant>
        <vt:i4>5</vt:i4>
      </vt:variant>
      <vt:variant>
        <vt:lpwstr>http://www.australiancurriculum.edu.au/Curriculum/ContentDescription/ACHHS065</vt:lpwstr>
      </vt:variant>
      <vt:variant>
        <vt:lpwstr/>
      </vt:variant>
      <vt:variant>
        <vt:i4>4915221</vt:i4>
      </vt:variant>
      <vt:variant>
        <vt:i4>3</vt:i4>
      </vt:variant>
      <vt:variant>
        <vt:i4>0</vt:i4>
      </vt:variant>
      <vt:variant>
        <vt:i4>5</vt:i4>
      </vt:variant>
      <vt:variant>
        <vt:lpwstr>http://www.australiancurriculum.edu.au/Curriculum/ContentDescription/ACHHK061</vt:lpwstr>
      </vt:variant>
      <vt:variant>
        <vt:lpwstr/>
      </vt:variant>
      <vt:variant>
        <vt:i4>4915221</vt:i4>
      </vt:variant>
      <vt:variant>
        <vt:i4>0</vt:i4>
      </vt:variant>
      <vt:variant>
        <vt:i4>0</vt:i4>
      </vt:variant>
      <vt:variant>
        <vt:i4>5</vt:i4>
      </vt:variant>
      <vt:variant>
        <vt:lpwstr>http://www.australiancurriculum.edu.au/Curriculum/ContentDescription/ACHHK060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unit overview — Australian Curriculum: History</dc:title>
  <dc:subject>Australian Curriculum</dc:subject>
  <dc:creator>Queensland Studies Authority</dc:creator>
  <cp:keywords/>
  <cp:lastModifiedBy>QSA</cp:lastModifiedBy>
  <cp:revision>2</cp:revision>
  <cp:lastPrinted>2012-03-20T23:44:00Z</cp:lastPrinted>
  <dcterms:created xsi:type="dcterms:W3CDTF">2014-06-18T05:59:00Z</dcterms:created>
  <dcterms:modified xsi:type="dcterms:W3CDTF">2014-06-18T05:59:00Z</dcterms:modified>
</cp:coreProperties>
</file>