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716DA" w:rsidP="005213F2">
      <w:pPr>
        <w:pStyle w:val="Heading1TOP"/>
        <w:tabs>
          <w:tab w:val="right" w:pos="14520"/>
        </w:tabs>
      </w:pPr>
      <w:bookmarkStart w:id="0" w:name="_GoBack"/>
      <w:bookmarkEnd w:id="0"/>
      <w:r>
        <w:t xml:space="preserve">Year </w:t>
      </w:r>
      <w:r w:rsidR="00DF6178">
        <w:t>2</w:t>
      </w:r>
      <w:r w:rsidR="004072E5">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F710A7">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DF6178" w:rsidP="008300AE">
            <w:pPr>
              <w:pStyle w:val="Tabletext"/>
            </w:pPr>
            <w:r>
              <w:t>Our School</w:t>
            </w:r>
          </w:p>
        </w:tc>
        <w:tc>
          <w:tcPr>
            <w:tcW w:w="2572" w:type="pct"/>
            <w:shd w:val="clear" w:color="auto" w:fill="auto"/>
          </w:tcPr>
          <w:p w:rsidR="008D28C8" w:rsidRPr="00B549BE" w:rsidRDefault="00CE480E" w:rsidP="00CE480E">
            <w:pPr>
              <w:pStyle w:val="Tabletext"/>
              <w:spacing w:line="240" w:lineRule="auto"/>
            </w:pPr>
            <w:r w:rsidRPr="00CE480E">
              <w:t>Investigating changes to technology</w:t>
            </w:r>
          </w:p>
        </w:tc>
        <w:tc>
          <w:tcPr>
            <w:tcW w:w="1220" w:type="pct"/>
            <w:shd w:val="clear" w:color="auto" w:fill="auto"/>
          </w:tcPr>
          <w:p w:rsidR="008D28C8" w:rsidRPr="00B549BE" w:rsidRDefault="00F710A7" w:rsidP="008300AE">
            <w:pPr>
              <w:pStyle w:val="Tabletext"/>
            </w:pPr>
            <w:r>
              <w:t>10 hours</w:t>
            </w:r>
          </w:p>
        </w:tc>
      </w:tr>
    </w:tbl>
    <w:p w:rsidR="00032413" w:rsidRPr="000F64CB" w:rsidRDefault="00032413" w:rsidP="00D8298B">
      <w:pPr>
        <w:spacing w:before="0"/>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F11D22" w:rsidRDefault="00F11D22" w:rsidP="0023490B">
            <w:pPr>
              <w:pStyle w:val="Tabletext"/>
              <w:rPr>
                <w:rFonts w:cs="Arial"/>
                <w:lang w:val="en"/>
              </w:rPr>
            </w:pPr>
            <w:r>
              <w:rPr>
                <w:rFonts w:cs="Arial"/>
                <w:lang w:val="en"/>
              </w:rPr>
              <w:t xml:space="preserve">The Year 2 curriculum provides a study of local history. </w:t>
            </w:r>
            <w:r w:rsidR="00433784">
              <w:rPr>
                <w:rFonts w:cs="Arial"/>
                <w:lang w:val="en"/>
              </w:rPr>
              <w:t xml:space="preserve">Children </w:t>
            </w:r>
            <w:r>
              <w:rPr>
                <w:rFonts w:cs="Arial"/>
                <w:lang w:val="en"/>
              </w:rPr>
              <w:t xml:space="preserve">explore, </w:t>
            </w:r>
            <w:r w:rsidRPr="00D8298B">
              <w:rPr>
                <w:rFonts w:cs="Arial"/>
              </w:rPr>
              <w:t>recognise</w:t>
            </w:r>
            <w:r>
              <w:rPr>
                <w:rFonts w:cs="Arial"/>
                <w:lang w:val="en"/>
              </w:rPr>
              <w:t xml:space="preserve"> and appreciate the history of their local area by examining remains of the past and considering why they should be preserved.</w:t>
            </w:r>
          </w:p>
          <w:p w:rsidR="0023490B" w:rsidRPr="00E55FF3" w:rsidRDefault="0023490B" w:rsidP="0023490B">
            <w:pPr>
              <w:pStyle w:val="Tabletext"/>
            </w:pPr>
            <w:r w:rsidRPr="00E55FF3">
              <w:t xml:space="preserve">This unit begins using literature as a source to explicitly develop children’s understanding of the past present and future in the context of </w:t>
            </w:r>
            <w:r w:rsidR="00793864" w:rsidRPr="00E55FF3">
              <w:t>technology</w:t>
            </w:r>
            <w:r w:rsidRPr="00E55FF3">
              <w:t xml:space="preserve">. As the children’s knowledge of past, present and future and their use of terms to denote time develops, the unit focus moves to using sources to create a personal representation of the passing of time. </w:t>
            </w:r>
            <w:r w:rsidR="002B7C50" w:rsidRPr="00E55FF3">
              <w:t xml:space="preserve">Children explore technology over several generations and begin to investigate and identify the impact on people’s lives. The children create a class museum </w:t>
            </w:r>
            <w:r w:rsidR="00433784">
              <w:t>“</w:t>
            </w:r>
            <w:r w:rsidR="002B7C50" w:rsidRPr="00E55FF3">
              <w:rPr>
                <w:i/>
              </w:rPr>
              <w:t xml:space="preserve">The past, present </w:t>
            </w:r>
            <w:r w:rsidR="002B7C50">
              <w:rPr>
                <w:i/>
              </w:rPr>
              <w:t xml:space="preserve">and </w:t>
            </w:r>
            <w:r w:rsidR="00433784">
              <w:rPr>
                <w:i/>
              </w:rPr>
              <w:t>future”</w:t>
            </w:r>
            <w:r w:rsidR="002B7C50">
              <w:rPr>
                <w:i/>
              </w:rPr>
              <w:t xml:space="preserve">, </w:t>
            </w:r>
            <w:r w:rsidR="002B7C50" w:rsidRPr="002B7C50">
              <w:t>and</w:t>
            </w:r>
            <w:r w:rsidR="002B7C50">
              <w:rPr>
                <w:i/>
              </w:rPr>
              <w:t xml:space="preserve"> </w:t>
            </w:r>
            <w:r w:rsidR="002B7C50" w:rsidRPr="00E55FF3">
              <w:t xml:space="preserve">record their learning in a </w:t>
            </w:r>
            <w:r w:rsidR="00433784">
              <w:t>museum journal (</w:t>
            </w:r>
            <w:r w:rsidR="002B7C50" w:rsidRPr="00E55FF3">
              <w:t>history journal</w:t>
            </w:r>
            <w:r w:rsidR="00433784">
              <w:t>)</w:t>
            </w:r>
            <w:r w:rsidR="002B7C50" w:rsidRPr="00E55FF3">
              <w:t>.</w:t>
            </w:r>
            <w:r w:rsidR="002B7C50">
              <w:t xml:space="preserve"> </w:t>
            </w:r>
          </w:p>
          <w:p w:rsidR="002B7C50" w:rsidRDefault="002B7C50" w:rsidP="00D8298B">
            <w:pPr>
              <w:pStyle w:val="smallspace"/>
            </w:pPr>
          </w:p>
          <w:p w:rsidR="00987D8C" w:rsidRDefault="00987D8C" w:rsidP="00D8298B">
            <w:pPr>
              <w:pStyle w:val="smallspace"/>
            </w:pPr>
          </w:p>
          <w:p w:rsidR="00987D8C" w:rsidRDefault="00987D8C" w:rsidP="00D8298B">
            <w:pPr>
              <w:pStyle w:val="smallspace"/>
            </w:pPr>
          </w:p>
          <w:p w:rsidR="00987D8C" w:rsidRDefault="00987D8C" w:rsidP="00D8298B">
            <w:pPr>
              <w:pStyle w:val="smallspace"/>
            </w:pPr>
          </w:p>
          <w:p w:rsidR="00987D8C" w:rsidRDefault="00987D8C" w:rsidP="00D8298B">
            <w:pPr>
              <w:pStyle w:val="smallspace"/>
            </w:pPr>
          </w:p>
          <w:p w:rsidR="00987D8C" w:rsidRDefault="00987D8C" w:rsidP="00D8298B">
            <w:pPr>
              <w:pStyle w:val="smallspace"/>
            </w:pPr>
          </w:p>
          <w:p w:rsidR="00987D8C" w:rsidRDefault="00987D8C" w:rsidP="00D8298B">
            <w:pPr>
              <w:pStyle w:val="smallspace"/>
            </w:pPr>
          </w:p>
          <w:p w:rsidR="00987D8C" w:rsidRDefault="00987D8C" w:rsidP="00D8298B">
            <w:pPr>
              <w:pStyle w:val="smallspace"/>
            </w:pPr>
          </w:p>
          <w:p w:rsidR="0087087B" w:rsidRDefault="0023490B" w:rsidP="0087087B">
            <w:pPr>
              <w:tabs>
                <w:tab w:val="num" w:pos="284"/>
              </w:tabs>
              <w:spacing w:before="40" w:after="40" w:line="220" w:lineRule="atLeast"/>
              <w:ind w:left="284" w:hanging="284"/>
              <w:rPr>
                <w:sz w:val="20"/>
              </w:rPr>
            </w:pPr>
            <w:r w:rsidRPr="00E55FF3">
              <w:rPr>
                <w:sz w:val="20"/>
              </w:rPr>
              <w:t>There is a strong focus in this unit on the use of the historical skills. The children will explicitly focus on</w:t>
            </w:r>
            <w:r w:rsidR="0087087B">
              <w:rPr>
                <w:sz w:val="20"/>
              </w:rPr>
              <w:t>:</w:t>
            </w:r>
          </w:p>
          <w:p w:rsidR="00B2471A" w:rsidRPr="00B2471A" w:rsidRDefault="00B2471A" w:rsidP="00D8298B">
            <w:pPr>
              <w:pStyle w:val="ListParagraph"/>
              <w:numPr>
                <w:ilvl w:val="0"/>
                <w:numId w:val="9"/>
              </w:numPr>
              <w:tabs>
                <w:tab w:val="num" w:pos="284"/>
              </w:tabs>
              <w:spacing w:before="40" w:after="40" w:line="220" w:lineRule="atLeast"/>
              <w:rPr>
                <w:sz w:val="20"/>
              </w:rPr>
            </w:pPr>
            <w:r w:rsidRPr="00B2471A">
              <w:rPr>
                <w:sz w:val="20"/>
              </w:rPr>
              <w:t>sequenc</w:t>
            </w:r>
            <w:r w:rsidR="003B5E60">
              <w:rPr>
                <w:sz w:val="20"/>
              </w:rPr>
              <w:t>ing</w:t>
            </w:r>
            <w:r w:rsidRPr="00B2471A">
              <w:rPr>
                <w:sz w:val="20"/>
              </w:rPr>
              <w:t xml:space="preserve"> the history of a personally significant object</w:t>
            </w:r>
          </w:p>
          <w:p w:rsidR="00B2471A" w:rsidRPr="00B2471A" w:rsidRDefault="00B2471A" w:rsidP="00D8298B">
            <w:pPr>
              <w:pStyle w:val="ListParagraph"/>
              <w:numPr>
                <w:ilvl w:val="0"/>
                <w:numId w:val="9"/>
              </w:numPr>
              <w:tabs>
                <w:tab w:val="num" w:pos="284"/>
              </w:tabs>
              <w:spacing w:before="40" w:after="40" w:line="220" w:lineRule="atLeast"/>
              <w:rPr>
                <w:sz w:val="20"/>
              </w:rPr>
            </w:pPr>
            <w:r w:rsidRPr="00B2471A">
              <w:rPr>
                <w:sz w:val="20"/>
              </w:rPr>
              <w:t>us</w:t>
            </w:r>
            <w:r w:rsidR="003B5E60">
              <w:rPr>
                <w:sz w:val="20"/>
              </w:rPr>
              <w:t>ing</w:t>
            </w:r>
            <w:r w:rsidRPr="00B2471A">
              <w:rPr>
                <w:sz w:val="20"/>
              </w:rPr>
              <w:t xml:space="preserve"> simple historical terms</w:t>
            </w:r>
          </w:p>
          <w:p w:rsidR="00B2471A" w:rsidRPr="00B2471A" w:rsidRDefault="00B2471A" w:rsidP="00D8298B">
            <w:pPr>
              <w:pStyle w:val="ListParagraph"/>
              <w:numPr>
                <w:ilvl w:val="0"/>
                <w:numId w:val="9"/>
              </w:numPr>
              <w:tabs>
                <w:tab w:val="num" w:pos="284"/>
              </w:tabs>
              <w:spacing w:before="40" w:after="40" w:line="220" w:lineRule="atLeast"/>
              <w:rPr>
                <w:sz w:val="20"/>
              </w:rPr>
            </w:pPr>
            <w:r w:rsidRPr="00B2471A">
              <w:rPr>
                <w:sz w:val="20"/>
              </w:rPr>
              <w:t>pos</w:t>
            </w:r>
            <w:r w:rsidR="003B5E60">
              <w:rPr>
                <w:sz w:val="20"/>
              </w:rPr>
              <w:t>ing</w:t>
            </w:r>
            <w:r w:rsidRPr="00B2471A">
              <w:rPr>
                <w:sz w:val="20"/>
              </w:rPr>
              <w:t xml:space="preserve"> questions using familiar provided sources</w:t>
            </w:r>
          </w:p>
          <w:p w:rsidR="00B2471A" w:rsidRPr="00B2471A" w:rsidRDefault="00B2471A" w:rsidP="00D8298B">
            <w:pPr>
              <w:pStyle w:val="ListParagraph"/>
              <w:numPr>
                <w:ilvl w:val="0"/>
                <w:numId w:val="9"/>
              </w:numPr>
              <w:tabs>
                <w:tab w:val="num" w:pos="284"/>
              </w:tabs>
              <w:spacing w:before="40" w:after="40" w:line="220" w:lineRule="atLeast"/>
              <w:rPr>
                <w:sz w:val="20"/>
              </w:rPr>
            </w:pPr>
            <w:r w:rsidRPr="00B2471A">
              <w:rPr>
                <w:sz w:val="20"/>
              </w:rPr>
              <w:t>explor</w:t>
            </w:r>
            <w:r w:rsidR="003B5E60">
              <w:rPr>
                <w:sz w:val="20"/>
              </w:rPr>
              <w:t>ing</w:t>
            </w:r>
            <w:r w:rsidRPr="00B2471A">
              <w:rPr>
                <w:sz w:val="20"/>
              </w:rPr>
              <w:t xml:space="preserve"> a range of sources</w:t>
            </w:r>
          </w:p>
          <w:p w:rsidR="00B2471A" w:rsidRPr="00B2471A" w:rsidRDefault="00B2471A" w:rsidP="00D8298B">
            <w:pPr>
              <w:pStyle w:val="ListParagraph"/>
              <w:numPr>
                <w:ilvl w:val="0"/>
                <w:numId w:val="9"/>
              </w:numPr>
              <w:tabs>
                <w:tab w:val="num" w:pos="284"/>
              </w:tabs>
              <w:spacing w:before="40" w:after="40" w:line="220" w:lineRule="atLeast"/>
              <w:rPr>
                <w:sz w:val="20"/>
              </w:rPr>
            </w:pPr>
            <w:r w:rsidRPr="00B2471A">
              <w:rPr>
                <w:sz w:val="20"/>
              </w:rPr>
              <w:t>identify</w:t>
            </w:r>
            <w:r w:rsidR="003B5E60">
              <w:rPr>
                <w:sz w:val="20"/>
              </w:rPr>
              <w:t>ing</w:t>
            </w:r>
            <w:r w:rsidRPr="00B2471A">
              <w:rPr>
                <w:sz w:val="20"/>
              </w:rPr>
              <w:t xml:space="preserve"> and compar</w:t>
            </w:r>
            <w:r w:rsidR="003B5E60">
              <w:rPr>
                <w:sz w:val="20"/>
              </w:rPr>
              <w:t>ing</w:t>
            </w:r>
            <w:r w:rsidRPr="00B2471A">
              <w:rPr>
                <w:sz w:val="20"/>
              </w:rPr>
              <w:t xml:space="preserve"> familiar aspects of technology over time</w:t>
            </w:r>
          </w:p>
          <w:p w:rsidR="00B2471A" w:rsidRPr="00B2471A" w:rsidRDefault="00B2471A" w:rsidP="00D8298B">
            <w:pPr>
              <w:pStyle w:val="ListParagraph"/>
              <w:numPr>
                <w:ilvl w:val="0"/>
                <w:numId w:val="9"/>
              </w:numPr>
              <w:tabs>
                <w:tab w:val="num" w:pos="284"/>
              </w:tabs>
              <w:spacing w:before="40" w:after="40" w:line="220" w:lineRule="atLeast"/>
              <w:rPr>
                <w:sz w:val="20"/>
              </w:rPr>
            </w:pPr>
            <w:r w:rsidRPr="00B2471A">
              <w:rPr>
                <w:sz w:val="20"/>
              </w:rPr>
              <w:t>develop</w:t>
            </w:r>
            <w:r w:rsidR="003B5E60">
              <w:rPr>
                <w:sz w:val="20"/>
              </w:rPr>
              <w:t>ing</w:t>
            </w:r>
            <w:r w:rsidRPr="00B2471A">
              <w:rPr>
                <w:sz w:val="20"/>
              </w:rPr>
              <w:t xml:space="preserve"> a</w:t>
            </w:r>
            <w:r w:rsidR="00E046E5">
              <w:rPr>
                <w:sz w:val="20"/>
              </w:rPr>
              <w:t xml:space="preserve">n historical </w:t>
            </w:r>
            <w:r w:rsidRPr="00B2471A">
              <w:rPr>
                <w:sz w:val="20"/>
              </w:rPr>
              <w:t>narrative about the change in technology from past to present</w:t>
            </w:r>
          </w:p>
          <w:p w:rsidR="0023490B" w:rsidRDefault="00B2471A" w:rsidP="00B2471A">
            <w:pPr>
              <w:pStyle w:val="ListParagraph"/>
              <w:numPr>
                <w:ilvl w:val="0"/>
                <w:numId w:val="9"/>
              </w:numPr>
              <w:tabs>
                <w:tab w:val="num" w:pos="284"/>
              </w:tabs>
              <w:spacing w:before="40" w:after="40" w:line="220" w:lineRule="atLeast"/>
              <w:rPr>
                <w:sz w:val="20"/>
              </w:rPr>
            </w:pPr>
            <w:r w:rsidRPr="00B2471A">
              <w:rPr>
                <w:sz w:val="20"/>
              </w:rPr>
              <w:t>explain</w:t>
            </w:r>
            <w:r w:rsidR="003B5E60">
              <w:rPr>
                <w:sz w:val="20"/>
              </w:rPr>
              <w:t>ing</w:t>
            </w:r>
            <w:r w:rsidRPr="00B2471A">
              <w:rPr>
                <w:sz w:val="20"/>
              </w:rPr>
              <w:t xml:space="preserve"> and communicat</w:t>
            </w:r>
            <w:r w:rsidR="003B5E60">
              <w:rPr>
                <w:sz w:val="20"/>
              </w:rPr>
              <w:t>ing</w:t>
            </w:r>
            <w:r w:rsidRPr="00B2471A">
              <w:rPr>
                <w:sz w:val="20"/>
              </w:rPr>
              <w:t xml:space="preserve"> using a range of forms including digital technologies.</w:t>
            </w:r>
          </w:p>
          <w:p w:rsidR="00B2471A" w:rsidRDefault="00B2471A" w:rsidP="00D8298B">
            <w:pPr>
              <w:pStyle w:val="smallspace"/>
            </w:pPr>
          </w:p>
          <w:p w:rsidR="00987D8C" w:rsidRDefault="00987D8C" w:rsidP="00D8298B">
            <w:pPr>
              <w:pStyle w:val="smallspace"/>
            </w:pPr>
          </w:p>
          <w:p w:rsidR="00987D8C" w:rsidRDefault="00987D8C" w:rsidP="00D8298B">
            <w:pPr>
              <w:pStyle w:val="smallspace"/>
            </w:pPr>
          </w:p>
          <w:p w:rsidR="00987D8C" w:rsidRDefault="00987D8C" w:rsidP="00D8298B">
            <w:pPr>
              <w:pStyle w:val="smallspace"/>
            </w:pPr>
          </w:p>
          <w:p w:rsidR="00987D8C" w:rsidRDefault="00987D8C" w:rsidP="00D8298B">
            <w:pPr>
              <w:pStyle w:val="smallspace"/>
            </w:pPr>
          </w:p>
          <w:p w:rsidR="0023490B" w:rsidRPr="00E55FF3" w:rsidRDefault="0023490B" w:rsidP="00D8298B">
            <w:pPr>
              <w:rPr>
                <w:sz w:val="20"/>
              </w:rPr>
            </w:pPr>
            <w:r w:rsidRPr="00E55FF3">
              <w:rPr>
                <w:sz w:val="20"/>
              </w:rPr>
              <w:t>Learning opportunities in this unit are collaboratively developed between children and adults. Learning is embedded within each learning context and uses intentional teaching practices to make learning explicit, challenge children to consider new ideas, test current thinking and develop deeper understandings.</w:t>
            </w:r>
          </w:p>
          <w:p w:rsidR="0023490B" w:rsidRPr="00E55FF3" w:rsidRDefault="0023490B" w:rsidP="0023490B">
            <w:pPr>
              <w:spacing w:before="40" w:after="40" w:line="220" w:lineRule="atLeast"/>
              <w:rPr>
                <w:sz w:val="20"/>
              </w:rPr>
            </w:pPr>
            <w:r w:rsidRPr="00E55FF3">
              <w:rPr>
                <w:sz w:val="20"/>
              </w:rPr>
              <w:t xml:space="preserve">The unit uses </w:t>
            </w:r>
            <w:r w:rsidRPr="00E55FF3">
              <w:rPr>
                <w:b/>
                <w:sz w:val="20"/>
              </w:rPr>
              <w:t>focused teaching and learning and investigations</w:t>
            </w:r>
            <w:r w:rsidRPr="00E55FF3">
              <w:rPr>
                <w:sz w:val="20"/>
              </w:rPr>
              <w:t xml:space="preserve"> as the main contexts for learning however multiple opportunities to extend learning and gather evidence of learning will be found by incorporating historical understanding and skills into the remaining learning contexts: play, real-life situations, routines and teachable moments. </w:t>
            </w:r>
          </w:p>
          <w:p w:rsidR="0023490B" w:rsidRPr="00E55FF3" w:rsidRDefault="00E55FF3" w:rsidP="0023490B">
            <w:pPr>
              <w:rPr>
                <w:sz w:val="20"/>
              </w:rPr>
            </w:pPr>
            <w:r w:rsidRPr="00E55FF3">
              <w:rPr>
                <w:sz w:val="20"/>
              </w:rPr>
              <w:t>The k</w:t>
            </w:r>
            <w:r w:rsidR="0023490B" w:rsidRPr="00E55FF3">
              <w:rPr>
                <w:sz w:val="20"/>
              </w:rPr>
              <w:t>ey i</w:t>
            </w:r>
            <w:r w:rsidR="002B7C50">
              <w:rPr>
                <w:sz w:val="20"/>
              </w:rPr>
              <w:t xml:space="preserve">nquiry </w:t>
            </w:r>
            <w:r w:rsidRPr="00E55FF3">
              <w:rPr>
                <w:sz w:val="20"/>
              </w:rPr>
              <w:t>question</w:t>
            </w:r>
            <w:r w:rsidR="0023490B" w:rsidRPr="00E55FF3">
              <w:rPr>
                <w:sz w:val="20"/>
              </w:rPr>
              <w:t xml:space="preserve"> for </w:t>
            </w:r>
            <w:r w:rsidR="002B7C50">
              <w:rPr>
                <w:sz w:val="20"/>
              </w:rPr>
              <w:t>this</w:t>
            </w:r>
            <w:r w:rsidR="0023490B" w:rsidRPr="00E55FF3">
              <w:rPr>
                <w:sz w:val="20"/>
              </w:rPr>
              <w:t xml:space="preserve"> unit </w:t>
            </w:r>
            <w:r w:rsidRPr="00E55FF3">
              <w:rPr>
                <w:sz w:val="20"/>
              </w:rPr>
              <w:t>is</w:t>
            </w:r>
            <w:r w:rsidR="0023490B" w:rsidRPr="00E55FF3">
              <w:rPr>
                <w:sz w:val="20"/>
              </w:rPr>
              <w:t>:</w:t>
            </w:r>
          </w:p>
          <w:p w:rsidR="00704F62" w:rsidRPr="00CE480E" w:rsidRDefault="00E55FF3" w:rsidP="00D8298B">
            <w:pPr>
              <w:pStyle w:val="Tablebullets"/>
              <w:numPr>
                <w:ilvl w:val="0"/>
                <w:numId w:val="34"/>
              </w:numPr>
              <w:rPr>
                <w:sz w:val="21"/>
              </w:rPr>
            </w:pPr>
            <w:r w:rsidRPr="00E55FF3">
              <w:t>How have changes in technology shaped our daily life?</w:t>
            </w:r>
          </w:p>
        </w:tc>
      </w:tr>
    </w:tbl>
    <w:p w:rsidR="00364E09" w:rsidRPr="008300AE" w:rsidRDefault="00364E09" w:rsidP="00364E09">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915"/>
        <w:gridCol w:w="1968"/>
        <w:gridCol w:w="947"/>
        <w:gridCol w:w="2914"/>
        <w:gridCol w:w="329"/>
        <w:gridCol w:w="2585"/>
        <w:gridCol w:w="2914"/>
      </w:tblGrid>
      <w:tr w:rsidR="005D333E" w:rsidRPr="00561E58" w:rsidTr="004E4899">
        <w:trPr>
          <w:tblHeader/>
          <w:jc w:val="center"/>
        </w:trPr>
        <w:tc>
          <w:tcPr>
            <w:tcW w:w="5000" w:type="pct"/>
            <w:gridSpan w:val="7"/>
            <w:tcBorders>
              <w:bottom w:val="single" w:sz="4" w:space="0" w:color="00928F"/>
            </w:tcBorders>
            <w:shd w:val="clear" w:color="auto" w:fill="8CC8C9"/>
          </w:tcPr>
          <w:p w:rsidR="005D333E" w:rsidRPr="008D28C8" w:rsidRDefault="005D333E" w:rsidP="005213F2">
            <w:pPr>
              <w:pStyle w:val="Tablehead"/>
              <w:rPr>
                <w:szCs w:val="21"/>
              </w:rPr>
            </w:pPr>
            <w:r>
              <w:lastRenderedPageBreak/>
              <w:t>Identify curriculum</w:t>
            </w:r>
          </w:p>
        </w:tc>
      </w:tr>
      <w:tr w:rsidR="008D28C8" w:rsidRPr="00561E58" w:rsidTr="00D8298B">
        <w:trPr>
          <w:jc w:val="center"/>
        </w:trPr>
        <w:tc>
          <w:tcPr>
            <w:tcW w:w="3113"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887" w:type="pct"/>
            <w:gridSpan w:val="2"/>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D8298B">
        <w:trPr>
          <w:jc w:val="center"/>
        </w:trPr>
        <w:tc>
          <w:tcPr>
            <w:tcW w:w="1675" w:type="pct"/>
            <w:gridSpan w:val="2"/>
            <w:shd w:val="clear" w:color="auto" w:fill="CFE7E6"/>
          </w:tcPr>
          <w:p w:rsidR="008338F8" w:rsidRPr="001B3B82" w:rsidRDefault="008338F8" w:rsidP="008338F8">
            <w:pPr>
              <w:pStyle w:val="Tablesubhead"/>
            </w:pPr>
            <w:r>
              <w:t>Historical Knowledge and Understanding</w:t>
            </w:r>
          </w:p>
        </w:tc>
        <w:tc>
          <w:tcPr>
            <w:tcW w:w="1438" w:type="pct"/>
            <w:gridSpan w:val="3"/>
            <w:shd w:val="clear" w:color="auto" w:fill="CFE7E6"/>
          </w:tcPr>
          <w:p w:rsidR="008338F8" w:rsidRDefault="008338F8" w:rsidP="00632199">
            <w:pPr>
              <w:pStyle w:val="Tablesubhead"/>
            </w:pPr>
            <w:r>
              <w:t>Historical Skills</w:t>
            </w:r>
          </w:p>
        </w:tc>
        <w:tc>
          <w:tcPr>
            <w:tcW w:w="1887" w:type="pct"/>
            <w:gridSpan w:val="2"/>
            <w:vMerge/>
            <w:shd w:val="clear" w:color="auto" w:fill="CFE7E6"/>
          </w:tcPr>
          <w:p w:rsidR="008338F8" w:rsidRPr="00364E09" w:rsidRDefault="008338F8" w:rsidP="00433BEC">
            <w:pPr>
              <w:pStyle w:val="Tablesubhead"/>
            </w:pPr>
          </w:p>
        </w:tc>
      </w:tr>
      <w:tr w:rsidR="008338F8" w:rsidRPr="00561E58" w:rsidTr="00D8298B">
        <w:trPr>
          <w:jc w:val="center"/>
        </w:trPr>
        <w:tc>
          <w:tcPr>
            <w:tcW w:w="1675" w:type="pct"/>
            <w:gridSpan w:val="2"/>
            <w:shd w:val="clear" w:color="auto" w:fill="auto"/>
          </w:tcPr>
          <w:p w:rsidR="00CE480E" w:rsidRPr="00CE480E" w:rsidRDefault="00987D8C" w:rsidP="00CE480E">
            <w:pPr>
              <w:pStyle w:val="Tablesubhead"/>
            </w:pPr>
            <w:r>
              <w:t>The Past in the Present</w:t>
            </w:r>
          </w:p>
          <w:p w:rsidR="008338F8" w:rsidRPr="00DF6178" w:rsidRDefault="00CE480E" w:rsidP="00D8298B">
            <w:pPr>
              <w:pStyle w:val="Tablebullets"/>
              <w:numPr>
                <w:ilvl w:val="0"/>
                <w:numId w:val="34"/>
              </w:numPr>
              <w:rPr>
                <w:sz w:val="21"/>
              </w:rPr>
            </w:pPr>
            <w:r w:rsidRPr="00B450EA">
              <w:rPr>
                <w:rFonts w:cs="Arial"/>
                <w:lang w:val="en"/>
              </w:rPr>
              <w:t xml:space="preserve">The impact of changing technology on people’s lives (at home and in the ways they worked, travelled, communicated, and played in the past) </w:t>
            </w:r>
            <w:hyperlink r:id="rId9" w:tooltip="View additional details of ACHHK046" w:history="1">
              <w:r w:rsidRPr="004F3E8F">
                <w:rPr>
                  <w:rStyle w:val="Hyperlink"/>
                  <w:rFonts w:eastAsia="SimSun"/>
                  <w:lang w:val="en"/>
                </w:rPr>
                <w:t>(ACHHK046)</w:t>
              </w:r>
            </w:hyperlink>
          </w:p>
        </w:tc>
        <w:tc>
          <w:tcPr>
            <w:tcW w:w="1438" w:type="pct"/>
            <w:gridSpan w:val="3"/>
            <w:shd w:val="clear" w:color="auto" w:fill="auto"/>
          </w:tcPr>
          <w:p w:rsidR="008338F8" w:rsidRDefault="00CE480E" w:rsidP="00CE480E">
            <w:pPr>
              <w:pStyle w:val="Tablesubhead"/>
            </w:pPr>
            <w:r>
              <w:t>Chronology, terms and concepts</w:t>
            </w:r>
          </w:p>
          <w:p w:rsidR="00CE480E" w:rsidRPr="00CE480E" w:rsidRDefault="00CE480E" w:rsidP="00F710A7">
            <w:pPr>
              <w:pStyle w:val="Tablebullets"/>
              <w:numPr>
                <w:ilvl w:val="0"/>
                <w:numId w:val="34"/>
              </w:numPr>
              <w:rPr>
                <w:rStyle w:val="Hyperlink"/>
                <w:color w:val="auto"/>
              </w:rPr>
            </w:pPr>
            <w:r w:rsidRPr="00B450EA">
              <w:rPr>
                <w:rFonts w:cs="Arial"/>
                <w:lang w:val="en"/>
              </w:rPr>
              <w:t xml:space="preserve">Sequence familiar objects and events </w:t>
            </w:r>
            <w:hyperlink r:id="rId10" w:tooltip="View additional details of ACHHS047" w:history="1">
              <w:r w:rsidRPr="004F3E8F">
                <w:rPr>
                  <w:rStyle w:val="Hyperlink"/>
                  <w:rFonts w:eastAsia="SimSun"/>
                  <w:lang w:val="en"/>
                </w:rPr>
                <w:t>(</w:t>
              </w:r>
              <w:r w:rsidRPr="00D8298B">
                <w:rPr>
                  <w:rStyle w:val="Hyperlink"/>
                  <w:rFonts w:eastAsia="SimSun"/>
                </w:rPr>
                <w:t>ACHHS047</w:t>
              </w:r>
              <w:r w:rsidRPr="004F3E8F">
                <w:rPr>
                  <w:rStyle w:val="Hyperlink"/>
                  <w:rFonts w:eastAsia="SimSun"/>
                  <w:lang w:val="en"/>
                </w:rPr>
                <w:t>)</w:t>
              </w:r>
            </w:hyperlink>
          </w:p>
          <w:p w:rsidR="00CE480E" w:rsidRPr="00CE480E" w:rsidRDefault="00CE480E" w:rsidP="00F710A7">
            <w:pPr>
              <w:pStyle w:val="Tablebullets"/>
              <w:numPr>
                <w:ilvl w:val="0"/>
                <w:numId w:val="34"/>
              </w:numPr>
              <w:rPr>
                <w:rStyle w:val="Hyperlink"/>
                <w:color w:val="auto"/>
              </w:rPr>
            </w:pPr>
            <w:r w:rsidRPr="00B450EA">
              <w:rPr>
                <w:rFonts w:cs="Arial"/>
                <w:lang w:val="en"/>
              </w:rPr>
              <w:t xml:space="preserve">Distinguish between the past, present and future </w:t>
            </w:r>
            <w:hyperlink r:id="rId11" w:tooltip="View additional details of ACHHS048" w:history="1">
              <w:r w:rsidRPr="004F3E8F">
                <w:rPr>
                  <w:rStyle w:val="Hyperlink"/>
                  <w:rFonts w:eastAsia="SimSun"/>
                  <w:lang w:val="en"/>
                </w:rPr>
                <w:t>(</w:t>
              </w:r>
              <w:r w:rsidRPr="00D8298B">
                <w:rPr>
                  <w:rStyle w:val="Hyperlink"/>
                  <w:rFonts w:eastAsia="SimSun"/>
                </w:rPr>
                <w:t>ACHHS048</w:t>
              </w:r>
              <w:r w:rsidRPr="004F3E8F">
                <w:rPr>
                  <w:rStyle w:val="Hyperlink"/>
                  <w:rFonts w:eastAsia="SimSun"/>
                  <w:lang w:val="en"/>
                </w:rPr>
                <w:t>)</w:t>
              </w:r>
            </w:hyperlink>
          </w:p>
          <w:p w:rsidR="00CE480E" w:rsidRDefault="00CE480E" w:rsidP="00CE480E">
            <w:pPr>
              <w:pStyle w:val="Tablesubhead"/>
              <w:ind w:left="396" w:hanging="396"/>
            </w:pPr>
            <w:r>
              <w:t>Historical questions and research</w:t>
            </w:r>
          </w:p>
          <w:p w:rsidR="00CE480E" w:rsidRPr="00CE480E" w:rsidRDefault="00CE480E" w:rsidP="00D8298B">
            <w:pPr>
              <w:pStyle w:val="Tablebullets"/>
              <w:numPr>
                <w:ilvl w:val="0"/>
                <w:numId w:val="34"/>
              </w:numPr>
              <w:rPr>
                <w:rStyle w:val="Hyperlink"/>
                <w:color w:val="auto"/>
              </w:rPr>
            </w:pPr>
            <w:r w:rsidRPr="00B450EA">
              <w:rPr>
                <w:rFonts w:cs="Arial"/>
                <w:lang w:val="en"/>
              </w:rPr>
              <w:t xml:space="preserve">Pose questions about the past using sources provided </w:t>
            </w:r>
            <w:hyperlink r:id="rId12" w:tooltip="View additional details of ACHHS049" w:history="1">
              <w:r w:rsidRPr="004F3E8F">
                <w:rPr>
                  <w:rStyle w:val="Hyperlink"/>
                  <w:rFonts w:eastAsia="SimSun"/>
                  <w:lang w:val="en"/>
                </w:rPr>
                <w:t>(ACHHS049)</w:t>
              </w:r>
            </w:hyperlink>
          </w:p>
          <w:p w:rsidR="00CE480E" w:rsidRDefault="00CE480E" w:rsidP="00CE480E">
            <w:pPr>
              <w:pStyle w:val="Tablesubhead"/>
              <w:ind w:left="396" w:hanging="396"/>
            </w:pPr>
            <w:r>
              <w:t>Analysis and use of sources</w:t>
            </w:r>
          </w:p>
          <w:p w:rsidR="00CE480E" w:rsidRPr="00CE480E" w:rsidRDefault="00CE480E" w:rsidP="00F710A7">
            <w:pPr>
              <w:pStyle w:val="Tablebullets"/>
              <w:numPr>
                <w:ilvl w:val="0"/>
                <w:numId w:val="35"/>
              </w:numPr>
              <w:rPr>
                <w:rStyle w:val="Hyperlink"/>
                <w:color w:val="auto"/>
              </w:rPr>
            </w:pPr>
            <w:r w:rsidRPr="00B450EA">
              <w:rPr>
                <w:rFonts w:cs="Arial"/>
                <w:lang w:val="en"/>
              </w:rPr>
              <w:t xml:space="preserve">Explore a range of sources about the past </w:t>
            </w:r>
            <w:hyperlink r:id="rId13" w:tooltip="View additional details of ACHHS050" w:history="1">
              <w:r w:rsidRPr="004F3E8F">
                <w:rPr>
                  <w:rStyle w:val="Hyperlink"/>
                  <w:rFonts w:eastAsia="SimSun"/>
                  <w:lang w:val="en"/>
                </w:rPr>
                <w:t>(ACHHS050)</w:t>
              </w:r>
            </w:hyperlink>
          </w:p>
          <w:p w:rsidR="00CE480E" w:rsidRPr="00CE480E" w:rsidRDefault="00CE480E" w:rsidP="00F710A7">
            <w:pPr>
              <w:pStyle w:val="Tablebullets"/>
              <w:numPr>
                <w:ilvl w:val="0"/>
                <w:numId w:val="35"/>
              </w:numPr>
              <w:rPr>
                <w:rStyle w:val="Hyperlink"/>
                <w:color w:val="auto"/>
              </w:rPr>
            </w:pPr>
            <w:r w:rsidRPr="00B450EA">
              <w:rPr>
                <w:rFonts w:cs="Arial"/>
                <w:lang w:val="en"/>
              </w:rPr>
              <w:t xml:space="preserve">Identify and compare features of objects from the past and present </w:t>
            </w:r>
            <w:hyperlink r:id="rId14" w:tooltip="View additional details of ACHHS051" w:history="1">
              <w:r w:rsidRPr="004F3E8F">
                <w:rPr>
                  <w:rStyle w:val="Hyperlink"/>
                  <w:rFonts w:eastAsia="SimSun"/>
                  <w:lang w:val="en"/>
                </w:rPr>
                <w:t>(ACHHS051)</w:t>
              </w:r>
            </w:hyperlink>
          </w:p>
          <w:p w:rsidR="00CE480E" w:rsidRDefault="00CE480E" w:rsidP="00CE480E">
            <w:pPr>
              <w:pStyle w:val="Tablesubhead"/>
              <w:ind w:left="396" w:hanging="396"/>
            </w:pPr>
            <w:r>
              <w:t>Explanation and communication</w:t>
            </w:r>
          </w:p>
          <w:p w:rsidR="00F710A7" w:rsidRPr="00F710A7" w:rsidRDefault="00CE480E" w:rsidP="00F710A7">
            <w:pPr>
              <w:pStyle w:val="Tablebullets"/>
              <w:numPr>
                <w:ilvl w:val="0"/>
                <w:numId w:val="36"/>
              </w:numPr>
              <w:rPr>
                <w:rStyle w:val="Hyperlink"/>
                <w:color w:val="auto"/>
              </w:rPr>
            </w:pPr>
            <w:r w:rsidRPr="00F710A7">
              <w:rPr>
                <w:rFonts w:cs="Arial"/>
                <w:lang w:val="en"/>
              </w:rPr>
              <w:t xml:space="preserve">Develop a </w:t>
            </w:r>
            <w:r w:rsidRPr="00F710A7">
              <w:rPr>
                <w:rFonts w:eastAsia="SimSun"/>
                <w:lang w:val="en"/>
              </w:rPr>
              <w:t>narrative</w:t>
            </w:r>
            <w:r w:rsidRPr="00F710A7">
              <w:rPr>
                <w:rFonts w:cs="Arial"/>
                <w:lang w:val="en"/>
              </w:rPr>
              <w:t xml:space="preserve"> about the past </w:t>
            </w:r>
            <w:hyperlink r:id="rId15" w:tooltip="View additional details of ACHHS053" w:history="1">
              <w:r w:rsidRPr="00F710A7">
                <w:rPr>
                  <w:rStyle w:val="Hyperlink"/>
                  <w:rFonts w:eastAsia="SimSun"/>
                  <w:lang w:val="en"/>
                </w:rPr>
                <w:t>(ACHHS053)</w:t>
              </w:r>
            </w:hyperlink>
          </w:p>
          <w:p w:rsidR="00CE480E" w:rsidRPr="00DF6178" w:rsidRDefault="00CE480E" w:rsidP="00F710A7">
            <w:pPr>
              <w:pStyle w:val="Tablebullets"/>
              <w:numPr>
                <w:ilvl w:val="0"/>
                <w:numId w:val="36"/>
              </w:numPr>
            </w:pPr>
            <w:r w:rsidRPr="00B450EA">
              <w:rPr>
                <w:rFonts w:cs="Arial"/>
                <w:lang w:val="en"/>
              </w:rPr>
              <w:t xml:space="preserve">Use a range of communication forms (oral, graphic, written, role play) and digital technologies </w:t>
            </w:r>
            <w:hyperlink r:id="rId16" w:tooltip="View additional details of ACHHS054" w:history="1">
              <w:r w:rsidRPr="004F3E8F">
                <w:rPr>
                  <w:rStyle w:val="Hyperlink"/>
                  <w:rFonts w:eastAsia="SimSun"/>
                  <w:lang w:val="en"/>
                </w:rPr>
                <w:t>(ACHHS054)</w:t>
              </w:r>
            </w:hyperlink>
          </w:p>
        </w:tc>
        <w:tc>
          <w:tcPr>
            <w:tcW w:w="1887" w:type="pct"/>
            <w:gridSpan w:val="2"/>
            <w:shd w:val="clear" w:color="auto" w:fill="auto"/>
          </w:tcPr>
          <w:p w:rsidR="008338F8" w:rsidRDefault="00881763" w:rsidP="00F710A7">
            <w:pPr>
              <w:pStyle w:val="Tablesubhead"/>
              <w:tabs>
                <w:tab w:val="left" w:pos="510"/>
              </w:tabs>
              <w:spacing w:before="0" w:after="0"/>
              <w:ind w:left="510" w:hanging="510"/>
            </w:pPr>
            <w:r>
              <w:rPr>
                <w:noProof/>
                <w:sz w:val="17"/>
                <w:szCs w:val="17"/>
                <w:lang w:eastAsia="en-AU"/>
              </w:rPr>
              <w:drawing>
                <wp:inline distT="0" distB="0" distL="0" distR="0">
                  <wp:extent cx="189865" cy="189865"/>
                  <wp:effectExtent l="0" t="0" r="635" b="635"/>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338F8">
              <w:rPr>
                <w:sz w:val="17"/>
                <w:szCs w:val="17"/>
              </w:rPr>
              <w:tab/>
            </w:r>
            <w:r w:rsidR="008338F8" w:rsidRPr="00790B29">
              <w:t>Literacy</w:t>
            </w:r>
          </w:p>
          <w:p w:rsidR="008338F8" w:rsidRPr="003971E6" w:rsidRDefault="00365189" w:rsidP="00D8298B">
            <w:pPr>
              <w:pStyle w:val="GCCbullets"/>
              <w:ind w:left="521" w:hanging="357"/>
              <w:rPr>
                <w:lang w:eastAsia="en-US"/>
              </w:rPr>
            </w:pPr>
            <w:r>
              <w:t>P</w:t>
            </w:r>
            <w:r w:rsidR="003971E6">
              <w:t xml:space="preserve">articipate in group and class discussions about </w:t>
            </w:r>
            <w:r w:rsidR="00C863F4">
              <w:t xml:space="preserve">changing technology </w:t>
            </w:r>
            <w:r w:rsidR="003971E6">
              <w:t xml:space="preserve">using oral interaction skills or an historical retelling of an event </w:t>
            </w:r>
          </w:p>
          <w:p w:rsidR="008338F8" w:rsidRDefault="00881763" w:rsidP="00365189">
            <w:pPr>
              <w:pStyle w:val="Tablesubhead"/>
              <w:tabs>
                <w:tab w:val="left" w:pos="510"/>
              </w:tabs>
              <w:spacing w:after="0"/>
              <w:ind w:left="510" w:hanging="510"/>
            </w:pPr>
            <w:r>
              <w:rPr>
                <w:noProof/>
                <w:sz w:val="17"/>
                <w:szCs w:val="17"/>
                <w:lang w:eastAsia="en-AU"/>
              </w:rPr>
              <w:drawing>
                <wp:inline distT="0" distB="0" distL="0" distR="0">
                  <wp:extent cx="189865" cy="189865"/>
                  <wp:effectExtent l="0" t="0" r="635" b="635"/>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338F8">
              <w:rPr>
                <w:sz w:val="17"/>
                <w:szCs w:val="17"/>
              </w:rPr>
              <w:tab/>
            </w:r>
            <w:r w:rsidR="008338F8">
              <w:t>Numeracy</w:t>
            </w:r>
          </w:p>
          <w:p w:rsidR="008338F8" w:rsidRPr="00D8298B" w:rsidRDefault="00365189" w:rsidP="00D8298B">
            <w:pPr>
              <w:pStyle w:val="GCCbullets"/>
              <w:ind w:left="521" w:hanging="357"/>
            </w:pPr>
            <w:r w:rsidRPr="00D8298B">
              <w:t>D</w:t>
            </w:r>
            <w:r w:rsidR="003971E6" w:rsidRPr="00D8298B">
              <w:t xml:space="preserve">escribe patterns in the world around them by ordering </w:t>
            </w:r>
            <w:r w:rsidR="00C54B55" w:rsidRPr="00D8298B">
              <w:t xml:space="preserve">the </w:t>
            </w:r>
            <w:r w:rsidR="00C863F4" w:rsidRPr="00D8298B">
              <w:t>change in technology</w:t>
            </w:r>
            <w:r w:rsidR="00B2471A" w:rsidRPr="00D8298B">
              <w:t xml:space="preserve"> </w:t>
            </w:r>
            <w:r w:rsidR="003971E6" w:rsidRPr="00D8298B">
              <w:t xml:space="preserve">in a time sequence and using the language of time (to describe events) </w:t>
            </w:r>
          </w:p>
          <w:p w:rsidR="008338F8" w:rsidRPr="00790B29" w:rsidRDefault="00881763"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338F8">
              <w:rPr>
                <w:sz w:val="17"/>
                <w:szCs w:val="17"/>
              </w:rPr>
              <w:tab/>
            </w:r>
            <w:r w:rsidR="008338F8">
              <w:rPr>
                <w:b/>
              </w:rPr>
              <w:t>ICT</w:t>
            </w:r>
            <w:r w:rsidR="008338F8" w:rsidRPr="00790B29">
              <w:rPr>
                <w:b/>
              </w:rPr>
              <w:t xml:space="preserve"> </w:t>
            </w:r>
            <w:r w:rsidR="008338F8">
              <w:rPr>
                <w:b/>
              </w:rPr>
              <w:t>capability</w:t>
            </w:r>
          </w:p>
          <w:p w:rsidR="008338F8" w:rsidRPr="00D8298B" w:rsidRDefault="00365189" w:rsidP="00D8298B">
            <w:pPr>
              <w:pStyle w:val="GCCbullets"/>
              <w:ind w:left="521" w:hanging="357"/>
            </w:pPr>
            <w:r w:rsidRPr="00D8298B">
              <w:t>U</w:t>
            </w:r>
            <w:r w:rsidR="003971E6" w:rsidRPr="00D8298B">
              <w:t xml:space="preserve">se ICT to identify, record, group and classify textual and graphic information to show what is known </w:t>
            </w:r>
          </w:p>
          <w:p w:rsidR="008338F8" w:rsidRPr="00790B29" w:rsidRDefault="00881763"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338F8">
              <w:rPr>
                <w:sz w:val="17"/>
                <w:szCs w:val="17"/>
              </w:rPr>
              <w:tab/>
            </w:r>
            <w:r w:rsidR="008338F8" w:rsidRPr="00790B29">
              <w:t>Critical and creative thinking</w:t>
            </w:r>
          </w:p>
          <w:p w:rsidR="008338F8" w:rsidRPr="00D8298B" w:rsidRDefault="00365189" w:rsidP="00D8298B">
            <w:pPr>
              <w:pStyle w:val="GCCbullets"/>
              <w:ind w:left="521" w:hanging="357"/>
            </w:pPr>
            <w:r w:rsidRPr="00D8298B">
              <w:t>C</w:t>
            </w:r>
            <w:r w:rsidR="003971E6" w:rsidRPr="00D8298B">
              <w:t>ompare and contrast and pose questions about points identified within information gathered about</w:t>
            </w:r>
            <w:r w:rsidR="00B2471A" w:rsidRPr="00D8298B">
              <w:t xml:space="preserve"> </w:t>
            </w:r>
            <w:r w:rsidR="00C54B55" w:rsidRPr="00D8298B">
              <w:t>changes in technology over time</w:t>
            </w:r>
          </w:p>
          <w:p w:rsidR="008338F8" w:rsidRDefault="00881763"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6"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338F8">
              <w:rPr>
                <w:sz w:val="17"/>
                <w:szCs w:val="17"/>
              </w:rPr>
              <w:tab/>
            </w:r>
            <w:r w:rsidR="008338F8" w:rsidRPr="00790B29">
              <w:rPr>
                <w:b/>
              </w:rPr>
              <w:t xml:space="preserve">Personal and social </w:t>
            </w:r>
            <w:r w:rsidR="008338F8">
              <w:rPr>
                <w:b/>
              </w:rPr>
              <w:t>capability</w:t>
            </w:r>
          </w:p>
          <w:p w:rsidR="008338F8" w:rsidRPr="00D8298B" w:rsidRDefault="00365189" w:rsidP="00D8298B">
            <w:pPr>
              <w:pStyle w:val="GCCbullets"/>
              <w:ind w:left="521" w:hanging="357"/>
            </w:pPr>
            <w:r>
              <w:t>U</w:t>
            </w:r>
            <w:r w:rsidR="003971E6">
              <w:t>se strategies to work with partners and within small groups</w:t>
            </w:r>
          </w:p>
          <w:p w:rsidR="008338F8" w:rsidRPr="00790B29" w:rsidRDefault="00881763"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338F8">
              <w:rPr>
                <w:sz w:val="17"/>
                <w:szCs w:val="17"/>
              </w:rPr>
              <w:tab/>
            </w:r>
            <w:r w:rsidR="008338F8">
              <w:t>Intercultural understanding</w:t>
            </w:r>
          </w:p>
          <w:p w:rsidR="00C54B55" w:rsidRDefault="00365189" w:rsidP="00D8298B">
            <w:pPr>
              <w:pStyle w:val="GCCbullets"/>
              <w:ind w:left="521" w:hanging="357"/>
              <w:rPr>
                <w:sz w:val="21"/>
                <w:lang w:val="en"/>
              </w:rPr>
            </w:pPr>
            <w:r w:rsidRPr="00D8298B">
              <w:t>U</w:t>
            </w:r>
            <w:r w:rsidR="00C54B55" w:rsidRPr="00D8298B">
              <w:t>nderstand</w:t>
            </w:r>
            <w:r w:rsidR="00C54B55" w:rsidRPr="00C54B55">
              <w:rPr>
                <w:lang w:val="en"/>
              </w:rPr>
              <w:t xml:space="preserve"> that the way </w:t>
            </w:r>
            <w:r w:rsidR="00C54B55">
              <w:rPr>
                <w:lang w:val="en"/>
              </w:rPr>
              <w:t>children</w:t>
            </w:r>
            <w:r w:rsidR="00B2471A">
              <w:rPr>
                <w:lang w:val="en"/>
              </w:rPr>
              <w:t xml:space="preserve"> </w:t>
            </w:r>
            <w:r w:rsidR="00E77069">
              <w:rPr>
                <w:lang w:val="en"/>
              </w:rPr>
              <w:t xml:space="preserve">have </w:t>
            </w:r>
            <w:r w:rsidR="00C54B55">
              <w:rPr>
                <w:lang w:val="en"/>
              </w:rPr>
              <w:t>play</w:t>
            </w:r>
            <w:r w:rsidR="00E77069">
              <w:rPr>
                <w:lang w:val="en"/>
              </w:rPr>
              <w:t xml:space="preserve">ed with </w:t>
            </w:r>
            <w:r w:rsidR="00E77069" w:rsidRPr="00D8298B">
              <w:t>technology</w:t>
            </w:r>
            <w:r w:rsidR="00B2471A">
              <w:rPr>
                <w:lang w:val="en"/>
              </w:rPr>
              <w:t xml:space="preserve"> </w:t>
            </w:r>
            <w:r w:rsidR="00C54B55" w:rsidRPr="00C54B55">
              <w:rPr>
                <w:lang w:val="en"/>
              </w:rPr>
              <w:t xml:space="preserve">may not be the same as the ways other people </w:t>
            </w:r>
            <w:r w:rsidR="00E77069">
              <w:rPr>
                <w:lang w:val="en"/>
              </w:rPr>
              <w:t>played</w:t>
            </w:r>
            <w:r w:rsidR="00B2471A">
              <w:rPr>
                <w:lang w:val="en"/>
              </w:rPr>
              <w:t xml:space="preserve"> </w:t>
            </w:r>
            <w:r w:rsidR="00E77069">
              <w:rPr>
                <w:lang w:val="en"/>
              </w:rPr>
              <w:t>with technology</w:t>
            </w:r>
            <w:r w:rsidR="00B2471A">
              <w:rPr>
                <w:lang w:val="en"/>
              </w:rPr>
              <w:t xml:space="preserve"> </w:t>
            </w:r>
            <w:r w:rsidR="00E77069">
              <w:rPr>
                <w:lang w:val="en"/>
              </w:rPr>
              <w:t>over time</w:t>
            </w:r>
            <w:r w:rsidR="00C54B55" w:rsidRPr="00C54B55">
              <w:rPr>
                <w:lang w:val="en"/>
              </w:rPr>
              <w:t xml:space="preserve"> </w:t>
            </w:r>
          </w:p>
          <w:p w:rsidR="008338F8" w:rsidRDefault="00881763" w:rsidP="00D8298B">
            <w:pPr>
              <w:pStyle w:val="Tablesubhead"/>
              <w:ind w:left="510" w:hanging="510"/>
              <w:rPr>
                <w:sz w:val="21"/>
              </w:rPr>
            </w:pPr>
            <w:r>
              <w:rPr>
                <w:noProof/>
                <w:lang w:eastAsia="en-AU"/>
              </w:rPr>
              <mc:AlternateContent>
                <mc:Choice Requires="wpg">
                  <w:drawing>
                    <wp:inline distT="0" distB="0" distL="0" distR="0">
                      <wp:extent cx="457200" cy="144780"/>
                      <wp:effectExtent l="0" t="0" r="0" b="7620"/>
                      <wp:docPr id="1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vBhDaAAAAAwEAAA8AAABkcnMvZG93&#10;bnJldi54bWxMj0FLw0AQhe+C/2GZgje7SUQtaTalFPVUBFtBvE2TaRKanQ3ZbZL+e0cv9vLg8Yb3&#10;vslWk23VQL1vHBuI5xEo4sKVDVcGPvev9wtQPiCX2DomAxfysMpvbzJMSzfyBw27UCkpYZ+igTqE&#10;LtXaFzVZ9HPXEUt2dL3FILavdNnjKOW21UkUPWmLDctCjR1taipOu7M18DbiuH6IX4bt6bi5fO8f&#10;37+2MRlzN5vWS1CBpvB/DL/4gg65MB3cmUuvWgPySPhTyZ4TcQcDSbIAnWf6mj3/AQ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wQKAAAAAAAAACEAQ41Kv78HAAC/BwAAFAAAAGRycy9t&#10;ZWRpYS9pbWFnZTIucG5niVBORw0KGgoAAAANSUhEUgAAAZQAAAEQCAMAAACgOnJcAAAAGXRFWHRT&#10;b2Z0d2FyZQBBZG9iZSBJbWFnZVJlYWR5ccllPAAAAyBpVFh0WE1MOmNvbS5hZG9iZS54bXAAAAAA&#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">
                      <o:lock v:ext="edit" aspectratio="t"/>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25"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26" o:title="flag_torres_strait_islander"/>
                      </v:shape>
                      <w10:anchorlock/>
                    </v:group>
                  </w:pict>
                </mc:Fallback>
              </mc:AlternateContent>
            </w:r>
            <w:r w:rsidR="008338F8">
              <w:t xml:space="preserve"> </w:t>
            </w:r>
            <w:r w:rsidR="008338F8" w:rsidRPr="003E4E3E">
              <w:t>Aboriginal and Torres Strait Islander histories and cultures</w:t>
            </w:r>
          </w:p>
          <w:p w:rsidR="00B0398F" w:rsidRPr="002C5597" w:rsidRDefault="00EF5F82" w:rsidP="00D8298B">
            <w:pPr>
              <w:pStyle w:val="GCCbullets"/>
              <w:ind w:left="510" w:hanging="357"/>
              <w:rPr>
                <w:sz w:val="21"/>
              </w:rPr>
            </w:pPr>
            <w:r>
              <w:t xml:space="preserve">Explore </w:t>
            </w:r>
            <w:r w:rsidR="00E77069" w:rsidRPr="002C5597">
              <w:t>Aboriginal and Torres Strait Islander Peoples’</w:t>
            </w:r>
            <w:r w:rsidR="009D3ABE">
              <w:t xml:space="preserve"> unique</w:t>
            </w:r>
            <w:r w:rsidR="00E77069" w:rsidRPr="002C5597">
              <w:t xml:space="preserve"> </w:t>
            </w:r>
            <w:r>
              <w:t>forms of technology that have changed over time</w:t>
            </w:r>
          </w:p>
          <w:p w:rsidR="008338F8" w:rsidRDefault="00881763">
            <w:pPr>
              <w:pStyle w:val="Tablesubhead"/>
              <w:tabs>
                <w:tab w:val="left" w:pos="510"/>
              </w:tabs>
              <w:ind w:left="510" w:hanging="510"/>
              <w:rPr>
                <w:sz w:val="21"/>
              </w:rPr>
            </w:pPr>
            <w:r>
              <w:rPr>
                <w:b w:val="0"/>
                <w:noProof/>
                <w:sz w:val="21"/>
                <w:lang w:eastAsia="en-AU"/>
              </w:rPr>
              <w:lastRenderedPageBreak/>
              <w:drawing>
                <wp:inline distT="0" distB="0" distL="0" distR="0">
                  <wp:extent cx="241300" cy="172720"/>
                  <wp:effectExtent l="0" t="0" r="0" b="0"/>
                  <wp:docPr id="8" name="Picture 7" descr="Description: Description: cc_icon_asia_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cc_icon_asia_acar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300" cy="172720"/>
                          </a:xfrm>
                          <a:prstGeom prst="rect">
                            <a:avLst/>
                          </a:prstGeom>
                          <a:noFill/>
                          <a:ln>
                            <a:noFill/>
                          </a:ln>
                        </pic:spPr>
                      </pic:pic>
                    </a:graphicData>
                  </a:graphic>
                </wp:inline>
              </w:drawing>
            </w:r>
            <w:r w:rsidR="00EF5F82">
              <w:rPr>
                <w:sz w:val="17"/>
                <w:szCs w:val="17"/>
              </w:rPr>
              <w:tab/>
            </w:r>
            <w:r w:rsidR="008338F8" w:rsidRPr="003E4E3E">
              <w:t>Asia and Australia’s engagement with Asia</w:t>
            </w:r>
          </w:p>
          <w:p w:rsidR="00CE480E" w:rsidRPr="00030551" w:rsidRDefault="00365189" w:rsidP="00D8298B">
            <w:pPr>
              <w:pStyle w:val="GCCbullets"/>
              <w:ind w:left="510" w:hanging="357"/>
              <w:rPr>
                <w:sz w:val="21"/>
              </w:rPr>
            </w:pPr>
            <w:r>
              <w:t xml:space="preserve">Investigate the </w:t>
            </w:r>
            <w:r w:rsidR="00B0398F">
              <w:t xml:space="preserve">peoples and countries of Asia </w:t>
            </w:r>
            <w:r>
              <w:t xml:space="preserve">that have </w:t>
            </w:r>
            <w:r w:rsidR="002C5597">
              <w:t>developed unique forms of technology that have changed over time</w:t>
            </w:r>
          </w:p>
        </w:tc>
      </w:tr>
      <w:tr w:rsidR="003C2CDD" w:rsidRPr="00561E58" w:rsidTr="004E4899">
        <w:trPr>
          <w:jc w:val="center"/>
        </w:trPr>
        <w:tc>
          <w:tcPr>
            <w:tcW w:w="5000" w:type="pct"/>
            <w:gridSpan w:val="7"/>
            <w:shd w:val="clear" w:color="auto" w:fill="CFE7E6"/>
          </w:tcPr>
          <w:p w:rsidR="003C2CDD" w:rsidRDefault="003C2CDD" w:rsidP="00C6459D">
            <w:pPr>
              <w:pStyle w:val="Tablesubhead"/>
            </w:pPr>
            <w:r>
              <w:lastRenderedPageBreak/>
              <w:t xml:space="preserve">Historical </w:t>
            </w:r>
            <w:r w:rsidR="00BE5F9A">
              <w:t>Understanding</w:t>
            </w:r>
          </w:p>
        </w:tc>
      </w:tr>
      <w:tr w:rsidR="00A85A99" w:rsidRPr="00561E58" w:rsidTr="004E4899">
        <w:trPr>
          <w:trHeight w:val="199"/>
          <w:jc w:val="center"/>
        </w:trPr>
        <w:tc>
          <w:tcPr>
            <w:tcW w:w="5000" w:type="pct"/>
            <w:gridSpan w:val="7"/>
            <w:tcBorders>
              <w:bottom w:val="nil"/>
            </w:tcBorders>
            <w:shd w:val="clear" w:color="auto" w:fill="auto"/>
          </w:tcPr>
          <w:p w:rsidR="00A85A99" w:rsidRPr="00DF6178" w:rsidRDefault="00CE480E">
            <w:pPr>
              <w:pStyle w:val="Tablebullets"/>
              <w:numPr>
                <w:ilvl w:val="0"/>
                <w:numId w:val="0"/>
              </w:numPr>
              <w:rPr>
                <w:sz w:val="21"/>
              </w:rPr>
            </w:pPr>
            <w:r>
              <w:t>This unit provides opportunities for children to develop historical understandings particularly focused on the key concepts of:</w:t>
            </w:r>
          </w:p>
        </w:tc>
      </w:tr>
      <w:tr w:rsidR="00A85A99" w:rsidRPr="00561E58" w:rsidTr="00D8298B">
        <w:trPr>
          <w:jc w:val="center"/>
        </w:trPr>
        <w:tc>
          <w:tcPr>
            <w:tcW w:w="1000" w:type="pct"/>
            <w:tcBorders>
              <w:top w:val="nil"/>
              <w:right w:val="nil"/>
            </w:tcBorders>
            <w:shd w:val="clear" w:color="auto" w:fill="auto"/>
          </w:tcPr>
          <w:p w:rsidR="00A85A99" w:rsidRDefault="00CE480E" w:rsidP="004E4899">
            <w:pPr>
              <w:pStyle w:val="Tablesubhead"/>
            </w:pPr>
            <w:r>
              <w:rPr>
                <w:rFonts w:ascii="MS Gothic" w:eastAsia="MS Gothic" w:hAnsi="MS Gothic" w:hint="eastAsia"/>
              </w:rPr>
              <w:t>☒</w:t>
            </w:r>
            <w:r w:rsidR="00A85A99">
              <w:t xml:space="preserve">  Continuity and change</w:t>
            </w:r>
          </w:p>
          <w:p w:rsidR="003F259D" w:rsidRDefault="003F259D">
            <w:pPr>
              <w:pStyle w:val="Tablesubhead"/>
              <w:rPr>
                <w:sz w:val="21"/>
              </w:rPr>
            </w:pPr>
            <w:r w:rsidRPr="00A25C7F">
              <w:rPr>
                <w:b w:val="0"/>
              </w:rPr>
              <w:t xml:space="preserve">Continuities are aspects of the past that have remained the same over certain periods of time. Changes are events or developments from the past that represent modifications, alterations and transformations. </w:t>
            </w:r>
          </w:p>
        </w:tc>
        <w:tc>
          <w:tcPr>
            <w:tcW w:w="1000" w:type="pct"/>
            <w:gridSpan w:val="2"/>
            <w:tcBorders>
              <w:top w:val="nil"/>
              <w:left w:val="nil"/>
              <w:right w:val="nil"/>
            </w:tcBorders>
            <w:shd w:val="clear" w:color="auto" w:fill="auto"/>
          </w:tcPr>
          <w:p w:rsidR="00A85A99" w:rsidRDefault="00CE480E" w:rsidP="004E4899">
            <w:pPr>
              <w:pStyle w:val="Tablesubhead"/>
            </w:pPr>
            <w:r>
              <w:rPr>
                <w:rFonts w:ascii="MS Gothic" w:eastAsia="MS Gothic" w:hAnsi="MS Gothic" w:hint="eastAsia"/>
              </w:rPr>
              <w:t>☒</w:t>
            </w:r>
            <w:r w:rsidR="004E4899">
              <w:t xml:space="preserve">  </w:t>
            </w:r>
            <w:r w:rsidR="00A85A99">
              <w:t>Cause and effect</w:t>
            </w:r>
          </w:p>
          <w:p w:rsidR="003F259D" w:rsidRDefault="003F259D" w:rsidP="004E4899">
            <w:pPr>
              <w:pStyle w:val="Tablesubhead"/>
            </w:pPr>
            <w:r w:rsidRPr="000D5264">
              <w:rPr>
                <w:b w:val="0"/>
              </w:rPr>
              <w:t>The relationship between a factor or set of factors (cause/s) and consequence/s (effect/s). These form sequences of events and developments over time.</w:t>
            </w:r>
          </w:p>
        </w:tc>
        <w:tc>
          <w:tcPr>
            <w:tcW w:w="1000" w:type="pct"/>
            <w:tcBorders>
              <w:top w:val="nil"/>
              <w:left w:val="nil"/>
              <w:right w:val="nil"/>
            </w:tcBorders>
            <w:shd w:val="clear" w:color="auto" w:fill="auto"/>
          </w:tcPr>
          <w:p w:rsidR="00A85A99" w:rsidRDefault="00CE480E" w:rsidP="004E4899">
            <w:pPr>
              <w:pStyle w:val="Tablesubhead"/>
            </w:pPr>
            <w:r>
              <w:rPr>
                <w:rFonts w:ascii="MS Gothic" w:eastAsia="MS Gothic" w:hAnsi="MS Gothic" w:hint="eastAsia"/>
              </w:rPr>
              <w:t>☒</w:t>
            </w:r>
            <w:r w:rsidR="004E4899">
              <w:t xml:space="preserve">  </w:t>
            </w:r>
            <w:r w:rsidR="00A85A99">
              <w:t>Perspectives</w:t>
            </w:r>
          </w:p>
          <w:p w:rsidR="003F259D" w:rsidRDefault="003F259D" w:rsidP="004E4899">
            <w:pPr>
              <w:pStyle w:val="Tablesubhead"/>
            </w:pPr>
            <w:r w:rsidRPr="000D5264">
              <w:rPr>
                <w:b w:val="0"/>
              </w:rPr>
              <w:t>A point of view or position from which events are seen and understood, and influenced by age, gender, culture, social position and</w:t>
            </w:r>
            <w:r w:rsidR="00B2471A">
              <w:rPr>
                <w:b w:val="0"/>
              </w:rPr>
              <w:t xml:space="preserve"> </w:t>
            </w:r>
            <w:r w:rsidRPr="000D5264">
              <w:rPr>
                <w:b w:val="0"/>
              </w:rPr>
              <w:t>beliefs and values.</w:t>
            </w:r>
          </w:p>
        </w:tc>
        <w:tc>
          <w:tcPr>
            <w:tcW w:w="1000" w:type="pct"/>
            <w:gridSpan w:val="2"/>
            <w:tcBorders>
              <w:top w:val="nil"/>
              <w:left w:val="nil"/>
              <w:right w:val="nil"/>
            </w:tcBorders>
            <w:shd w:val="clear" w:color="auto" w:fill="auto"/>
          </w:tcPr>
          <w:p w:rsidR="00A85A99" w:rsidRDefault="00CE480E" w:rsidP="004E4899">
            <w:pPr>
              <w:pStyle w:val="Tablesubhead"/>
              <w:jc w:val="both"/>
            </w:pPr>
            <w:r>
              <w:rPr>
                <w:rFonts w:ascii="MS Gothic" w:eastAsia="MS Gothic" w:hAnsi="MS Gothic" w:hint="eastAsia"/>
              </w:rPr>
              <w:t>☒</w:t>
            </w:r>
            <w:r w:rsidR="004E4899">
              <w:t xml:space="preserve">  </w:t>
            </w:r>
            <w:r w:rsidR="00A85A99">
              <w:t>Empathy</w:t>
            </w:r>
          </w:p>
          <w:p w:rsidR="003F259D" w:rsidRDefault="003F259D" w:rsidP="003F259D">
            <w:pPr>
              <w:pStyle w:val="Tablesubhead"/>
            </w:pPr>
            <w:r w:rsidRPr="000D5264">
              <w:rPr>
                <w:b w:val="0"/>
              </w:rPr>
              <w:t>An understanding of the past from the point of view of the participant/s, including an appreciation of the circumstances faced, and the motivations,</w:t>
            </w:r>
            <w:r>
              <w:rPr>
                <w:b w:val="0"/>
              </w:rPr>
              <w:t xml:space="preserve"> </w:t>
            </w:r>
            <w:r w:rsidR="00F710A7">
              <w:rPr>
                <w:b w:val="0"/>
              </w:rPr>
              <w:t>values and attitudes behind</w:t>
            </w:r>
            <w:r w:rsidRPr="000D5264">
              <w:rPr>
                <w:b w:val="0"/>
              </w:rPr>
              <w:t xml:space="preserve"> actions.</w:t>
            </w:r>
          </w:p>
        </w:tc>
        <w:tc>
          <w:tcPr>
            <w:tcW w:w="1000" w:type="pct"/>
            <w:tcBorders>
              <w:top w:val="nil"/>
              <w:left w:val="nil"/>
            </w:tcBorders>
            <w:shd w:val="clear" w:color="auto" w:fill="auto"/>
          </w:tcPr>
          <w:p w:rsidR="00A85A99" w:rsidRDefault="00CE480E" w:rsidP="004E4899">
            <w:pPr>
              <w:pStyle w:val="Tablesubhead"/>
            </w:pPr>
            <w:r>
              <w:rPr>
                <w:rFonts w:ascii="MS Gothic" w:eastAsia="MS Gothic" w:hAnsi="MS Gothic" w:hint="eastAsia"/>
              </w:rPr>
              <w:t>☒</w:t>
            </w:r>
            <w:r w:rsidR="004E4899">
              <w:t xml:space="preserve">  </w:t>
            </w:r>
            <w:r w:rsidR="00A85A99">
              <w:t>Significance</w:t>
            </w:r>
          </w:p>
          <w:p w:rsidR="003F259D" w:rsidRDefault="003F259D" w:rsidP="004E4899">
            <w:pPr>
              <w:pStyle w:val="Tablesubhead"/>
            </w:pPr>
            <w:r w:rsidRPr="000D5264">
              <w:rPr>
                <w:b w:val="0"/>
              </w:rPr>
              <w:t>The importance that is assigned to particular aspects of the past, such as events, developments, movements and historical sites, and includes an examination of the principles behind the selection of what should be investigated and remembered.</w:t>
            </w:r>
          </w:p>
        </w:tc>
      </w:tr>
      <w:tr w:rsidR="00C6459D" w:rsidRPr="00561E58" w:rsidTr="004E4899">
        <w:trPr>
          <w:jc w:val="center"/>
        </w:trPr>
        <w:tc>
          <w:tcPr>
            <w:tcW w:w="5000" w:type="pct"/>
            <w:gridSpan w:val="7"/>
            <w:shd w:val="clear" w:color="auto" w:fill="CFE7E6"/>
          </w:tcPr>
          <w:p w:rsidR="00C6459D" w:rsidRPr="00C6459D" w:rsidRDefault="00C6459D" w:rsidP="00C6459D">
            <w:pPr>
              <w:pStyle w:val="Tablesubhead"/>
            </w:pPr>
            <w:r>
              <w:t>Achievement standard</w:t>
            </w:r>
          </w:p>
        </w:tc>
      </w:tr>
      <w:tr w:rsidR="00C6459D" w:rsidRPr="00561E58" w:rsidTr="004E4899">
        <w:trPr>
          <w:jc w:val="center"/>
        </w:trPr>
        <w:tc>
          <w:tcPr>
            <w:tcW w:w="5000" w:type="pct"/>
            <w:gridSpan w:val="7"/>
            <w:shd w:val="clear" w:color="auto" w:fill="auto"/>
          </w:tcPr>
          <w:p w:rsidR="00DF6178" w:rsidRPr="00DF6178" w:rsidRDefault="00DF6178" w:rsidP="00DF6178">
            <w:pPr>
              <w:pStyle w:val="Tabletext"/>
            </w:pPr>
            <w:r w:rsidRPr="00DF6178">
              <w:t xml:space="preserve">By the end of Year 2, students analyse aspects of daily life to identify how some have changed over recent time while others have remained the same. They describe a person, site or event of </w:t>
            </w:r>
            <w:r w:rsidRPr="00DF6178">
              <w:rPr>
                <w:rStyle w:val="Hyperlink"/>
                <w:rFonts w:eastAsia="SimSun"/>
                <w:color w:val="auto"/>
              </w:rPr>
              <w:t>significance</w:t>
            </w:r>
            <w:r w:rsidRPr="00DF6178">
              <w:t xml:space="preserve"> in the local community. </w:t>
            </w:r>
          </w:p>
          <w:p w:rsidR="00C6459D" w:rsidRPr="00DF6178" w:rsidRDefault="00DF6178" w:rsidP="00DF6178">
            <w:pPr>
              <w:pStyle w:val="Tabletext"/>
            </w:pPr>
            <w:r w:rsidRPr="00DF6178">
              <w:t xml:space="preserve">Students sequence events in order, using a range of </w:t>
            </w:r>
            <w:r w:rsidRPr="00DF6178">
              <w:rPr>
                <w:rStyle w:val="Hyperlink"/>
                <w:rFonts w:eastAsia="SimSun"/>
                <w:color w:val="auto"/>
              </w:rPr>
              <w:t>terms</w:t>
            </w:r>
            <w:r w:rsidRPr="00DF6178">
              <w:t xml:space="preserve"> related to time. They pose questions about the past and use sources provided (physical, visual, oral) to answer these questions. They compare objects from the past and present. Students develop a </w:t>
            </w:r>
            <w:r w:rsidRPr="00DF6178">
              <w:rPr>
                <w:rStyle w:val="Hyperlink"/>
                <w:rFonts w:eastAsia="SimSun"/>
                <w:color w:val="auto"/>
              </w:rPr>
              <w:t>narrative</w:t>
            </w:r>
            <w:r w:rsidRPr="00DF6178">
              <w:t xml:space="preserve"> about the past using a range of texts.</w:t>
            </w:r>
          </w:p>
        </w:tc>
      </w:tr>
    </w:tbl>
    <w:p w:rsidR="003B5E60" w:rsidRDefault="003B5E60" w:rsidP="00364E09">
      <w:pPr>
        <w:pStyle w:val="smallspace"/>
      </w:pPr>
    </w:p>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5727C1" w:rsidRDefault="005727C1" w:rsidP="00F710A7">
            <w:pPr>
              <w:pStyle w:val="Tablesubhead"/>
            </w:pPr>
            <w:r>
              <w:t xml:space="preserve">Year 1 Learning </w:t>
            </w:r>
            <w:r w:rsidR="00AB7226">
              <w:t>S</w:t>
            </w:r>
            <w:r>
              <w:t>tatements</w:t>
            </w:r>
          </w:p>
          <w:p w:rsidR="005727C1" w:rsidRDefault="005727C1" w:rsidP="005727C1">
            <w:pPr>
              <w:pStyle w:val="Tablesubhead"/>
            </w:pPr>
            <w:r>
              <w:t>Social and environmental inquiry</w:t>
            </w:r>
          </w:p>
          <w:p w:rsidR="007E296E" w:rsidRPr="00D8298B" w:rsidRDefault="007E296E" w:rsidP="005727C1">
            <w:pPr>
              <w:pStyle w:val="Tablesubhead"/>
              <w:rPr>
                <w:b w:val="0"/>
              </w:rPr>
            </w:pPr>
            <w:r w:rsidRPr="00AB7226">
              <w:rPr>
                <w:b w:val="0"/>
              </w:rPr>
              <w:t>Children build knowledge, understanding and skills to:</w:t>
            </w:r>
          </w:p>
          <w:p w:rsidR="005727C1" w:rsidRPr="005727C1" w:rsidRDefault="005727C1" w:rsidP="00D8298B">
            <w:pPr>
              <w:pStyle w:val="Tablebullets"/>
              <w:numPr>
                <w:ilvl w:val="0"/>
                <w:numId w:val="39"/>
              </w:numPr>
            </w:pPr>
            <w:r w:rsidRPr="005727C1">
              <w:t xml:space="preserve">pose questions and communicate ideas about social and environmental points of </w:t>
            </w:r>
            <w:r w:rsidRPr="00D8298B">
              <w:rPr>
                <w:rFonts w:cs="Arial"/>
                <w:lang w:val="en"/>
              </w:rPr>
              <w:t>view</w:t>
            </w:r>
          </w:p>
          <w:p w:rsidR="005727C1" w:rsidRDefault="005727C1" w:rsidP="00F710A7">
            <w:pPr>
              <w:pStyle w:val="Tablesubhead"/>
            </w:pPr>
            <w:r>
              <w:t>Investigating technology</w:t>
            </w:r>
          </w:p>
          <w:p w:rsidR="00AB7226" w:rsidRPr="00F67776" w:rsidRDefault="00AB7226" w:rsidP="00AB7226">
            <w:pPr>
              <w:pStyle w:val="Tablesubhead"/>
              <w:rPr>
                <w:b w:val="0"/>
              </w:rPr>
            </w:pPr>
            <w:r w:rsidRPr="00F67776">
              <w:rPr>
                <w:b w:val="0"/>
              </w:rPr>
              <w:t>Children build knowledge, understanding and skills to:</w:t>
            </w:r>
          </w:p>
          <w:p w:rsidR="005727C1" w:rsidRPr="005727C1" w:rsidRDefault="005727C1" w:rsidP="00D8298B">
            <w:pPr>
              <w:pStyle w:val="Tablebullets"/>
              <w:numPr>
                <w:ilvl w:val="0"/>
                <w:numId w:val="39"/>
              </w:numPr>
            </w:pPr>
            <w:r w:rsidRPr="005727C1">
              <w:t xml:space="preserve">reflect on the use of </w:t>
            </w:r>
            <w:r w:rsidRPr="00D8298B">
              <w:rPr>
                <w:rFonts w:cs="Arial"/>
                <w:lang w:val="en"/>
              </w:rPr>
              <w:t>technology</w:t>
            </w:r>
            <w:r w:rsidRPr="005727C1">
              <w:t xml:space="preserve"> in everyday life including the use of technology by Indigenous Australians and different cultural groups.</w:t>
            </w:r>
          </w:p>
          <w:p w:rsidR="005727C1" w:rsidRPr="005727C1" w:rsidRDefault="005727C1" w:rsidP="00F710A7">
            <w:pPr>
              <w:pStyle w:val="Tablesubhead"/>
            </w:pPr>
          </w:p>
          <w:p w:rsidR="00F710A7" w:rsidRDefault="00F710A7" w:rsidP="00F710A7">
            <w:pPr>
              <w:pStyle w:val="Tablesubhead"/>
            </w:pPr>
            <w:r w:rsidRPr="00F16628">
              <w:t xml:space="preserve">The </w:t>
            </w:r>
            <w:r>
              <w:t>Queensland</w:t>
            </w:r>
            <w:r w:rsidRPr="00F16628">
              <w:t xml:space="preserve"> </w:t>
            </w:r>
            <w:r w:rsidR="00AB7226">
              <w:t xml:space="preserve">SOSE </w:t>
            </w:r>
            <w:r w:rsidRPr="00F16628">
              <w:t>Essential Learnings</w:t>
            </w:r>
            <w:r>
              <w:t xml:space="preserve"> by the end of Year 3</w:t>
            </w:r>
          </w:p>
          <w:p w:rsidR="005727C1" w:rsidRDefault="005727C1" w:rsidP="005727C1">
            <w:pPr>
              <w:pStyle w:val="Tablesubhead"/>
            </w:pPr>
            <w:r>
              <w:t>Ways of working</w:t>
            </w:r>
          </w:p>
          <w:p w:rsidR="005727C1" w:rsidRPr="005727C1" w:rsidRDefault="005727C1" w:rsidP="005727C1">
            <w:pPr>
              <w:pStyle w:val="Tablebullets"/>
              <w:numPr>
                <w:ilvl w:val="0"/>
                <w:numId w:val="39"/>
              </w:numPr>
              <w:rPr>
                <w:rFonts w:cs="Arial"/>
                <w:lang w:val="en"/>
              </w:rPr>
            </w:pPr>
            <w:r w:rsidRPr="005727C1">
              <w:rPr>
                <w:rFonts w:cs="Arial"/>
                <w:lang w:val="en"/>
              </w:rPr>
              <w:t>pose questions for investigations</w:t>
            </w:r>
          </w:p>
          <w:p w:rsidR="005727C1" w:rsidRPr="005727C1" w:rsidRDefault="005727C1" w:rsidP="005727C1">
            <w:pPr>
              <w:pStyle w:val="Tablebullets"/>
              <w:numPr>
                <w:ilvl w:val="0"/>
                <w:numId w:val="39"/>
              </w:numPr>
              <w:rPr>
                <w:rFonts w:cs="Arial"/>
                <w:lang w:val="en"/>
              </w:rPr>
            </w:pPr>
            <w:r w:rsidRPr="005727C1">
              <w:rPr>
                <w:rFonts w:cs="Arial"/>
                <w:lang w:val="en"/>
              </w:rPr>
              <w:t>plan simple investigations based on questions</w:t>
            </w:r>
          </w:p>
          <w:p w:rsidR="005727C1" w:rsidRPr="005727C1" w:rsidRDefault="005727C1" w:rsidP="005727C1">
            <w:pPr>
              <w:pStyle w:val="Tablebullets"/>
              <w:numPr>
                <w:ilvl w:val="0"/>
                <w:numId w:val="39"/>
              </w:numPr>
              <w:rPr>
                <w:rFonts w:cs="Arial"/>
                <w:lang w:val="en"/>
              </w:rPr>
            </w:pPr>
            <w:r w:rsidRPr="005727C1">
              <w:rPr>
                <w:rFonts w:cs="Arial"/>
                <w:lang w:val="en"/>
              </w:rPr>
              <w:t>identify and collect information and evidence from narratives and familiar sources</w:t>
            </w:r>
          </w:p>
          <w:p w:rsidR="005727C1" w:rsidRPr="005727C1" w:rsidRDefault="005727C1" w:rsidP="005727C1">
            <w:pPr>
              <w:pStyle w:val="Tablebullets"/>
              <w:numPr>
                <w:ilvl w:val="0"/>
                <w:numId w:val="39"/>
              </w:numPr>
              <w:rPr>
                <w:rFonts w:cs="Arial"/>
                <w:lang w:val="en"/>
              </w:rPr>
            </w:pPr>
            <w:r w:rsidRPr="005727C1">
              <w:rPr>
                <w:rFonts w:cs="Arial"/>
                <w:lang w:val="en"/>
              </w:rPr>
              <w:t>make judgments about the usefulness of the information and evidence</w:t>
            </w:r>
          </w:p>
          <w:p w:rsidR="005727C1" w:rsidRPr="005727C1" w:rsidRDefault="005727C1" w:rsidP="005727C1">
            <w:pPr>
              <w:pStyle w:val="Tablebullets"/>
              <w:numPr>
                <w:ilvl w:val="0"/>
                <w:numId w:val="39"/>
              </w:numPr>
              <w:rPr>
                <w:rFonts w:cs="Arial"/>
                <w:lang w:val="en"/>
              </w:rPr>
            </w:pPr>
            <w:r w:rsidRPr="005727C1">
              <w:rPr>
                <w:rFonts w:cs="Arial"/>
                <w:lang w:val="en"/>
              </w:rPr>
              <w:t>draw conclusions and give explanations, using information and evidence</w:t>
            </w:r>
          </w:p>
          <w:p w:rsidR="005727C1" w:rsidRPr="005727C1" w:rsidRDefault="005727C1" w:rsidP="005727C1">
            <w:pPr>
              <w:pStyle w:val="Tablebullets"/>
              <w:numPr>
                <w:ilvl w:val="0"/>
                <w:numId w:val="39"/>
              </w:numPr>
              <w:rPr>
                <w:rFonts w:cs="Arial"/>
                <w:lang w:val="en"/>
              </w:rPr>
            </w:pPr>
            <w:r w:rsidRPr="005727C1">
              <w:rPr>
                <w:rFonts w:cs="Arial"/>
                <w:lang w:val="en"/>
              </w:rPr>
              <w:t>communicate social and environmental ideas, using texts and terminology to match audience and purpose</w:t>
            </w:r>
          </w:p>
          <w:p w:rsidR="005727C1" w:rsidRPr="005727C1" w:rsidRDefault="005727C1" w:rsidP="005727C1">
            <w:pPr>
              <w:pStyle w:val="Tablebullets"/>
              <w:numPr>
                <w:ilvl w:val="0"/>
                <w:numId w:val="39"/>
              </w:numPr>
              <w:rPr>
                <w:rFonts w:cs="Arial"/>
                <w:lang w:val="en"/>
              </w:rPr>
            </w:pPr>
            <w:r w:rsidRPr="005727C1">
              <w:rPr>
                <w:rFonts w:cs="Arial"/>
                <w:lang w:val="en"/>
              </w:rPr>
              <w:t>share ideas, and plan and enact responses to group or community issues</w:t>
            </w:r>
          </w:p>
          <w:p w:rsidR="005727C1" w:rsidRPr="005727C1" w:rsidRDefault="005727C1" w:rsidP="005727C1">
            <w:pPr>
              <w:pStyle w:val="Tablebullets"/>
              <w:numPr>
                <w:ilvl w:val="0"/>
                <w:numId w:val="39"/>
              </w:numPr>
              <w:rPr>
                <w:rFonts w:cs="Arial"/>
                <w:lang w:val="en"/>
              </w:rPr>
            </w:pPr>
            <w:r w:rsidRPr="005727C1">
              <w:rPr>
                <w:rFonts w:cs="Arial"/>
                <w:lang w:val="en"/>
              </w:rPr>
              <w:t>participate in group decision making to achieve goals</w:t>
            </w:r>
          </w:p>
          <w:p w:rsidR="005727C1" w:rsidRPr="005727C1" w:rsidRDefault="005727C1" w:rsidP="005727C1">
            <w:pPr>
              <w:pStyle w:val="Tablebullets"/>
              <w:numPr>
                <w:ilvl w:val="0"/>
                <w:numId w:val="39"/>
              </w:numPr>
              <w:rPr>
                <w:rFonts w:cs="Arial"/>
                <w:lang w:val="en"/>
              </w:rPr>
            </w:pPr>
            <w:r w:rsidRPr="005727C1">
              <w:rPr>
                <w:rFonts w:cs="Arial"/>
                <w:lang w:val="en"/>
              </w:rPr>
              <w:t>reflect on and identify values associated with fairness, protecting the environment and behaving peacefully</w:t>
            </w:r>
          </w:p>
          <w:p w:rsidR="005727C1" w:rsidRPr="005727C1" w:rsidRDefault="005727C1" w:rsidP="005727C1">
            <w:pPr>
              <w:pStyle w:val="Tablebullets"/>
              <w:numPr>
                <w:ilvl w:val="0"/>
                <w:numId w:val="39"/>
              </w:numPr>
              <w:rPr>
                <w:rFonts w:cs="Arial"/>
                <w:lang w:val="en"/>
              </w:rPr>
            </w:pPr>
            <w:r w:rsidRPr="005727C1">
              <w:rPr>
                <w:rFonts w:cs="Arial"/>
                <w:lang w:val="en"/>
              </w:rPr>
              <w:t>reflect on learning to identify new understandings.</w:t>
            </w:r>
          </w:p>
          <w:p w:rsidR="005727C1" w:rsidRPr="0031137B" w:rsidRDefault="005727C1" w:rsidP="00D8298B">
            <w:pPr>
              <w:pStyle w:val="bullet"/>
              <w:ind w:left="0" w:firstLine="0"/>
              <w:rPr>
                <w:sz w:val="20"/>
                <w:szCs w:val="20"/>
              </w:rPr>
            </w:pPr>
          </w:p>
        </w:tc>
        <w:tc>
          <w:tcPr>
            <w:tcW w:w="2481" w:type="pct"/>
            <w:shd w:val="clear" w:color="auto" w:fill="auto"/>
          </w:tcPr>
          <w:p w:rsidR="00F01ECD" w:rsidRDefault="00F01ECD" w:rsidP="00F01ECD">
            <w:pPr>
              <w:pStyle w:val="Tablesubhead"/>
            </w:pPr>
            <w:r>
              <w:t>Year 3 Australian Curriculum: History</w:t>
            </w:r>
          </w:p>
          <w:p w:rsidR="00876E29" w:rsidRDefault="00876E29" w:rsidP="00F01ECD">
            <w:pPr>
              <w:pStyle w:val="Tablesubhead"/>
            </w:pPr>
            <w:r w:rsidRPr="00D8298B">
              <w:t>Community and Remembrance</w:t>
            </w:r>
          </w:p>
          <w:p w:rsidR="00F01ECD" w:rsidRDefault="00F01ECD" w:rsidP="00F01ECD">
            <w:pPr>
              <w:pStyle w:val="Tablesubhead"/>
            </w:pPr>
            <w:r>
              <w:t xml:space="preserve">Historical Knowledge </w:t>
            </w:r>
            <w:r w:rsidR="0098689C">
              <w:t>and Understanding</w:t>
            </w:r>
          </w:p>
          <w:p w:rsidR="00F01ECD" w:rsidRPr="00EA4B27" w:rsidRDefault="00F01ECD" w:rsidP="00EA4B27">
            <w:pPr>
              <w:pStyle w:val="Tablebullets"/>
              <w:numPr>
                <w:ilvl w:val="0"/>
                <w:numId w:val="43"/>
              </w:numPr>
              <w:rPr>
                <w:rStyle w:val="Hyperlink"/>
                <w:rFonts w:eastAsia="SimSun"/>
              </w:rPr>
            </w:pPr>
            <w:r w:rsidRPr="00EA4B27">
              <w:rPr>
                <w:lang w:val="en"/>
              </w:rPr>
              <w:t xml:space="preserve">The importance of Country and Place to Aboriginal and/or Torres Strait Islander peoples who belong to a local area. (This is intended to be a local area study with </w:t>
            </w:r>
            <w:r w:rsidR="0098689C">
              <w:rPr>
                <w:lang w:val="en"/>
              </w:rPr>
              <w:t>a</w:t>
            </w:r>
            <w:r w:rsidR="0098689C" w:rsidRPr="00EA4B27">
              <w:rPr>
                <w:lang w:val="en"/>
              </w:rPr>
              <w:t xml:space="preserve"> </w:t>
            </w:r>
            <w:r w:rsidRPr="00EA4B27">
              <w:rPr>
                <w:lang w:val="en"/>
              </w:rPr>
              <w:t>focus on one Language group; however, if information or sources are not readily available, another representative area may be studied)</w:t>
            </w:r>
            <w:r w:rsidR="00EA4B27" w:rsidRPr="00EA4B27">
              <w:rPr>
                <w:lang w:val="en"/>
              </w:rPr>
              <w:t xml:space="preserve"> </w:t>
            </w:r>
            <w:hyperlink r:id="rId28" w:tooltip="View additional details of ACHHK060" w:history="1">
              <w:r w:rsidR="00876E29" w:rsidRPr="00876E29">
                <w:rPr>
                  <w:rStyle w:val="Hyperlink"/>
                  <w:lang w:val="en"/>
                </w:rPr>
                <w:t>(ACHHK060)</w:t>
              </w:r>
            </w:hyperlink>
          </w:p>
          <w:p w:rsidR="00F01ECD" w:rsidRPr="00876E29" w:rsidRDefault="00F01ECD">
            <w:pPr>
              <w:pStyle w:val="Tablebullets"/>
              <w:numPr>
                <w:ilvl w:val="0"/>
                <w:numId w:val="44"/>
              </w:numPr>
              <w:rPr>
                <w:rStyle w:val="Hyperlink"/>
                <w:rFonts w:eastAsia="SimSun"/>
                <w:lang w:val="en"/>
              </w:rPr>
            </w:pPr>
            <w:r w:rsidRPr="00D8298B">
              <w:rPr>
                <w:lang w:val="en"/>
              </w:rPr>
              <w:t xml:space="preserve">ONE important example of change and ONE important example of continuity over time in the local community, region or state/territory; for example, in relation to the areas of transport, work, education, natural and built environments, </w:t>
            </w:r>
            <w:r w:rsidR="0098689C">
              <w:rPr>
                <w:lang w:val="en"/>
              </w:rPr>
              <w:t xml:space="preserve">entertainment, </w:t>
            </w:r>
            <w:r w:rsidRPr="00876E29">
              <w:rPr>
                <w:lang w:val="en"/>
              </w:rPr>
              <w:t xml:space="preserve">daily live </w:t>
            </w:r>
            <w:hyperlink r:id="rId29" w:tooltip="View additional details of ACHHK061" w:history="1">
              <w:r w:rsidR="00876E29">
                <w:rPr>
                  <w:rStyle w:val="Hyperlink"/>
                  <w:lang w:val="en"/>
                </w:rPr>
                <w:t>(ACHHK061)</w:t>
              </w:r>
            </w:hyperlink>
          </w:p>
          <w:p w:rsidR="00EA4B27" w:rsidRDefault="00EA4B27" w:rsidP="00F01ECD">
            <w:pPr>
              <w:pStyle w:val="Tablesubhead"/>
            </w:pPr>
          </w:p>
          <w:p w:rsidR="00F01ECD" w:rsidRDefault="00F01ECD" w:rsidP="00F01ECD">
            <w:pPr>
              <w:pStyle w:val="Tablesubhead"/>
            </w:pPr>
            <w:r>
              <w:t>Historical Skills</w:t>
            </w:r>
          </w:p>
          <w:p w:rsidR="00F01ECD" w:rsidRDefault="00F01ECD" w:rsidP="00F01ECD">
            <w:pPr>
              <w:pStyle w:val="Tablesubhead"/>
            </w:pPr>
            <w:r>
              <w:t>Chronology, terms and concepts</w:t>
            </w:r>
          </w:p>
          <w:p w:rsidR="00F01ECD" w:rsidRDefault="00F01ECD" w:rsidP="00EA4B27">
            <w:pPr>
              <w:pStyle w:val="Tablebullets"/>
              <w:numPr>
                <w:ilvl w:val="0"/>
                <w:numId w:val="39"/>
              </w:numPr>
              <w:rPr>
                <w:rStyle w:val="Hyperlink"/>
                <w:rFonts w:eastAsia="SimSun"/>
              </w:rPr>
            </w:pPr>
            <w:r>
              <w:rPr>
                <w:rFonts w:cs="Arial"/>
                <w:lang w:val="en"/>
              </w:rPr>
              <w:t xml:space="preserve">Sequence historical people and events </w:t>
            </w:r>
            <w:hyperlink r:id="rId30" w:tooltip="View additional details of ACHHS065" w:history="1">
              <w:r w:rsidR="00876E29">
                <w:rPr>
                  <w:rStyle w:val="Hyperlink"/>
                  <w:lang w:val="en"/>
                </w:rPr>
                <w:t>(ACHHS065)</w:t>
              </w:r>
            </w:hyperlink>
          </w:p>
          <w:p w:rsidR="00F01ECD" w:rsidRDefault="00F01ECD" w:rsidP="00EA4B27">
            <w:pPr>
              <w:pStyle w:val="Tablebullets"/>
              <w:numPr>
                <w:ilvl w:val="0"/>
                <w:numId w:val="39"/>
              </w:numPr>
              <w:rPr>
                <w:rStyle w:val="Hyperlink"/>
                <w:rFonts w:eastAsia="SimSun"/>
              </w:rPr>
            </w:pPr>
            <w:r>
              <w:rPr>
                <w:rFonts w:cs="Arial"/>
                <w:lang w:val="en"/>
              </w:rPr>
              <w:t xml:space="preserve">Use historical terms </w:t>
            </w:r>
            <w:hyperlink r:id="rId31" w:tooltip="View additional details of ACHHS066" w:history="1">
              <w:r>
                <w:rPr>
                  <w:rStyle w:val="Hyperlink"/>
                  <w:rFonts w:eastAsia="SimSun"/>
                  <w:lang w:val="en"/>
                </w:rPr>
                <w:t>(ACHHS066)</w:t>
              </w:r>
            </w:hyperlink>
          </w:p>
          <w:p w:rsidR="00F01ECD" w:rsidRDefault="00F01ECD" w:rsidP="00F01ECD">
            <w:pPr>
              <w:pStyle w:val="Tablesubhead"/>
              <w:ind w:left="396" w:hanging="396"/>
              <w:rPr>
                <w:rFonts w:eastAsia="SimSun"/>
              </w:rPr>
            </w:pPr>
            <w:r>
              <w:t>Historical questions and research</w:t>
            </w:r>
          </w:p>
          <w:p w:rsidR="00F01ECD" w:rsidRPr="00F01ECD" w:rsidRDefault="00F01ECD" w:rsidP="00EA4B27">
            <w:pPr>
              <w:pStyle w:val="Tablebullets"/>
              <w:numPr>
                <w:ilvl w:val="0"/>
                <w:numId w:val="40"/>
              </w:numPr>
              <w:rPr>
                <w:rFonts w:eastAsia="SimSun"/>
                <w:color w:val="0000FF"/>
                <w:sz w:val="21"/>
              </w:rPr>
            </w:pPr>
            <w:r w:rsidRPr="00F01ECD">
              <w:rPr>
                <w:rFonts w:cs="Arial"/>
                <w:lang w:val="en"/>
              </w:rPr>
              <w:t xml:space="preserve">Pose a range of questions about the past </w:t>
            </w:r>
            <w:hyperlink r:id="rId32" w:tooltip="View additional details of ACHHS067" w:history="1">
              <w:r w:rsidRPr="00F01ECD">
                <w:rPr>
                  <w:rStyle w:val="Hyperlink"/>
                  <w:rFonts w:eastAsia="SimSun"/>
                  <w:lang w:val="en"/>
                </w:rPr>
                <w:t>(ACHHS067)</w:t>
              </w:r>
            </w:hyperlink>
          </w:p>
          <w:p w:rsidR="00F01ECD" w:rsidRDefault="00F01ECD" w:rsidP="00EA4B27">
            <w:pPr>
              <w:pStyle w:val="Tablebullets"/>
              <w:numPr>
                <w:ilvl w:val="0"/>
                <w:numId w:val="40"/>
              </w:numPr>
              <w:rPr>
                <w:rStyle w:val="Hyperlink"/>
                <w:rFonts w:eastAsia="SimSun"/>
              </w:rPr>
            </w:pPr>
            <w:r>
              <w:rPr>
                <w:rFonts w:cs="Arial"/>
                <w:lang w:val="en"/>
              </w:rPr>
              <w:t xml:space="preserve">Identify sources </w:t>
            </w:r>
            <w:hyperlink r:id="rId33" w:tooltip="View additional details of ACHHS215" w:history="1">
              <w:r>
                <w:rPr>
                  <w:rStyle w:val="Hyperlink"/>
                  <w:rFonts w:eastAsia="SimSun"/>
                  <w:lang w:val="en"/>
                </w:rPr>
                <w:t>(ACHHS215)</w:t>
              </w:r>
            </w:hyperlink>
          </w:p>
          <w:p w:rsidR="00F01ECD" w:rsidRDefault="00F01ECD" w:rsidP="00F01ECD">
            <w:pPr>
              <w:pStyle w:val="Tablesubhead"/>
              <w:ind w:left="396" w:hanging="396"/>
              <w:rPr>
                <w:rFonts w:eastAsia="SimSun"/>
              </w:rPr>
            </w:pPr>
            <w:r>
              <w:t>Analysis and use of sources</w:t>
            </w:r>
          </w:p>
          <w:p w:rsidR="00F01ECD" w:rsidRDefault="00F01ECD" w:rsidP="00D8298B">
            <w:pPr>
              <w:pStyle w:val="Tablebullets"/>
              <w:numPr>
                <w:ilvl w:val="0"/>
                <w:numId w:val="40"/>
              </w:numPr>
              <w:rPr>
                <w:rStyle w:val="Hyperlink"/>
                <w:rFonts w:eastAsia="SimSun"/>
              </w:rPr>
            </w:pPr>
            <w:r>
              <w:rPr>
                <w:rFonts w:cs="Arial"/>
                <w:lang w:val="en"/>
              </w:rPr>
              <w:t xml:space="preserve">Locate relevant information from sources provided </w:t>
            </w:r>
            <w:hyperlink r:id="rId34" w:tooltip="View additional details of ACHHS068" w:history="1">
              <w:r>
                <w:rPr>
                  <w:rStyle w:val="Hyperlink"/>
                  <w:rFonts w:eastAsia="SimSun"/>
                  <w:lang w:val="en"/>
                </w:rPr>
                <w:t>(ACHHS068)</w:t>
              </w:r>
            </w:hyperlink>
          </w:p>
          <w:p w:rsidR="00F01ECD" w:rsidRDefault="00F01ECD" w:rsidP="00F01ECD">
            <w:pPr>
              <w:pStyle w:val="Tablesubhead"/>
              <w:ind w:left="396" w:hanging="396"/>
            </w:pPr>
            <w:r>
              <w:t>Perspectives and interpretations</w:t>
            </w:r>
          </w:p>
          <w:p w:rsidR="00F01ECD" w:rsidRPr="00F01ECD" w:rsidRDefault="00F01ECD" w:rsidP="00F01ECD">
            <w:pPr>
              <w:pStyle w:val="Tablesubhead"/>
              <w:numPr>
                <w:ilvl w:val="0"/>
                <w:numId w:val="23"/>
              </w:numPr>
              <w:ind w:left="348" w:hanging="348"/>
              <w:rPr>
                <w:b w:val="0"/>
              </w:rPr>
            </w:pPr>
            <w:r w:rsidRPr="00F01ECD">
              <w:rPr>
                <w:b w:val="0"/>
              </w:rPr>
              <w:t>Identify different points of view</w:t>
            </w:r>
            <w:r>
              <w:rPr>
                <w:b w:val="0"/>
              </w:rPr>
              <w:t xml:space="preserve"> </w:t>
            </w:r>
            <w:hyperlink r:id="rId35" w:tooltip="View additional details of ACHHS069" w:history="1">
              <w:r w:rsidRPr="00F01ECD">
                <w:rPr>
                  <w:rStyle w:val="Hyperlink"/>
                  <w:rFonts w:eastAsia="SimSun"/>
                  <w:b w:val="0"/>
                  <w:lang w:val="en"/>
                </w:rPr>
                <w:t>(ACHHS0</w:t>
              </w:r>
              <w:r>
                <w:rPr>
                  <w:rStyle w:val="Hyperlink"/>
                  <w:rFonts w:eastAsia="SimSun"/>
                  <w:b w:val="0"/>
                  <w:lang w:val="en"/>
                </w:rPr>
                <w:t>69</w:t>
              </w:r>
              <w:r w:rsidRPr="00F01ECD">
                <w:rPr>
                  <w:rStyle w:val="Hyperlink"/>
                  <w:rFonts w:eastAsia="SimSun"/>
                  <w:b w:val="0"/>
                  <w:lang w:val="en"/>
                </w:rPr>
                <w:t>)</w:t>
              </w:r>
            </w:hyperlink>
          </w:p>
          <w:p w:rsidR="00F01ECD" w:rsidRDefault="00F01ECD" w:rsidP="00F01ECD">
            <w:pPr>
              <w:pStyle w:val="Tablesubhead"/>
              <w:ind w:left="396" w:hanging="396"/>
              <w:rPr>
                <w:rFonts w:eastAsia="SimSun"/>
              </w:rPr>
            </w:pPr>
            <w:r>
              <w:t>Explanation and communication</w:t>
            </w:r>
          </w:p>
          <w:p w:rsidR="00F01ECD" w:rsidRDefault="00F01ECD" w:rsidP="00EA4B27">
            <w:pPr>
              <w:pStyle w:val="Tablebullets"/>
              <w:numPr>
                <w:ilvl w:val="0"/>
                <w:numId w:val="41"/>
              </w:numPr>
              <w:rPr>
                <w:rStyle w:val="Hyperlink"/>
                <w:rFonts w:eastAsia="SimSun"/>
              </w:rPr>
            </w:pPr>
            <w:r>
              <w:rPr>
                <w:rFonts w:cs="Arial"/>
                <w:lang w:val="en"/>
              </w:rPr>
              <w:t>Develop text</w:t>
            </w:r>
            <w:r w:rsidR="0098689C">
              <w:rPr>
                <w:rFonts w:cs="Arial"/>
                <w:lang w:val="en"/>
              </w:rPr>
              <w:t>s</w:t>
            </w:r>
            <w:r>
              <w:rPr>
                <w:rFonts w:cs="Arial"/>
                <w:lang w:val="en"/>
              </w:rPr>
              <w:t xml:space="preserve">, particularly </w:t>
            </w:r>
            <w:r>
              <w:rPr>
                <w:rFonts w:eastAsia="SimSun"/>
                <w:lang w:val="en"/>
              </w:rPr>
              <w:t>narratives</w:t>
            </w:r>
            <w:r>
              <w:rPr>
                <w:rFonts w:cs="Arial"/>
                <w:lang w:val="en"/>
              </w:rPr>
              <w:t xml:space="preserve"> </w:t>
            </w:r>
            <w:hyperlink r:id="rId36" w:tooltip="View additional details of ACHHS070" w:history="1">
              <w:r>
                <w:rPr>
                  <w:rStyle w:val="Hyperlink"/>
                  <w:rFonts w:eastAsia="SimSun"/>
                  <w:lang w:val="en"/>
                </w:rPr>
                <w:t>(ACHHS070)</w:t>
              </w:r>
            </w:hyperlink>
          </w:p>
          <w:p w:rsidR="005005EB" w:rsidRPr="00137D69" w:rsidRDefault="00F01ECD" w:rsidP="00EA4B27">
            <w:pPr>
              <w:pStyle w:val="Tablebullets"/>
              <w:numPr>
                <w:ilvl w:val="0"/>
                <w:numId w:val="41"/>
              </w:numPr>
            </w:pPr>
            <w:r w:rsidRPr="00EA4B27">
              <w:rPr>
                <w:rFonts w:cs="Arial"/>
                <w:lang w:val="en"/>
              </w:rPr>
              <w:t xml:space="preserve">Use a range of communication forms (oral, graphic, written) and digital technologies </w:t>
            </w:r>
            <w:hyperlink r:id="rId37" w:tooltip="View additional details of ACHHS071" w:history="1">
              <w:r w:rsidRPr="00EA4B27">
                <w:rPr>
                  <w:rStyle w:val="Hyperlink"/>
                  <w:rFonts w:eastAsia="SimSun"/>
                  <w:lang w:val="en"/>
                </w:rPr>
                <w:t>(ACHHS071)</w:t>
              </w:r>
            </w:hyperlink>
          </w:p>
        </w:tc>
      </w:tr>
    </w:tbl>
    <w:p w:rsidR="00D47894" w:rsidRDefault="00D47894" w:rsidP="00D4789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1F6C01" w:rsidRPr="009927F7" w:rsidTr="008D28C8">
        <w:trPr>
          <w:jc w:val="center"/>
        </w:trPr>
        <w:tc>
          <w:tcPr>
            <w:tcW w:w="5000" w:type="pct"/>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shd w:val="clear" w:color="auto" w:fill="auto"/>
          </w:tcPr>
          <w:p w:rsidR="006D5730" w:rsidRPr="000C0A99" w:rsidRDefault="00433784" w:rsidP="00D8298B">
            <w:pPr>
              <w:pStyle w:val="Tabletext"/>
            </w:pPr>
            <w:r w:rsidRPr="00D8298B">
              <w:t>The SOSE Essential Learnings by the end of Year 3 do not explicitly address the impact of changing technology on people’s lives or the historical understandings of perspectives and empathy so bridging learning experiences related to these concepts may assist in developing student understanding.</w:t>
            </w:r>
            <w:r w:rsidR="000C0A99" w:rsidRPr="000C0A99">
              <w:t xml:space="preserve"> </w:t>
            </w:r>
          </w:p>
        </w:tc>
      </w:tr>
      <w:tr w:rsidR="001F6C01"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5005EB" w:rsidRDefault="005005EB" w:rsidP="00D8298B">
            <w:pPr>
              <w:pStyle w:val="Tablesubhead"/>
              <w:spacing w:before="120"/>
              <w:rPr>
                <w:sz w:val="21"/>
                <w:lang w:eastAsia="en-AU"/>
              </w:rPr>
            </w:pPr>
            <w:r>
              <w:rPr>
                <w:lang w:eastAsia="en-AU"/>
              </w:rPr>
              <w:t>In the Australian Curriculum: English</w:t>
            </w:r>
          </w:p>
          <w:p w:rsidR="0037447C" w:rsidRPr="009C4B40" w:rsidRDefault="00776EAB" w:rsidP="00D8298B">
            <w:pPr>
              <w:pStyle w:val="Tablebullets"/>
              <w:numPr>
                <w:ilvl w:val="0"/>
                <w:numId w:val="40"/>
              </w:numPr>
              <w:rPr>
                <w:rFonts w:cs="Arial"/>
                <w:sz w:val="21"/>
                <w:lang w:eastAsia="en-AU"/>
              </w:rPr>
            </w:pPr>
            <w:r w:rsidRPr="00D8298B">
              <w:rPr>
                <w:lang w:val="en"/>
              </w:rPr>
              <w:t xml:space="preserve">Rehearse and deliver </w:t>
            </w:r>
            <w:r w:rsidR="0037447C" w:rsidRPr="00D8298B">
              <w:rPr>
                <w:lang w:val="en"/>
              </w:rPr>
              <w:t>short presentations</w:t>
            </w:r>
            <w:r w:rsidR="0037447C" w:rsidRPr="009C4B40">
              <w:rPr>
                <w:rFonts w:cs="Arial"/>
                <w:lang w:eastAsia="en-AU"/>
              </w:rPr>
              <w:t xml:space="preserve"> on familiar </w:t>
            </w:r>
            <w:r w:rsidRPr="009C4B40">
              <w:rPr>
                <w:rFonts w:cs="Arial"/>
                <w:lang w:eastAsia="en-AU"/>
              </w:rPr>
              <w:t xml:space="preserve">and new topics </w:t>
            </w:r>
            <w:hyperlink r:id="rId38" w:tooltip="View additional details of ACELY1667" w:history="1">
              <w:r w:rsidRPr="0098689C">
                <w:rPr>
                  <w:rStyle w:val="Hyperlink"/>
                  <w:rFonts w:cs="Arial"/>
                  <w:lang w:eastAsia="en-AU"/>
                </w:rPr>
                <w:t>(ACELY1667)</w:t>
              </w:r>
            </w:hyperlink>
          </w:p>
          <w:p w:rsidR="0037447C" w:rsidRPr="009C4B40" w:rsidRDefault="0037447C" w:rsidP="0037447C">
            <w:pPr>
              <w:pStyle w:val="Tabletext"/>
              <w:numPr>
                <w:ilvl w:val="0"/>
                <w:numId w:val="9"/>
              </w:numPr>
              <w:rPr>
                <w:rFonts w:cs="Arial"/>
                <w:lang w:eastAsia="en-AU"/>
              </w:rPr>
            </w:pPr>
            <w:r w:rsidRPr="009C4B40">
              <w:rPr>
                <w:rFonts w:cs="Arial"/>
                <w:lang w:eastAsia="en-AU"/>
              </w:rPr>
              <w:t>Use comprehension strategies to build literal and inferred meaning and begin to analyse texts by drawing on growing knowledge of context, language and visual features and print and multimodal text structures</w:t>
            </w:r>
            <w:r w:rsidR="0098689C">
              <w:rPr>
                <w:rFonts w:cs="Arial"/>
                <w:lang w:eastAsia="en-AU"/>
              </w:rPr>
              <w:t xml:space="preserve"> </w:t>
            </w:r>
            <w:hyperlink r:id="rId39" w:tooltip="View additional details of ACELY1670" w:history="1">
              <w:r w:rsidRPr="0098689C">
                <w:rPr>
                  <w:rStyle w:val="Hyperlink"/>
                  <w:rFonts w:cs="Arial"/>
                  <w:lang w:eastAsia="en-AU"/>
                </w:rPr>
                <w:t>(ACELY1670)</w:t>
              </w:r>
            </w:hyperlink>
          </w:p>
          <w:p w:rsidR="009C4B40" w:rsidRPr="005005EB" w:rsidRDefault="005005EB" w:rsidP="00D8298B">
            <w:pPr>
              <w:pStyle w:val="Tabletext"/>
              <w:spacing w:before="120"/>
              <w:rPr>
                <w:rFonts w:cs="Arial"/>
                <w:b/>
                <w:sz w:val="21"/>
                <w:lang w:eastAsia="en-AU"/>
              </w:rPr>
            </w:pPr>
            <w:r w:rsidRPr="005005EB">
              <w:rPr>
                <w:b/>
                <w:lang w:eastAsia="en-AU"/>
              </w:rPr>
              <w:t xml:space="preserve">In the Australian Curriculum: </w:t>
            </w:r>
            <w:r>
              <w:rPr>
                <w:b/>
                <w:lang w:eastAsia="en-AU"/>
              </w:rPr>
              <w:t>Mathematics</w:t>
            </w:r>
          </w:p>
          <w:p w:rsidR="009C4B40" w:rsidRPr="009C4B40" w:rsidRDefault="009C4B40" w:rsidP="009C4B40">
            <w:pPr>
              <w:pStyle w:val="Tabletext"/>
              <w:numPr>
                <w:ilvl w:val="0"/>
                <w:numId w:val="9"/>
              </w:numPr>
              <w:rPr>
                <w:rFonts w:ascii="ArialMT" w:hAnsi="ArialMT" w:cs="ArialMT"/>
                <w:sz w:val="18"/>
                <w:szCs w:val="18"/>
                <w:lang w:eastAsia="en-AU"/>
              </w:rPr>
            </w:pPr>
            <w:r w:rsidRPr="009C4B40">
              <w:rPr>
                <w:rFonts w:cs="Arial"/>
                <w:lang w:eastAsia="en-AU"/>
              </w:rPr>
              <w:t>Create displays of data using lists, table and picture graphs and interpret them</w:t>
            </w:r>
            <w:r w:rsidR="0098689C">
              <w:rPr>
                <w:rFonts w:cs="Arial"/>
                <w:lang w:eastAsia="en-AU"/>
              </w:rPr>
              <w:t xml:space="preserve"> </w:t>
            </w:r>
            <w:hyperlink r:id="rId40" w:tooltip="View additional details of ACMSP050" w:history="1">
              <w:r w:rsidR="0098689C">
                <w:rPr>
                  <w:rStyle w:val="Hyperlink"/>
                  <w:rFonts w:cs="Arial"/>
                  <w:lang w:eastAsia="en-AU"/>
                </w:rPr>
                <w:t>(ACMSP050)</w:t>
              </w:r>
            </w:hyperlink>
          </w:p>
          <w:p w:rsidR="005005EB" w:rsidRPr="00D8298B" w:rsidRDefault="005005EB" w:rsidP="00D8298B">
            <w:pPr>
              <w:pStyle w:val="Tablesubhead"/>
              <w:spacing w:before="120"/>
              <w:rPr>
                <w:b w:val="0"/>
                <w:lang w:eastAsia="en-AU"/>
              </w:rPr>
            </w:pPr>
            <w:r w:rsidRPr="00C85D80">
              <w:rPr>
                <w:lang w:eastAsia="en-AU"/>
              </w:rPr>
              <w:t>In the Australian Curriculum: Science</w:t>
            </w:r>
          </w:p>
          <w:p w:rsidR="00816C0A" w:rsidRPr="00816C0A" w:rsidRDefault="00816C0A">
            <w:pPr>
              <w:pStyle w:val="Tabletext"/>
              <w:numPr>
                <w:ilvl w:val="0"/>
                <w:numId w:val="9"/>
              </w:numPr>
              <w:rPr>
                <w:rFonts w:ascii="ArialMT" w:hAnsi="ArialMT" w:cs="ArialMT"/>
                <w:sz w:val="18"/>
                <w:szCs w:val="18"/>
                <w:lang w:eastAsia="en-AU"/>
              </w:rPr>
            </w:pPr>
            <w:r w:rsidRPr="00D8298B">
              <w:rPr>
                <w:rFonts w:cs="Arial"/>
                <w:lang w:eastAsia="en-AU"/>
              </w:rPr>
              <w:t xml:space="preserve">Represent and communicate observations and ideas in a variety of ways such as oral and written language, drawing and role play </w:t>
            </w:r>
            <w:hyperlink r:id="rId41" w:tooltip="View additional details of ACSIS042" w:history="1">
              <w:r w:rsidR="0098689C">
                <w:rPr>
                  <w:rStyle w:val="Hyperlink"/>
                  <w:rFonts w:cs="Arial"/>
                  <w:lang w:eastAsia="en-AU"/>
                </w:rPr>
                <w:t>(ACSIS042)</w:t>
              </w:r>
            </w:hyperlink>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0"/>
        <w:gridCol w:w="5852"/>
      </w:tblGrid>
      <w:tr w:rsidR="00365706" w:rsidRPr="00561E58" w:rsidTr="00C32A62">
        <w:trPr>
          <w:tblHeader/>
          <w:jc w:val="center"/>
        </w:trPr>
        <w:tc>
          <w:tcPr>
            <w:tcW w:w="2992"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8" w:type="pct"/>
            <w:tcBorders>
              <w:bottom w:val="single" w:sz="4" w:space="0" w:color="00928F"/>
            </w:tcBorders>
            <w:shd w:val="clear" w:color="auto" w:fill="8CC8C9"/>
          </w:tcPr>
          <w:p w:rsidR="00365706" w:rsidRPr="004E0C69" w:rsidRDefault="00C466B4" w:rsidP="00EC2B44">
            <w:pPr>
              <w:pStyle w:val="Tablehead"/>
              <w:rPr>
                <w:szCs w:val="21"/>
              </w:rPr>
            </w:pPr>
            <w:r w:rsidRPr="004E0C69">
              <w:rPr>
                <w:szCs w:val="21"/>
              </w:rPr>
              <w:t>Make judgments</w:t>
            </w:r>
          </w:p>
        </w:tc>
      </w:tr>
      <w:tr w:rsidR="00B801EF" w:rsidRPr="00561E58" w:rsidTr="00B801EF">
        <w:trPr>
          <w:jc w:val="center"/>
        </w:trPr>
        <w:tc>
          <w:tcPr>
            <w:tcW w:w="2992" w:type="pct"/>
            <w:shd w:val="clear" w:color="auto" w:fill="CFE7E6"/>
          </w:tcPr>
          <w:p w:rsidR="00B801EF" w:rsidRPr="00365706" w:rsidRDefault="00B801EF" w:rsidP="00365706">
            <w:pPr>
              <w:pStyle w:val="Tablesubhead"/>
            </w:pPr>
            <w:r w:rsidRPr="00365706">
              <w:t>Describe the assessment</w:t>
            </w:r>
          </w:p>
        </w:tc>
        <w:tc>
          <w:tcPr>
            <w:tcW w:w="2008" w:type="pct"/>
            <w:vMerge w:val="restart"/>
            <w:shd w:val="clear" w:color="auto" w:fill="auto"/>
          </w:tcPr>
          <w:p w:rsidR="00B801EF" w:rsidRPr="00D8298B" w:rsidRDefault="00B801EF" w:rsidP="00D8298B">
            <w:pPr>
              <w:pStyle w:val="Tabletext"/>
            </w:pPr>
            <w:r w:rsidRPr="00D8298B">
              <w:t>In this unit learning is documented using:</w:t>
            </w:r>
          </w:p>
          <w:p w:rsidR="00B801EF" w:rsidRPr="00D8298B" w:rsidRDefault="00B801EF" w:rsidP="00D8298B">
            <w:pPr>
              <w:pStyle w:val="Tabletext"/>
              <w:numPr>
                <w:ilvl w:val="0"/>
                <w:numId w:val="11"/>
              </w:numPr>
            </w:pPr>
            <w:r w:rsidRPr="00D8298B">
              <w:t>observation across contexts for</w:t>
            </w:r>
            <w:r>
              <w:t xml:space="preserve"> </w:t>
            </w:r>
            <w:r w:rsidRPr="00D8298B">
              <w:t>learning</w:t>
            </w:r>
          </w:p>
          <w:p w:rsidR="00B801EF" w:rsidRPr="00D8298B" w:rsidRDefault="00B801EF" w:rsidP="00D8298B">
            <w:pPr>
              <w:pStyle w:val="Tabletext"/>
              <w:numPr>
                <w:ilvl w:val="0"/>
                <w:numId w:val="11"/>
              </w:numPr>
            </w:pPr>
            <w:r w:rsidRPr="00D8298B">
              <w:t xml:space="preserve">a history journal </w:t>
            </w:r>
            <w:r>
              <w:t>“</w:t>
            </w:r>
            <w:r w:rsidRPr="00D8298B">
              <w:t>Museum journal</w:t>
            </w:r>
            <w:r>
              <w:t>”</w:t>
            </w:r>
          </w:p>
          <w:p w:rsidR="00B801EF" w:rsidRPr="00D8298B" w:rsidRDefault="00B801EF" w:rsidP="00D8298B">
            <w:pPr>
              <w:pStyle w:val="Tabletext"/>
              <w:numPr>
                <w:ilvl w:val="0"/>
                <w:numId w:val="11"/>
              </w:numPr>
            </w:pPr>
            <w:r w:rsidRPr="00D8298B">
              <w:t xml:space="preserve">a </w:t>
            </w:r>
            <w:r>
              <w:t>contextualise</w:t>
            </w:r>
            <w:r w:rsidRPr="00D8298B">
              <w:t>d assessment task</w:t>
            </w:r>
          </w:p>
          <w:p w:rsidR="00B801EF" w:rsidRDefault="00B801EF" w:rsidP="00D8298B">
            <w:pPr>
              <w:pStyle w:val="Tabletext"/>
            </w:pPr>
            <w:r w:rsidRPr="00D8298B">
              <w:t>Each contributes to an assessment folio</w:t>
            </w:r>
            <w:r>
              <w:t xml:space="preserve"> </w:t>
            </w:r>
            <w:r w:rsidRPr="00D8298B">
              <w:t>that is used when making an on</w:t>
            </w:r>
            <w:r>
              <w:t>-</w:t>
            </w:r>
            <w:r w:rsidRPr="00D8298B">
              <w:t>balance</w:t>
            </w:r>
            <w:r>
              <w:t xml:space="preserve"> </w:t>
            </w:r>
            <w:r w:rsidRPr="00D8298B">
              <w:t>judgment against the achievement</w:t>
            </w:r>
            <w:r>
              <w:t xml:space="preserve"> </w:t>
            </w:r>
            <w:r w:rsidRPr="00D8298B">
              <w:t>standard for the purposes of reporting.</w:t>
            </w:r>
            <w:r>
              <w:t xml:space="preserve"> </w:t>
            </w:r>
          </w:p>
          <w:p w:rsidR="00B801EF" w:rsidRDefault="00B801EF" w:rsidP="00D8298B">
            <w:pPr>
              <w:pStyle w:val="Tabletext"/>
            </w:pPr>
          </w:p>
          <w:p w:rsidR="00B801EF" w:rsidRPr="00D8298B" w:rsidRDefault="00B801EF" w:rsidP="00D8298B">
            <w:pPr>
              <w:pStyle w:val="Tabletext"/>
            </w:pPr>
            <w:r w:rsidRPr="00D8298B">
              <w:t>Teachers gather evidence to make</w:t>
            </w:r>
            <w:r>
              <w:t xml:space="preserve"> </w:t>
            </w:r>
            <w:r w:rsidRPr="00D8298B">
              <w:t>judgments about the following</w:t>
            </w:r>
            <w:r>
              <w:t xml:space="preserve"> </w:t>
            </w:r>
            <w:r w:rsidRPr="00D8298B">
              <w:t>characteristics of children’s work:</w:t>
            </w:r>
          </w:p>
          <w:p w:rsidR="00B801EF" w:rsidRDefault="00B801EF" w:rsidP="00D8298B">
            <w:pPr>
              <w:pStyle w:val="Tabletext"/>
              <w:rPr>
                <w:rFonts w:cs="Arial"/>
                <w:b/>
                <w:bCs/>
                <w:color w:val="000000"/>
                <w:szCs w:val="21"/>
                <w:lang w:val="en-US" w:eastAsia="en-AU"/>
              </w:rPr>
            </w:pPr>
            <w:r w:rsidRPr="00D8298B">
              <w:rPr>
                <w:b/>
              </w:rPr>
              <w:t>Understanding</w:t>
            </w:r>
          </w:p>
          <w:p w:rsidR="00B801EF" w:rsidRPr="00D8298B" w:rsidRDefault="00B801EF" w:rsidP="00D8298B">
            <w:pPr>
              <w:pStyle w:val="Tabletext"/>
              <w:numPr>
                <w:ilvl w:val="0"/>
                <w:numId w:val="11"/>
              </w:numPr>
            </w:pPr>
            <w:r w:rsidRPr="00D8298B">
              <w:t>Identification of how daily life changed</w:t>
            </w:r>
            <w:r>
              <w:t xml:space="preserve"> </w:t>
            </w:r>
            <w:r w:rsidRPr="00D8298B">
              <w:t>in the past</w:t>
            </w:r>
          </w:p>
          <w:p w:rsidR="00B801EF" w:rsidRPr="00D8298B" w:rsidRDefault="00B801EF" w:rsidP="00D8298B">
            <w:pPr>
              <w:pStyle w:val="Tabletext"/>
              <w:numPr>
                <w:ilvl w:val="0"/>
                <w:numId w:val="11"/>
              </w:numPr>
            </w:pPr>
            <w:r w:rsidRPr="00D8298B">
              <w:t>Identification of aspects of daily life in</w:t>
            </w:r>
            <w:r>
              <w:t xml:space="preserve"> </w:t>
            </w:r>
            <w:r w:rsidRPr="00D8298B">
              <w:t>the past that remained the same</w:t>
            </w:r>
          </w:p>
          <w:p w:rsidR="00B801EF" w:rsidRPr="00D8298B" w:rsidRDefault="00B801EF" w:rsidP="00D8298B">
            <w:pPr>
              <w:pStyle w:val="Tabletext"/>
              <w:rPr>
                <w:b/>
              </w:rPr>
            </w:pPr>
            <w:r w:rsidRPr="00D8298B">
              <w:rPr>
                <w:b/>
              </w:rPr>
              <w:t>Skills</w:t>
            </w:r>
          </w:p>
          <w:p w:rsidR="00B801EF" w:rsidRPr="00D8298B" w:rsidRDefault="00B801EF" w:rsidP="00D8298B">
            <w:pPr>
              <w:pStyle w:val="Tabletext"/>
              <w:numPr>
                <w:ilvl w:val="0"/>
                <w:numId w:val="11"/>
              </w:numPr>
            </w:pPr>
            <w:r w:rsidRPr="00D8298B">
              <w:t>Sequencing events or objects in</w:t>
            </w:r>
            <w:r>
              <w:t xml:space="preserve"> </w:t>
            </w:r>
            <w:r w:rsidRPr="00D8298B">
              <w:t>plausible order, using terms to denote</w:t>
            </w:r>
            <w:r>
              <w:t xml:space="preserve"> </w:t>
            </w:r>
            <w:r w:rsidRPr="003B5E60">
              <w:t>time</w:t>
            </w:r>
          </w:p>
          <w:p w:rsidR="00B801EF" w:rsidRPr="00D8298B" w:rsidRDefault="00B801EF" w:rsidP="00D8298B">
            <w:pPr>
              <w:pStyle w:val="Tabletext"/>
              <w:numPr>
                <w:ilvl w:val="0"/>
                <w:numId w:val="11"/>
              </w:numPr>
            </w:pPr>
            <w:r w:rsidRPr="00D8298B">
              <w:t>Use questioning to inquire about the</w:t>
            </w:r>
            <w:r>
              <w:t xml:space="preserve"> </w:t>
            </w:r>
            <w:r w:rsidRPr="00D8298B">
              <w:t>past</w:t>
            </w:r>
          </w:p>
          <w:p w:rsidR="00B801EF" w:rsidRPr="00D8298B" w:rsidRDefault="00B801EF" w:rsidP="00D8298B">
            <w:pPr>
              <w:pStyle w:val="Tabletext"/>
              <w:numPr>
                <w:ilvl w:val="0"/>
                <w:numId w:val="11"/>
              </w:numPr>
            </w:pPr>
            <w:r w:rsidRPr="00D8298B">
              <w:t>Location of information from supplied</w:t>
            </w:r>
            <w:r>
              <w:t xml:space="preserve"> </w:t>
            </w:r>
            <w:r w:rsidRPr="00D8298B">
              <w:t>physical, visual and oral sources to</w:t>
            </w:r>
            <w:r>
              <w:t xml:space="preserve"> </w:t>
            </w:r>
            <w:r w:rsidRPr="00D8298B">
              <w:t>answer questions and compare</w:t>
            </w:r>
            <w:r>
              <w:t xml:space="preserve"> </w:t>
            </w:r>
            <w:r w:rsidRPr="00D8298B">
              <w:t>objects from the past and present</w:t>
            </w:r>
          </w:p>
          <w:p w:rsidR="00B801EF" w:rsidRDefault="00B801EF" w:rsidP="00D8298B">
            <w:pPr>
              <w:pStyle w:val="Tabletext"/>
              <w:numPr>
                <w:ilvl w:val="0"/>
                <w:numId w:val="11"/>
              </w:numPr>
              <w:rPr>
                <w:sz w:val="21"/>
              </w:rPr>
            </w:pPr>
            <w:r w:rsidRPr="00D8298B">
              <w:t>Communication using terms denoting time and the passing of time in texts.</w:t>
            </w:r>
          </w:p>
          <w:p w:rsidR="00B801EF" w:rsidRDefault="00B801EF" w:rsidP="00D8298B">
            <w:pPr>
              <w:pStyle w:val="Tabletext"/>
              <w:rPr>
                <w:sz w:val="21"/>
              </w:rPr>
            </w:pPr>
          </w:p>
          <w:p w:rsidR="00B801EF" w:rsidRDefault="00B801EF" w:rsidP="00D8298B">
            <w:pPr>
              <w:autoSpaceDE w:val="0"/>
              <w:autoSpaceDN w:val="0"/>
              <w:adjustRightInd w:val="0"/>
              <w:spacing w:before="0" w:line="240" w:lineRule="auto"/>
            </w:pPr>
            <w:r w:rsidRPr="00614466">
              <w:rPr>
                <w:sz w:val="20"/>
              </w:rPr>
              <w:t xml:space="preserve">For further advice and guidelines on constructing guides to making judgments refer to the Learning area standard descriptors: </w:t>
            </w:r>
            <w:hyperlink r:id="rId42" w:history="1">
              <w:r>
                <w:rPr>
                  <w:rStyle w:val="Hyperlink"/>
                  <w:rFonts w:eastAsia="SimSun"/>
                </w:rPr>
                <w:t>www.qsa.qld.edu.au</w:t>
              </w:r>
            </w:hyperlink>
          </w:p>
          <w:p w:rsidR="00B801EF" w:rsidRDefault="00B801EF" w:rsidP="00942042">
            <w:pPr>
              <w:pStyle w:val="Instructions"/>
              <w:shd w:val="clear" w:color="auto" w:fill="auto"/>
            </w:pPr>
          </w:p>
          <w:p w:rsidR="00B801EF" w:rsidRPr="00A14CE8" w:rsidRDefault="00B801EF" w:rsidP="00A14CE8"/>
        </w:tc>
      </w:tr>
      <w:tr w:rsidR="00B801EF" w:rsidRPr="00030551" w:rsidTr="00C32A62">
        <w:trPr>
          <w:trHeight w:val="7702"/>
          <w:jc w:val="center"/>
        </w:trPr>
        <w:tc>
          <w:tcPr>
            <w:tcW w:w="2992" w:type="pct"/>
            <w:tcBorders>
              <w:bottom w:val="single" w:sz="4" w:space="0" w:color="00928F"/>
            </w:tcBorders>
            <w:shd w:val="clear" w:color="auto" w:fill="auto"/>
          </w:tcPr>
          <w:p w:rsidR="00B801EF" w:rsidRDefault="00B801EF" w:rsidP="00214DFC">
            <w:pPr>
              <w:pStyle w:val="Tabletext"/>
            </w:pPr>
            <w:r>
              <w:t>Children are given opportunities to demonstrate their knowledge, skills and understanding through a range of assessments. The assessment is collated in folios and allows for ongoing feedback to children on their learning.</w:t>
            </w:r>
          </w:p>
          <w:p w:rsidR="00B801EF" w:rsidRDefault="00B801EF" w:rsidP="00214DFC">
            <w:pPr>
              <w:pStyle w:val="Tabletext"/>
            </w:pPr>
            <w:r>
              <w:t>Year 2 teachers make decisions about the length of time required to complete the tasks and the conditions under which the assessment is to be conducted.</w:t>
            </w:r>
          </w:p>
          <w:p w:rsidR="00B801EF" w:rsidRDefault="00B801EF" w:rsidP="00214DFC">
            <w:pPr>
              <w:pStyle w:val="Tabletext"/>
            </w:pPr>
            <w:r>
              <w:t>The teaching and learning experiences throughout the term provide opportunities for children to develop the understanding and skills required to complete these assessments. As children engage with these learning experiences, the teacher can provide feedback on specific skills.</w:t>
            </w:r>
          </w:p>
          <w:p w:rsidR="00B801EF" w:rsidRDefault="00B801EF" w:rsidP="00C24C9C">
            <w:pPr>
              <w:pStyle w:val="Tabletext"/>
            </w:pPr>
            <w:r>
              <w:t>The sequence of teaching and learning provides opportunities to gather evidence of children’s learning in a variety of contexts for learning over time. The evidence may provide teachers with valuable additional information to:</w:t>
            </w:r>
          </w:p>
          <w:p w:rsidR="00B801EF" w:rsidRDefault="00B801EF" w:rsidP="00C24C9C">
            <w:pPr>
              <w:pStyle w:val="Tabletext"/>
              <w:numPr>
                <w:ilvl w:val="0"/>
                <w:numId w:val="11"/>
              </w:numPr>
            </w:pPr>
            <w:r>
              <w:t>monitor children’s growing use of historical understandings and skills</w:t>
            </w:r>
          </w:p>
          <w:p w:rsidR="00B801EF" w:rsidRDefault="00B801EF" w:rsidP="00C24C9C">
            <w:pPr>
              <w:pStyle w:val="Tabletext"/>
              <w:numPr>
                <w:ilvl w:val="0"/>
                <w:numId w:val="11"/>
              </w:numPr>
            </w:pPr>
            <w:r>
              <w:t>determine future directions for teaching and learning with children</w:t>
            </w:r>
          </w:p>
          <w:p w:rsidR="00B801EF" w:rsidRDefault="00B801EF" w:rsidP="00C24C9C">
            <w:pPr>
              <w:pStyle w:val="Tabletext"/>
              <w:numPr>
                <w:ilvl w:val="0"/>
                <w:numId w:val="11"/>
              </w:numPr>
            </w:pPr>
            <w:r>
              <w:t xml:space="preserve">assist in making on-balance judgments on a folio of work when reporting. </w:t>
            </w:r>
          </w:p>
          <w:p w:rsidR="00B801EF" w:rsidRPr="005005EB" w:rsidRDefault="00B801EF" w:rsidP="009744B3">
            <w:pPr>
              <w:pStyle w:val="Tabletext"/>
              <w:ind w:left="360"/>
            </w:pPr>
          </w:p>
          <w:p w:rsidR="00B801EF" w:rsidRPr="00D8298B" w:rsidRDefault="00B801EF" w:rsidP="00D8298B">
            <w:pPr>
              <w:pStyle w:val="Tabletext"/>
              <w:rPr>
                <w:b/>
              </w:rPr>
            </w:pPr>
            <w:r w:rsidRPr="00D8298B">
              <w:rPr>
                <w:b/>
              </w:rPr>
              <w:t>Guided research: Presentation (Multimodal)</w:t>
            </w:r>
          </w:p>
          <w:p w:rsidR="00B801EF" w:rsidRPr="00D8298B" w:rsidRDefault="00B801EF" w:rsidP="00D8298B">
            <w:pPr>
              <w:pStyle w:val="Tabletext"/>
            </w:pPr>
            <w:r w:rsidRPr="00D8298B">
              <w:t>The purpose of this assessment is to make judgments about children’s abilities</w:t>
            </w:r>
            <w:r>
              <w:t xml:space="preserve"> </w:t>
            </w:r>
            <w:r w:rsidRPr="00D8298B">
              <w:t>to research, collect, analyse and draw conclusions about historical sources.</w:t>
            </w:r>
          </w:p>
          <w:p w:rsidR="00B801EF" w:rsidRPr="00D8298B" w:rsidRDefault="00B801EF" w:rsidP="00D8298B">
            <w:pPr>
              <w:pStyle w:val="Tabletext"/>
            </w:pPr>
            <w:r w:rsidRPr="00D8298B">
              <w:t>Children and teachers collaborate to examine how technology has changed over</w:t>
            </w:r>
            <w:r>
              <w:t xml:space="preserve"> </w:t>
            </w:r>
            <w:r w:rsidRPr="00D8298B">
              <w:t>several generations by comparing past and present objects.</w:t>
            </w:r>
          </w:p>
          <w:p w:rsidR="00B801EF" w:rsidRPr="00D8298B" w:rsidRDefault="00B801EF" w:rsidP="00D8298B">
            <w:pPr>
              <w:pStyle w:val="Tabletext"/>
            </w:pPr>
            <w:r w:rsidRPr="00D8298B">
              <w:t>In the assessment technique “guided research”, teachers and children</w:t>
            </w:r>
            <w:r>
              <w:t xml:space="preserve"> </w:t>
            </w:r>
            <w:r w:rsidRPr="00D8298B">
              <w:t>collaborate to gather and record information.</w:t>
            </w:r>
          </w:p>
          <w:p w:rsidR="00B801EF" w:rsidRPr="00D8298B" w:rsidRDefault="00B801EF" w:rsidP="00D8298B">
            <w:pPr>
              <w:pStyle w:val="Tabletext"/>
            </w:pPr>
            <w:r w:rsidRPr="00D8298B">
              <w:t>Setting the scene for assessment for the contextualised assessment:</w:t>
            </w:r>
          </w:p>
          <w:p w:rsidR="00B801EF" w:rsidRPr="00D8298B" w:rsidRDefault="00B801EF" w:rsidP="00D8298B">
            <w:pPr>
              <w:pStyle w:val="Tabletext"/>
              <w:numPr>
                <w:ilvl w:val="0"/>
                <w:numId w:val="11"/>
              </w:numPr>
            </w:pPr>
            <w:r w:rsidRPr="00D8298B">
              <w:t>In preceding weeks children have built an understanding of the past,</w:t>
            </w:r>
            <w:r>
              <w:t xml:space="preserve"> </w:t>
            </w:r>
            <w:r w:rsidRPr="00D8298B">
              <w:t>present and future and documented evidence of learning in a history</w:t>
            </w:r>
            <w:r>
              <w:t xml:space="preserve"> </w:t>
            </w:r>
            <w:r w:rsidRPr="00D8298B">
              <w:t xml:space="preserve">journal </w:t>
            </w:r>
            <w:r>
              <w:t>“</w:t>
            </w:r>
            <w:r w:rsidRPr="00D8298B">
              <w:t>Museum journal</w:t>
            </w:r>
            <w:r>
              <w:t>”</w:t>
            </w:r>
            <w:r w:rsidRPr="00D8298B">
              <w:t>.</w:t>
            </w:r>
          </w:p>
          <w:p w:rsidR="00B801EF" w:rsidRPr="008861A4" w:rsidRDefault="00B801EF" w:rsidP="00D8298B">
            <w:pPr>
              <w:pStyle w:val="Tabletext"/>
              <w:numPr>
                <w:ilvl w:val="0"/>
                <w:numId w:val="11"/>
              </w:numPr>
              <w:autoSpaceDE w:val="0"/>
              <w:autoSpaceDN w:val="0"/>
              <w:adjustRightInd w:val="0"/>
              <w:spacing w:before="0" w:line="240" w:lineRule="auto"/>
              <w:rPr>
                <w:i/>
                <w:sz w:val="21"/>
              </w:rPr>
            </w:pPr>
            <w:r w:rsidRPr="00D8298B">
              <w:t>Children and teachers collaborate to construct an example</w:t>
            </w:r>
            <w:r>
              <w:t xml:space="preserve"> </w:t>
            </w:r>
            <w:r w:rsidRPr="00D8298B">
              <w:t>technology museum that uses real life artefacts or digital and other</w:t>
            </w:r>
            <w:r>
              <w:t xml:space="preserve"> </w:t>
            </w:r>
            <w:r w:rsidRPr="00D8298B">
              <w:t>media to provide a collection of objects to represent how technology</w:t>
            </w:r>
            <w:r>
              <w:t xml:space="preserve"> </w:t>
            </w:r>
            <w:r w:rsidRPr="00D8298B">
              <w:t>has changed over time. The example museum provides explicit and multiple opportunities for teachers and children to compare a range</w:t>
            </w:r>
            <w:r>
              <w:t xml:space="preserve"> </w:t>
            </w:r>
            <w:r w:rsidRPr="003B5E60">
              <w:rPr>
                <w:rFonts w:cs="Arial"/>
                <w:color w:val="000000"/>
                <w:szCs w:val="21"/>
                <w:lang w:val="en-US" w:eastAsia="en-AU"/>
              </w:rPr>
              <w:t>of sources from the past to the present that explore changes in</w:t>
            </w:r>
            <w:r w:rsidRPr="00BE5F9A">
              <w:rPr>
                <w:rFonts w:cs="Arial"/>
                <w:color w:val="000000"/>
                <w:szCs w:val="21"/>
                <w:lang w:val="en-US" w:eastAsia="en-AU"/>
              </w:rPr>
              <w:t xml:space="preserve"> technology</w:t>
            </w:r>
          </w:p>
        </w:tc>
        <w:tc>
          <w:tcPr>
            <w:tcW w:w="2008" w:type="pct"/>
            <w:vMerge/>
            <w:tcBorders>
              <w:bottom w:val="single" w:sz="4" w:space="0" w:color="00928F"/>
            </w:tcBorders>
            <w:shd w:val="clear" w:color="auto" w:fill="auto"/>
          </w:tcPr>
          <w:p w:rsidR="00B801EF" w:rsidRPr="00030551" w:rsidRDefault="00B801EF" w:rsidP="00030551">
            <w:pPr>
              <w:pStyle w:val="Tabletext"/>
            </w:pPr>
          </w:p>
        </w:tc>
      </w:tr>
      <w:tr w:rsidR="00C32A62" w:rsidRPr="00030551" w:rsidTr="00C32A62">
        <w:trPr>
          <w:trHeight w:val="503"/>
          <w:jc w:val="center"/>
        </w:trPr>
        <w:tc>
          <w:tcPr>
            <w:tcW w:w="2992" w:type="pct"/>
            <w:tcBorders>
              <w:top w:val="single" w:sz="4" w:space="0" w:color="00928F"/>
            </w:tcBorders>
            <w:shd w:val="clear" w:color="auto" w:fill="auto"/>
          </w:tcPr>
          <w:p w:rsidR="00C32A62" w:rsidRPr="00D8298B" w:rsidRDefault="00C32A62" w:rsidP="00C32A62">
            <w:pPr>
              <w:pStyle w:val="Tabletext"/>
              <w:spacing w:before="120"/>
              <w:rPr>
                <w:b/>
              </w:rPr>
            </w:pPr>
            <w:r w:rsidRPr="00D8298B">
              <w:rPr>
                <w:b/>
              </w:rPr>
              <w:t>Contextualised assessment</w:t>
            </w:r>
          </w:p>
          <w:p w:rsidR="00C32A62" w:rsidRDefault="00C32A62" w:rsidP="00C32A62">
            <w:pPr>
              <w:pStyle w:val="Tabletext"/>
              <w:autoSpaceDE w:val="0"/>
              <w:autoSpaceDN w:val="0"/>
              <w:adjustRightInd w:val="0"/>
              <w:spacing w:before="0" w:line="240" w:lineRule="auto"/>
              <w:rPr>
                <w:rFonts w:cs="Arial"/>
                <w:color w:val="000000"/>
                <w:szCs w:val="21"/>
                <w:lang w:val="en-US" w:eastAsia="en-AU"/>
              </w:rPr>
            </w:pPr>
            <w:r>
              <w:rPr>
                <w:rFonts w:cs="Arial"/>
                <w:color w:val="000000"/>
                <w:szCs w:val="21"/>
                <w:lang w:val="en-US" w:eastAsia="en-AU"/>
              </w:rPr>
              <w:t>Children choose an object from the example class museum as a source and develop a spoken/signed retell (historical narrative) presentation demonstrating their use of historical skills and their understanding of how technology has changed over time and impacted on people’s lives. The presentation may use range of communication forms and digital technologies to develop an historical narrative of the past. In particular the presentation provides opportunities to demonstrate understandings using the historical skills of:</w:t>
            </w:r>
          </w:p>
          <w:p w:rsidR="00C32A62" w:rsidRPr="00D8298B" w:rsidRDefault="00C32A62" w:rsidP="00D8298B">
            <w:pPr>
              <w:pStyle w:val="Tabletext"/>
              <w:numPr>
                <w:ilvl w:val="0"/>
                <w:numId w:val="11"/>
              </w:numPr>
            </w:pPr>
            <w:r w:rsidRPr="00D8298B">
              <w:t>distinguishing between the past, present and future</w:t>
            </w:r>
          </w:p>
          <w:p w:rsidR="00C32A62" w:rsidRPr="00D8298B" w:rsidRDefault="00C32A62" w:rsidP="00D8298B">
            <w:pPr>
              <w:pStyle w:val="Tabletext"/>
              <w:numPr>
                <w:ilvl w:val="0"/>
                <w:numId w:val="11"/>
              </w:numPr>
            </w:pPr>
            <w:r w:rsidRPr="00D8298B">
              <w:t>posing questions about the past using sources provided</w:t>
            </w:r>
          </w:p>
          <w:p w:rsidR="00C32A62" w:rsidRDefault="00C32A62" w:rsidP="009543F9">
            <w:pPr>
              <w:pStyle w:val="Tabletext"/>
              <w:numPr>
                <w:ilvl w:val="0"/>
                <w:numId w:val="11"/>
              </w:numPr>
            </w:pPr>
            <w:r w:rsidRPr="00D8298B">
              <w:t>identifying and comparing features of objects from the past and</w:t>
            </w:r>
            <w:r>
              <w:t xml:space="preserve"> </w:t>
            </w:r>
            <w:r w:rsidRPr="00D8298B">
              <w:t>present.</w:t>
            </w:r>
          </w:p>
        </w:tc>
        <w:tc>
          <w:tcPr>
            <w:tcW w:w="2008" w:type="pct"/>
            <w:tcBorders>
              <w:top w:val="single" w:sz="4" w:space="0" w:color="00928F"/>
            </w:tcBorders>
            <w:shd w:val="clear" w:color="auto" w:fill="auto"/>
          </w:tcPr>
          <w:p w:rsidR="00C32A62" w:rsidRPr="00030551" w:rsidRDefault="00C32A62" w:rsidP="00A14CE8"/>
        </w:tc>
      </w:tr>
    </w:tbl>
    <w:p w:rsidR="002C0575" w:rsidRPr="008300AE" w:rsidRDefault="00C466B4" w:rsidP="005C00FE">
      <w:pPr>
        <w:pStyle w:val="smallspace"/>
      </w:pPr>
      <w:r>
        <w:br w:type="page"/>
      </w:r>
    </w:p>
    <w:tbl>
      <w:tblPr>
        <w:tblW w:w="14680" w:type="dxa"/>
        <w:jc w:val="center"/>
        <w:tblInd w:w="-108"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918"/>
        <w:gridCol w:w="3506"/>
        <w:gridCol w:w="3256"/>
      </w:tblGrid>
      <w:tr w:rsidR="005D333E" w:rsidRPr="00BC1996" w:rsidTr="00D8298B">
        <w:trPr>
          <w:tblHeader/>
          <w:jc w:val="center"/>
        </w:trPr>
        <w:tc>
          <w:tcPr>
            <w:tcW w:w="2697" w:type="pct"/>
            <w:shd w:val="clear" w:color="auto" w:fill="8CC8C9"/>
          </w:tcPr>
          <w:p w:rsidR="005D333E" w:rsidRPr="004E0C69" w:rsidRDefault="005D333E" w:rsidP="002C0575">
            <w:pPr>
              <w:pStyle w:val="Tablehead"/>
              <w:rPr>
                <w:szCs w:val="21"/>
              </w:rPr>
            </w:pPr>
            <w:r>
              <w:rPr>
                <w:szCs w:val="21"/>
              </w:rPr>
              <w:t>Teaching and learning</w:t>
            </w:r>
          </w:p>
        </w:tc>
        <w:tc>
          <w:tcPr>
            <w:tcW w:w="2303"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D8298B">
        <w:trPr>
          <w:tblHeader/>
          <w:jc w:val="center"/>
        </w:trPr>
        <w:tc>
          <w:tcPr>
            <w:tcW w:w="2697" w:type="pct"/>
            <w:tcBorders>
              <w:bottom w:val="single" w:sz="4" w:space="0" w:color="00928F"/>
            </w:tcBorders>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194" w:type="pct"/>
            <w:tcBorders>
              <w:bottom w:val="single" w:sz="4" w:space="0" w:color="00928F"/>
            </w:tcBorders>
            <w:shd w:val="clear" w:color="auto" w:fill="CFE7E6"/>
          </w:tcPr>
          <w:p w:rsidR="002C0575" w:rsidRPr="002C0575" w:rsidRDefault="002C0575" w:rsidP="002C0575">
            <w:pPr>
              <w:pStyle w:val="Tablesubhead"/>
            </w:pPr>
            <w:r w:rsidRPr="002C0575">
              <w:t>Adjustments for needs of learners</w:t>
            </w:r>
          </w:p>
        </w:tc>
        <w:tc>
          <w:tcPr>
            <w:tcW w:w="1109" w:type="pct"/>
            <w:tcBorders>
              <w:bottom w:val="single" w:sz="4" w:space="0" w:color="00928F"/>
            </w:tcBorders>
            <w:shd w:val="clear" w:color="auto" w:fill="CFE7E6"/>
          </w:tcPr>
          <w:p w:rsidR="002C0575" w:rsidRPr="002C0575" w:rsidRDefault="002C0575" w:rsidP="002C0575">
            <w:pPr>
              <w:pStyle w:val="Tablesubhead"/>
            </w:pPr>
            <w:r w:rsidRPr="002C0575">
              <w:t>Resources</w:t>
            </w:r>
          </w:p>
        </w:tc>
      </w:tr>
      <w:tr w:rsidR="002C0575" w:rsidRPr="00030551" w:rsidTr="00D8298B">
        <w:trPr>
          <w:trHeight w:val="7440"/>
          <w:jc w:val="center"/>
        </w:trPr>
        <w:tc>
          <w:tcPr>
            <w:tcW w:w="2697" w:type="pct"/>
            <w:tcBorders>
              <w:bottom w:val="single" w:sz="4" w:space="0" w:color="00928F"/>
            </w:tcBorders>
            <w:shd w:val="clear" w:color="auto" w:fill="auto"/>
          </w:tcPr>
          <w:p w:rsidR="005D05C5" w:rsidRDefault="005D05C5" w:rsidP="005D05C5">
            <w:pPr>
              <w:pStyle w:val="Tabletext"/>
              <w:rPr>
                <w:b/>
              </w:rPr>
            </w:pPr>
            <w:r>
              <w:rPr>
                <w:b/>
              </w:rPr>
              <w:t>Across Prep–</w:t>
            </w:r>
            <w:r w:rsidRPr="00114A90">
              <w:rPr>
                <w:b/>
              </w:rPr>
              <w:t xml:space="preserve">Year 2 there are several contexts for learning. </w:t>
            </w:r>
            <w:r>
              <w:rPr>
                <w:b/>
              </w:rPr>
              <w:t xml:space="preserve">The context </w:t>
            </w:r>
            <w:r w:rsidRPr="00114A90">
              <w:rPr>
                <w:b/>
                <w:i/>
              </w:rPr>
              <w:t>Focused teaching and learning and investigations</w:t>
            </w:r>
            <w:r w:rsidRPr="00114A90">
              <w:rPr>
                <w:b/>
              </w:rPr>
              <w:t xml:space="preserve"> is an explicit focus in History.</w:t>
            </w:r>
          </w:p>
          <w:p w:rsidR="005D05C5" w:rsidRPr="00114A90" w:rsidRDefault="005D05C5" w:rsidP="005D05C5">
            <w:pPr>
              <w:pStyle w:val="Tabletext"/>
              <w:rPr>
                <w:b/>
              </w:rPr>
            </w:pPr>
          </w:p>
          <w:p w:rsidR="00BE04C8" w:rsidRPr="00A14CE8" w:rsidRDefault="00BE04C8" w:rsidP="00D8298B">
            <w:pPr>
              <w:pStyle w:val="Tabletext"/>
              <w:spacing w:before="120"/>
              <w:rPr>
                <w:b/>
                <w:sz w:val="21"/>
              </w:rPr>
            </w:pPr>
            <w:r w:rsidRPr="00A14CE8">
              <w:rPr>
                <w:b/>
              </w:rPr>
              <w:t>Context: Play</w:t>
            </w:r>
          </w:p>
          <w:p w:rsidR="00BE04C8" w:rsidRPr="00A14CE8" w:rsidRDefault="00BE04C8" w:rsidP="00BE04C8">
            <w:pPr>
              <w:pStyle w:val="Tabletext"/>
            </w:pPr>
            <w:r w:rsidRPr="00A14CE8">
              <w:t xml:space="preserve">In socio-dramatic play spaces teachers provide opportunities and props for children to explore </w:t>
            </w:r>
            <w:r w:rsidR="00A14CE8" w:rsidRPr="00A14CE8">
              <w:t>technology</w:t>
            </w:r>
            <w:r w:rsidRPr="00A14CE8">
              <w:t xml:space="preserve"> in relation to the past, present and future</w:t>
            </w:r>
            <w:r w:rsidR="00361FE3">
              <w:t>.</w:t>
            </w:r>
          </w:p>
          <w:p w:rsidR="00BE04C8" w:rsidRPr="00A14CE8" w:rsidRDefault="00BE04C8" w:rsidP="00BE04C8">
            <w:pPr>
              <w:pStyle w:val="Tabletext"/>
            </w:pPr>
            <w:r w:rsidRPr="00A14CE8">
              <w:t>In exploratory play teachers may provide source materials (photos from past present and future) for children to explore and discuss</w:t>
            </w:r>
            <w:r w:rsidR="00361FE3">
              <w:t>.</w:t>
            </w:r>
          </w:p>
          <w:p w:rsidR="00BE04C8" w:rsidRPr="00A14CE8" w:rsidRDefault="00BE04C8" w:rsidP="00BE04C8">
            <w:pPr>
              <w:pStyle w:val="Tabletext"/>
            </w:pPr>
            <w:r w:rsidRPr="00A14CE8">
              <w:t xml:space="preserve">In manipulative play teachers may provide puzzles and manipulative materials that reinforce understanding of the past, present and future in relation to </w:t>
            </w:r>
            <w:r w:rsidR="00A14CE8" w:rsidRPr="00A14CE8">
              <w:t>technology</w:t>
            </w:r>
            <w:r w:rsidRPr="00A14CE8">
              <w:t>.</w:t>
            </w:r>
          </w:p>
          <w:p w:rsidR="00BE04C8" w:rsidRPr="00A14CE8" w:rsidRDefault="00BE04C8" w:rsidP="00D8298B">
            <w:pPr>
              <w:pStyle w:val="Tabletext"/>
              <w:spacing w:before="120"/>
              <w:rPr>
                <w:b/>
                <w:sz w:val="21"/>
              </w:rPr>
            </w:pPr>
            <w:r w:rsidRPr="00A14CE8">
              <w:rPr>
                <w:b/>
              </w:rPr>
              <w:t>Context: Routines</w:t>
            </w:r>
          </w:p>
          <w:p w:rsidR="00BE04C8" w:rsidRPr="00FB58A9" w:rsidRDefault="00BE04C8" w:rsidP="00BE04C8">
            <w:pPr>
              <w:pStyle w:val="Tabletext"/>
            </w:pPr>
            <w:r w:rsidRPr="00A14CE8">
              <w:t xml:space="preserve">Teachers make opportunities to share children’s own view of </w:t>
            </w:r>
            <w:r w:rsidR="00A14CE8" w:rsidRPr="00A14CE8">
              <w:t>technology</w:t>
            </w:r>
            <w:r w:rsidRPr="00A14CE8">
              <w:t xml:space="preserve"> changing over time through short presentations</w:t>
            </w:r>
            <w:r w:rsidR="00A70F0B">
              <w:t>,</w:t>
            </w:r>
            <w:r w:rsidRPr="00A14CE8">
              <w:t xml:space="preserve"> </w:t>
            </w:r>
            <w:r w:rsidRPr="00FB58A9">
              <w:t xml:space="preserve">e.g. </w:t>
            </w:r>
            <w:r w:rsidR="00736D17">
              <w:t>a</w:t>
            </w:r>
            <w:r w:rsidR="00FB58A9" w:rsidRPr="00FB58A9">
              <w:t xml:space="preserve"> personally significant object from home</w:t>
            </w:r>
            <w:r w:rsidRPr="00FB58A9">
              <w:t>.</w:t>
            </w:r>
          </w:p>
          <w:p w:rsidR="00BE04C8" w:rsidRPr="00A14CE8" w:rsidRDefault="00BE04C8" w:rsidP="00BE04C8">
            <w:pPr>
              <w:pStyle w:val="Tabletext"/>
            </w:pPr>
            <w:r w:rsidRPr="00A14CE8">
              <w:t>Teachers use photos or electronic media as a source to play past, present and future flash card games during transitions.</w:t>
            </w:r>
          </w:p>
          <w:p w:rsidR="00BE04C8" w:rsidRPr="00A14CE8" w:rsidRDefault="00BE04C8" w:rsidP="00BE04C8">
            <w:pPr>
              <w:pStyle w:val="Tabletext"/>
            </w:pPr>
            <w:r w:rsidRPr="00A14CE8">
              <w:t>Teachers use terms that denote time and photos or electronic media in matching games during literacy and math</w:t>
            </w:r>
            <w:r w:rsidR="00A70F0B">
              <w:t>ematics</w:t>
            </w:r>
            <w:r w:rsidRPr="00A14CE8">
              <w:t xml:space="preserve"> sessions or whole group challenge games.</w:t>
            </w:r>
          </w:p>
          <w:p w:rsidR="00BE04C8" w:rsidRPr="00A14CE8" w:rsidRDefault="00BE04C8" w:rsidP="00D8298B">
            <w:pPr>
              <w:pStyle w:val="Tabletext"/>
              <w:spacing w:before="120"/>
              <w:rPr>
                <w:b/>
                <w:sz w:val="21"/>
              </w:rPr>
            </w:pPr>
            <w:r w:rsidRPr="00A14CE8">
              <w:rPr>
                <w:b/>
              </w:rPr>
              <w:t>Context: Real-life situations</w:t>
            </w:r>
          </w:p>
          <w:p w:rsidR="00BE04C8" w:rsidRPr="00A14CE8" w:rsidRDefault="00BE04C8" w:rsidP="00BE04C8">
            <w:pPr>
              <w:pStyle w:val="Tabletext"/>
            </w:pPr>
            <w:r w:rsidRPr="00A14CE8">
              <w:t>Teachers invite guest</w:t>
            </w:r>
            <w:r w:rsidR="00A70F0B">
              <w:t>s</w:t>
            </w:r>
            <w:r w:rsidRPr="00A14CE8">
              <w:t xml:space="preserve"> into the classroom to talk about </w:t>
            </w:r>
            <w:r w:rsidR="00A14CE8" w:rsidRPr="00A14CE8">
              <w:t>technology in the</w:t>
            </w:r>
            <w:r w:rsidRPr="00A14CE8">
              <w:t xml:space="preserve"> past, present and future.</w:t>
            </w:r>
          </w:p>
          <w:p w:rsidR="00BE04C8" w:rsidRPr="001B4294" w:rsidRDefault="00BE04C8" w:rsidP="00BE04C8">
            <w:pPr>
              <w:pStyle w:val="Tabletext"/>
            </w:pPr>
            <w:r w:rsidRPr="001B4294">
              <w:t xml:space="preserve">Teachers use their own </w:t>
            </w:r>
            <w:r w:rsidR="001B4294" w:rsidRPr="001B4294">
              <w:t>objects</w:t>
            </w:r>
            <w:r w:rsidRPr="001B4294">
              <w:t xml:space="preserve"> as a context for discussion.</w:t>
            </w:r>
          </w:p>
          <w:p w:rsidR="00BE04C8" w:rsidRPr="00403FC2" w:rsidRDefault="00BE04C8" w:rsidP="00BE04C8">
            <w:pPr>
              <w:pStyle w:val="Tabletext"/>
            </w:pPr>
            <w:r w:rsidRPr="001B4294">
              <w:t>Teachers use informal and formal opportunities with parents and caregivers to discuss objects that they source from home and how they relate to history.</w:t>
            </w:r>
            <w:r>
              <w:t xml:space="preserve"> </w:t>
            </w:r>
          </w:p>
          <w:p w:rsidR="00BE04C8" w:rsidRPr="001B4294" w:rsidRDefault="00BE04C8" w:rsidP="00D8298B">
            <w:pPr>
              <w:pStyle w:val="Tabletext"/>
              <w:spacing w:before="120"/>
              <w:rPr>
                <w:b/>
                <w:sz w:val="21"/>
              </w:rPr>
            </w:pPr>
            <w:r w:rsidRPr="001B4294">
              <w:rPr>
                <w:b/>
              </w:rPr>
              <w:t>Context: Teachable moment</w:t>
            </w:r>
          </w:p>
          <w:p w:rsidR="00A9101E" w:rsidRPr="009744B3" w:rsidRDefault="00BE04C8" w:rsidP="00BE04C8">
            <w:pPr>
              <w:pStyle w:val="Tabletext"/>
            </w:pPr>
            <w:r w:rsidRPr="001B4294">
              <w:t xml:space="preserve">Teachers take opportunities to respond to the interests and experiences of individual children, small groups or the whole class in relation children’s understanding of </w:t>
            </w:r>
            <w:r w:rsidR="001B4294" w:rsidRPr="001B4294">
              <w:t xml:space="preserve">an object </w:t>
            </w:r>
            <w:r w:rsidRPr="001B4294">
              <w:t>f</w:t>
            </w:r>
            <w:r w:rsidR="001B4294" w:rsidRPr="001B4294">
              <w:t>rom</w:t>
            </w:r>
            <w:r w:rsidR="001B4294">
              <w:t xml:space="preserve"> the past, present and future in relation to technology.</w:t>
            </w:r>
          </w:p>
        </w:tc>
        <w:tc>
          <w:tcPr>
            <w:tcW w:w="1194" w:type="pct"/>
            <w:tcBorders>
              <w:bottom w:val="single" w:sz="4" w:space="0" w:color="00928F"/>
            </w:tcBorders>
            <w:shd w:val="clear" w:color="auto" w:fill="auto"/>
          </w:tcPr>
          <w:p w:rsidR="00FA4C69" w:rsidRPr="00EA38F8" w:rsidRDefault="00FA4C69" w:rsidP="00FA4C69">
            <w:pPr>
              <w:pStyle w:val="Tabletext"/>
            </w:pPr>
            <w:r w:rsidRPr="00EA38F8">
              <w:t xml:space="preserve">Section 6 of the </w:t>
            </w:r>
            <w:r w:rsidRPr="00EA38F8">
              <w:rPr>
                <w:i/>
              </w:rPr>
              <w:t xml:space="preserve">Disability Standards for Education </w:t>
            </w:r>
            <w:r w:rsidRPr="00EA38F8">
              <w:t>(The Standards for Curriculum Development, Accreditation and Delivery) state</w:t>
            </w:r>
            <w:r w:rsidR="00F1033B" w:rsidRPr="00EA38F8">
              <w:t>s</w:t>
            </w:r>
            <w:r w:rsidRPr="00EA38F8">
              <w:t xml:space="preserve"> that education providers, including class teachers, must take reasonable steps to ensure a course/program is designed to allow any </w:t>
            </w:r>
            <w:r w:rsidR="00F1033B" w:rsidRPr="00EA38F8">
              <w:t xml:space="preserve">child </w:t>
            </w:r>
            <w:r w:rsidRPr="00EA38F8">
              <w:t xml:space="preserve">to participate and experience success in learning. </w:t>
            </w:r>
          </w:p>
          <w:p w:rsidR="00FA4C69" w:rsidRDefault="00FA4C69" w:rsidP="00FA4C69">
            <w:pPr>
              <w:pStyle w:val="Tabletext"/>
              <w:rPr>
                <w:rFonts w:eastAsia="MS Mincho"/>
              </w:rPr>
            </w:pPr>
            <w:r w:rsidRPr="00EA38F8">
              <w:t xml:space="preserve">The </w:t>
            </w:r>
            <w:r w:rsidRPr="00EA38F8">
              <w:rPr>
                <w:i/>
              </w:rPr>
              <w:t xml:space="preserve">Disability Standards for Education 2005 </w:t>
            </w:r>
            <w:r w:rsidRPr="00EA38F8">
              <w:t>(Cwlth) is available from</w:t>
            </w:r>
            <w:r w:rsidR="00230B64" w:rsidRPr="00EA38F8">
              <w:t>:</w:t>
            </w:r>
            <w:r w:rsidRPr="00EA38F8">
              <w:t xml:space="preserve"> &lt;www.ag.gov.au&gt; </w:t>
            </w:r>
            <w:r w:rsidR="00230B64" w:rsidRPr="00EA38F8">
              <w:t xml:space="preserve">select </w:t>
            </w:r>
            <w:r w:rsidRPr="00EA38F8">
              <w:rPr>
                <w:rFonts w:eastAsia="MS Mincho"/>
              </w:rPr>
              <w:t>Human rights and anti-discrimination &gt; Disability standards for education.</w:t>
            </w:r>
          </w:p>
          <w:p w:rsidR="00FA4C69" w:rsidRDefault="00FA4C69" w:rsidP="00FA4C69">
            <w:pPr>
              <w:pStyle w:val="Tabletext"/>
            </w:pPr>
          </w:p>
          <w:p w:rsidR="00030551" w:rsidRDefault="00030551" w:rsidP="00DF6178"/>
          <w:p w:rsidR="00702C4A" w:rsidRDefault="00702C4A" w:rsidP="00DF6178"/>
          <w:p w:rsidR="00702C4A" w:rsidRDefault="00702C4A" w:rsidP="00DF6178"/>
          <w:p w:rsidR="00702C4A" w:rsidRDefault="00702C4A" w:rsidP="00DF6178"/>
          <w:p w:rsidR="00702C4A" w:rsidRDefault="00702C4A" w:rsidP="00DF6178"/>
          <w:p w:rsidR="00702C4A" w:rsidRDefault="00702C4A" w:rsidP="00DF6178"/>
          <w:p w:rsidR="00702C4A" w:rsidRDefault="00702C4A" w:rsidP="00DF6178"/>
          <w:p w:rsidR="00702C4A" w:rsidRDefault="00702C4A" w:rsidP="00DF6178"/>
          <w:p w:rsidR="00702C4A" w:rsidRDefault="00702C4A" w:rsidP="00DF6178"/>
          <w:p w:rsidR="00702C4A" w:rsidRPr="00DF6178" w:rsidRDefault="00702C4A" w:rsidP="00DF6178"/>
        </w:tc>
        <w:tc>
          <w:tcPr>
            <w:tcW w:w="1109" w:type="pct"/>
            <w:tcBorders>
              <w:bottom w:val="single" w:sz="4" w:space="0" w:color="00928F"/>
            </w:tcBorders>
            <w:shd w:val="clear" w:color="auto" w:fill="auto"/>
          </w:tcPr>
          <w:p w:rsidR="0080701D" w:rsidRDefault="0080701D" w:rsidP="00D8298B">
            <w:pPr>
              <w:pStyle w:val="Tabletext"/>
              <w:rPr>
                <w:spacing w:val="-2"/>
                <w:sz w:val="21"/>
              </w:rPr>
            </w:pPr>
            <w:r>
              <w:t>Children would benefit from access to:</w:t>
            </w:r>
          </w:p>
          <w:p w:rsidR="0043611C" w:rsidRPr="007764FB" w:rsidRDefault="0043611C" w:rsidP="0043611C">
            <w:pPr>
              <w:pStyle w:val="Tablebullets"/>
              <w:numPr>
                <w:ilvl w:val="0"/>
                <w:numId w:val="29"/>
              </w:numPr>
              <w:spacing w:line="240" w:lineRule="auto"/>
              <w:rPr>
                <w:spacing w:val="-2"/>
              </w:rPr>
            </w:pPr>
            <w:r w:rsidRPr="007764FB">
              <w:rPr>
                <w:spacing w:val="-2"/>
              </w:rPr>
              <w:t>paper, pencils and pads</w:t>
            </w:r>
          </w:p>
          <w:p w:rsidR="0043611C" w:rsidRPr="007764FB" w:rsidRDefault="0043611C" w:rsidP="0043611C">
            <w:pPr>
              <w:pStyle w:val="Tablebullets"/>
              <w:numPr>
                <w:ilvl w:val="0"/>
                <w:numId w:val="29"/>
              </w:numPr>
              <w:spacing w:line="240" w:lineRule="auto"/>
              <w:rPr>
                <w:spacing w:val="-2"/>
              </w:rPr>
            </w:pPr>
            <w:r w:rsidRPr="007764FB">
              <w:rPr>
                <w:spacing w:val="-2"/>
              </w:rPr>
              <w:t>resources that cater for diversity, e.g. a range of texts</w:t>
            </w:r>
          </w:p>
          <w:p w:rsidR="0043611C" w:rsidRPr="007764FB" w:rsidRDefault="0043611C" w:rsidP="0043611C">
            <w:pPr>
              <w:pStyle w:val="Tablebullets"/>
              <w:numPr>
                <w:ilvl w:val="0"/>
                <w:numId w:val="29"/>
              </w:numPr>
              <w:spacing w:line="240" w:lineRule="auto"/>
              <w:rPr>
                <w:spacing w:val="-2"/>
              </w:rPr>
            </w:pPr>
            <w:r w:rsidRPr="007764FB">
              <w:rPr>
                <w:spacing w:val="-2"/>
              </w:rPr>
              <w:t>a range of games and puzzles to support  past, present  and future</w:t>
            </w:r>
          </w:p>
          <w:p w:rsidR="0043611C" w:rsidRPr="007764FB" w:rsidRDefault="0043611C" w:rsidP="0043611C">
            <w:pPr>
              <w:pStyle w:val="Tablebullets"/>
              <w:numPr>
                <w:ilvl w:val="0"/>
                <w:numId w:val="29"/>
              </w:numPr>
              <w:spacing w:line="240" w:lineRule="auto"/>
              <w:rPr>
                <w:spacing w:val="-2"/>
              </w:rPr>
            </w:pPr>
            <w:r w:rsidRPr="007764FB">
              <w:rPr>
                <w:spacing w:val="-2"/>
              </w:rPr>
              <w:t>props for use with block, socio</w:t>
            </w:r>
            <w:r w:rsidR="00A70F0B">
              <w:rPr>
                <w:spacing w:val="-2"/>
              </w:rPr>
              <w:noBreakHyphen/>
            </w:r>
            <w:r w:rsidRPr="007764FB">
              <w:rPr>
                <w:spacing w:val="-2"/>
              </w:rPr>
              <w:t xml:space="preserve">dramatic play and focused teaching sessions </w:t>
            </w:r>
          </w:p>
          <w:p w:rsidR="0043611C" w:rsidRPr="007764FB" w:rsidRDefault="0043611C" w:rsidP="0043611C">
            <w:pPr>
              <w:pStyle w:val="Tablebullets"/>
              <w:numPr>
                <w:ilvl w:val="0"/>
                <w:numId w:val="29"/>
              </w:numPr>
              <w:spacing w:line="240" w:lineRule="auto"/>
              <w:rPr>
                <w:spacing w:val="-2"/>
              </w:rPr>
            </w:pPr>
            <w:r w:rsidRPr="007764FB">
              <w:rPr>
                <w:spacing w:val="-2"/>
              </w:rPr>
              <w:t xml:space="preserve">software resources related </w:t>
            </w:r>
            <w:r w:rsidR="00FF3BB6" w:rsidRPr="007764FB">
              <w:rPr>
                <w:spacing w:val="-2"/>
              </w:rPr>
              <w:t>to technology</w:t>
            </w:r>
            <w:r w:rsidR="007764FB">
              <w:rPr>
                <w:spacing w:val="-2"/>
              </w:rPr>
              <w:t xml:space="preserve"> over time.</w:t>
            </w:r>
          </w:p>
          <w:p w:rsidR="00A9101E" w:rsidRPr="0043611C" w:rsidRDefault="00A9101E" w:rsidP="0043611C"/>
        </w:tc>
      </w:tr>
      <w:tr w:rsidR="0080701D" w:rsidRPr="00030551" w:rsidTr="00D8298B">
        <w:trPr>
          <w:trHeight w:val="5475"/>
          <w:jc w:val="center"/>
        </w:trPr>
        <w:tc>
          <w:tcPr>
            <w:tcW w:w="2697" w:type="pct"/>
            <w:tcBorders>
              <w:top w:val="single" w:sz="4" w:space="0" w:color="00928F"/>
              <w:bottom w:val="single" w:sz="4" w:space="0" w:color="00928F"/>
            </w:tcBorders>
            <w:shd w:val="clear" w:color="auto" w:fill="auto"/>
          </w:tcPr>
          <w:p w:rsidR="0080701D" w:rsidRPr="001B4294" w:rsidRDefault="0080701D" w:rsidP="00D8298B">
            <w:pPr>
              <w:pStyle w:val="Tabletext"/>
              <w:spacing w:before="120"/>
              <w:rPr>
                <w:b/>
                <w:sz w:val="21"/>
              </w:rPr>
            </w:pPr>
            <w:r w:rsidRPr="001B4294">
              <w:rPr>
                <w:b/>
              </w:rPr>
              <w:t>Context: Focused teaching and learning</w:t>
            </w:r>
            <w:r>
              <w:rPr>
                <w:b/>
              </w:rPr>
              <w:t xml:space="preserve"> </w:t>
            </w:r>
            <w:r w:rsidRPr="001B4294">
              <w:rPr>
                <w:b/>
              </w:rPr>
              <w:t xml:space="preserve">and investigations </w:t>
            </w:r>
          </w:p>
          <w:p w:rsidR="0080701D" w:rsidRPr="00511605" w:rsidRDefault="0080701D" w:rsidP="00BE04C8">
            <w:pPr>
              <w:pStyle w:val="Tabletext"/>
              <w:rPr>
                <w:b/>
              </w:rPr>
            </w:pPr>
            <w:r w:rsidRPr="001B4294">
              <w:t>Each focused teaching and learning experience</w:t>
            </w:r>
            <w:r>
              <w:t xml:space="preserve"> should be covered in the two session format shown below </w:t>
            </w:r>
            <w:r w:rsidRPr="001B4294">
              <w:t>giv</w:t>
            </w:r>
            <w:r>
              <w:t xml:space="preserve">ing children </w:t>
            </w:r>
            <w:r w:rsidRPr="001B4294">
              <w:t>opportunities to build, revisit and contextualise understandings.</w:t>
            </w:r>
            <w:r>
              <w:t xml:space="preserve"> The learning experiences use </w:t>
            </w:r>
            <w:r w:rsidRPr="00E55FF3">
              <w:t>literature as a source to explicitly develop children’s understanding of the past</w:t>
            </w:r>
            <w:r>
              <w:t>,</w:t>
            </w:r>
            <w:r w:rsidRPr="00E55FF3">
              <w:t xml:space="preserve"> present and future</w:t>
            </w:r>
            <w:r w:rsidRPr="001B4294">
              <w:t xml:space="preserve"> </w:t>
            </w:r>
            <w:r>
              <w:t xml:space="preserve">and </w:t>
            </w:r>
            <w:r w:rsidRPr="001B4294">
              <w:t>extend</w:t>
            </w:r>
            <w:r>
              <w:t xml:space="preserve"> the use of the historical skills. </w:t>
            </w:r>
          </w:p>
          <w:p w:rsidR="0080701D" w:rsidRPr="00D8298B" w:rsidRDefault="0080701D" w:rsidP="00D8298B">
            <w:pPr>
              <w:spacing w:after="40" w:line="220" w:lineRule="atLeast"/>
              <w:rPr>
                <w:b/>
                <w:sz w:val="20"/>
              </w:rPr>
            </w:pPr>
            <w:r w:rsidRPr="009A4B68">
              <w:rPr>
                <w:b/>
                <w:sz w:val="20"/>
              </w:rPr>
              <w:t>Session 1</w:t>
            </w:r>
          </w:p>
          <w:p w:rsidR="0080701D" w:rsidRPr="00FD7E1B" w:rsidRDefault="00A70F0B" w:rsidP="00BE04C8">
            <w:pPr>
              <w:pStyle w:val="Tabletext"/>
              <w:numPr>
                <w:ilvl w:val="0"/>
                <w:numId w:val="27"/>
              </w:numPr>
            </w:pPr>
            <w:r>
              <w:t>Complete a s</w:t>
            </w:r>
            <w:r w:rsidR="0080701D" w:rsidRPr="00FD7E1B">
              <w:t xml:space="preserve">hared focus reading of </w:t>
            </w:r>
            <w:r>
              <w:t xml:space="preserve">a </w:t>
            </w:r>
            <w:r w:rsidR="0080701D" w:rsidRPr="00FD7E1B">
              <w:t>story book</w:t>
            </w:r>
            <w:r w:rsidR="0080701D">
              <w:t xml:space="preserve"> </w:t>
            </w:r>
            <w:r w:rsidR="0080701D" w:rsidRPr="00FD7E1B">
              <w:t>as a discussion stimulus</w:t>
            </w:r>
            <w:r w:rsidR="0080701D">
              <w:t>. The story should allow connections to the appropriate content area.</w:t>
            </w:r>
          </w:p>
          <w:p w:rsidR="0080701D" w:rsidRPr="00FD7E1B" w:rsidRDefault="0080701D" w:rsidP="00BE04C8">
            <w:pPr>
              <w:pStyle w:val="Tabletext"/>
              <w:numPr>
                <w:ilvl w:val="0"/>
                <w:numId w:val="27"/>
              </w:numPr>
            </w:pPr>
            <w:r w:rsidRPr="00FD7E1B">
              <w:t>Personalise or contextualise the story for the children</w:t>
            </w:r>
            <w:r>
              <w:t>.</w:t>
            </w:r>
          </w:p>
          <w:p w:rsidR="0080701D" w:rsidRPr="00FD7E1B" w:rsidRDefault="00A70F0B" w:rsidP="00BE04C8">
            <w:pPr>
              <w:pStyle w:val="Tabletext"/>
              <w:numPr>
                <w:ilvl w:val="0"/>
                <w:numId w:val="27"/>
              </w:numPr>
            </w:pPr>
            <w:r>
              <w:t>Provide an e</w:t>
            </w:r>
            <w:r w:rsidR="0080701D" w:rsidRPr="00FD7E1B">
              <w:t>xplicit explanation of a focus historical skill in relation to the story</w:t>
            </w:r>
            <w:r w:rsidR="0080701D">
              <w:t>.</w:t>
            </w:r>
          </w:p>
          <w:p w:rsidR="0080701D" w:rsidRPr="00FD7E1B" w:rsidRDefault="0080701D" w:rsidP="00BE04C8">
            <w:pPr>
              <w:pStyle w:val="Tabletext"/>
              <w:numPr>
                <w:ilvl w:val="0"/>
                <w:numId w:val="27"/>
              </w:numPr>
            </w:pPr>
            <w:r w:rsidRPr="00FD7E1B">
              <w:t>Discuss the focus skill in relation to the child and or the story</w:t>
            </w:r>
            <w:r>
              <w:t>.</w:t>
            </w:r>
          </w:p>
          <w:p w:rsidR="0080701D" w:rsidRPr="00D8298B" w:rsidRDefault="0080701D" w:rsidP="00D8298B">
            <w:pPr>
              <w:spacing w:after="40" w:line="220" w:lineRule="atLeast"/>
              <w:rPr>
                <w:b/>
                <w:sz w:val="20"/>
              </w:rPr>
            </w:pPr>
            <w:r w:rsidRPr="009A4B68">
              <w:rPr>
                <w:b/>
                <w:sz w:val="20"/>
              </w:rPr>
              <w:t>Session 2</w:t>
            </w:r>
          </w:p>
          <w:p w:rsidR="0080701D" w:rsidRPr="00FD7E1B" w:rsidRDefault="0080701D" w:rsidP="00BE04C8">
            <w:pPr>
              <w:pStyle w:val="Tabletext"/>
              <w:numPr>
                <w:ilvl w:val="0"/>
                <w:numId w:val="27"/>
              </w:numPr>
            </w:pPr>
            <w:r w:rsidRPr="00FD7E1B">
              <w:t>Reread the story from session</w:t>
            </w:r>
            <w:r>
              <w:t xml:space="preserve"> 1 or another on the same topic.</w:t>
            </w:r>
          </w:p>
          <w:p w:rsidR="0080701D" w:rsidRDefault="0080701D" w:rsidP="00FD41C4">
            <w:pPr>
              <w:pStyle w:val="Tabletext"/>
              <w:numPr>
                <w:ilvl w:val="0"/>
                <w:numId w:val="27"/>
              </w:numPr>
            </w:pPr>
            <w:r>
              <w:t xml:space="preserve">Revisit </w:t>
            </w:r>
            <w:r w:rsidRPr="00FD7E1B">
              <w:t>and use the focus skill</w:t>
            </w:r>
            <w:r>
              <w:t>.</w:t>
            </w:r>
          </w:p>
          <w:p w:rsidR="0080701D" w:rsidRDefault="0080701D" w:rsidP="002B0F65">
            <w:pPr>
              <w:pStyle w:val="Tabletext"/>
              <w:numPr>
                <w:ilvl w:val="0"/>
                <w:numId w:val="27"/>
              </w:numPr>
            </w:pPr>
            <w:r>
              <w:t>Make an at home or in class journal entry or an activity in relation to the skill and in the context of technology changing over time. Journal entries could be written/scribed, drawn, digital, annotated or labelled diagrams, spoken/signed explanations, and multimodal and can be developed collaboratively with peers, adults and family members.</w:t>
            </w:r>
          </w:p>
          <w:p w:rsidR="0080701D" w:rsidRDefault="0080701D" w:rsidP="00D8298B">
            <w:pPr>
              <w:pStyle w:val="Tablebullets"/>
              <w:numPr>
                <w:ilvl w:val="0"/>
                <w:numId w:val="0"/>
              </w:numPr>
              <w:ind w:left="284"/>
              <w:rPr>
                <w:b/>
                <w:sz w:val="21"/>
              </w:rPr>
            </w:pPr>
          </w:p>
        </w:tc>
        <w:tc>
          <w:tcPr>
            <w:tcW w:w="1194" w:type="pct"/>
            <w:tcBorders>
              <w:top w:val="single" w:sz="4" w:space="0" w:color="00928F"/>
              <w:bottom w:val="single" w:sz="4" w:space="0" w:color="00928F"/>
            </w:tcBorders>
            <w:shd w:val="clear" w:color="auto" w:fill="auto"/>
          </w:tcPr>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D8298B" w:rsidRDefault="0080701D">
            <w:pPr>
              <w:rPr>
                <w:sz w:val="20"/>
              </w:rPr>
            </w:pPr>
          </w:p>
          <w:p w:rsidR="0080701D" w:rsidRPr="00EA38F8" w:rsidRDefault="0080701D" w:rsidP="00DF6178"/>
        </w:tc>
        <w:tc>
          <w:tcPr>
            <w:tcW w:w="1109" w:type="pct"/>
            <w:tcBorders>
              <w:top w:val="single" w:sz="4" w:space="0" w:color="00928F"/>
              <w:bottom w:val="single" w:sz="4" w:space="0" w:color="00928F"/>
            </w:tcBorders>
            <w:shd w:val="clear" w:color="auto" w:fill="auto"/>
          </w:tcPr>
          <w:p w:rsidR="0080701D" w:rsidRDefault="0080701D" w:rsidP="0043611C"/>
        </w:tc>
      </w:tr>
      <w:tr w:rsidR="0080701D" w:rsidRPr="00030551" w:rsidTr="00D8298B">
        <w:trPr>
          <w:trHeight w:val="7424"/>
          <w:jc w:val="center"/>
        </w:trPr>
        <w:tc>
          <w:tcPr>
            <w:tcW w:w="2697" w:type="pct"/>
            <w:tcBorders>
              <w:top w:val="single" w:sz="4" w:space="0" w:color="00928F"/>
              <w:bottom w:val="single" w:sz="4" w:space="0" w:color="00928F"/>
            </w:tcBorders>
            <w:shd w:val="clear" w:color="auto" w:fill="auto"/>
          </w:tcPr>
          <w:p w:rsidR="0080701D" w:rsidRPr="003460EF" w:rsidRDefault="0080701D" w:rsidP="00D8298B">
            <w:pPr>
              <w:pStyle w:val="Tabletext"/>
              <w:spacing w:before="120" w:after="120"/>
              <w:rPr>
                <w:rFonts w:eastAsia="SimSun" w:cs="Arial"/>
                <w:bCs/>
                <w:color w:val="00948D"/>
                <w:kern w:val="32"/>
                <w:sz w:val="21"/>
                <w:lang w:eastAsia="zh-CN"/>
              </w:rPr>
            </w:pPr>
            <w:r w:rsidRPr="003460EF">
              <w:rPr>
                <w:rStyle w:val="Heading3Char"/>
                <w:sz w:val="20"/>
                <w:szCs w:val="20"/>
              </w:rPr>
              <w:t xml:space="preserve">Technology in people’s lives </w:t>
            </w:r>
            <w:r>
              <w:rPr>
                <w:rStyle w:val="Heading3Char"/>
                <w:sz w:val="20"/>
                <w:szCs w:val="20"/>
              </w:rPr>
              <w:t>(w</w:t>
            </w:r>
            <w:r w:rsidRPr="003460EF">
              <w:rPr>
                <w:rStyle w:val="Heading3Char"/>
                <w:sz w:val="20"/>
                <w:szCs w:val="20"/>
              </w:rPr>
              <w:t>eek 3</w:t>
            </w:r>
            <w:r>
              <w:rPr>
                <w:rStyle w:val="Heading3Char"/>
                <w:sz w:val="20"/>
                <w:szCs w:val="20"/>
              </w:rPr>
              <w:t>–</w:t>
            </w:r>
            <w:r w:rsidRPr="003460EF">
              <w:rPr>
                <w:rStyle w:val="Heading3Char"/>
                <w:sz w:val="20"/>
                <w:szCs w:val="20"/>
              </w:rPr>
              <w:t>12</w:t>
            </w:r>
            <w:r>
              <w:rPr>
                <w:rStyle w:val="Heading3Char"/>
                <w:sz w:val="20"/>
                <w:szCs w:val="20"/>
              </w:rPr>
              <w:t>)</w:t>
            </w:r>
          </w:p>
          <w:p w:rsidR="0080701D" w:rsidRPr="00D8298B" w:rsidRDefault="0080701D" w:rsidP="009744B3">
            <w:pPr>
              <w:spacing w:before="40" w:after="40" w:line="220" w:lineRule="atLeast"/>
              <w:ind w:left="720" w:hanging="720"/>
              <w:rPr>
                <w:b/>
                <w:sz w:val="20"/>
              </w:rPr>
            </w:pPr>
            <w:r w:rsidRPr="00D8298B">
              <w:rPr>
                <w:b/>
                <w:sz w:val="20"/>
              </w:rPr>
              <w:t>Content: The impact of technology on people’s lives at home. (present)</w:t>
            </w:r>
          </w:p>
          <w:p w:rsidR="0080701D" w:rsidRPr="00D8298B" w:rsidRDefault="0080701D" w:rsidP="006F6132">
            <w:pPr>
              <w:tabs>
                <w:tab w:val="left" w:pos="1572"/>
              </w:tabs>
              <w:spacing w:before="40" w:after="40" w:line="220" w:lineRule="atLeast"/>
              <w:rPr>
                <w:b/>
                <w:sz w:val="20"/>
              </w:rPr>
            </w:pPr>
            <w:r w:rsidRPr="00D8298B">
              <w:rPr>
                <w:b/>
                <w:sz w:val="20"/>
              </w:rPr>
              <w:t>Skill: Identify and compare features of objects from the present.</w:t>
            </w:r>
          </w:p>
          <w:p w:rsidR="0080701D" w:rsidRPr="00D8298B" w:rsidRDefault="0080701D" w:rsidP="00D8298B">
            <w:pPr>
              <w:spacing w:after="40" w:line="220" w:lineRule="atLeast"/>
              <w:rPr>
                <w:b/>
                <w:sz w:val="20"/>
              </w:rPr>
            </w:pPr>
            <w:r w:rsidRPr="00D8298B">
              <w:rPr>
                <w:b/>
                <w:sz w:val="20"/>
              </w:rPr>
              <w:t>Session 1</w:t>
            </w:r>
          </w:p>
          <w:p w:rsidR="0080701D" w:rsidRDefault="0080701D" w:rsidP="006F6132">
            <w:pPr>
              <w:spacing w:before="40" w:after="40" w:line="220" w:lineRule="atLeast"/>
              <w:rPr>
                <w:sz w:val="20"/>
              </w:rPr>
            </w:pPr>
            <w:r>
              <w:rPr>
                <w:sz w:val="20"/>
              </w:rPr>
              <w:t>Select a story or stimulus that demonstrates the general use of technology and its impact on or use in people’s lives</w:t>
            </w:r>
            <w:r w:rsidRPr="00D53D99">
              <w:rPr>
                <w:sz w:val="20"/>
              </w:rPr>
              <w:t>. Engage children in a shared reading</w:t>
            </w:r>
            <w:r>
              <w:rPr>
                <w:sz w:val="20"/>
              </w:rPr>
              <w:t xml:space="preserve"> or discussion to personalise and </w:t>
            </w:r>
            <w:r w:rsidR="00C85D80">
              <w:rPr>
                <w:sz w:val="20"/>
              </w:rPr>
              <w:t>contextualise</w:t>
            </w:r>
            <w:r>
              <w:rPr>
                <w:sz w:val="20"/>
              </w:rPr>
              <w:t xml:space="preserve"> the source stimulus. The discussion is used to model and make explicit the skill of identifying and comparing features of technological objects used in the home in the present.</w:t>
            </w:r>
          </w:p>
          <w:p w:rsidR="0080701D" w:rsidRPr="00D8298B" w:rsidRDefault="0080701D" w:rsidP="00D8298B">
            <w:pPr>
              <w:spacing w:after="40" w:line="220" w:lineRule="atLeast"/>
              <w:rPr>
                <w:b/>
                <w:sz w:val="20"/>
              </w:rPr>
            </w:pPr>
            <w:r w:rsidRPr="00D8298B">
              <w:rPr>
                <w:b/>
                <w:sz w:val="20"/>
              </w:rPr>
              <w:t>Session 2</w:t>
            </w:r>
          </w:p>
          <w:p w:rsidR="0080701D" w:rsidRDefault="0080701D" w:rsidP="006F6132">
            <w:pPr>
              <w:spacing w:before="40" w:after="40" w:line="220" w:lineRule="atLeast"/>
              <w:rPr>
                <w:sz w:val="20"/>
              </w:rPr>
            </w:pPr>
            <w:r w:rsidRPr="00D8298B">
              <w:rPr>
                <w:sz w:val="20"/>
              </w:rPr>
              <w:t>Reread story or stimulus, revisit the skill (identifying and comparing technological objects from the present) and complete a guided journal activity focusing on technology and its impact on people’s lives</w:t>
            </w:r>
            <w:r w:rsidR="00A70F0B">
              <w:rPr>
                <w:sz w:val="20"/>
              </w:rPr>
              <w:t>,</w:t>
            </w:r>
            <w:r w:rsidR="00A70F0B" w:rsidRPr="00D8298B">
              <w:rPr>
                <w:sz w:val="20"/>
              </w:rPr>
              <w:t xml:space="preserve"> </w:t>
            </w:r>
            <w:r w:rsidR="00A70F0B">
              <w:rPr>
                <w:sz w:val="20"/>
              </w:rPr>
              <w:t>e</w:t>
            </w:r>
            <w:r w:rsidRPr="00D8298B">
              <w:rPr>
                <w:sz w:val="20"/>
              </w:rPr>
              <w:t>.g. small groups develop a labelled digital collage of technology in the home associated with the present.</w:t>
            </w:r>
          </w:p>
          <w:p w:rsidR="0080701D" w:rsidRPr="00D8298B" w:rsidRDefault="0080701D" w:rsidP="006F6132">
            <w:pPr>
              <w:spacing w:before="40" w:after="40" w:line="220" w:lineRule="atLeast"/>
              <w:rPr>
                <w:sz w:val="20"/>
              </w:rPr>
            </w:pPr>
          </w:p>
          <w:p w:rsidR="0080701D" w:rsidRPr="00D8298B" w:rsidRDefault="0080701D" w:rsidP="00353A9A">
            <w:pPr>
              <w:spacing w:before="40" w:after="40" w:line="220" w:lineRule="atLeast"/>
              <w:ind w:left="720" w:hanging="720"/>
              <w:rPr>
                <w:b/>
                <w:sz w:val="20"/>
              </w:rPr>
            </w:pPr>
            <w:r w:rsidRPr="00D8298B">
              <w:rPr>
                <w:b/>
                <w:sz w:val="20"/>
              </w:rPr>
              <w:t>Content: The impact of technology on people’s lives at home. (past)</w:t>
            </w:r>
          </w:p>
          <w:p w:rsidR="0080701D" w:rsidRPr="00D8298B" w:rsidRDefault="0080701D" w:rsidP="00353A9A">
            <w:pPr>
              <w:tabs>
                <w:tab w:val="left" w:pos="1572"/>
              </w:tabs>
              <w:spacing w:before="40" w:after="40" w:line="220" w:lineRule="atLeast"/>
              <w:rPr>
                <w:b/>
                <w:sz w:val="20"/>
              </w:rPr>
            </w:pPr>
            <w:r w:rsidRPr="00D8298B">
              <w:rPr>
                <w:b/>
                <w:sz w:val="20"/>
              </w:rPr>
              <w:t xml:space="preserve">Skill: Identify and compare features of objects from the past. </w:t>
            </w:r>
          </w:p>
          <w:p w:rsidR="0080701D" w:rsidRPr="00D8298B" w:rsidRDefault="0080701D" w:rsidP="00D8298B">
            <w:pPr>
              <w:spacing w:after="40" w:line="220" w:lineRule="atLeast"/>
              <w:rPr>
                <w:b/>
                <w:sz w:val="20"/>
              </w:rPr>
            </w:pPr>
            <w:r w:rsidRPr="00D8298B">
              <w:rPr>
                <w:b/>
                <w:sz w:val="20"/>
              </w:rPr>
              <w:t>Session 1</w:t>
            </w:r>
          </w:p>
          <w:p w:rsidR="0080701D" w:rsidRDefault="0080701D" w:rsidP="004275C2">
            <w:pPr>
              <w:spacing w:before="40" w:after="40" w:line="220" w:lineRule="atLeast"/>
              <w:rPr>
                <w:sz w:val="20"/>
              </w:rPr>
            </w:pPr>
            <w:r>
              <w:rPr>
                <w:sz w:val="20"/>
              </w:rPr>
              <w:t>Select a story or stimulus that demonstrates the general use of technology and its impact on or use in people’s lives in their home, in the past</w:t>
            </w:r>
            <w:r w:rsidRPr="00D53D99">
              <w:rPr>
                <w:sz w:val="20"/>
              </w:rPr>
              <w:t>. Engage children in a shared reading</w:t>
            </w:r>
            <w:r>
              <w:rPr>
                <w:sz w:val="20"/>
              </w:rPr>
              <w:t xml:space="preserve"> or discussion to personalise and contextuali</w:t>
            </w:r>
            <w:r w:rsidR="00C85D80">
              <w:rPr>
                <w:sz w:val="20"/>
              </w:rPr>
              <w:t>s</w:t>
            </w:r>
            <w:r>
              <w:rPr>
                <w:sz w:val="20"/>
              </w:rPr>
              <w:t>e the source stimulus. The discussion is used to model and make explicit the skill of identifying and comparing features of technological objects used in homes in the past.</w:t>
            </w:r>
          </w:p>
          <w:p w:rsidR="0080701D" w:rsidRPr="00D8298B" w:rsidRDefault="0080701D" w:rsidP="00D8298B">
            <w:pPr>
              <w:spacing w:after="40" w:line="220" w:lineRule="atLeast"/>
              <w:rPr>
                <w:b/>
                <w:sz w:val="20"/>
              </w:rPr>
            </w:pPr>
            <w:r w:rsidRPr="00D8298B">
              <w:rPr>
                <w:b/>
                <w:sz w:val="20"/>
              </w:rPr>
              <w:t>Session 2</w:t>
            </w:r>
          </w:p>
          <w:p w:rsidR="0080701D" w:rsidRPr="001B4294" w:rsidRDefault="0080701D" w:rsidP="00D8298B">
            <w:pPr>
              <w:spacing w:before="40" w:after="40" w:line="220" w:lineRule="atLeast"/>
              <w:rPr>
                <w:b/>
              </w:rPr>
            </w:pPr>
            <w:r w:rsidRPr="00D8298B">
              <w:rPr>
                <w:sz w:val="20"/>
              </w:rPr>
              <w:t>Reread story or stimulus, revisit the skill (identifying and comparing technological objects from the past) and complete a guided journal activity focusing on technology and its impact on people’s lives in the past</w:t>
            </w:r>
            <w:r w:rsidR="00C85D80">
              <w:rPr>
                <w:sz w:val="20"/>
              </w:rPr>
              <w:t>,</w:t>
            </w:r>
            <w:r w:rsidRPr="00D8298B">
              <w:rPr>
                <w:sz w:val="20"/>
              </w:rPr>
              <w:t xml:space="preserve"> </w:t>
            </w:r>
            <w:r w:rsidR="00C85D80">
              <w:rPr>
                <w:sz w:val="20"/>
              </w:rPr>
              <w:t>e</w:t>
            </w:r>
            <w:r w:rsidRPr="00D8298B">
              <w:rPr>
                <w:sz w:val="20"/>
              </w:rPr>
              <w:t xml:space="preserve">.g. </w:t>
            </w:r>
            <w:r w:rsidR="00C85D80">
              <w:rPr>
                <w:sz w:val="20"/>
              </w:rPr>
              <w:t>i</w:t>
            </w:r>
            <w:r w:rsidRPr="00D8298B">
              <w:rPr>
                <w:sz w:val="20"/>
              </w:rPr>
              <w:t>ndividual descriptions and comparison using digital or other media of a technological object used in the present and its similar object in the past.</w:t>
            </w:r>
          </w:p>
        </w:tc>
        <w:tc>
          <w:tcPr>
            <w:tcW w:w="1194" w:type="pct"/>
            <w:tcBorders>
              <w:top w:val="single" w:sz="4" w:space="0" w:color="00928F"/>
              <w:bottom w:val="single" w:sz="4" w:space="0" w:color="00928F"/>
            </w:tcBorders>
            <w:shd w:val="clear" w:color="auto" w:fill="auto"/>
          </w:tcPr>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tc>
        <w:tc>
          <w:tcPr>
            <w:tcW w:w="1109" w:type="pct"/>
            <w:tcBorders>
              <w:top w:val="single" w:sz="4" w:space="0" w:color="00928F"/>
              <w:bottom w:val="single" w:sz="4" w:space="0" w:color="00928F"/>
            </w:tcBorders>
            <w:shd w:val="clear" w:color="auto" w:fill="auto"/>
          </w:tcPr>
          <w:p w:rsidR="0080701D" w:rsidRDefault="0080701D" w:rsidP="0043611C"/>
        </w:tc>
      </w:tr>
      <w:tr w:rsidR="0080701D" w:rsidRPr="00030551" w:rsidTr="00D8298B">
        <w:trPr>
          <w:trHeight w:val="7096"/>
          <w:jc w:val="center"/>
        </w:trPr>
        <w:tc>
          <w:tcPr>
            <w:tcW w:w="2697" w:type="pct"/>
            <w:tcBorders>
              <w:top w:val="single" w:sz="4" w:space="0" w:color="00928F"/>
              <w:bottom w:val="single" w:sz="4" w:space="0" w:color="00928F"/>
            </w:tcBorders>
            <w:shd w:val="clear" w:color="auto" w:fill="auto"/>
          </w:tcPr>
          <w:p w:rsidR="0080701D" w:rsidRPr="00D8298B" w:rsidRDefault="0080701D" w:rsidP="00D8298B">
            <w:pPr>
              <w:spacing w:before="40" w:after="40" w:line="220" w:lineRule="atLeast"/>
              <w:ind w:left="885" w:hanging="885"/>
              <w:rPr>
                <w:b/>
                <w:sz w:val="20"/>
              </w:rPr>
            </w:pPr>
            <w:r w:rsidRPr="00D8298B">
              <w:rPr>
                <w:b/>
                <w:sz w:val="20"/>
              </w:rPr>
              <w:t xml:space="preserve">Content: Exploring communication and travel technologies and their impact on people’s live in the present and past. </w:t>
            </w:r>
          </w:p>
          <w:p w:rsidR="0080701D" w:rsidRPr="00D8298B" w:rsidRDefault="0080701D" w:rsidP="00BE04C8">
            <w:pPr>
              <w:spacing w:before="40" w:after="40" w:line="220" w:lineRule="atLeast"/>
              <w:rPr>
                <w:b/>
                <w:sz w:val="20"/>
              </w:rPr>
            </w:pPr>
            <w:r w:rsidRPr="00D8298B">
              <w:rPr>
                <w:b/>
                <w:sz w:val="20"/>
              </w:rPr>
              <w:t xml:space="preserve">Skill: Distinguish between past and present. </w:t>
            </w:r>
          </w:p>
          <w:p w:rsidR="0080701D" w:rsidRPr="00D8298B" w:rsidRDefault="0080701D" w:rsidP="00D8298B">
            <w:pPr>
              <w:spacing w:after="40" w:line="220" w:lineRule="atLeast"/>
              <w:rPr>
                <w:b/>
                <w:sz w:val="20"/>
              </w:rPr>
            </w:pPr>
            <w:r w:rsidRPr="00D8298B">
              <w:rPr>
                <w:b/>
                <w:sz w:val="20"/>
              </w:rPr>
              <w:t>Session 1</w:t>
            </w:r>
          </w:p>
          <w:p w:rsidR="0080701D" w:rsidRDefault="0080701D" w:rsidP="002E1ECC">
            <w:pPr>
              <w:spacing w:before="40" w:after="40" w:line="220" w:lineRule="atLeast"/>
              <w:rPr>
                <w:sz w:val="20"/>
              </w:rPr>
            </w:pPr>
            <w:r>
              <w:rPr>
                <w:sz w:val="20"/>
              </w:rPr>
              <w:t xml:space="preserve">Select a story or stimulus that demonstrates the use of technology for communication and travel in the past and present. </w:t>
            </w:r>
            <w:r w:rsidRPr="00D53D99">
              <w:rPr>
                <w:sz w:val="20"/>
              </w:rPr>
              <w:t>Engage children in a shared reading</w:t>
            </w:r>
            <w:r>
              <w:rPr>
                <w:sz w:val="20"/>
              </w:rPr>
              <w:t xml:space="preserve"> or discussion to personalise and </w:t>
            </w:r>
            <w:r w:rsidR="00C85D80">
              <w:rPr>
                <w:sz w:val="20"/>
              </w:rPr>
              <w:t>contextualise</w:t>
            </w:r>
            <w:r>
              <w:rPr>
                <w:sz w:val="20"/>
              </w:rPr>
              <w:t xml:space="preserve"> the source stimulus. The discussion is used to model and make explicit the skill of using terms that denote time to d</w:t>
            </w:r>
            <w:r w:rsidRPr="000741D1">
              <w:rPr>
                <w:sz w:val="20"/>
              </w:rPr>
              <w:t>istinguish between past and present</w:t>
            </w:r>
            <w:r>
              <w:rPr>
                <w:sz w:val="20"/>
              </w:rPr>
              <w:t xml:space="preserve"> and show the passing of time.</w:t>
            </w:r>
          </w:p>
          <w:p w:rsidR="0080701D" w:rsidRPr="00D8298B" w:rsidRDefault="0080701D" w:rsidP="00D8298B">
            <w:pPr>
              <w:spacing w:after="40" w:line="220" w:lineRule="atLeast"/>
              <w:rPr>
                <w:b/>
                <w:sz w:val="20"/>
              </w:rPr>
            </w:pPr>
            <w:r w:rsidRPr="00D8298B">
              <w:rPr>
                <w:b/>
                <w:sz w:val="20"/>
              </w:rPr>
              <w:t>Session 2</w:t>
            </w:r>
          </w:p>
          <w:p w:rsidR="0080701D" w:rsidRPr="00353FD9" w:rsidRDefault="0080701D" w:rsidP="00BE04C8">
            <w:pPr>
              <w:spacing w:before="40" w:after="40" w:line="220" w:lineRule="atLeast"/>
              <w:rPr>
                <w:sz w:val="20"/>
              </w:rPr>
            </w:pPr>
            <w:r w:rsidRPr="00D8298B">
              <w:rPr>
                <w:sz w:val="20"/>
              </w:rPr>
              <w:t>Reread story or stimulus, revisit the skill (distinguishing between past and present) explicitly using terms such as “in the past”, “years ago”, “in the present” and complete a guided journal activity focusing on technology related to communication and travel and its impact on people’s lives.</w:t>
            </w:r>
          </w:p>
          <w:p w:rsidR="0080701D" w:rsidRDefault="0080701D" w:rsidP="00BE04C8">
            <w:pPr>
              <w:spacing w:before="40" w:after="40" w:line="220" w:lineRule="atLeast"/>
              <w:rPr>
                <w:b/>
                <w:i/>
                <w:sz w:val="20"/>
              </w:rPr>
            </w:pPr>
          </w:p>
          <w:p w:rsidR="0080701D" w:rsidRPr="00D8298B" w:rsidRDefault="0080701D" w:rsidP="00D8298B">
            <w:pPr>
              <w:spacing w:before="40" w:after="40" w:line="220" w:lineRule="atLeast"/>
              <w:ind w:left="885" w:hanging="885"/>
              <w:rPr>
                <w:b/>
                <w:sz w:val="20"/>
              </w:rPr>
            </w:pPr>
            <w:r w:rsidRPr="00D8298B">
              <w:rPr>
                <w:b/>
                <w:sz w:val="20"/>
              </w:rPr>
              <w:t>Content: Exploring work and play technologies and their impact on people’s lives in the present and past.</w:t>
            </w:r>
          </w:p>
          <w:p w:rsidR="0080701D" w:rsidRPr="00D8298B" w:rsidRDefault="0080701D" w:rsidP="00D8298B">
            <w:pPr>
              <w:spacing w:before="40" w:after="40" w:line="220" w:lineRule="atLeast"/>
              <w:ind w:left="885" w:hanging="885"/>
              <w:rPr>
                <w:b/>
                <w:sz w:val="20"/>
              </w:rPr>
            </w:pPr>
            <w:r w:rsidRPr="00D8298B">
              <w:rPr>
                <w:b/>
                <w:sz w:val="20"/>
              </w:rPr>
              <w:t>Skill: Sequencing familiar objects and events.</w:t>
            </w:r>
          </w:p>
          <w:p w:rsidR="0080701D" w:rsidRPr="00D8298B" w:rsidRDefault="0080701D" w:rsidP="00D8298B">
            <w:pPr>
              <w:spacing w:after="40" w:line="220" w:lineRule="atLeast"/>
              <w:rPr>
                <w:b/>
                <w:sz w:val="20"/>
              </w:rPr>
            </w:pPr>
            <w:r w:rsidRPr="00D8298B">
              <w:rPr>
                <w:b/>
                <w:sz w:val="20"/>
              </w:rPr>
              <w:t>Session 1</w:t>
            </w:r>
          </w:p>
          <w:p w:rsidR="0080701D" w:rsidRDefault="0080701D" w:rsidP="002E1ECC">
            <w:pPr>
              <w:spacing w:before="40" w:after="40" w:line="220" w:lineRule="atLeast"/>
              <w:rPr>
                <w:sz w:val="20"/>
              </w:rPr>
            </w:pPr>
            <w:r>
              <w:rPr>
                <w:sz w:val="20"/>
              </w:rPr>
              <w:t>Select a story or stimulus that demonstrates use of technology for work and play in the past and present</w:t>
            </w:r>
            <w:r w:rsidRPr="00D53D99">
              <w:rPr>
                <w:sz w:val="20"/>
              </w:rPr>
              <w:t>. Engage children in a shared reading</w:t>
            </w:r>
            <w:r>
              <w:rPr>
                <w:sz w:val="20"/>
              </w:rPr>
              <w:t xml:space="preserve"> or discussion to personalise and </w:t>
            </w:r>
            <w:r w:rsidR="00C85D80">
              <w:rPr>
                <w:sz w:val="20"/>
              </w:rPr>
              <w:t>contextualise</w:t>
            </w:r>
            <w:r>
              <w:rPr>
                <w:sz w:val="20"/>
              </w:rPr>
              <w:t xml:space="preserve"> the source stimulus. The discussion is used to model and make explicit the skill of sequencing familiar objects and events</w:t>
            </w:r>
          </w:p>
          <w:p w:rsidR="0080701D" w:rsidRPr="00D8298B" w:rsidRDefault="0080701D" w:rsidP="00D8298B">
            <w:pPr>
              <w:spacing w:after="40" w:line="220" w:lineRule="atLeast"/>
              <w:rPr>
                <w:b/>
                <w:sz w:val="20"/>
              </w:rPr>
            </w:pPr>
            <w:r w:rsidRPr="00D8298B">
              <w:rPr>
                <w:b/>
                <w:sz w:val="20"/>
              </w:rPr>
              <w:t>Session 2</w:t>
            </w:r>
          </w:p>
          <w:p w:rsidR="0080701D" w:rsidRPr="003460EF" w:rsidRDefault="0080701D" w:rsidP="00D8298B">
            <w:pPr>
              <w:spacing w:before="40" w:after="40" w:line="220" w:lineRule="atLeast"/>
              <w:rPr>
                <w:rStyle w:val="Heading3Char"/>
                <w:sz w:val="20"/>
                <w:szCs w:val="20"/>
              </w:rPr>
            </w:pPr>
            <w:r w:rsidRPr="00D8298B">
              <w:rPr>
                <w:sz w:val="20"/>
              </w:rPr>
              <w:t>Reread story or stimulus, revisit the skill (sequencing objects and events) and complete a guided journal activity focusing on sequencing the change in work and play technologies over generations from past to present</w:t>
            </w:r>
            <w:r>
              <w:rPr>
                <w:sz w:val="20"/>
              </w:rPr>
              <w:t>.</w:t>
            </w:r>
          </w:p>
        </w:tc>
        <w:tc>
          <w:tcPr>
            <w:tcW w:w="1194" w:type="pct"/>
            <w:tcBorders>
              <w:top w:val="single" w:sz="4" w:space="0" w:color="00928F"/>
              <w:bottom w:val="single" w:sz="4" w:space="0" w:color="00928F"/>
            </w:tcBorders>
            <w:shd w:val="clear" w:color="auto" w:fill="auto"/>
          </w:tcPr>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p w:rsidR="0080701D" w:rsidRDefault="0080701D" w:rsidP="00DF6178"/>
        </w:tc>
        <w:tc>
          <w:tcPr>
            <w:tcW w:w="1109" w:type="pct"/>
            <w:tcBorders>
              <w:top w:val="single" w:sz="4" w:space="0" w:color="00928F"/>
              <w:bottom w:val="single" w:sz="4" w:space="0" w:color="00928F"/>
            </w:tcBorders>
            <w:shd w:val="clear" w:color="auto" w:fill="auto"/>
          </w:tcPr>
          <w:p w:rsidR="0080701D" w:rsidRDefault="0080701D" w:rsidP="0043611C"/>
        </w:tc>
      </w:tr>
      <w:tr w:rsidR="0080701D" w:rsidRPr="00030551" w:rsidTr="00D8298B">
        <w:trPr>
          <w:trHeight w:val="7781"/>
          <w:jc w:val="center"/>
        </w:trPr>
        <w:tc>
          <w:tcPr>
            <w:tcW w:w="2697" w:type="pct"/>
            <w:tcBorders>
              <w:top w:val="single" w:sz="4" w:space="0" w:color="00928F"/>
              <w:bottom w:val="single" w:sz="4" w:space="0" w:color="00928F"/>
            </w:tcBorders>
            <w:shd w:val="clear" w:color="auto" w:fill="auto"/>
          </w:tcPr>
          <w:p w:rsidR="0080701D" w:rsidRPr="00D8298B" w:rsidRDefault="0080701D" w:rsidP="00D8298B">
            <w:pPr>
              <w:spacing w:before="40" w:after="40" w:line="220" w:lineRule="atLeast"/>
              <w:ind w:left="885" w:hanging="885"/>
              <w:rPr>
                <w:b/>
                <w:sz w:val="20"/>
              </w:rPr>
            </w:pPr>
            <w:r w:rsidRPr="00D8298B">
              <w:rPr>
                <w:b/>
                <w:sz w:val="20"/>
              </w:rPr>
              <w:t>Content: The passing of time in relation to technological objects of personal significance</w:t>
            </w:r>
            <w:r w:rsidR="00C85D80">
              <w:rPr>
                <w:b/>
                <w:sz w:val="20"/>
              </w:rPr>
              <w:t>.</w:t>
            </w:r>
            <w:r w:rsidRPr="00D8298B">
              <w:rPr>
                <w:b/>
                <w:sz w:val="20"/>
              </w:rPr>
              <w:t xml:space="preserve"> </w:t>
            </w:r>
          </w:p>
          <w:p w:rsidR="0080701D" w:rsidRPr="00D8298B" w:rsidRDefault="0080701D" w:rsidP="00D8298B">
            <w:pPr>
              <w:spacing w:before="40" w:after="40" w:line="220" w:lineRule="atLeast"/>
              <w:ind w:left="885" w:hanging="885"/>
              <w:rPr>
                <w:b/>
                <w:sz w:val="20"/>
              </w:rPr>
            </w:pPr>
            <w:r w:rsidRPr="00D8298B">
              <w:rPr>
                <w:b/>
                <w:sz w:val="20"/>
              </w:rPr>
              <w:t>Skill: Pose questions about the past using sources provided</w:t>
            </w:r>
            <w:r w:rsidR="00C85D80">
              <w:rPr>
                <w:b/>
                <w:sz w:val="20"/>
              </w:rPr>
              <w:t>.</w:t>
            </w:r>
          </w:p>
          <w:p w:rsidR="00A70F0B" w:rsidRPr="00D8298B" w:rsidRDefault="0080701D" w:rsidP="00D8298B">
            <w:pPr>
              <w:spacing w:after="40" w:line="220" w:lineRule="atLeast"/>
              <w:rPr>
                <w:b/>
                <w:sz w:val="20"/>
              </w:rPr>
            </w:pPr>
            <w:r w:rsidRPr="00D8298B">
              <w:rPr>
                <w:b/>
                <w:sz w:val="20"/>
              </w:rPr>
              <w:t>Session 1</w:t>
            </w:r>
          </w:p>
          <w:p w:rsidR="0080701D" w:rsidRDefault="0080701D" w:rsidP="00731990">
            <w:pPr>
              <w:spacing w:before="40" w:after="40" w:line="220" w:lineRule="atLeast"/>
              <w:rPr>
                <w:sz w:val="20"/>
              </w:rPr>
            </w:pPr>
            <w:r w:rsidRPr="00D53D99">
              <w:rPr>
                <w:sz w:val="20"/>
              </w:rPr>
              <w:t>Select a story</w:t>
            </w:r>
            <w:r>
              <w:rPr>
                <w:sz w:val="20"/>
              </w:rPr>
              <w:t xml:space="preserve"> or stimulus</w:t>
            </w:r>
            <w:r w:rsidRPr="00D53D99">
              <w:rPr>
                <w:sz w:val="20"/>
              </w:rPr>
              <w:t xml:space="preserve"> </w:t>
            </w:r>
            <w:r>
              <w:rPr>
                <w:sz w:val="20"/>
              </w:rPr>
              <w:t>that will provide a focus on technological changing from the past and present</w:t>
            </w:r>
            <w:r w:rsidRPr="00D53D99">
              <w:rPr>
                <w:sz w:val="20"/>
              </w:rPr>
              <w:t>.</w:t>
            </w:r>
            <w:r>
              <w:rPr>
                <w:sz w:val="20"/>
              </w:rPr>
              <w:t xml:space="preserve"> </w:t>
            </w:r>
            <w:r w:rsidRPr="00D8298B">
              <w:rPr>
                <w:i/>
                <w:sz w:val="20"/>
              </w:rPr>
              <w:t>Window</w:t>
            </w:r>
            <w:r>
              <w:rPr>
                <w:sz w:val="20"/>
              </w:rPr>
              <w:t xml:space="preserve"> by Jeannie Baker provides opportunities to explore this topic.</w:t>
            </w:r>
            <w:r w:rsidRPr="00D53D99">
              <w:rPr>
                <w:sz w:val="20"/>
              </w:rPr>
              <w:t xml:space="preserve"> Engage children in a shared reading</w:t>
            </w:r>
            <w:r>
              <w:rPr>
                <w:sz w:val="20"/>
              </w:rPr>
              <w:t xml:space="preserve"> or discussion to personalise and </w:t>
            </w:r>
            <w:r w:rsidR="00C85D80">
              <w:rPr>
                <w:sz w:val="20"/>
              </w:rPr>
              <w:t>contextualise</w:t>
            </w:r>
            <w:r>
              <w:rPr>
                <w:sz w:val="20"/>
              </w:rPr>
              <w:t xml:space="preserve"> the source stimulus. The discussion is used to model and make explicit the skill of posing questions about the past using provided sources.</w:t>
            </w:r>
          </w:p>
          <w:p w:rsidR="00A70F0B" w:rsidRPr="00D8298B" w:rsidRDefault="0080701D" w:rsidP="00D8298B">
            <w:pPr>
              <w:spacing w:after="40" w:line="220" w:lineRule="atLeast"/>
              <w:rPr>
                <w:b/>
                <w:sz w:val="20"/>
              </w:rPr>
            </w:pPr>
            <w:r w:rsidRPr="00D8298B">
              <w:rPr>
                <w:b/>
                <w:sz w:val="20"/>
              </w:rPr>
              <w:t>Session 2</w:t>
            </w:r>
          </w:p>
          <w:p w:rsidR="0080701D" w:rsidRDefault="0080701D" w:rsidP="00731990">
            <w:pPr>
              <w:spacing w:before="40" w:after="40" w:line="220" w:lineRule="atLeast"/>
            </w:pPr>
            <w:r w:rsidRPr="00D53D99">
              <w:t>Reread</w:t>
            </w:r>
            <w:r>
              <w:t xml:space="preserve"> story or stimulus, </w:t>
            </w:r>
            <w:r w:rsidRPr="00D53D99">
              <w:t xml:space="preserve">revisit </w:t>
            </w:r>
            <w:r>
              <w:t xml:space="preserve">the </w:t>
            </w:r>
            <w:r w:rsidRPr="00D53D99">
              <w:t xml:space="preserve">skill </w:t>
            </w:r>
            <w:r>
              <w:t xml:space="preserve">(posing questions) </w:t>
            </w:r>
            <w:r w:rsidRPr="00D53D99">
              <w:t xml:space="preserve">and complete a guided </w:t>
            </w:r>
            <w:r>
              <w:t>journal activity focusing on posing questions about the change of technology from the past to the present.</w:t>
            </w:r>
          </w:p>
          <w:p w:rsidR="0080701D" w:rsidRPr="00353FD9" w:rsidRDefault="0080701D" w:rsidP="00731990">
            <w:pPr>
              <w:spacing w:before="40" w:after="40" w:line="220" w:lineRule="atLeast"/>
              <w:rPr>
                <w:sz w:val="20"/>
              </w:rPr>
            </w:pPr>
          </w:p>
          <w:p w:rsidR="0080701D" w:rsidRPr="00736D17" w:rsidRDefault="0080701D" w:rsidP="00D8298B">
            <w:pPr>
              <w:pStyle w:val="Tabletext"/>
              <w:spacing w:before="120" w:after="120"/>
              <w:rPr>
                <w:rStyle w:val="Heading3Char"/>
                <w:sz w:val="20"/>
                <w:szCs w:val="20"/>
              </w:rPr>
            </w:pPr>
            <w:r w:rsidRPr="00FD7E1B">
              <w:rPr>
                <w:rStyle w:val="Heading3Char"/>
                <w:sz w:val="20"/>
                <w:szCs w:val="20"/>
              </w:rPr>
              <w:t xml:space="preserve">Things have changed </w:t>
            </w:r>
            <w:r w:rsidR="00A70F0B">
              <w:rPr>
                <w:rStyle w:val="Heading3Char"/>
                <w:sz w:val="20"/>
                <w:szCs w:val="20"/>
              </w:rPr>
              <w:t>(w</w:t>
            </w:r>
            <w:r w:rsidRPr="00FD7E1B">
              <w:rPr>
                <w:rStyle w:val="Heading3Char"/>
                <w:sz w:val="20"/>
                <w:szCs w:val="20"/>
              </w:rPr>
              <w:t xml:space="preserve">eeks </w:t>
            </w:r>
            <w:r>
              <w:rPr>
                <w:rStyle w:val="Heading3Char"/>
                <w:sz w:val="20"/>
                <w:szCs w:val="20"/>
              </w:rPr>
              <w:t>13–14</w:t>
            </w:r>
            <w:r w:rsidR="00A70F0B">
              <w:rPr>
                <w:rStyle w:val="Heading3Char"/>
                <w:sz w:val="20"/>
                <w:szCs w:val="20"/>
              </w:rPr>
              <w:t>)</w:t>
            </w:r>
          </w:p>
          <w:p w:rsidR="0080701D" w:rsidRPr="00D8298B" w:rsidRDefault="0080701D" w:rsidP="00D8298B">
            <w:pPr>
              <w:spacing w:before="40" w:after="40" w:line="220" w:lineRule="atLeast"/>
              <w:ind w:left="885" w:hanging="885"/>
              <w:rPr>
                <w:rStyle w:val="TabletextCharChar"/>
                <w:rFonts w:cs="Arial"/>
                <w:b/>
              </w:rPr>
            </w:pPr>
            <w:r w:rsidRPr="00D8298B">
              <w:t>Content</w:t>
            </w:r>
            <w:r w:rsidRPr="003B5E60">
              <w:rPr>
                <w:rStyle w:val="TabletextCharChar"/>
                <w:rFonts w:cs="Arial"/>
                <w:b/>
              </w:rPr>
              <w:t xml:space="preserve">: Describing a technological object and its role in shaping people’s </w:t>
            </w:r>
            <w:r w:rsidRPr="00D8298B">
              <w:rPr>
                <w:rStyle w:val="TabletextCharChar"/>
                <w:rFonts w:cs="Arial"/>
                <w:b/>
              </w:rPr>
              <w:t xml:space="preserve">lives in relation to the past and present. </w:t>
            </w:r>
          </w:p>
          <w:p w:rsidR="0080701D" w:rsidRPr="0060492B" w:rsidRDefault="0080701D" w:rsidP="00BE04C8">
            <w:pPr>
              <w:pStyle w:val="Tabletext"/>
              <w:rPr>
                <w:rStyle w:val="TabletextCharChar"/>
                <w:rFonts w:cs="Arial"/>
                <w:b/>
              </w:rPr>
            </w:pPr>
            <w:r w:rsidRPr="0060492B">
              <w:rPr>
                <w:rStyle w:val="TabletextCharChar"/>
                <w:rFonts w:cs="Arial"/>
                <w:b/>
              </w:rPr>
              <w:t>Skills:</w:t>
            </w:r>
            <w:r>
              <w:rPr>
                <w:rStyle w:val="TabletextCharChar"/>
                <w:rFonts w:cs="Arial"/>
                <w:b/>
              </w:rPr>
              <w:t xml:space="preserve"> </w:t>
            </w:r>
          </w:p>
          <w:p w:rsidR="0080701D" w:rsidRPr="0060492B" w:rsidRDefault="0080701D" w:rsidP="00BE04C8">
            <w:pPr>
              <w:pStyle w:val="Tabletext"/>
              <w:numPr>
                <w:ilvl w:val="0"/>
                <w:numId w:val="28"/>
              </w:numPr>
              <w:rPr>
                <w:rStyle w:val="TabletextCharChar"/>
                <w:rFonts w:cs="Arial"/>
              </w:rPr>
            </w:pPr>
            <w:r>
              <w:rPr>
                <w:rStyle w:val="TabletextCharChar"/>
                <w:rFonts w:cs="Arial"/>
              </w:rPr>
              <w:t>D</w:t>
            </w:r>
            <w:r w:rsidRPr="0060492B">
              <w:rPr>
                <w:rStyle w:val="TabletextCharChar"/>
                <w:rFonts w:cs="Arial"/>
              </w:rPr>
              <w:t>istinguishing between past, present and future using terms to denote time</w:t>
            </w:r>
          </w:p>
          <w:p w:rsidR="0080701D" w:rsidRPr="0060492B" w:rsidRDefault="0080701D" w:rsidP="00BE04C8">
            <w:pPr>
              <w:pStyle w:val="Tabletext"/>
              <w:numPr>
                <w:ilvl w:val="0"/>
                <w:numId w:val="28"/>
              </w:numPr>
              <w:rPr>
                <w:rStyle w:val="TabletextCharChar"/>
                <w:rFonts w:cs="Arial"/>
              </w:rPr>
            </w:pPr>
            <w:r>
              <w:rPr>
                <w:rStyle w:val="TabletextCharChar"/>
                <w:rFonts w:cs="Arial"/>
              </w:rPr>
              <w:t>P</w:t>
            </w:r>
            <w:r w:rsidRPr="0060492B">
              <w:rPr>
                <w:rStyle w:val="TabletextCharChar"/>
                <w:rFonts w:cs="Arial"/>
              </w:rPr>
              <w:t>os</w:t>
            </w:r>
            <w:r w:rsidR="00C85D80">
              <w:rPr>
                <w:rStyle w:val="TabletextCharChar"/>
                <w:rFonts w:cs="Arial"/>
              </w:rPr>
              <w:t>ing</w:t>
            </w:r>
            <w:r w:rsidRPr="0060492B">
              <w:rPr>
                <w:rStyle w:val="TabletextCharChar"/>
                <w:rFonts w:cs="Arial"/>
              </w:rPr>
              <w:t xml:space="preserve"> questions about the past using sources provided</w:t>
            </w:r>
          </w:p>
          <w:p w:rsidR="0080701D" w:rsidRPr="0060492B" w:rsidRDefault="0080701D" w:rsidP="00BE04C8">
            <w:pPr>
              <w:pStyle w:val="Tabletext"/>
              <w:numPr>
                <w:ilvl w:val="0"/>
                <w:numId w:val="28"/>
              </w:numPr>
              <w:rPr>
                <w:rStyle w:val="TabletextCharChar"/>
                <w:rFonts w:cs="Arial"/>
              </w:rPr>
            </w:pPr>
            <w:r>
              <w:rPr>
                <w:rStyle w:val="TabletextCharChar"/>
                <w:rFonts w:cs="Arial"/>
              </w:rPr>
              <w:t>I</w:t>
            </w:r>
            <w:r w:rsidRPr="0060492B">
              <w:rPr>
                <w:rStyle w:val="TabletextCharChar"/>
                <w:rFonts w:cs="Arial"/>
              </w:rPr>
              <w:t>dentify</w:t>
            </w:r>
            <w:r w:rsidR="00C85D80">
              <w:rPr>
                <w:rStyle w:val="TabletextCharChar"/>
                <w:rFonts w:cs="Arial"/>
              </w:rPr>
              <w:t>ing</w:t>
            </w:r>
            <w:r w:rsidRPr="0060492B">
              <w:rPr>
                <w:rStyle w:val="TabletextCharChar"/>
                <w:rFonts w:cs="Arial"/>
              </w:rPr>
              <w:t xml:space="preserve"> and </w:t>
            </w:r>
            <w:r w:rsidR="00C85D80" w:rsidRPr="0060492B">
              <w:rPr>
                <w:rStyle w:val="TabletextCharChar"/>
                <w:rFonts w:cs="Arial"/>
              </w:rPr>
              <w:t>compar</w:t>
            </w:r>
            <w:r w:rsidR="00C85D80">
              <w:rPr>
                <w:rStyle w:val="TabletextCharChar"/>
                <w:rFonts w:cs="Arial"/>
              </w:rPr>
              <w:t>ing</w:t>
            </w:r>
            <w:r w:rsidR="00C85D80" w:rsidRPr="0060492B">
              <w:rPr>
                <w:rStyle w:val="TabletextCharChar"/>
                <w:rFonts w:cs="Arial"/>
              </w:rPr>
              <w:t xml:space="preserve"> </w:t>
            </w:r>
            <w:r w:rsidRPr="0060492B">
              <w:rPr>
                <w:rStyle w:val="TabletextCharChar"/>
                <w:rFonts w:cs="Arial"/>
              </w:rPr>
              <w:t>features of objects from past and present</w:t>
            </w:r>
          </w:p>
          <w:p w:rsidR="0080701D" w:rsidRPr="0060492B" w:rsidRDefault="0080701D" w:rsidP="00BE04C8">
            <w:pPr>
              <w:pStyle w:val="Tabletext"/>
              <w:numPr>
                <w:ilvl w:val="0"/>
                <w:numId w:val="28"/>
              </w:numPr>
              <w:rPr>
                <w:rStyle w:val="TabletextCharChar"/>
                <w:rFonts w:cs="Arial"/>
              </w:rPr>
            </w:pPr>
            <w:r>
              <w:rPr>
                <w:rStyle w:val="TabletextCharChar"/>
                <w:rFonts w:cs="Arial"/>
              </w:rPr>
              <w:t>D</w:t>
            </w:r>
            <w:r w:rsidRPr="0060492B">
              <w:rPr>
                <w:rStyle w:val="TabletextCharChar"/>
                <w:rFonts w:cs="Arial"/>
              </w:rPr>
              <w:t>ev</w:t>
            </w:r>
            <w:r>
              <w:rPr>
                <w:rStyle w:val="TabletextCharChar"/>
                <w:rFonts w:cs="Arial"/>
              </w:rPr>
              <w:t>eloping a narrative of the past</w:t>
            </w:r>
          </w:p>
          <w:p w:rsidR="0080701D" w:rsidRPr="0060492B" w:rsidRDefault="00C85D80" w:rsidP="00064915">
            <w:pPr>
              <w:pStyle w:val="Tabletext"/>
              <w:numPr>
                <w:ilvl w:val="0"/>
                <w:numId w:val="28"/>
              </w:numPr>
              <w:rPr>
                <w:rStyle w:val="TabletextCharChar"/>
                <w:rFonts w:cs="Arial"/>
              </w:rPr>
            </w:pPr>
            <w:r>
              <w:rPr>
                <w:rStyle w:val="TabletextCharChar"/>
                <w:rFonts w:cs="Arial"/>
              </w:rPr>
              <w:t>U</w:t>
            </w:r>
            <w:r w:rsidRPr="0060492B">
              <w:rPr>
                <w:rStyle w:val="TabletextCharChar"/>
                <w:rFonts w:cs="Arial"/>
              </w:rPr>
              <w:t>s</w:t>
            </w:r>
            <w:r>
              <w:rPr>
                <w:rStyle w:val="TabletextCharChar"/>
                <w:rFonts w:cs="Arial"/>
              </w:rPr>
              <w:t>ing</w:t>
            </w:r>
            <w:r w:rsidRPr="0060492B">
              <w:rPr>
                <w:rStyle w:val="TabletextCharChar"/>
                <w:rFonts w:cs="Arial"/>
              </w:rPr>
              <w:t xml:space="preserve"> </w:t>
            </w:r>
            <w:r w:rsidR="0080701D" w:rsidRPr="0060492B">
              <w:rPr>
                <w:rStyle w:val="TabletextCharChar"/>
                <w:rFonts w:cs="Arial"/>
              </w:rPr>
              <w:t>a range of communication forms and digital technologies</w:t>
            </w:r>
          </w:p>
          <w:p w:rsidR="0080701D" w:rsidRDefault="0080701D" w:rsidP="00064915">
            <w:pPr>
              <w:pStyle w:val="Tabletext"/>
              <w:numPr>
                <w:ilvl w:val="0"/>
                <w:numId w:val="28"/>
              </w:numPr>
              <w:rPr>
                <w:rStyle w:val="TabletextCharChar"/>
                <w:rFonts w:cs="Arial"/>
              </w:rPr>
            </w:pPr>
            <w:r>
              <w:rPr>
                <w:rStyle w:val="TabletextCharChar"/>
                <w:rFonts w:cs="Arial"/>
              </w:rPr>
              <w:t>E</w:t>
            </w:r>
            <w:r w:rsidRPr="0060492B">
              <w:rPr>
                <w:rStyle w:val="TabletextCharChar"/>
                <w:rFonts w:cs="Arial"/>
              </w:rPr>
              <w:t>xploring</w:t>
            </w:r>
            <w:r>
              <w:rPr>
                <w:rStyle w:val="TabletextCharChar"/>
                <w:rFonts w:cs="Arial"/>
              </w:rPr>
              <w:t xml:space="preserve"> a range of sources of the past</w:t>
            </w:r>
          </w:p>
          <w:p w:rsidR="0080701D" w:rsidRPr="00D8298B" w:rsidRDefault="0080701D" w:rsidP="00D8298B">
            <w:pPr>
              <w:spacing w:after="40" w:line="220" w:lineRule="atLeast"/>
              <w:rPr>
                <w:b/>
                <w:sz w:val="20"/>
              </w:rPr>
            </w:pPr>
            <w:r w:rsidRPr="00D8298B">
              <w:rPr>
                <w:b/>
              </w:rPr>
              <w:t>Session 1 and session 2</w:t>
            </w:r>
          </w:p>
          <w:p w:rsidR="0080701D" w:rsidRPr="00D8298B" w:rsidRDefault="0080701D" w:rsidP="00D8298B">
            <w:pPr>
              <w:pStyle w:val="Tabletext"/>
              <w:rPr>
                <w:b/>
              </w:rPr>
            </w:pPr>
            <w:r>
              <w:rPr>
                <w:rStyle w:val="TabletextCharChar"/>
                <w:rFonts w:cs="Arial"/>
              </w:rPr>
              <w:t>Teacher and children collaborate to source real life technology objects or images of objects representing the past. Children provide a spoken description of the object and collaborate with peers and teachers to pose a</w:t>
            </w:r>
            <w:r w:rsidR="00610D38">
              <w:rPr>
                <w:rStyle w:val="TabletextCharChar"/>
                <w:rFonts w:cs="Arial"/>
              </w:rPr>
              <w:t>n</w:t>
            </w:r>
            <w:r>
              <w:rPr>
                <w:rStyle w:val="TabletextCharChar"/>
                <w:rFonts w:cs="Arial"/>
              </w:rPr>
              <w:t xml:space="preserve"> historical question about the object and its relationship to the past and the present. The object is labelled and placed in a class museum for use with the assessment task.</w:t>
            </w:r>
          </w:p>
        </w:tc>
        <w:tc>
          <w:tcPr>
            <w:tcW w:w="1194" w:type="pct"/>
            <w:tcBorders>
              <w:top w:val="single" w:sz="4" w:space="0" w:color="00928F"/>
              <w:bottom w:val="single" w:sz="4" w:space="0" w:color="00928F"/>
            </w:tcBorders>
            <w:shd w:val="clear" w:color="auto" w:fill="auto"/>
          </w:tcPr>
          <w:p w:rsidR="0080701D" w:rsidRDefault="0080701D" w:rsidP="00DF6178"/>
        </w:tc>
        <w:tc>
          <w:tcPr>
            <w:tcW w:w="1109" w:type="pct"/>
            <w:tcBorders>
              <w:top w:val="single" w:sz="4" w:space="0" w:color="00928F"/>
              <w:bottom w:val="single" w:sz="4" w:space="0" w:color="00928F"/>
            </w:tcBorders>
            <w:shd w:val="clear" w:color="auto" w:fill="auto"/>
          </w:tcPr>
          <w:p w:rsidR="00C85D80" w:rsidRPr="00452843" w:rsidRDefault="00C85D80" w:rsidP="00C85D80">
            <w:pPr>
              <w:pStyle w:val="Tabletext"/>
              <w:rPr>
                <w:rFonts w:cs="Arial"/>
                <w:b/>
                <w:sz w:val="21"/>
              </w:rPr>
            </w:pPr>
            <w:r>
              <w:t>Example of texts suited to focus:</w:t>
            </w:r>
          </w:p>
          <w:p w:rsidR="00C85D80" w:rsidRDefault="00C85D80" w:rsidP="00C85D80">
            <w:pPr>
              <w:pStyle w:val="Bulletslevel1"/>
              <w:numPr>
                <w:ilvl w:val="0"/>
                <w:numId w:val="88"/>
              </w:numPr>
              <w:spacing w:before="80" w:after="120" w:line="260" w:lineRule="atLeast"/>
              <w:rPr>
                <w:rFonts w:cs="Arial"/>
                <w:sz w:val="20"/>
              </w:rPr>
            </w:pPr>
            <w:r w:rsidRPr="00F9306E">
              <w:rPr>
                <w:rFonts w:cs="Arial"/>
                <w:sz w:val="20"/>
              </w:rPr>
              <w:t xml:space="preserve">Baker, J. 2002, </w:t>
            </w:r>
            <w:r w:rsidRPr="00F9306E">
              <w:rPr>
                <w:rFonts w:cs="Arial"/>
                <w:i/>
                <w:sz w:val="20"/>
              </w:rPr>
              <w:t>Window</w:t>
            </w:r>
            <w:r w:rsidRPr="00F9306E">
              <w:rPr>
                <w:rFonts w:cs="Arial"/>
                <w:sz w:val="20"/>
              </w:rPr>
              <w:t>, Walker Books Ltd, London.</w:t>
            </w:r>
          </w:p>
          <w:p w:rsidR="0080701D" w:rsidRDefault="0080701D" w:rsidP="0043611C"/>
        </w:tc>
      </w:tr>
    </w:tbl>
    <w:p w:rsidR="002A67FA" w:rsidRPr="008300AE" w:rsidRDefault="002A67FA" w:rsidP="002A67FA">
      <w:pPr>
        <w:pStyle w:val="smallspace"/>
      </w:pPr>
      <w:r>
        <w:br w:type="page"/>
      </w:r>
    </w:p>
    <w:tbl>
      <w:tblPr>
        <w:tblW w:w="14572"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9744B3">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9744B3">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F6178" w:rsidRDefault="00B622C7" w:rsidP="00DF6178">
            <w:pPr>
              <w:pStyle w:val="Tabletext"/>
            </w:pPr>
            <w:r w:rsidRPr="00DF6178">
              <w:t>Teachers meet to collaboratively plan the teaching, learning and assessment to meet the needs of all learners in each unit.</w:t>
            </w:r>
          </w:p>
          <w:p w:rsidR="00B622C7" w:rsidRPr="00DF6178" w:rsidRDefault="00B622C7" w:rsidP="00DF6178">
            <w:pPr>
              <w:pStyle w:val="Tabletext"/>
            </w:pPr>
            <w:r w:rsidRPr="00DF6178">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9744B3">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F6178" w:rsidRDefault="00B622C7" w:rsidP="00DF6178">
            <w:pPr>
              <w:pStyle w:val="Tabletext"/>
            </w:pPr>
            <w:r w:rsidRPr="00DF6178">
              <w:t>Teachers strategically plan opportunities and ways to provide ongoing feedback (both written and informal) and encouragement to children on their strengths and areas for improvement.</w:t>
            </w:r>
          </w:p>
          <w:p w:rsidR="00B622C7" w:rsidRPr="00DF6178" w:rsidRDefault="00B622C7" w:rsidP="00DF6178">
            <w:pPr>
              <w:pStyle w:val="Tabletext"/>
            </w:pPr>
            <w:r w:rsidRPr="00DF6178">
              <w:t>Children reflect on and discuss with their teachers or peers what they can do well and what they need to improve.</w:t>
            </w:r>
          </w:p>
          <w:p w:rsidR="00B622C7" w:rsidRPr="00DF6178" w:rsidRDefault="00B622C7" w:rsidP="00DF6178">
            <w:pPr>
              <w:pStyle w:val="Tabletext"/>
            </w:pPr>
            <w:r w:rsidRPr="00DF6178">
              <w:t>Teachers reflect on and review learning opportunities to incorporate specific learning experiences and provide multiple opportuni</w:t>
            </w:r>
            <w:r w:rsidR="00D75B10">
              <w:t xml:space="preserve">ties for children to </w:t>
            </w:r>
            <w:r w:rsidR="00776EAB">
              <w:t>experience</w:t>
            </w:r>
            <w:r w:rsidRPr="00DF6178">
              <w:t xml:space="preserve"> practise and improve.</w:t>
            </w:r>
          </w:p>
        </w:tc>
      </w:tr>
      <w:tr w:rsidR="00B622C7" w:rsidRPr="00B00EB7" w:rsidTr="009744B3">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F6178" w:rsidRDefault="00B622C7" w:rsidP="00DF6178">
            <w:pPr>
              <w:pStyle w:val="Tabletext"/>
            </w:pPr>
            <w:r w:rsidRPr="00DF6178">
              <w:t>Identify what worked well during and at the end of the unit, including:</w:t>
            </w:r>
          </w:p>
          <w:p w:rsidR="00B622C7" w:rsidRPr="00DF6178" w:rsidRDefault="00B622C7" w:rsidP="00DF6178">
            <w:pPr>
              <w:pStyle w:val="Tablebullets"/>
            </w:pPr>
            <w:r w:rsidRPr="00DF6178">
              <w:t>activities that worked well and why</w:t>
            </w:r>
          </w:p>
          <w:p w:rsidR="00B622C7" w:rsidRPr="00DF6178" w:rsidRDefault="00B622C7" w:rsidP="00DF6178">
            <w:pPr>
              <w:pStyle w:val="Tablebullets"/>
            </w:pPr>
            <w:r w:rsidRPr="00DF6178">
              <w:t>activities that could be improved and how</w:t>
            </w:r>
          </w:p>
          <w:p w:rsidR="00B622C7" w:rsidRPr="00DF6178" w:rsidRDefault="00B622C7" w:rsidP="00DF6178">
            <w:pPr>
              <w:pStyle w:val="Tablebullets"/>
            </w:pPr>
            <w:r w:rsidRPr="00DF6178">
              <w:t>assessment that worked well and why</w:t>
            </w:r>
          </w:p>
          <w:p w:rsidR="00B622C7" w:rsidRPr="00DF6178" w:rsidRDefault="00B622C7" w:rsidP="00DF6178">
            <w:pPr>
              <w:pStyle w:val="Tablebullets"/>
            </w:pPr>
            <w:r w:rsidRPr="00DF6178">
              <w:t>assessment that could be improved and how</w:t>
            </w:r>
          </w:p>
          <w:p w:rsidR="00B622C7" w:rsidRPr="00DF6178" w:rsidRDefault="00B622C7" w:rsidP="00DF6178">
            <w:pPr>
              <w:pStyle w:val="Tablebullets"/>
            </w:pPr>
            <w:r w:rsidRPr="00DF6178">
              <w:t>common student misconceptions that need, or needed, to be clarified.</w:t>
            </w:r>
          </w:p>
        </w:tc>
      </w:tr>
    </w:tbl>
    <w:p w:rsidR="00A4154C" w:rsidRPr="008300AE" w:rsidRDefault="00A4154C" w:rsidP="008300AE"/>
    <w:sectPr w:rsidR="00A4154C" w:rsidRPr="008300AE" w:rsidSect="00DA23E4">
      <w:headerReference w:type="even" r:id="rId43"/>
      <w:headerReference w:type="default" r:id="rId44"/>
      <w:footerReference w:type="even" r:id="rId45"/>
      <w:footerReference w:type="default" r:id="rId46"/>
      <w:headerReference w:type="first" r:id="rId47"/>
      <w:footerReference w:type="first" r:id="rId48"/>
      <w:pgSz w:w="16840" w:h="11907" w:orient="landscape" w:code="9"/>
      <w:pgMar w:top="1134" w:right="1134" w:bottom="1701" w:left="1134"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CF" w:rsidRDefault="009E56CF">
      <w:r>
        <w:separator/>
      </w:r>
    </w:p>
  </w:endnote>
  <w:endnote w:type="continuationSeparator" w:id="0">
    <w:p w:rsidR="009E56CF" w:rsidRDefault="009E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Zurich Cn BT">
    <w:charset w:val="00"/>
    <w:family w:val="swiss"/>
    <w:pitch w:val="variable"/>
    <w:sig w:usb0="00000087" w:usb1="00000000" w:usb2="00000000" w:usb3="00000000" w:csb0="0000001B"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80" w:rsidRDefault="00C85D80"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81763">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2</w:t>
    </w:r>
    <w:r w:rsidRPr="005213F2">
      <w:rPr>
        <w:rStyle w:val="Footerbold"/>
      </w:rPr>
      <w:t xml:space="preserve"> </w:t>
    </w:r>
    <w:r>
      <w:rPr>
        <w:rStyle w:val="Footerbold"/>
      </w:rPr>
      <w:t>u</w:t>
    </w:r>
    <w:r w:rsidRPr="005213F2">
      <w:rPr>
        <w:rStyle w:val="Footerbold"/>
      </w:rPr>
      <w:t>nit overview</w:t>
    </w:r>
    <w:r w:rsidR="00835DBF" w:rsidRPr="00835DBF">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80" w:rsidRDefault="00C85D80" w:rsidP="00FA0810">
    <w:pPr>
      <w:pStyle w:val="Footerodd"/>
    </w:pPr>
    <w:r w:rsidRPr="00AA55F1">
      <w:tab/>
    </w:r>
    <w:r w:rsidRPr="001947AE">
      <w:rPr>
        <w:rStyle w:val="Footerbold"/>
      </w:rPr>
      <w:t>Queensland Studies Authority</w:t>
    </w:r>
    <w:r w:rsidR="00835DBF" w:rsidRPr="00835DBF">
      <w:rPr>
        <w:rStyle w:val="Footerbold"/>
      </w:rPr>
      <w:t> </w:t>
    </w:r>
    <w:r w:rsidR="00B801EF">
      <w:rPr>
        <w:rFonts w:eastAsia="MS Mincho" w:cs="Arial"/>
      </w:rPr>
      <w:t>October</w:t>
    </w:r>
    <w:r w:rsidRPr="00782A0C">
      <w:rPr>
        <w:rFonts w:eastAsia="MS Mincho" w:cs="Arial"/>
      </w:rP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81763">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80" w:rsidRDefault="00881763"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CF" w:rsidRDefault="009E56CF">
      <w:r>
        <w:separator/>
      </w:r>
    </w:p>
  </w:footnote>
  <w:footnote w:type="continuationSeparator" w:id="0">
    <w:p w:rsidR="009E56CF" w:rsidRDefault="009E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BF" w:rsidRDefault="00835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BF" w:rsidRDefault="00835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80" w:rsidRPr="002E4C72" w:rsidRDefault="00881763"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C85D80" w:rsidTr="004E0C69">
      <w:tc>
        <w:tcPr>
          <w:tcW w:w="10450" w:type="dxa"/>
          <w:shd w:val="clear" w:color="auto" w:fill="auto"/>
        </w:tcPr>
        <w:p w:rsidR="00C85D80" w:rsidRPr="00F561C0" w:rsidRDefault="00C85D80" w:rsidP="00F561C0">
          <w:r w:rsidRPr="00F561C0">
            <w:t>Insert fact sheet title</w:t>
          </w:r>
        </w:p>
        <w:p w:rsidR="00C85D80" w:rsidRPr="00F561C0" w:rsidRDefault="00C85D80" w:rsidP="00F561C0">
          <w:r w:rsidRPr="00F561C0">
            <w:t>Insert fact sheet subtitle (if necessary)</w:t>
          </w:r>
        </w:p>
        <w:p w:rsidR="00C85D80" w:rsidRPr="004E0C69" w:rsidRDefault="00C85D80" w:rsidP="004E0C69">
          <w:pPr>
            <w:tabs>
              <w:tab w:val="left" w:pos="-110"/>
              <w:tab w:val="left" w:pos="220"/>
            </w:tabs>
            <w:ind w:left="-437"/>
            <w:rPr>
              <w:color w:val="00928F"/>
              <w:szCs w:val="16"/>
            </w:rPr>
          </w:pPr>
        </w:p>
      </w:tc>
    </w:tr>
  </w:tbl>
  <w:p w:rsidR="00C85D80" w:rsidRPr="00954490" w:rsidRDefault="00C85D8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3.6pt" o:bullet="t">
        <v:imagedata r:id="rId1" o:title="clip_image001"/>
      </v:shape>
    </w:pict>
  </w:numPicBullet>
  <w:numPicBullet w:numPicBulletId="1">
    <w:pict>
      <v:shape id="_x0000_i1026" type="#_x0000_t75" alt="Description: cc_sust" style="width:18.35pt;height:13.6pt;visibility:visible" o:bullet="t">
        <v:imagedata r:id="rId2" o:title="cc_sust"/>
      </v:shape>
    </w:pict>
  </w:numPicBullet>
  <w:abstractNum w:abstractNumId="0">
    <w:nsid w:val="04235DBF"/>
    <w:multiLevelType w:val="hybridMultilevel"/>
    <w:tmpl w:val="5D46C90A"/>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B24503"/>
    <w:multiLevelType w:val="hybridMultilevel"/>
    <w:tmpl w:val="7A5ECF84"/>
    <w:lvl w:ilvl="0" w:tplc="739EDE84">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DB3EF2"/>
    <w:multiLevelType w:val="hybridMultilevel"/>
    <w:tmpl w:val="1D50EE4E"/>
    <w:lvl w:ilvl="0" w:tplc="A238D28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E23273"/>
    <w:multiLevelType w:val="hybridMultilevel"/>
    <w:tmpl w:val="75B04B66"/>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13753277"/>
    <w:multiLevelType w:val="hybridMultilevel"/>
    <w:tmpl w:val="24180392"/>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5B27FE"/>
    <w:multiLevelType w:val="hybridMultilevel"/>
    <w:tmpl w:val="DABCD7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FA7EDB"/>
    <w:multiLevelType w:val="hybridMultilevel"/>
    <w:tmpl w:val="D264DD6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82197F"/>
    <w:multiLevelType w:val="hybridMultilevel"/>
    <w:tmpl w:val="401CC5F8"/>
    <w:lvl w:ilvl="0" w:tplc="D4BCEB8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AAE2BBB"/>
    <w:multiLevelType w:val="hybridMultilevel"/>
    <w:tmpl w:val="BC4897BA"/>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FE3BD6"/>
    <w:multiLevelType w:val="hybridMultilevel"/>
    <w:tmpl w:val="74287F0E"/>
    <w:lvl w:ilvl="0" w:tplc="A238D28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A778F"/>
    <w:multiLevelType w:val="hybridMultilevel"/>
    <w:tmpl w:val="D7127FD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7872C5F"/>
    <w:multiLevelType w:val="hybridMultilevel"/>
    <w:tmpl w:val="BD2CD136"/>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300310A4"/>
    <w:multiLevelType w:val="hybridMultilevel"/>
    <w:tmpl w:val="3D2089A4"/>
    <w:lvl w:ilvl="0" w:tplc="A238D282">
      <w:start w:val="1"/>
      <w:numFmt w:val="bullet"/>
      <w:lvlText w:val=""/>
      <w:lvlJc w:val="left"/>
      <w:pPr>
        <w:ind w:left="720" w:hanging="360"/>
      </w:pPr>
      <w:rPr>
        <w:rFonts w:ascii="Symbol" w:hAnsi="Symbol" w:hint="default"/>
        <w:color w:val="009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45738B8"/>
    <w:multiLevelType w:val="hybridMultilevel"/>
    <w:tmpl w:val="FAC86944"/>
    <w:lvl w:ilvl="0" w:tplc="C57A69A2">
      <w:start w:val="1"/>
      <w:numFmt w:val="bullet"/>
      <w:lvlText w:val=""/>
      <w:lvlJc w:val="left"/>
      <w:pPr>
        <w:ind w:left="720" w:hanging="360"/>
      </w:pPr>
      <w:rPr>
        <w:rFonts w:ascii="Symbol" w:hAnsi="Symbol" w:hint="default"/>
        <w:color w:val="009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9234608"/>
    <w:multiLevelType w:val="hybridMultilevel"/>
    <w:tmpl w:val="AC8603F8"/>
    <w:lvl w:ilvl="0" w:tplc="A238D28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3D714E"/>
    <w:multiLevelType w:val="hybridMultilevel"/>
    <w:tmpl w:val="47308120"/>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4162134E"/>
    <w:multiLevelType w:val="hybridMultilevel"/>
    <w:tmpl w:val="B36813CE"/>
    <w:lvl w:ilvl="0" w:tplc="A238D28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34D147C"/>
    <w:multiLevelType w:val="hybridMultilevel"/>
    <w:tmpl w:val="CC02FF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3845A9F"/>
    <w:multiLevelType w:val="hybridMultilevel"/>
    <w:tmpl w:val="B42A39C4"/>
    <w:lvl w:ilvl="0" w:tplc="739EDE84">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6D4B76"/>
    <w:multiLevelType w:val="hybridMultilevel"/>
    <w:tmpl w:val="74BA8A38"/>
    <w:lvl w:ilvl="0" w:tplc="E1E6D0D0">
      <w:start w:val="1"/>
      <w:numFmt w:val="bullet"/>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0">
    <w:nsid w:val="44B755A6"/>
    <w:multiLevelType w:val="hybridMultilevel"/>
    <w:tmpl w:val="ECC2970A"/>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1">
    <w:nsid w:val="479A1439"/>
    <w:multiLevelType w:val="multilevel"/>
    <w:tmpl w:val="2C3C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AA75F8"/>
    <w:multiLevelType w:val="hybridMultilevel"/>
    <w:tmpl w:val="326A87A4"/>
    <w:lvl w:ilvl="0" w:tplc="0112866E">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9883D93"/>
    <w:multiLevelType w:val="hybridMultilevel"/>
    <w:tmpl w:val="DE3AF216"/>
    <w:lvl w:ilvl="0" w:tplc="1714A5C4">
      <w:start w:val="1"/>
      <w:numFmt w:val="bullet"/>
      <w:lvlText w:val="•"/>
      <w:lvlJc w:val="left"/>
      <w:pPr>
        <w:ind w:left="360" w:hanging="360"/>
      </w:pPr>
      <w:rPr>
        <w:rFonts w:ascii="Arial" w:hAnsi="Arial" w:cs="Times New Roman" w:hint="default"/>
        <w:b w:val="0"/>
        <w:bCs w:val="0"/>
        <w:i w:val="0"/>
        <w:iCs w:val="0"/>
        <w:caps w:val="0"/>
        <w:strike w:val="0"/>
        <w:dstrike w:val="0"/>
        <w:vanish w:val="0"/>
        <w:webHidden w:val="0"/>
        <w:color w:val="00948D"/>
        <w:spacing w:val="0"/>
        <w:kern w:val="0"/>
        <w:position w:val="0"/>
        <w:sz w:val="28"/>
        <w:szCs w:val="28"/>
        <w:u w:val="none"/>
        <w:effect w:val="none"/>
        <w:vertAlign w:val="baseline"/>
        <w:em w:val="none"/>
        <w:specVanish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nsid w:val="4F1C2811"/>
    <w:multiLevelType w:val="hybridMultilevel"/>
    <w:tmpl w:val="A536815E"/>
    <w:lvl w:ilvl="0" w:tplc="739EDE84">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072CBB"/>
    <w:multiLevelType w:val="hybridMultilevel"/>
    <w:tmpl w:val="A1B4FEAE"/>
    <w:lvl w:ilvl="0" w:tplc="7E8655D8">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A6933AF"/>
    <w:multiLevelType w:val="hybridMultilevel"/>
    <w:tmpl w:val="3E34BE88"/>
    <w:lvl w:ilvl="0" w:tplc="FA948F80">
      <w:start w:val="1"/>
      <w:numFmt w:val="bullet"/>
      <w:pStyle w:val="GCCbullets"/>
      <w:lvlText w:val=""/>
      <w:lvlJc w:val="left"/>
      <w:pPr>
        <w:ind w:left="411" w:hanging="360"/>
      </w:pPr>
      <w:rPr>
        <w:rFonts w:ascii="Symbol" w:hAnsi="Symbol" w:hint="default"/>
        <w:b w:val="0"/>
        <w:bCs w:val="0"/>
        <w:i w:val="0"/>
        <w:iCs w:val="0"/>
        <w:caps w:val="0"/>
        <w:strike w:val="0"/>
        <w:dstrike w:val="0"/>
        <w:vanish w:val="0"/>
        <w:color w:val="00928F"/>
        <w:spacing w:val="0"/>
        <w:kern w:val="0"/>
        <w:position w:val="0"/>
        <w:sz w:val="20"/>
        <w:szCs w:val="20"/>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E41409"/>
    <w:multiLevelType w:val="hybridMultilevel"/>
    <w:tmpl w:val="97E4A28A"/>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C450D9F"/>
    <w:multiLevelType w:val="hybridMultilevel"/>
    <w:tmpl w:val="D07A7B12"/>
    <w:lvl w:ilvl="0" w:tplc="C57A69A2">
      <w:start w:val="1"/>
      <w:numFmt w:val="bullet"/>
      <w:lvlText w:val=""/>
      <w:lvlJc w:val="left"/>
      <w:pPr>
        <w:ind w:left="360" w:hanging="360"/>
      </w:pPr>
      <w:rPr>
        <w:rFonts w:ascii="Symbol" w:hAnsi="Symbol" w:hint="default"/>
        <w:color w:val="00928F"/>
      </w:rPr>
    </w:lvl>
    <w:lvl w:ilvl="1" w:tplc="A92EB28E">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nsid w:val="5DA1233B"/>
    <w:multiLevelType w:val="hybridMultilevel"/>
    <w:tmpl w:val="7F8EEAAE"/>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F6D16A8"/>
    <w:multiLevelType w:val="hybridMultilevel"/>
    <w:tmpl w:val="CF26967C"/>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29828B0"/>
    <w:multiLevelType w:val="hybridMultilevel"/>
    <w:tmpl w:val="58BC8FBC"/>
    <w:lvl w:ilvl="0" w:tplc="97B0ADBA">
      <w:start w:val="1"/>
      <w:numFmt w:val="bullet"/>
      <w:lvlText w:val=""/>
      <w:lvlJc w:val="left"/>
      <w:pPr>
        <w:tabs>
          <w:tab w:val="num" w:pos="397"/>
        </w:tabs>
        <w:ind w:left="397" w:hanging="397"/>
      </w:pPr>
      <w:rPr>
        <w:rFonts w:ascii="Symbol" w:hAnsi="Symbol" w:hint="default"/>
        <w:color w:val="00948D"/>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32">
    <w:nsid w:val="64E918D1"/>
    <w:multiLevelType w:val="hybridMultilevel"/>
    <w:tmpl w:val="89948E60"/>
    <w:lvl w:ilvl="0" w:tplc="C57A69A2">
      <w:start w:val="1"/>
      <w:numFmt w:val="bullet"/>
      <w:lvlText w:val=""/>
      <w:lvlJc w:val="left"/>
      <w:pPr>
        <w:ind w:left="360" w:hanging="360"/>
      </w:pPr>
      <w:rPr>
        <w:rFonts w:ascii="Symbol" w:hAnsi="Symbol" w:hint="default"/>
        <w:color w:val="00928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nsid w:val="6728371A"/>
    <w:multiLevelType w:val="hybridMultilevel"/>
    <w:tmpl w:val="291A5270"/>
    <w:lvl w:ilvl="0" w:tplc="739EDE84">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E473C8"/>
    <w:multiLevelType w:val="hybridMultilevel"/>
    <w:tmpl w:val="7626FEA2"/>
    <w:lvl w:ilvl="0" w:tplc="739EDE84">
      <w:start w:val="1"/>
      <w:numFmt w:val="bullet"/>
      <w:lvlText w:val=""/>
      <w:lvlJc w:val="left"/>
      <w:pPr>
        <w:ind w:left="1038" w:hanging="360"/>
      </w:pPr>
      <w:rPr>
        <w:rFonts w:ascii="Symbol" w:hAnsi="Symbol" w:hint="default"/>
        <w:color w:val="00928F"/>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35">
    <w:nsid w:val="693F5C23"/>
    <w:multiLevelType w:val="hybridMultilevel"/>
    <w:tmpl w:val="CC405C6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96A580D"/>
    <w:multiLevelType w:val="hybridMultilevel"/>
    <w:tmpl w:val="5018FEBA"/>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E405230"/>
    <w:multiLevelType w:val="hybridMultilevel"/>
    <w:tmpl w:val="8DF0D632"/>
    <w:lvl w:ilvl="0" w:tplc="739EDE84">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0418D0"/>
    <w:multiLevelType w:val="singleLevel"/>
    <w:tmpl w:val="44887DE0"/>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39">
    <w:nsid w:val="79574F61"/>
    <w:multiLevelType w:val="hybridMultilevel"/>
    <w:tmpl w:val="1026FF32"/>
    <w:lvl w:ilvl="0" w:tplc="739EDE84">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585879"/>
    <w:multiLevelType w:val="hybridMultilevel"/>
    <w:tmpl w:val="D7E03846"/>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B844033"/>
    <w:multiLevelType w:val="hybridMultilevel"/>
    <w:tmpl w:val="41BC3888"/>
    <w:lvl w:ilvl="0" w:tplc="C57A69A2">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C093675"/>
    <w:multiLevelType w:val="hybridMultilevel"/>
    <w:tmpl w:val="AB267B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420C12"/>
    <w:multiLevelType w:val="hybridMultilevel"/>
    <w:tmpl w:val="69348AEA"/>
    <w:lvl w:ilvl="0" w:tplc="739EDE84">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2"/>
  </w:num>
  <w:num w:numId="4">
    <w:abstractNumId w:val="26"/>
  </w:num>
  <w:num w:numId="5">
    <w:abstractNumId w:val="28"/>
  </w:num>
  <w:num w:numId="6">
    <w:abstractNumId w:val="3"/>
  </w:num>
  <w:num w:numId="7">
    <w:abstractNumId w:val="15"/>
  </w:num>
  <w:num w:numId="8">
    <w:abstractNumId w:val="11"/>
  </w:num>
  <w:num w:numId="9">
    <w:abstractNumId w:val="20"/>
  </w:num>
  <w:num w:numId="10">
    <w:abstractNumId w:val="23"/>
  </w:num>
  <w:num w:numId="11">
    <w:abstractNumId w:val="32"/>
  </w:num>
  <w:num w:numId="12">
    <w:abstractNumId w:val="3"/>
  </w:num>
  <w:num w:numId="13">
    <w:abstractNumId w:val="43"/>
  </w:num>
  <w:num w:numId="14">
    <w:abstractNumId w:val="18"/>
  </w:num>
  <w:num w:numId="15">
    <w:abstractNumId w:val="12"/>
  </w:num>
  <w:num w:numId="16">
    <w:abstractNumId w:val="37"/>
  </w:num>
  <w:num w:numId="17">
    <w:abstractNumId w:val="39"/>
  </w:num>
  <w:num w:numId="18">
    <w:abstractNumId w:val="33"/>
  </w:num>
  <w:num w:numId="19">
    <w:abstractNumId w:val="5"/>
  </w:num>
  <w:num w:numId="20">
    <w:abstractNumId w:val="38"/>
  </w:num>
  <w:num w:numId="21">
    <w:abstractNumId w:val="13"/>
  </w:num>
  <w:num w:numId="22">
    <w:abstractNumId w:val="26"/>
  </w:num>
  <w:num w:numId="23">
    <w:abstractNumId w:val="34"/>
  </w:num>
  <w:num w:numId="24">
    <w:abstractNumId w:val="17"/>
  </w:num>
  <w:num w:numId="25">
    <w:abstractNumId w:val="1"/>
  </w:num>
  <w:num w:numId="26">
    <w:abstractNumId w:val="42"/>
  </w:num>
  <w:num w:numId="27">
    <w:abstractNumId w:val="4"/>
  </w:num>
  <w:num w:numId="28">
    <w:abstractNumId w:val="16"/>
  </w:num>
  <w:num w:numId="29">
    <w:abstractNumId w:val="6"/>
  </w:num>
  <w:num w:numId="30">
    <w:abstractNumId w:val="24"/>
  </w:num>
  <w:num w:numId="31">
    <w:abstractNumId w:val="21"/>
  </w:num>
  <w:num w:numId="32">
    <w:abstractNumId w:val="38"/>
  </w:num>
  <w:num w:numId="33">
    <w:abstractNumId w:val="38"/>
  </w:num>
  <w:num w:numId="34">
    <w:abstractNumId w:val="8"/>
  </w:num>
  <w:num w:numId="35">
    <w:abstractNumId w:val="40"/>
  </w:num>
  <w:num w:numId="36">
    <w:abstractNumId w:val="0"/>
  </w:num>
  <w:num w:numId="37">
    <w:abstractNumId w:val="36"/>
  </w:num>
  <w:num w:numId="38">
    <w:abstractNumId w:val="10"/>
  </w:num>
  <w:num w:numId="39">
    <w:abstractNumId w:val="30"/>
  </w:num>
  <w:num w:numId="40">
    <w:abstractNumId w:val="35"/>
  </w:num>
  <w:num w:numId="41">
    <w:abstractNumId w:val="27"/>
  </w:num>
  <w:num w:numId="42">
    <w:abstractNumId w:val="38"/>
  </w:num>
  <w:num w:numId="43">
    <w:abstractNumId w:val="29"/>
  </w:num>
  <w:num w:numId="44">
    <w:abstractNumId w:val="41"/>
  </w:num>
  <w:num w:numId="45">
    <w:abstractNumId w:val="38"/>
  </w:num>
  <w:num w:numId="46">
    <w:abstractNumId w:val="19"/>
  </w:num>
  <w:num w:numId="47">
    <w:abstractNumId w:val="7"/>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14"/>
  </w:num>
  <w:num w:numId="55">
    <w:abstractNumId w:val="9"/>
  </w:num>
  <w:num w:numId="56">
    <w:abstractNumId w:val="2"/>
  </w:num>
  <w:num w:numId="57">
    <w:abstractNumId w:val="38"/>
  </w:num>
  <w:num w:numId="58">
    <w:abstractNumId w:val="38"/>
  </w:num>
  <w:num w:numId="59">
    <w:abstractNumId w:val="38"/>
  </w:num>
  <w:num w:numId="60">
    <w:abstractNumId w:val="26"/>
  </w:num>
  <w:num w:numId="61">
    <w:abstractNumId w:val="26"/>
  </w:num>
  <w:num w:numId="62">
    <w:abstractNumId w:val="26"/>
  </w:num>
  <w:num w:numId="63">
    <w:abstractNumId w:val="26"/>
  </w:num>
  <w:num w:numId="64">
    <w:abstractNumId w:val="26"/>
  </w:num>
  <w:num w:numId="65">
    <w:abstractNumId w:val="26"/>
  </w:num>
  <w:num w:numId="66">
    <w:abstractNumId w:val="26"/>
  </w:num>
  <w:num w:numId="67">
    <w:abstractNumId w:val="26"/>
  </w:num>
  <w:num w:numId="68">
    <w:abstractNumId w:val="26"/>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38"/>
  </w:num>
  <w:num w:numId="84">
    <w:abstractNumId w:val="38"/>
  </w:num>
  <w:num w:numId="85">
    <w:abstractNumId w:val="38"/>
  </w:num>
  <w:num w:numId="86">
    <w:abstractNumId w:val="38"/>
  </w:num>
  <w:num w:numId="87">
    <w:abstractNumId w:val="38"/>
  </w:num>
  <w:num w:numId="88">
    <w:abstractNumId w:val="31"/>
  </w:num>
  <w:num w:numId="89">
    <w:abstractNumId w:val="38"/>
  </w:num>
  <w:num w:numId="90">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76"/>
    <w:rsid w:val="00001DE7"/>
    <w:rsid w:val="00017E1E"/>
    <w:rsid w:val="000208E1"/>
    <w:rsid w:val="00025D91"/>
    <w:rsid w:val="00030333"/>
    <w:rsid w:val="00030551"/>
    <w:rsid w:val="00032413"/>
    <w:rsid w:val="00033DBD"/>
    <w:rsid w:val="00035203"/>
    <w:rsid w:val="00042417"/>
    <w:rsid w:val="0004246F"/>
    <w:rsid w:val="00042CCA"/>
    <w:rsid w:val="00043015"/>
    <w:rsid w:val="00046924"/>
    <w:rsid w:val="000529FF"/>
    <w:rsid w:val="0006205A"/>
    <w:rsid w:val="00064915"/>
    <w:rsid w:val="000658BE"/>
    <w:rsid w:val="00067264"/>
    <w:rsid w:val="00073A08"/>
    <w:rsid w:val="000741D1"/>
    <w:rsid w:val="0007560B"/>
    <w:rsid w:val="00080670"/>
    <w:rsid w:val="000834F5"/>
    <w:rsid w:val="00083F6D"/>
    <w:rsid w:val="000869F0"/>
    <w:rsid w:val="00095CC0"/>
    <w:rsid w:val="000A0941"/>
    <w:rsid w:val="000A1078"/>
    <w:rsid w:val="000A28EF"/>
    <w:rsid w:val="000A6B3B"/>
    <w:rsid w:val="000B0698"/>
    <w:rsid w:val="000B2F97"/>
    <w:rsid w:val="000B471F"/>
    <w:rsid w:val="000C0A99"/>
    <w:rsid w:val="000C7031"/>
    <w:rsid w:val="000C76A5"/>
    <w:rsid w:val="000C7E57"/>
    <w:rsid w:val="000D1555"/>
    <w:rsid w:val="000D2D55"/>
    <w:rsid w:val="000D4545"/>
    <w:rsid w:val="000E1FFE"/>
    <w:rsid w:val="000E3D6A"/>
    <w:rsid w:val="000E3F33"/>
    <w:rsid w:val="000E49E2"/>
    <w:rsid w:val="000F1EC4"/>
    <w:rsid w:val="000F2240"/>
    <w:rsid w:val="000F574C"/>
    <w:rsid w:val="000F64CB"/>
    <w:rsid w:val="000F76EF"/>
    <w:rsid w:val="001029DB"/>
    <w:rsid w:val="00115C68"/>
    <w:rsid w:val="00117F60"/>
    <w:rsid w:val="00121469"/>
    <w:rsid w:val="0012459E"/>
    <w:rsid w:val="00124A32"/>
    <w:rsid w:val="0012654E"/>
    <w:rsid w:val="00130772"/>
    <w:rsid w:val="00135C0D"/>
    <w:rsid w:val="0013640A"/>
    <w:rsid w:val="00137D69"/>
    <w:rsid w:val="00140672"/>
    <w:rsid w:val="00140938"/>
    <w:rsid w:val="00141F9E"/>
    <w:rsid w:val="001438BA"/>
    <w:rsid w:val="00145904"/>
    <w:rsid w:val="0015354A"/>
    <w:rsid w:val="001551A7"/>
    <w:rsid w:val="001703E9"/>
    <w:rsid w:val="001716DA"/>
    <w:rsid w:val="001739A8"/>
    <w:rsid w:val="001740E4"/>
    <w:rsid w:val="00177A03"/>
    <w:rsid w:val="00186714"/>
    <w:rsid w:val="001947AE"/>
    <w:rsid w:val="00197487"/>
    <w:rsid w:val="001975A9"/>
    <w:rsid w:val="001A51A3"/>
    <w:rsid w:val="001A6D6C"/>
    <w:rsid w:val="001A7D7B"/>
    <w:rsid w:val="001B4294"/>
    <w:rsid w:val="001B4723"/>
    <w:rsid w:val="001C11BE"/>
    <w:rsid w:val="001C6D32"/>
    <w:rsid w:val="001D6C85"/>
    <w:rsid w:val="001E1961"/>
    <w:rsid w:val="001E4C27"/>
    <w:rsid w:val="001F1CE1"/>
    <w:rsid w:val="001F2178"/>
    <w:rsid w:val="001F6C01"/>
    <w:rsid w:val="00200478"/>
    <w:rsid w:val="002008B6"/>
    <w:rsid w:val="0020301A"/>
    <w:rsid w:val="00205D97"/>
    <w:rsid w:val="00207832"/>
    <w:rsid w:val="00210577"/>
    <w:rsid w:val="00214DFC"/>
    <w:rsid w:val="00216833"/>
    <w:rsid w:val="0021789D"/>
    <w:rsid w:val="00221C9C"/>
    <w:rsid w:val="002275C0"/>
    <w:rsid w:val="00227B1B"/>
    <w:rsid w:val="00230B64"/>
    <w:rsid w:val="00233BB5"/>
    <w:rsid w:val="00234025"/>
    <w:rsid w:val="0023490B"/>
    <w:rsid w:val="002377E9"/>
    <w:rsid w:val="00240591"/>
    <w:rsid w:val="00251268"/>
    <w:rsid w:val="00263B4A"/>
    <w:rsid w:val="0026605B"/>
    <w:rsid w:val="00274EBE"/>
    <w:rsid w:val="0028641F"/>
    <w:rsid w:val="00286A7F"/>
    <w:rsid w:val="00292FF4"/>
    <w:rsid w:val="002A0B80"/>
    <w:rsid w:val="002A10CB"/>
    <w:rsid w:val="002A67FA"/>
    <w:rsid w:val="002B0F65"/>
    <w:rsid w:val="002B66CD"/>
    <w:rsid w:val="002B6765"/>
    <w:rsid w:val="002B7447"/>
    <w:rsid w:val="002B7C50"/>
    <w:rsid w:val="002C0575"/>
    <w:rsid w:val="002C1F67"/>
    <w:rsid w:val="002C21E6"/>
    <w:rsid w:val="002C3949"/>
    <w:rsid w:val="002C5597"/>
    <w:rsid w:val="002D23BF"/>
    <w:rsid w:val="002D290F"/>
    <w:rsid w:val="002D4BDE"/>
    <w:rsid w:val="002D66DE"/>
    <w:rsid w:val="002D7859"/>
    <w:rsid w:val="002E1ECC"/>
    <w:rsid w:val="002E4C72"/>
    <w:rsid w:val="002E5DB1"/>
    <w:rsid w:val="002E6540"/>
    <w:rsid w:val="002F25CE"/>
    <w:rsid w:val="002F33A4"/>
    <w:rsid w:val="002F7FD1"/>
    <w:rsid w:val="003001E6"/>
    <w:rsid w:val="003044FC"/>
    <w:rsid w:val="003050C8"/>
    <w:rsid w:val="0031137B"/>
    <w:rsid w:val="0031614F"/>
    <w:rsid w:val="003165E1"/>
    <w:rsid w:val="00321254"/>
    <w:rsid w:val="00330CF7"/>
    <w:rsid w:val="003406AC"/>
    <w:rsid w:val="003460EF"/>
    <w:rsid w:val="00346429"/>
    <w:rsid w:val="00346D3E"/>
    <w:rsid w:val="00346E9C"/>
    <w:rsid w:val="00351D11"/>
    <w:rsid w:val="00353A9A"/>
    <w:rsid w:val="00353FD9"/>
    <w:rsid w:val="003547DB"/>
    <w:rsid w:val="00357E87"/>
    <w:rsid w:val="00361FE3"/>
    <w:rsid w:val="0036333C"/>
    <w:rsid w:val="003636A6"/>
    <w:rsid w:val="00364E09"/>
    <w:rsid w:val="00365189"/>
    <w:rsid w:val="00365706"/>
    <w:rsid w:val="00365C2A"/>
    <w:rsid w:val="003664A3"/>
    <w:rsid w:val="00372E92"/>
    <w:rsid w:val="0037447C"/>
    <w:rsid w:val="00374483"/>
    <w:rsid w:val="0038589E"/>
    <w:rsid w:val="00393E8B"/>
    <w:rsid w:val="0039537C"/>
    <w:rsid w:val="00396C14"/>
    <w:rsid w:val="003971E6"/>
    <w:rsid w:val="003A153C"/>
    <w:rsid w:val="003A464D"/>
    <w:rsid w:val="003A7415"/>
    <w:rsid w:val="003B07B0"/>
    <w:rsid w:val="003B5E60"/>
    <w:rsid w:val="003C2CDD"/>
    <w:rsid w:val="003C5172"/>
    <w:rsid w:val="003C6914"/>
    <w:rsid w:val="003C7798"/>
    <w:rsid w:val="003D7CEA"/>
    <w:rsid w:val="003E09F2"/>
    <w:rsid w:val="003E0E83"/>
    <w:rsid w:val="003E62B0"/>
    <w:rsid w:val="003F1A88"/>
    <w:rsid w:val="003F1B1C"/>
    <w:rsid w:val="003F259D"/>
    <w:rsid w:val="003F65E2"/>
    <w:rsid w:val="004005C2"/>
    <w:rsid w:val="004072E5"/>
    <w:rsid w:val="004100FC"/>
    <w:rsid w:val="00411919"/>
    <w:rsid w:val="00415B31"/>
    <w:rsid w:val="004167A6"/>
    <w:rsid w:val="00417E9D"/>
    <w:rsid w:val="0042169A"/>
    <w:rsid w:val="00423A60"/>
    <w:rsid w:val="004275C2"/>
    <w:rsid w:val="0043316C"/>
    <w:rsid w:val="00433784"/>
    <w:rsid w:val="00433BEC"/>
    <w:rsid w:val="004347EE"/>
    <w:rsid w:val="0043611C"/>
    <w:rsid w:val="00442543"/>
    <w:rsid w:val="004456BE"/>
    <w:rsid w:val="00446850"/>
    <w:rsid w:val="004469A1"/>
    <w:rsid w:val="0045314A"/>
    <w:rsid w:val="00453E97"/>
    <w:rsid w:val="00455603"/>
    <w:rsid w:val="00456DE6"/>
    <w:rsid w:val="00460455"/>
    <w:rsid w:val="0046103E"/>
    <w:rsid w:val="00470904"/>
    <w:rsid w:val="00472DDE"/>
    <w:rsid w:val="004730FF"/>
    <w:rsid w:val="00474CDB"/>
    <w:rsid w:val="00475EF5"/>
    <w:rsid w:val="00475F85"/>
    <w:rsid w:val="00483F3B"/>
    <w:rsid w:val="00487176"/>
    <w:rsid w:val="004872BC"/>
    <w:rsid w:val="00490BAB"/>
    <w:rsid w:val="004A2506"/>
    <w:rsid w:val="004A3149"/>
    <w:rsid w:val="004A60BB"/>
    <w:rsid w:val="004A63FF"/>
    <w:rsid w:val="004A69B7"/>
    <w:rsid w:val="004A6B37"/>
    <w:rsid w:val="004B7238"/>
    <w:rsid w:val="004C0CFA"/>
    <w:rsid w:val="004C146C"/>
    <w:rsid w:val="004C3954"/>
    <w:rsid w:val="004C43C1"/>
    <w:rsid w:val="004C572F"/>
    <w:rsid w:val="004C7384"/>
    <w:rsid w:val="004D04F0"/>
    <w:rsid w:val="004D19DD"/>
    <w:rsid w:val="004D4FC8"/>
    <w:rsid w:val="004E0C69"/>
    <w:rsid w:val="004E4899"/>
    <w:rsid w:val="004E5C44"/>
    <w:rsid w:val="004F0C16"/>
    <w:rsid w:val="004F36D4"/>
    <w:rsid w:val="004F3B8B"/>
    <w:rsid w:val="004F6801"/>
    <w:rsid w:val="004F6974"/>
    <w:rsid w:val="005005EB"/>
    <w:rsid w:val="005052ED"/>
    <w:rsid w:val="00511605"/>
    <w:rsid w:val="005200B6"/>
    <w:rsid w:val="0052010F"/>
    <w:rsid w:val="005213F2"/>
    <w:rsid w:val="005223AF"/>
    <w:rsid w:val="0052313B"/>
    <w:rsid w:val="00532DA1"/>
    <w:rsid w:val="00537D1B"/>
    <w:rsid w:val="00544562"/>
    <w:rsid w:val="00545B63"/>
    <w:rsid w:val="0055092E"/>
    <w:rsid w:val="00561B0C"/>
    <w:rsid w:val="005632AE"/>
    <w:rsid w:val="00564279"/>
    <w:rsid w:val="005678C2"/>
    <w:rsid w:val="005727C1"/>
    <w:rsid w:val="00573723"/>
    <w:rsid w:val="00576206"/>
    <w:rsid w:val="00596A35"/>
    <w:rsid w:val="005A29D0"/>
    <w:rsid w:val="005A6DDB"/>
    <w:rsid w:val="005A7416"/>
    <w:rsid w:val="005C00FE"/>
    <w:rsid w:val="005C0F27"/>
    <w:rsid w:val="005C30C7"/>
    <w:rsid w:val="005C5B93"/>
    <w:rsid w:val="005C6886"/>
    <w:rsid w:val="005C68F1"/>
    <w:rsid w:val="005D0462"/>
    <w:rsid w:val="005D05C5"/>
    <w:rsid w:val="005D333E"/>
    <w:rsid w:val="005D7E39"/>
    <w:rsid w:val="005E1659"/>
    <w:rsid w:val="005E1AD6"/>
    <w:rsid w:val="005E6236"/>
    <w:rsid w:val="005E70B4"/>
    <w:rsid w:val="005F1C74"/>
    <w:rsid w:val="005F397C"/>
    <w:rsid w:val="005F7BF6"/>
    <w:rsid w:val="006005DD"/>
    <w:rsid w:val="0060492B"/>
    <w:rsid w:val="00604E1C"/>
    <w:rsid w:val="00610D38"/>
    <w:rsid w:val="00614466"/>
    <w:rsid w:val="00622EEE"/>
    <w:rsid w:val="00625335"/>
    <w:rsid w:val="00632199"/>
    <w:rsid w:val="00642462"/>
    <w:rsid w:val="00643FEC"/>
    <w:rsid w:val="00644EF5"/>
    <w:rsid w:val="00660414"/>
    <w:rsid w:val="006716C3"/>
    <w:rsid w:val="00677730"/>
    <w:rsid w:val="00677F9B"/>
    <w:rsid w:val="00686DF2"/>
    <w:rsid w:val="00687891"/>
    <w:rsid w:val="00687F39"/>
    <w:rsid w:val="00696083"/>
    <w:rsid w:val="006A03B7"/>
    <w:rsid w:val="006A5222"/>
    <w:rsid w:val="006A5E12"/>
    <w:rsid w:val="006B123D"/>
    <w:rsid w:val="006B22CB"/>
    <w:rsid w:val="006B241E"/>
    <w:rsid w:val="006B43AF"/>
    <w:rsid w:val="006B57D6"/>
    <w:rsid w:val="006B6B74"/>
    <w:rsid w:val="006B708E"/>
    <w:rsid w:val="006C5E87"/>
    <w:rsid w:val="006C7B26"/>
    <w:rsid w:val="006D5730"/>
    <w:rsid w:val="006D7CDD"/>
    <w:rsid w:val="006E0639"/>
    <w:rsid w:val="006E229B"/>
    <w:rsid w:val="006E2DB8"/>
    <w:rsid w:val="006E672C"/>
    <w:rsid w:val="006F389D"/>
    <w:rsid w:val="006F6132"/>
    <w:rsid w:val="006F6786"/>
    <w:rsid w:val="006F6BFB"/>
    <w:rsid w:val="00702C4A"/>
    <w:rsid w:val="00704F62"/>
    <w:rsid w:val="00707D7E"/>
    <w:rsid w:val="00711051"/>
    <w:rsid w:val="0071210B"/>
    <w:rsid w:val="00715B83"/>
    <w:rsid w:val="007211E7"/>
    <w:rsid w:val="00722885"/>
    <w:rsid w:val="00722EF6"/>
    <w:rsid w:val="00726039"/>
    <w:rsid w:val="00727790"/>
    <w:rsid w:val="00731990"/>
    <w:rsid w:val="007322C6"/>
    <w:rsid w:val="00735C4E"/>
    <w:rsid w:val="00736D17"/>
    <w:rsid w:val="00737522"/>
    <w:rsid w:val="007428AD"/>
    <w:rsid w:val="0075321B"/>
    <w:rsid w:val="007654D1"/>
    <w:rsid w:val="007764FB"/>
    <w:rsid w:val="00776EAB"/>
    <w:rsid w:val="00782A0C"/>
    <w:rsid w:val="00783EF7"/>
    <w:rsid w:val="00791E9D"/>
    <w:rsid w:val="0079287A"/>
    <w:rsid w:val="00792A98"/>
    <w:rsid w:val="00793864"/>
    <w:rsid w:val="00794EAB"/>
    <w:rsid w:val="00795430"/>
    <w:rsid w:val="00797500"/>
    <w:rsid w:val="007A570B"/>
    <w:rsid w:val="007A75EA"/>
    <w:rsid w:val="007B08AD"/>
    <w:rsid w:val="007B1E7A"/>
    <w:rsid w:val="007B343C"/>
    <w:rsid w:val="007B63D7"/>
    <w:rsid w:val="007B69DC"/>
    <w:rsid w:val="007D2687"/>
    <w:rsid w:val="007D6991"/>
    <w:rsid w:val="007E09A8"/>
    <w:rsid w:val="007E14E8"/>
    <w:rsid w:val="007E296E"/>
    <w:rsid w:val="007E4A81"/>
    <w:rsid w:val="007F06C7"/>
    <w:rsid w:val="007F5588"/>
    <w:rsid w:val="007F5888"/>
    <w:rsid w:val="00801CCA"/>
    <w:rsid w:val="008035EA"/>
    <w:rsid w:val="008068E1"/>
    <w:rsid w:val="0080701D"/>
    <w:rsid w:val="008108D8"/>
    <w:rsid w:val="0081595B"/>
    <w:rsid w:val="00816C0A"/>
    <w:rsid w:val="008248FF"/>
    <w:rsid w:val="00825079"/>
    <w:rsid w:val="00826073"/>
    <w:rsid w:val="008300AE"/>
    <w:rsid w:val="008331B9"/>
    <w:rsid w:val="008338F8"/>
    <w:rsid w:val="0083504B"/>
    <w:rsid w:val="00835DBF"/>
    <w:rsid w:val="008406A0"/>
    <w:rsid w:val="00842772"/>
    <w:rsid w:val="00842D41"/>
    <w:rsid w:val="0085050C"/>
    <w:rsid w:val="0087087B"/>
    <w:rsid w:val="008721B3"/>
    <w:rsid w:val="0087663C"/>
    <w:rsid w:val="00876E29"/>
    <w:rsid w:val="00881763"/>
    <w:rsid w:val="00881EFD"/>
    <w:rsid w:val="008861A4"/>
    <w:rsid w:val="0088630F"/>
    <w:rsid w:val="0089026E"/>
    <w:rsid w:val="00890A94"/>
    <w:rsid w:val="00892339"/>
    <w:rsid w:val="00893925"/>
    <w:rsid w:val="00893B6D"/>
    <w:rsid w:val="00895126"/>
    <w:rsid w:val="00895540"/>
    <w:rsid w:val="00895E42"/>
    <w:rsid w:val="00896C3C"/>
    <w:rsid w:val="008A12B0"/>
    <w:rsid w:val="008A1957"/>
    <w:rsid w:val="008A31C9"/>
    <w:rsid w:val="008B6E11"/>
    <w:rsid w:val="008C2A96"/>
    <w:rsid w:val="008C4F74"/>
    <w:rsid w:val="008C6681"/>
    <w:rsid w:val="008C78DF"/>
    <w:rsid w:val="008D061D"/>
    <w:rsid w:val="008D28C8"/>
    <w:rsid w:val="008D55A1"/>
    <w:rsid w:val="008E05BD"/>
    <w:rsid w:val="008E1D6A"/>
    <w:rsid w:val="008F07DC"/>
    <w:rsid w:val="008F2C5C"/>
    <w:rsid w:val="008F5D79"/>
    <w:rsid w:val="00905E95"/>
    <w:rsid w:val="00906C1C"/>
    <w:rsid w:val="00906F19"/>
    <w:rsid w:val="00912EE6"/>
    <w:rsid w:val="00915E7B"/>
    <w:rsid w:val="009300E0"/>
    <w:rsid w:val="00933853"/>
    <w:rsid w:val="00933AC0"/>
    <w:rsid w:val="00940A76"/>
    <w:rsid w:val="00942042"/>
    <w:rsid w:val="0094250B"/>
    <w:rsid w:val="0094644D"/>
    <w:rsid w:val="00952A73"/>
    <w:rsid w:val="009543F9"/>
    <w:rsid w:val="00954490"/>
    <w:rsid w:val="00954542"/>
    <w:rsid w:val="00962F1D"/>
    <w:rsid w:val="0097214C"/>
    <w:rsid w:val="00973D25"/>
    <w:rsid w:val="009744B3"/>
    <w:rsid w:val="00980DE3"/>
    <w:rsid w:val="0098689C"/>
    <w:rsid w:val="00987336"/>
    <w:rsid w:val="00987D8C"/>
    <w:rsid w:val="009915CF"/>
    <w:rsid w:val="0099576A"/>
    <w:rsid w:val="00997F6F"/>
    <w:rsid w:val="009A2E8A"/>
    <w:rsid w:val="009A4AE5"/>
    <w:rsid w:val="009A4B68"/>
    <w:rsid w:val="009A4FDB"/>
    <w:rsid w:val="009A5922"/>
    <w:rsid w:val="009A6645"/>
    <w:rsid w:val="009A681A"/>
    <w:rsid w:val="009A690A"/>
    <w:rsid w:val="009B25E8"/>
    <w:rsid w:val="009B7932"/>
    <w:rsid w:val="009C39B5"/>
    <w:rsid w:val="009C4B40"/>
    <w:rsid w:val="009C6FC7"/>
    <w:rsid w:val="009D2B2A"/>
    <w:rsid w:val="009D3ABE"/>
    <w:rsid w:val="009D5E9E"/>
    <w:rsid w:val="009E1037"/>
    <w:rsid w:val="009E5523"/>
    <w:rsid w:val="009E56CF"/>
    <w:rsid w:val="009E6A2B"/>
    <w:rsid w:val="009F0385"/>
    <w:rsid w:val="009F20E9"/>
    <w:rsid w:val="009F42EF"/>
    <w:rsid w:val="009F6910"/>
    <w:rsid w:val="009F6B3E"/>
    <w:rsid w:val="00A002C7"/>
    <w:rsid w:val="00A1382A"/>
    <w:rsid w:val="00A14CE8"/>
    <w:rsid w:val="00A1505C"/>
    <w:rsid w:val="00A17CED"/>
    <w:rsid w:val="00A20D15"/>
    <w:rsid w:val="00A21585"/>
    <w:rsid w:val="00A224CD"/>
    <w:rsid w:val="00A23112"/>
    <w:rsid w:val="00A25984"/>
    <w:rsid w:val="00A3109F"/>
    <w:rsid w:val="00A3143A"/>
    <w:rsid w:val="00A3164E"/>
    <w:rsid w:val="00A3396F"/>
    <w:rsid w:val="00A343ED"/>
    <w:rsid w:val="00A348BB"/>
    <w:rsid w:val="00A4154C"/>
    <w:rsid w:val="00A508A9"/>
    <w:rsid w:val="00A5506A"/>
    <w:rsid w:val="00A552F0"/>
    <w:rsid w:val="00A55FB3"/>
    <w:rsid w:val="00A57ED4"/>
    <w:rsid w:val="00A6051C"/>
    <w:rsid w:val="00A63230"/>
    <w:rsid w:val="00A70A8E"/>
    <w:rsid w:val="00A70F0B"/>
    <w:rsid w:val="00A71D09"/>
    <w:rsid w:val="00A72C38"/>
    <w:rsid w:val="00A7585D"/>
    <w:rsid w:val="00A77FA6"/>
    <w:rsid w:val="00A84EFE"/>
    <w:rsid w:val="00A85A99"/>
    <w:rsid w:val="00A8733F"/>
    <w:rsid w:val="00A9101E"/>
    <w:rsid w:val="00A93A2E"/>
    <w:rsid w:val="00A97216"/>
    <w:rsid w:val="00AB4571"/>
    <w:rsid w:val="00AB7226"/>
    <w:rsid w:val="00AB7E76"/>
    <w:rsid w:val="00AD4A85"/>
    <w:rsid w:val="00AE30BF"/>
    <w:rsid w:val="00AE7F34"/>
    <w:rsid w:val="00AF5074"/>
    <w:rsid w:val="00AF543B"/>
    <w:rsid w:val="00B02A7A"/>
    <w:rsid w:val="00B0398F"/>
    <w:rsid w:val="00B04CEE"/>
    <w:rsid w:val="00B05173"/>
    <w:rsid w:val="00B101E4"/>
    <w:rsid w:val="00B13144"/>
    <w:rsid w:val="00B14117"/>
    <w:rsid w:val="00B2471A"/>
    <w:rsid w:val="00B34144"/>
    <w:rsid w:val="00B35C36"/>
    <w:rsid w:val="00B35FD2"/>
    <w:rsid w:val="00B4040D"/>
    <w:rsid w:val="00B4591B"/>
    <w:rsid w:val="00B4769A"/>
    <w:rsid w:val="00B57D25"/>
    <w:rsid w:val="00B60389"/>
    <w:rsid w:val="00B612DC"/>
    <w:rsid w:val="00B622C7"/>
    <w:rsid w:val="00B62E37"/>
    <w:rsid w:val="00B715B6"/>
    <w:rsid w:val="00B801EF"/>
    <w:rsid w:val="00B84A97"/>
    <w:rsid w:val="00B93F8A"/>
    <w:rsid w:val="00B94A92"/>
    <w:rsid w:val="00B96411"/>
    <w:rsid w:val="00BA5999"/>
    <w:rsid w:val="00BA5AF0"/>
    <w:rsid w:val="00BB200B"/>
    <w:rsid w:val="00BC3210"/>
    <w:rsid w:val="00BC6005"/>
    <w:rsid w:val="00BC7A1D"/>
    <w:rsid w:val="00BD3275"/>
    <w:rsid w:val="00BD6ACD"/>
    <w:rsid w:val="00BD72E7"/>
    <w:rsid w:val="00BD7913"/>
    <w:rsid w:val="00BE04C8"/>
    <w:rsid w:val="00BE062B"/>
    <w:rsid w:val="00BE1AEE"/>
    <w:rsid w:val="00BE3336"/>
    <w:rsid w:val="00BE5F9A"/>
    <w:rsid w:val="00BF41EA"/>
    <w:rsid w:val="00BF511B"/>
    <w:rsid w:val="00C02693"/>
    <w:rsid w:val="00C032ED"/>
    <w:rsid w:val="00C0652E"/>
    <w:rsid w:val="00C06B50"/>
    <w:rsid w:val="00C17C5D"/>
    <w:rsid w:val="00C20C67"/>
    <w:rsid w:val="00C24C9C"/>
    <w:rsid w:val="00C313F2"/>
    <w:rsid w:val="00C32150"/>
    <w:rsid w:val="00C32A62"/>
    <w:rsid w:val="00C33EF1"/>
    <w:rsid w:val="00C4086D"/>
    <w:rsid w:val="00C42C8E"/>
    <w:rsid w:val="00C44783"/>
    <w:rsid w:val="00C45ABF"/>
    <w:rsid w:val="00C466B4"/>
    <w:rsid w:val="00C518D4"/>
    <w:rsid w:val="00C52CEF"/>
    <w:rsid w:val="00C53D91"/>
    <w:rsid w:val="00C54B55"/>
    <w:rsid w:val="00C54CD7"/>
    <w:rsid w:val="00C61DBF"/>
    <w:rsid w:val="00C63613"/>
    <w:rsid w:val="00C64361"/>
    <w:rsid w:val="00C6459D"/>
    <w:rsid w:val="00C66DDE"/>
    <w:rsid w:val="00C70F72"/>
    <w:rsid w:val="00C80AA2"/>
    <w:rsid w:val="00C832FB"/>
    <w:rsid w:val="00C8500A"/>
    <w:rsid w:val="00C85D80"/>
    <w:rsid w:val="00C863F4"/>
    <w:rsid w:val="00C8736D"/>
    <w:rsid w:val="00C90DCF"/>
    <w:rsid w:val="00C94036"/>
    <w:rsid w:val="00C94A43"/>
    <w:rsid w:val="00CA0EEA"/>
    <w:rsid w:val="00CA11A8"/>
    <w:rsid w:val="00CA1D43"/>
    <w:rsid w:val="00CA350C"/>
    <w:rsid w:val="00CB3587"/>
    <w:rsid w:val="00CB7C39"/>
    <w:rsid w:val="00CC1119"/>
    <w:rsid w:val="00CC1967"/>
    <w:rsid w:val="00CC1BEC"/>
    <w:rsid w:val="00CC3D59"/>
    <w:rsid w:val="00CC6607"/>
    <w:rsid w:val="00CC722C"/>
    <w:rsid w:val="00CC76F5"/>
    <w:rsid w:val="00CD3A0C"/>
    <w:rsid w:val="00CD553C"/>
    <w:rsid w:val="00CD7584"/>
    <w:rsid w:val="00CE1AC5"/>
    <w:rsid w:val="00CE480E"/>
    <w:rsid w:val="00CE5415"/>
    <w:rsid w:val="00CE5BCF"/>
    <w:rsid w:val="00CF0F03"/>
    <w:rsid w:val="00CF1348"/>
    <w:rsid w:val="00CF3501"/>
    <w:rsid w:val="00CF525B"/>
    <w:rsid w:val="00D02E2F"/>
    <w:rsid w:val="00D06E63"/>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46F95"/>
    <w:rsid w:val="00D47894"/>
    <w:rsid w:val="00D61A21"/>
    <w:rsid w:val="00D6503F"/>
    <w:rsid w:val="00D65333"/>
    <w:rsid w:val="00D71B49"/>
    <w:rsid w:val="00D75580"/>
    <w:rsid w:val="00D75B10"/>
    <w:rsid w:val="00D8298B"/>
    <w:rsid w:val="00D84A6F"/>
    <w:rsid w:val="00D86FAA"/>
    <w:rsid w:val="00D8768B"/>
    <w:rsid w:val="00D87F03"/>
    <w:rsid w:val="00D90209"/>
    <w:rsid w:val="00D94B24"/>
    <w:rsid w:val="00DA23E4"/>
    <w:rsid w:val="00DA2605"/>
    <w:rsid w:val="00DA3A7B"/>
    <w:rsid w:val="00DA3F5B"/>
    <w:rsid w:val="00DA4B94"/>
    <w:rsid w:val="00DA5742"/>
    <w:rsid w:val="00DB1F34"/>
    <w:rsid w:val="00DB271C"/>
    <w:rsid w:val="00DB5734"/>
    <w:rsid w:val="00DB663B"/>
    <w:rsid w:val="00DC2DC8"/>
    <w:rsid w:val="00DC4258"/>
    <w:rsid w:val="00DC43BC"/>
    <w:rsid w:val="00DC565A"/>
    <w:rsid w:val="00DD4673"/>
    <w:rsid w:val="00DD721B"/>
    <w:rsid w:val="00DD75F1"/>
    <w:rsid w:val="00DD7720"/>
    <w:rsid w:val="00DE2DC2"/>
    <w:rsid w:val="00DE3E6E"/>
    <w:rsid w:val="00DE483E"/>
    <w:rsid w:val="00DE4B3F"/>
    <w:rsid w:val="00DE56EA"/>
    <w:rsid w:val="00DE7B47"/>
    <w:rsid w:val="00DF08A9"/>
    <w:rsid w:val="00DF6178"/>
    <w:rsid w:val="00DF689D"/>
    <w:rsid w:val="00DF7381"/>
    <w:rsid w:val="00E046E5"/>
    <w:rsid w:val="00E2355E"/>
    <w:rsid w:val="00E24044"/>
    <w:rsid w:val="00E30C42"/>
    <w:rsid w:val="00E37EC9"/>
    <w:rsid w:val="00E411C4"/>
    <w:rsid w:val="00E4148E"/>
    <w:rsid w:val="00E43FB6"/>
    <w:rsid w:val="00E4445F"/>
    <w:rsid w:val="00E450BE"/>
    <w:rsid w:val="00E45D49"/>
    <w:rsid w:val="00E515B0"/>
    <w:rsid w:val="00E55FF3"/>
    <w:rsid w:val="00E71123"/>
    <w:rsid w:val="00E76D2E"/>
    <w:rsid w:val="00E77069"/>
    <w:rsid w:val="00E80F35"/>
    <w:rsid w:val="00E83BAD"/>
    <w:rsid w:val="00E86F6C"/>
    <w:rsid w:val="00E925E1"/>
    <w:rsid w:val="00E965F1"/>
    <w:rsid w:val="00E97FBC"/>
    <w:rsid w:val="00EA38F8"/>
    <w:rsid w:val="00EA4B27"/>
    <w:rsid w:val="00EB4E34"/>
    <w:rsid w:val="00EC2B44"/>
    <w:rsid w:val="00EC3104"/>
    <w:rsid w:val="00EC46AF"/>
    <w:rsid w:val="00EC7E25"/>
    <w:rsid w:val="00ED6C05"/>
    <w:rsid w:val="00EE0AFE"/>
    <w:rsid w:val="00EE2DC7"/>
    <w:rsid w:val="00EE759C"/>
    <w:rsid w:val="00EF12C0"/>
    <w:rsid w:val="00EF5F82"/>
    <w:rsid w:val="00EF6A81"/>
    <w:rsid w:val="00F01ECD"/>
    <w:rsid w:val="00F04407"/>
    <w:rsid w:val="00F07D6F"/>
    <w:rsid w:val="00F07DA3"/>
    <w:rsid w:val="00F1033B"/>
    <w:rsid w:val="00F11918"/>
    <w:rsid w:val="00F11D22"/>
    <w:rsid w:val="00F142C3"/>
    <w:rsid w:val="00F15F9A"/>
    <w:rsid w:val="00F24A94"/>
    <w:rsid w:val="00F26A57"/>
    <w:rsid w:val="00F30500"/>
    <w:rsid w:val="00F3327C"/>
    <w:rsid w:val="00F40412"/>
    <w:rsid w:val="00F4206B"/>
    <w:rsid w:val="00F43651"/>
    <w:rsid w:val="00F502AA"/>
    <w:rsid w:val="00F521CA"/>
    <w:rsid w:val="00F551FC"/>
    <w:rsid w:val="00F561C0"/>
    <w:rsid w:val="00F607D6"/>
    <w:rsid w:val="00F63833"/>
    <w:rsid w:val="00F643F6"/>
    <w:rsid w:val="00F65E4D"/>
    <w:rsid w:val="00F662FF"/>
    <w:rsid w:val="00F710A7"/>
    <w:rsid w:val="00F7378C"/>
    <w:rsid w:val="00F744DD"/>
    <w:rsid w:val="00F81A81"/>
    <w:rsid w:val="00F8272A"/>
    <w:rsid w:val="00F96E23"/>
    <w:rsid w:val="00F97316"/>
    <w:rsid w:val="00F97D9D"/>
    <w:rsid w:val="00FA0595"/>
    <w:rsid w:val="00FA0810"/>
    <w:rsid w:val="00FA352D"/>
    <w:rsid w:val="00FA449E"/>
    <w:rsid w:val="00FA4C69"/>
    <w:rsid w:val="00FB1D8F"/>
    <w:rsid w:val="00FB3688"/>
    <w:rsid w:val="00FB58A9"/>
    <w:rsid w:val="00FC195A"/>
    <w:rsid w:val="00FC45DD"/>
    <w:rsid w:val="00FC4958"/>
    <w:rsid w:val="00FD01ED"/>
    <w:rsid w:val="00FD41C4"/>
    <w:rsid w:val="00FD7E1B"/>
    <w:rsid w:val="00FE09CB"/>
    <w:rsid w:val="00FE24A8"/>
    <w:rsid w:val="00FE640E"/>
    <w:rsid w:val="00FE7F46"/>
    <w:rsid w:val="00FF3188"/>
    <w:rsid w:val="00FF3333"/>
    <w:rsid w:val="00FF3BB6"/>
    <w:rsid w:val="00FF463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76E29"/>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876E29"/>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NormalWeb">
    <w:name w:val="Normal (Web)"/>
    <w:basedOn w:val="Normal"/>
    <w:uiPriority w:val="99"/>
    <w:unhideWhenUsed/>
    <w:rsid w:val="00DF6178"/>
    <w:pPr>
      <w:spacing w:before="100" w:beforeAutospacing="1" w:after="100" w:afterAutospacing="1" w:line="240" w:lineRule="auto"/>
    </w:pPr>
    <w:rPr>
      <w:rFonts w:ascii="Times New Roman" w:hAnsi="Times New Roman"/>
      <w:sz w:val="24"/>
      <w:szCs w:val="24"/>
      <w:lang w:eastAsia="en-AU"/>
    </w:rPr>
  </w:style>
  <w:style w:type="character" w:customStyle="1" w:styleId="TablebulletsChar">
    <w:name w:val="Table bullets Char"/>
    <w:rsid w:val="00CE480E"/>
    <w:rPr>
      <w:rFonts w:ascii="Arial" w:hAnsi="Arial"/>
      <w:lang w:val="en-AU" w:eastAsia="en-US" w:bidi="ar-SA"/>
    </w:rPr>
  </w:style>
  <w:style w:type="paragraph" w:customStyle="1" w:styleId="Default">
    <w:name w:val="Default"/>
    <w:rsid w:val="003971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490B"/>
    <w:pPr>
      <w:ind w:left="720"/>
      <w:contextualSpacing/>
    </w:pPr>
  </w:style>
  <w:style w:type="paragraph" w:customStyle="1" w:styleId="bullet">
    <w:name w:val="bullet"/>
    <w:basedOn w:val="Normal"/>
    <w:rsid w:val="001A6D6C"/>
    <w:pPr>
      <w:autoSpaceDE w:val="0"/>
      <w:autoSpaceDN w:val="0"/>
      <w:adjustRightInd w:val="0"/>
      <w:spacing w:before="160" w:line="240" w:lineRule="auto"/>
      <w:ind w:left="227" w:hanging="227"/>
    </w:pPr>
    <w:rPr>
      <w:rFonts w:cs="Arial"/>
      <w:color w:val="000000"/>
      <w:sz w:val="18"/>
      <w:szCs w:val="18"/>
      <w:lang w:eastAsia="en-AU"/>
    </w:rPr>
  </w:style>
  <w:style w:type="paragraph" w:customStyle="1" w:styleId="Heading41">
    <w:name w:val="Heading 41"/>
    <w:next w:val="Normal"/>
    <w:rsid w:val="001A6D6C"/>
    <w:pPr>
      <w:spacing w:before="320"/>
    </w:pPr>
    <w:rPr>
      <w:rFonts w:ascii="Arial" w:hAnsi="Arial" w:cs="Arial"/>
      <w:b/>
      <w:i/>
      <w:color w:val="000000"/>
      <w:spacing w:val="-3"/>
      <w:sz w:val="26"/>
      <w:szCs w:val="26"/>
    </w:rPr>
  </w:style>
  <w:style w:type="character" w:customStyle="1" w:styleId="exampletextChar">
    <w:name w:val="example text Char"/>
    <w:link w:val="exampletext"/>
    <w:locked/>
    <w:rsid w:val="001A6D6C"/>
    <w:rPr>
      <w:rFonts w:ascii="Arial" w:hAnsi="Arial" w:cs="Zurich Cn BT"/>
      <w:i/>
      <w:iCs/>
      <w:color w:val="000000"/>
      <w:sz w:val="18"/>
      <w:lang w:val="en-GB"/>
    </w:rPr>
  </w:style>
  <w:style w:type="paragraph" w:customStyle="1" w:styleId="exampletext">
    <w:name w:val="example text"/>
    <w:basedOn w:val="Normal"/>
    <w:link w:val="exampletextChar"/>
    <w:rsid w:val="001A6D6C"/>
    <w:pPr>
      <w:tabs>
        <w:tab w:val="left" w:pos="680"/>
      </w:tabs>
      <w:suppressAutoHyphens/>
      <w:autoSpaceDE w:val="0"/>
      <w:autoSpaceDN w:val="0"/>
      <w:adjustRightInd w:val="0"/>
      <w:spacing w:before="40" w:line="240" w:lineRule="auto"/>
      <w:ind w:left="681" w:hanging="454"/>
    </w:pPr>
    <w:rPr>
      <w:rFonts w:cs="Zurich Cn BT"/>
      <w:i/>
      <w:iCs/>
      <w:color w:val="000000"/>
      <w:sz w:val="18"/>
      <w:lang w:val="en-GB" w:eastAsia="en-AU"/>
    </w:rPr>
  </w:style>
  <w:style w:type="character" w:customStyle="1" w:styleId="Bulletslevel1CharChar">
    <w:name w:val="Bullets level 1 Char Char"/>
    <w:link w:val="Bulletslevel1"/>
    <w:rsid w:val="005727C1"/>
    <w:rPr>
      <w:rFonts w:ascii="Arial" w:hAnsi="Arial"/>
      <w:sz w:val="21"/>
      <w:lang w:eastAsia="en-US"/>
    </w:rPr>
  </w:style>
  <w:style w:type="paragraph" w:customStyle="1" w:styleId="GCCbullets">
    <w:name w:val="GCC bullets"/>
    <w:basedOn w:val="Default"/>
    <w:qFormat/>
    <w:rsid w:val="00987D8C"/>
    <w:pPr>
      <w:numPr>
        <w:numId w:val="4"/>
      </w:numPr>
      <w:spacing w:before="40" w:after="40" w:line="220" w:lineRule="atLeast"/>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76E29"/>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876E29"/>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NormalWeb">
    <w:name w:val="Normal (Web)"/>
    <w:basedOn w:val="Normal"/>
    <w:uiPriority w:val="99"/>
    <w:unhideWhenUsed/>
    <w:rsid w:val="00DF6178"/>
    <w:pPr>
      <w:spacing w:before="100" w:beforeAutospacing="1" w:after="100" w:afterAutospacing="1" w:line="240" w:lineRule="auto"/>
    </w:pPr>
    <w:rPr>
      <w:rFonts w:ascii="Times New Roman" w:hAnsi="Times New Roman"/>
      <w:sz w:val="24"/>
      <w:szCs w:val="24"/>
      <w:lang w:eastAsia="en-AU"/>
    </w:rPr>
  </w:style>
  <w:style w:type="character" w:customStyle="1" w:styleId="TablebulletsChar">
    <w:name w:val="Table bullets Char"/>
    <w:rsid w:val="00CE480E"/>
    <w:rPr>
      <w:rFonts w:ascii="Arial" w:hAnsi="Arial"/>
      <w:lang w:val="en-AU" w:eastAsia="en-US" w:bidi="ar-SA"/>
    </w:rPr>
  </w:style>
  <w:style w:type="paragraph" w:customStyle="1" w:styleId="Default">
    <w:name w:val="Default"/>
    <w:rsid w:val="003971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490B"/>
    <w:pPr>
      <w:ind w:left="720"/>
      <w:contextualSpacing/>
    </w:pPr>
  </w:style>
  <w:style w:type="paragraph" w:customStyle="1" w:styleId="bullet">
    <w:name w:val="bullet"/>
    <w:basedOn w:val="Normal"/>
    <w:rsid w:val="001A6D6C"/>
    <w:pPr>
      <w:autoSpaceDE w:val="0"/>
      <w:autoSpaceDN w:val="0"/>
      <w:adjustRightInd w:val="0"/>
      <w:spacing w:before="160" w:line="240" w:lineRule="auto"/>
      <w:ind w:left="227" w:hanging="227"/>
    </w:pPr>
    <w:rPr>
      <w:rFonts w:cs="Arial"/>
      <w:color w:val="000000"/>
      <w:sz w:val="18"/>
      <w:szCs w:val="18"/>
      <w:lang w:eastAsia="en-AU"/>
    </w:rPr>
  </w:style>
  <w:style w:type="paragraph" w:customStyle="1" w:styleId="Heading41">
    <w:name w:val="Heading 41"/>
    <w:next w:val="Normal"/>
    <w:rsid w:val="001A6D6C"/>
    <w:pPr>
      <w:spacing w:before="320"/>
    </w:pPr>
    <w:rPr>
      <w:rFonts w:ascii="Arial" w:hAnsi="Arial" w:cs="Arial"/>
      <w:b/>
      <w:i/>
      <w:color w:val="000000"/>
      <w:spacing w:val="-3"/>
      <w:sz w:val="26"/>
      <w:szCs w:val="26"/>
    </w:rPr>
  </w:style>
  <w:style w:type="character" w:customStyle="1" w:styleId="exampletextChar">
    <w:name w:val="example text Char"/>
    <w:link w:val="exampletext"/>
    <w:locked/>
    <w:rsid w:val="001A6D6C"/>
    <w:rPr>
      <w:rFonts w:ascii="Arial" w:hAnsi="Arial" w:cs="Zurich Cn BT"/>
      <w:i/>
      <w:iCs/>
      <w:color w:val="000000"/>
      <w:sz w:val="18"/>
      <w:lang w:val="en-GB"/>
    </w:rPr>
  </w:style>
  <w:style w:type="paragraph" w:customStyle="1" w:styleId="exampletext">
    <w:name w:val="example text"/>
    <w:basedOn w:val="Normal"/>
    <w:link w:val="exampletextChar"/>
    <w:rsid w:val="001A6D6C"/>
    <w:pPr>
      <w:tabs>
        <w:tab w:val="left" w:pos="680"/>
      </w:tabs>
      <w:suppressAutoHyphens/>
      <w:autoSpaceDE w:val="0"/>
      <w:autoSpaceDN w:val="0"/>
      <w:adjustRightInd w:val="0"/>
      <w:spacing w:before="40" w:line="240" w:lineRule="auto"/>
      <w:ind w:left="681" w:hanging="454"/>
    </w:pPr>
    <w:rPr>
      <w:rFonts w:cs="Zurich Cn BT"/>
      <w:i/>
      <w:iCs/>
      <w:color w:val="000000"/>
      <w:sz w:val="18"/>
      <w:lang w:val="en-GB" w:eastAsia="en-AU"/>
    </w:rPr>
  </w:style>
  <w:style w:type="character" w:customStyle="1" w:styleId="Bulletslevel1CharChar">
    <w:name w:val="Bullets level 1 Char Char"/>
    <w:link w:val="Bulletslevel1"/>
    <w:rsid w:val="005727C1"/>
    <w:rPr>
      <w:rFonts w:ascii="Arial" w:hAnsi="Arial"/>
      <w:sz w:val="21"/>
      <w:lang w:eastAsia="en-US"/>
    </w:rPr>
  </w:style>
  <w:style w:type="paragraph" w:customStyle="1" w:styleId="GCCbullets">
    <w:name w:val="GCC bullets"/>
    <w:basedOn w:val="Default"/>
    <w:qFormat/>
    <w:rsid w:val="00987D8C"/>
    <w:pPr>
      <w:numPr>
        <w:numId w:val="4"/>
      </w:numPr>
      <w:spacing w:before="40" w:after="40" w:line="220" w:lineRule="atLeast"/>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154">
      <w:bodyDiv w:val="1"/>
      <w:marLeft w:val="0"/>
      <w:marRight w:val="0"/>
      <w:marTop w:val="0"/>
      <w:marBottom w:val="0"/>
      <w:divBdr>
        <w:top w:val="none" w:sz="0" w:space="0" w:color="auto"/>
        <w:left w:val="none" w:sz="0" w:space="0" w:color="auto"/>
        <w:bottom w:val="none" w:sz="0" w:space="0" w:color="auto"/>
        <w:right w:val="none" w:sz="0" w:space="0" w:color="auto"/>
      </w:divBdr>
    </w:div>
    <w:div w:id="158010773">
      <w:bodyDiv w:val="1"/>
      <w:marLeft w:val="0"/>
      <w:marRight w:val="0"/>
      <w:marTop w:val="0"/>
      <w:marBottom w:val="0"/>
      <w:divBdr>
        <w:top w:val="none" w:sz="0" w:space="0" w:color="auto"/>
        <w:left w:val="none" w:sz="0" w:space="0" w:color="auto"/>
        <w:bottom w:val="none" w:sz="0" w:space="0" w:color="auto"/>
        <w:right w:val="none" w:sz="0" w:space="0" w:color="auto"/>
      </w:divBdr>
    </w:div>
    <w:div w:id="223879541">
      <w:bodyDiv w:val="1"/>
      <w:marLeft w:val="0"/>
      <w:marRight w:val="0"/>
      <w:marTop w:val="0"/>
      <w:marBottom w:val="0"/>
      <w:divBdr>
        <w:top w:val="none" w:sz="0" w:space="0" w:color="auto"/>
        <w:left w:val="none" w:sz="0" w:space="0" w:color="auto"/>
        <w:bottom w:val="none" w:sz="0" w:space="0" w:color="auto"/>
        <w:right w:val="none" w:sz="0" w:space="0" w:color="auto"/>
      </w:divBdr>
    </w:div>
    <w:div w:id="242878348">
      <w:bodyDiv w:val="1"/>
      <w:marLeft w:val="0"/>
      <w:marRight w:val="0"/>
      <w:marTop w:val="0"/>
      <w:marBottom w:val="0"/>
      <w:divBdr>
        <w:top w:val="none" w:sz="0" w:space="0" w:color="auto"/>
        <w:left w:val="none" w:sz="0" w:space="0" w:color="auto"/>
        <w:bottom w:val="none" w:sz="0" w:space="0" w:color="auto"/>
        <w:right w:val="none" w:sz="0" w:space="0" w:color="auto"/>
      </w:divBdr>
    </w:div>
    <w:div w:id="602884924">
      <w:bodyDiv w:val="1"/>
      <w:marLeft w:val="0"/>
      <w:marRight w:val="0"/>
      <w:marTop w:val="0"/>
      <w:marBottom w:val="0"/>
      <w:divBdr>
        <w:top w:val="none" w:sz="0" w:space="0" w:color="auto"/>
        <w:left w:val="none" w:sz="0" w:space="0" w:color="auto"/>
        <w:bottom w:val="none" w:sz="0" w:space="0" w:color="auto"/>
        <w:right w:val="none" w:sz="0" w:space="0" w:color="auto"/>
      </w:divBdr>
    </w:div>
    <w:div w:id="628970332">
      <w:bodyDiv w:val="1"/>
      <w:marLeft w:val="0"/>
      <w:marRight w:val="0"/>
      <w:marTop w:val="0"/>
      <w:marBottom w:val="0"/>
      <w:divBdr>
        <w:top w:val="none" w:sz="0" w:space="0" w:color="auto"/>
        <w:left w:val="none" w:sz="0" w:space="0" w:color="auto"/>
        <w:bottom w:val="none" w:sz="0" w:space="0" w:color="auto"/>
        <w:right w:val="none" w:sz="0" w:space="0" w:color="auto"/>
      </w:divBdr>
    </w:div>
    <w:div w:id="673724598">
      <w:bodyDiv w:val="1"/>
      <w:marLeft w:val="0"/>
      <w:marRight w:val="0"/>
      <w:marTop w:val="0"/>
      <w:marBottom w:val="0"/>
      <w:divBdr>
        <w:top w:val="none" w:sz="0" w:space="0" w:color="auto"/>
        <w:left w:val="none" w:sz="0" w:space="0" w:color="auto"/>
        <w:bottom w:val="none" w:sz="0" w:space="0" w:color="auto"/>
        <w:right w:val="none" w:sz="0" w:space="0" w:color="auto"/>
      </w:divBdr>
    </w:div>
    <w:div w:id="689910885">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890308748">
      <w:bodyDiv w:val="1"/>
      <w:marLeft w:val="0"/>
      <w:marRight w:val="0"/>
      <w:marTop w:val="0"/>
      <w:marBottom w:val="0"/>
      <w:divBdr>
        <w:top w:val="none" w:sz="0" w:space="0" w:color="auto"/>
        <w:left w:val="none" w:sz="0" w:space="0" w:color="auto"/>
        <w:bottom w:val="none" w:sz="0" w:space="0" w:color="auto"/>
        <w:right w:val="none" w:sz="0" w:space="0" w:color="auto"/>
      </w:divBdr>
    </w:div>
    <w:div w:id="945188947">
      <w:bodyDiv w:val="1"/>
      <w:marLeft w:val="0"/>
      <w:marRight w:val="0"/>
      <w:marTop w:val="0"/>
      <w:marBottom w:val="0"/>
      <w:divBdr>
        <w:top w:val="none" w:sz="0" w:space="0" w:color="auto"/>
        <w:left w:val="none" w:sz="0" w:space="0" w:color="auto"/>
        <w:bottom w:val="none" w:sz="0" w:space="0" w:color="auto"/>
        <w:right w:val="none" w:sz="0" w:space="0" w:color="auto"/>
      </w:divBdr>
    </w:div>
    <w:div w:id="1047489447">
      <w:bodyDiv w:val="1"/>
      <w:marLeft w:val="0"/>
      <w:marRight w:val="0"/>
      <w:marTop w:val="0"/>
      <w:marBottom w:val="0"/>
      <w:divBdr>
        <w:top w:val="none" w:sz="0" w:space="0" w:color="auto"/>
        <w:left w:val="none" w:sz="0" w:space="0" w:color="auto"/>
        <w:bottom w:val="none" w:sz="0" w:space="0" w:color="auto"/>
        <w:right w:val="none" w:sz="0" w:space="0" w:color="auto"/>
      </w:divBdr>
      <w:divsChild>
        <w:div w:id="1474828498">
          <w:marLeft w:val="0"/>
          <w:marRight w:val="0"/>
          <w:marTop w:val="0"/>
          <w:marBottom w:val="0"/>
          <w:divBdr>
            <w:top w:val="none" w:sz="0" w:space="0" w:color="auto"/>
            <w:left w:val="none" w:sz="0" w:space="0" w:color="auto"/>
            <w:bottom w:val="none" w:sz="0" w:space="0" w:color="auto"/>
            <w:right w:val="none" w:sz="0" w:space="0" w:color="auto"/>
          </w:divBdr>
          <w:divsChild>
            <w:div w:id="1003239847">
              <w:marLeft w:val="0"/>
              <w:marRight w:val="0"/>
              <w:marTop w:val="0"/>
              <w:marBottom w:val="0"/>
              <w:divBdr>
                <w:top w:val="none" w:sz="0" w:space="0" w:color="auto"/>
                <w:left w:val="none" w:sz="0" w:space="0" w:color="auto"/>
                <w:bottom w:val="none" w:sz="0" w:space="0" w:color="auto"/>
                <w:right w:val="none" w:sz="0" w:space="0" w:color="auto"/>
              </w:divBdr>
              <w:divsChild>
                <w:div w:id="259879662">
                  <w:marLeft w:val="0"/>
                  <w:marRight w:val="0"/>
                  <w:marTop w:val="0"/>
                  <w:marBottom w:val="0"/>
                  <w:divBdr>
                    <w:top w:val="none" w:sz="0" w:space="0" w:color="auto"/>
                    <w:left w:val="none" w:sz="0" w:space="0" w:color="auto"/>
                    <w:bottom w:val="none" w:sz="0" w:space="0" w:color="auto"/>
                    <w:right w:val="none" w:sz="0" w:space="0" w:color="auto"/>
                  </w:divBdr>
                  <w:divsChild>
                    <w:div w:id="533927818">
                      <w:marLeft w:val="0"/>
                      <w:marRight w:val="0"/>
                      <w:marTop w:val="0"/>
                      <w:marBottom w:val="0"/>
                      <w:divBdr>
                        <w:top w:val="none" w:sz="0" w:space="0" w:color="auto"/>
                        <w:left w:val="none" w:sz="0" w:space="0" w:color="auto"/>
                        <w:bottom w:val="none" w:sz="0" w:space="0" w:color="auto"/>
                        <w:right w:val="none" w:sz="0" w:space="0" w:color="auto"/>
                      </w:divBdr>
                      <w:divsChild>
                        <w:div w:id="1129662249">
                          <w:marLeft w:val="0"/>
                          <w:marRight w:val="0"/>
                          <w:marTop w:val="0"/>
                          <w:marBottom w:val="0"/>
                          <w:divBdr>
                            <w:top w:val="none" w:sz="0" w:space="0" w:color="auto"/>
                            <w:left w:val="none" w:sz="0" w:space="0" w:color="auto"/>
                            <w:bottom w:val="none" w:sz="0" w:space="0" w:color="auto"/>
                            <w:right w:val="none" w:sz="0" w:space="0" w:color="auto"/>
                          </w:divBdr>
                          <w:divsChild>
                            <w:div w:id="433523598">
                              <w:marLeft w:val="0"/>
                              <w:marRight w:val="0"/>
                              <w:marTop w:val="0"/>
                              <w:marBottom w:val="0"/>
                              <w:divBdr>
                                <w:top w:val="none" w:sz="0" w:space="0" w:color="auto"/>
                                <w:left w:val="none" w:sz="0" w:space="0" w:color="auto"/>
                                <w:bottom w:val="none" w:sz="0" w:space="0" w:color="auto"/>
                                <w:right w:val="none" w:sz="0" w:space="0" w:color="auto"/>
                              </w:divBdr>
                              <w:divsChild>
                                <w:div w:id="1769158123">
                                  <w:marLeft w:val="0"/>
                                  <w:marRight w:val="0"/>
                                  <w:marTop w:val="0"/>
                                  <w:marBottom w:val="0"/>
                                  <w:divBdr>
                                    <w:top w:val="none" w:sz="0" w:space="0" w:color="auto"/>
                                    <w:left w:val="none" w:sz="0" w:space="0" w:color="auto"/>
                                    <w:bottom w:val="none" w:sz="0" w:space="0" w:color="auto"/>
                                    <w:right w:val="none" w:sz="0" w:space="0" w:color="auto"/>
                                  </w:divBdr>
                                  <w:divsChild>
                                    <w:div w:id="13047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724021">
      <w:bodyDiv w:val="1"/>
      <w:marLeft w:val="0"/>
      <w:marRight w:val="0"/>
      <w:marTop w:val="0"/>
      <w:marBottom w:val="0"/>
      <w:divBdr>
        <w:top w:val="none" w:sz="0" w:space="0" w:color="auto"/>
        <w:left w:val="none" w:sz="0" w:space="0" w:color="auto"/>
        <w:bottom w:val="none" w:sz="0" w:space="0" w:color="auto"/>
        <w:right w:val="none" w:sz="0" w:space="0" w:color="auto"/>
      </w:divBdr>
    </w:div>
    <w:div w:id="1300963974">
      <w:bodyDiv w:val="1"/>
      <w:marLeft w:val="0"/>
      <w:marRight w:val="0"/>
      <w:marTop w:val="0"/>
      <w:marBottom w:val="0"/>
      <w:divBdr>
        <w:top w:val="none" w:sz="0" w:space="0" w:color="auto"/>
        <w:left w:val="none" w:sz="0" w:space="0" w:color="auto"/>
        <w:bottom w:val="none" w:sz="0" w:space="0" w:color="auto"/>
        <w:right w:val="none" w:sz="0" w:space="0" w:color="auto"/>
      </w:divBdr>
    </w:div>
    <w:div w:id="1315256788">
      <w:bodyDiv w:val="1"/>
      <w:marLeft w:val="0"/>
      <w:marRight w:val="0"/>
      <w:marTop w:val="0"/>
      <w:marBottom w:val="0"/>
      <w:divBdr>
        <w:top w:val="none" w:sz="0" w:space="0" w:color="auto"/>
        <w:left w:val="none" w:sz="0" w:space="0" w:color="auto"/>
        <w:bottom w:val="none" w:sz="0" w:space="0" w:color="auto"/>
        <w:right w:val="none" w:sz="0" w:space="0" w:color="auto"/>
      </w:divBdr>
    </w:div>
    <w:div w:id="1319846307">
      <w:bodyDiv w:val="1"/>
      <w:marLeft w:val="0"/>
      <w:marRight w:val="0"/>
      <w:marTop w:val="0"/>
      <w:marBottom w:val="0"/>
      <w:divBdr>
        <w:top w:val="none" w:sz="0" w:space="0" w:color="auto"/>
        <w:left w:val="none" w:sz="0" w:space="0" w:color="auto"/>
        <w:bottom w:val="none" w:sz="0" w:space="0" w:color="auto"/>
        <w:right w:val="none" w:sz="0" w:space="0" w:color="auto"/>
      </w:divBdr>
    </w:div>
    <w:div w:id="1363900340">
      <w:bodyDiv w:val="1"/>
      <w:marLeft w:val="0"/>
      <w:marRight w:val="0"/>
      <w:marTop w:val="0"/>
      <w:marBottom w:val="0"/>
      <w:divBdr>
        <w:top w:val="none" w:sz="0" w:space="0" w:color="auto"/>
        <w:left w:val="none" w:sz="0" w:space="0" w:color="auto"/>
        <w:bottom w:val="none" w:sz="0" w:space="0" w:color="auto"/>
        <w:right w:val="none" w:sz="0" w:space="0" w:color="auto"/>
      </w:divBdr>
    </w:div>
    <w:div w:id="1465196120">
      <w:bodyDiv w:val="1"/>
      <w:marLeft w:val="0"/>
      <w:marRight w:val="0"/>
      <w:marTop w:val="0"/>
      <w:marBottom w:val="0"/>
      <w:divBdr>
        <w:top w:val="none" w:sz="0" w:space="0" w:color="auto"/>
        <w:left w:val="none" w:sz="0" w:space="0" w:color="auto"/>
        <w:bottom w:val="none" w:sz="0" w:space="0" w:color="auto"/>
        <w:right w:val="none" w:sz="0" w:space="0" w:color="auto"/>
      </w:divBdr>
      <w:divsChild>
        <w:div w:id="127481935">
          <w:marLeft w:val="0"/>
          <w:marRight w:val="0"/>
          <w:marTop w:val="0"/>
          <w:marBottom w:val="0"/>
          <w:divBdr>
            <w:top w:val="none" w:sz="0" w:space="0" w:color="auto"/>
            <w:left w:val="none" w:sz="0" w:space="0" w:color="auto"/>
            <w:bottom w:val="none" w:sz="0" w:space="0" w:color="auto"/>
            <w:right w:val="none" w:sz="0" w:space="0" w:color="auto"/>
          </w:divBdr>
          <w:divsChild>
            <w:div w:id="3362028">
              <w:marLeft w:val="0"/>
              <w:marRight w:val="0"/>
              <w:marTop w:val="0"/>
              <w:marBottom w:val="0"/>
              <w:divBdr>
                <w:top w:val="none" w:sz="0" w:space="0" w:color="auto"/>
                <w:left w:val="none" w:sz="0" w:space="0" w:color="auto"/>
                <w:bottom w:val="none" w:sz="0" w:space="0" w:color="auto"/>
                <w:right w:val="none" w:sz="0" w:space="0" w:color="auto"/>
              </w:divBdr>
              <w:divsChild>
                <w:div w:id="1612515135">
                  <w:marLeft w:val="0"/>
                  <w:marRight w:val="0"/>
                  <w:marTop w:val="0"/>
                  <w:marBottom w:val="0"/>
                  <w:divBdr>
                    <w:top w:val="none" w:sz="0" w:space="0" w:color="auto"/>
                    <w:left w:val="none" w:sz="0" w:space="0" w:color="auto"/>
                    <w:bottom w:val="none" w:sz="0" w:space="0" w:color="auto"/>
                    <w:right w:val="none" w:sz="0" w:space="0" w:color="auto"/>
                  </w:divBdr>
                  <w:divsChild>
                    <w:div w:id="652637548">
                      <w:marLeft w:val="0"/>
                      <w:marRight w:val="0"/>
                      <w:marTop w:val="0"/>
                      <w:marBottom w:val="0"/>
                      <w:divBdr>
                        <w:top w:val="none" w:sz="0" w:space="0" w:color="auto"/>
                        <w:left w:val="none" w:sz="0" w:space="0" w:color="auto"/>
                        <w:bottom w:val="none" w:sz="0" w:space="0" w:color="auto"/>
                        <w:right w:val="none" w:sz="0" w:space="0" w:color="auto"/>
                      </w:divBdr>
                      <w:divsChild>
                        <w:div w:id="769349799">
                          <w:marLeft w:val="0"/>
                          <w:marRight w:val="0"/>
                          <w:marTop w:val="0"/>
                          <w:marBottom w:val="0"/>
                          <w:divBdr>
                            <w:top w:val="none" w:sz="0" w:space="0" w:color="auto"/>
                            <w:left w:val="none" w:sz="0" w:space="0" w:color="auto"/>
                            <w:bottom w:val="none" w:sz="0" w:space="0" w:color="auto"/>
                            <w:right w:val="none" w:sz="0" w:space="0" w:color="auto"/>
                          </w:divBdr>
                          <w:divsChild>
                            <w:div w:id="417482174">
                              <w:marLeft w:val="0"/>
                              <w:marRight w:val="0"/>
                              <w:marTop w:val="0"/>
                              <w:marBottom w:val="0"/>
                              <w:divBdr>
                                <w:top w:val="none" w:sz="0" w:space="0" w:color="auto"/>
                                <w:left w:val="none" w:sz="0" w:space="0" w:color="auto"/>
                                <w:bottom w:val="none" w:sz="0" w:space="0" w:color="auto"/>
                                <w:right w:val="none" w:sz="0" w:space="0" w:color="auto"/>
                              </w:divBdr>
                              <w:divsChild>
                                <w:div w:id="14697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354845">
      <w:bodyDiv w:val="1"/>
      <w:marLeft w:val="0"/>
      <w:marRight w:val="0"/>
      <w:marTop w:val="0"/>
      <w:marBottom w:val="0"/>
      <w:divBdr>
        <w:top w:val="none" w:sz="0" w:space="0" w:color="auto"/>
        <w:left w:val="none" w:sz="0" w:space="0" w:color="auto"/>
        <w:bottom w:val="none" w:sz="0" w:space="0" w:color="auto"/>
        <w:right w:val="none" w:sz="0" w:space="0" w:color="auto"/>
      </w:divBdr>
    </w:div>
    <w:div w:id="19811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HS050"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www.australiancurriculum.edu.au/Curriculum/ContentDescription/ACELY1670"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australiancurriculum.edu.au/Curriculum/ContentDescription/ACHHS068" TargetMode="External"/><Relationship Id="rId42" Type="http://schemas.openxmlformats.org/officeDocument/2006/relationships/hyperlink" Target="http://www.qsa.qld.edu.au/"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ustraliancurriculum.edu.au/Curriculum/ContentDescription/ACHHS049"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www.australiancurriculum.edu.au/Curriculum/ContentDescription/ACHHS215" TargetMode="External"/><Relationship Id="rId38" Type="http://schemas.openxmlformats.org/officeDocument/2006/relationships/hyperlink" Target="http://www.australiancurriculum.edu.au/Curriculum/ContentDescription/ACELY1667"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straliancurriculum.edu.au/Curriculum/ContentDescription/ACHHS054" TargetMode="External"/><Relationship Id="rId20" Type="http://schemas.openxmlformats.org/officeDocument/2006/relationships/image" Target="media/image6.png"/><Relationship Id="rId29" Type="http://schemas.openxmlformats.org/officeDocument/2006/relationships/hyperlink" Target="http://www.australiancurriculum.edu.au/Curriculum/ContentDescription/ACHHK061" TargetMode="External"/><Relationship Id="rId41" Type="http://schemas.openxmlformats.org/officeDocument/2006/relationships/hyperlink" Target="http://www.australiancurriculum.edu.au/Curriculum/ContentDescription/ACSIS0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HHS048" TargetMode="External"/><Relationship Id="rId24" Type="http://schemas.openxmlformats.org/officeDocument/2006/relationships/image" Target="media/image10.png"/><Relationship Id="rId32" Type="http://schemas.openxmlformats.org/officeDocument/2006/relationships/hyperlink" Target="http://www.australiancurriculum.edu.au/Curriculum/ContentDescription/ACHHS067" TargetMode="External"/><Relationship Id="rId37" Type="http://schemas.openxmlformats.org/officeDocument/2006/relationships/hyperlink" Target="http://www.australiancurriculum.edu.au/Curriculum/ContentDescription/ACHHS071" TargetMode="External"/><Relationship Id="rId40" Type="http://schemas.openxmlformats.org/officeDocument/2006/relationships/hyperlink" Target="http://www.australiancurriculum.edu.au/Curriculum/ContentDescription/ACMSP050"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ustraliancurriculum.edu.au/Curriculum/ContentDescription/ACHHS053" TargetMode="External"/><Relationship Id="rId23" Type="http://schemas.openxmlformats.org/officeDocument/2006/relationships/image" Target="media/image9.png"/><Relationship Id="rId28" Type="http://schemas.openxmlformats.org/officeDocument/2006/relationships/hyperlink" Target="http://www.australiancurriculum.edu.au/Curriculum/ContentDescription/ACHHK060" TargetMode="External"/><Relationship Id="rId36" Type="http://schemas.openxmlformats.org/officeDocument/2006/relationships/hyperlink" Target="http://www.australiancurriculum.edu.au/Curriculum/ContentDescription/ACHHS070" TargetMode="External"/><Relationship Id="rId49" Type="http://schemas.openxmlformats.org/officeDocument/2006/relationships/fontTable" Target="fontTable.xml"/><Relationship Id="rId10" Type="http://schemas.openxmlformats.org/officeDocument/2006/relationships/hyperlink" Target="http://www.australiancurriculum.edu.au/Curriculum/ContentDescription/ACHHS047" TargetMode="External"/><Relationship Id="rId19" Type="http://schemas.openxmlformats.org/officeDocument/2006/relationships/image" Target="media/image5.png"/><Relationship Id="rId31" Type="http://schemas.openxmlformats.org/officeDocument/2006/relationships/hyperlink" Target="http://www.australiancurriculum.edu.au/Curriculum/ContentDescription/ACHHS066"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ustraliancurriculum.edu.au/Curriculum/ContentDescription/ACHHK046" TargetMode="External"/><Relationship Id="rId14" Type="http://schemas.openxmlformats.org/officeDocument/2006/relationships/hyperlink" Target="http://www.australiancurriculum.edu.au/Curriculum/ContentDescription/ACHHS051"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www.australiancurriculum.edu.au/Curriculum/ContentDescription/ACHHS065" TargetMode="External"/><Relationship Id="rId35" Type="http://schemas.openxmlformats.org/officeDocument/2006/relationships/hyperlink" Target="http://www.australiancurriculum.edu.au/Curriculum/ContentDescription/ACHHS069"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A87C9-6D0D-42AE-9A6E-6927CDED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Year 2 unit overview — Australian Curriculum: History</vt:lpstr>
    </vt:vector>
  </TitlesOfParts>
  <Company>Queensland Studies Authority</Company>
  <LinksUpToDate>false</LinksUpToDate>
  <CharactersWithSpaces>27202</CharactersWithSpaces>
  <SharedDoc>false</SharedDoc>
  <HLinks>
    <vt:vector size="138" baseType="variant">
      <vt:variant>
        <vt:i4>7340144</vt:i4>
      </vt:variant>
      <vt:variant>
        <vt:i4>69</vt:i4>
      </vt:variant>
      <vt:variant>
        <vt:i4>0</vt:i4>
      </vt:variant>
      <vt:variant>
        <vt:i4>5</vt:i4>
      </vt:variant>
      <vt:variant>
        <vt:lpwstr>http://www.qsa.qld.edu.au/</vt:lpwstr>
      </vt:variant>
      <vt:variant>
        <vt:lpwstr/>
      </vt:variant>
      <vt:variant>
        <vt:i4>4849684</vt:i4>
      </vt:variant>
      <vt:variant>
        <vt:i4>66</vt:i4>
      </vt:variant>
      <vt:variant>
        <vt:i4>0</vt:i4>
      </vt:variant>
      <vt:variant>
        <vt:i4>5</vt:i4>
      </vt:variant>
      <vt:variant>
        <vt:lpwstr>http://www.australiancurriculum.edu.au/Curriculum/ContentDescription/ACSIS042</vt:lpwstr>
      </vt:variant>
      <vt:variant>
        <vt:lpwstr/>
      </vt:variant>
      <vt:variant>
        <vt:i4>5636110</vt:i4>
      </vt:variant>
      <vt:variant>
        <vt:i4>63</vt:i4>
      </vt:variant>
      <vt:variant>
        <vt:i4>0</vt:i4>
      </vt:variant>
      <vt:variant>
        <vt:i4>5</vt:i4>
      </vt:variant>
      <vt:variant>
        <vt:lpwstr>http://www.australiancurriculum.edu.au/Curriculum/ContentDescription/ACMSP050</vt:lpwstr>
      </vt:variant>
      <vt:variant>
        <vt:lpwstr/>
      </vt:variant>
      <vt:variant>
        <vt:i4>6553639</vt:i4>
      </vt:variant>
      <vt:variant>
        <vt:i4>60</vt:i4>
      </vt:variant>
      <vt:variant>
        <vt:i4>0</vt:i4>
      </vt:variant>
      <vt:variant>
        <vt:i4>5</vt:i4>
      </vt:variant>
      <vt:variant>
        <vt:lpwstr>http://www.australiancurriculum.edu.au/Curriculum/ContentDescription/ACELY1670</vt:lpwstr>
      </vt:variant>
      <vt:variant>
        <vt:lpwstr/>
      </vt:variant>
      <vt:variant>
        <vt:i4>6488102</vt:i4>
      </vt:variant>
      <vt:variant>
        <vt:i4>57</vt:i4>
      </vt:variant>
      <vt:variant>
        <vt:i4>0</vt:i4>
      </vt:variant>
      <vt:variant>
        <vt:i4>5</vt:i4>
      </vt:variant>
      <vt:variant>
        <vt:lpwstr>http://www.australiancurriculum.edu.au/Curriculum/ContentDescription/ACELY1667</vt:lpwstr>
      </vt:variant>
      <vt:variant>
        <vt:lpwstr/>
      </vt:variant>
      <vt:variant>
        <vt:i4>5373973</vt:i4>
      </vt:variant>
      <vt:variant>
        <vt:i4>54</vt:i4>
      </vt:variant>
      <vt:variant>
        <vt:i4>0</vt:i4>
      </vt:variant>
      <vt:variant>
        <vt:i4>5</vt:i4>
      </vt:variant>
      <vt:variant>
        <vt:lpwstr>http://www.australiancurriculum.edu.au/Curriculum/ContentDescription/ACHHS071</vt:lpwstr>
      </vt:variant>
      <vt:variant>
        <vt:lpwstr/>
      </vt:variant>
      <vt:variant>
        <vt:i4>5373973</vt:i4>
      </vt:variant>
      <vt:variant>
        <vt:i4>51</vt:i4>
      </vt:variant>
      <vt:variant>
        <vt:i4>0</vt:i4>
      </vt:variant>
      <vt:variant>
        <vt:i4>5</vt:i4>
      </vt:variant>
      <vt:variant>
        <vt:lpwstr>http://www.australiancurriculum.edu.au/Curriculum/ContentDescription/ACHHS070</vt:lpwstr>
      </vt:variant>
      <vt:variant>
        <vt:lpwstr/>
      </vt:variant>
      <vt:variant>
        <vt:i4>5439509</vt:i4>
      </vt:variant>
      <vt:variant>
        <vt:i4>48</vt:i4>
      </vt:variant>
      <vt:variant>
        <vt:i4>0</vt:i4>
      </vt:variant>
      <vt:variant>
        <vt:i4>5</vt:i4>
      </vt:variant>
      <vt:variant>
        <vt:lpwstr>http://www.australiancurriculum.edu.au/Curriculum/ContentDescription/ACHHS069</vt:lpwstr>
      </vt:variant>
      <vt:variant>
        <vt:lpwstr/>
      </vt:variant>
      <vt:variant>
        <vt:i4>5439509</vt:i4>
      </vt:variant>
      <vt:variant>
        <vt:i4>45</vt:i4>
      </vt:variant>
      <vt:variant>
        <vt:i4>0</vt:i4>
      </vt:variant>
      <vt:variant>
        <vt:i4>5</vt:i4>
      </vt:variant>
      <vt:variant>
        <vt:lpwstr>http://www.australiancurriculum.edu.au/Curriculum/ContentDescription/ACHHS068</vt:lpwstr>
      </vt:variant>
      <vt:variant>
        <vt:lpwstr/>
      </vt:variant>
      <vt:variant>
        <vt:i4>5505047</vt:i4>
      </vt:variant>
      <vt:variant>
        <vt:i4>42</vt:i4>
      </vt:variant>
      <vt:variant>
        <vt:i4>0</vt:i4>
      </vt:variant>
      <vt:variant>
        <vt:i4>5</vt:i4>
      </vt:variant>
      <vt:variant>
        <vt:lpwstr>http://www.australiancurriculum.edu.au/Curriculum/ContentDescription/ACHHS215</vt:lpwstr>
      </vt:variant>
      <vt:variant>
        <vt:lpwstr/>
      </vt:variant>
      <vt:variant>
        <vt:i4>5439509</vt:i4>
      </vt:variant>
      <vt:variant>
        <vt:i4>39</vt:i4>
      </vt:variant>
      <vt:variant>
        <vt:i4>0</vt:i4>
      </vt:variant>
      <vt:variant>
        <vt:i4>5</vt:i4>
      </vt:variant>
      <vt:variant>
        <vt:lpwstr>http://www.australiancurriculum.edu.au/Curriculum/ContentDescription/ACHHS067</vt:lpwstr>
      </vt:variant>
      <vt:variant>
        <vt:lpwstr/>
      </vt:variant>
      <vt:variant>
        <vt:i4>5439509</vt:i4>
      </vt:variant>
      <vt:variant>
        <vt:i4>36</vt:i4>
      </vt:variant>
      <vt:variant>
        <vt:i4>0</vt:i4>
      </vt:variant>
      <vt:variant>
        <vt:i4>5</vt:i4>
      </vt:variant>
      <vt:variant>
        <vt:lpwstr>http://www.australiancurriculum.edu.au/Curriculum/ContentDescription/ACHHS066</vt:lpwstr>
      </vt:variant>
      <vt:variant>
        <vt:lpwstr/>
      </vt:variant>
      <vt:variant>
        <vt:i4>5439509</vt:i4>
      </vt:variant>
      <vt:variant>
        <vt:i4>33</vt:i4>
      </vt:variant>
      <vt:variant>
        <vt:i4>0</vt:i4>
      </vt:variant>
      <vt:variant>
        <vt:i4>5</vt:i4>
      </vt:variant>
      <vt:variant>
        <vt:lpwstr>http://www.australiancurriculum.edu.au/Curriculum/ContentDescription/ACHHS065</vt:lpwstr>
      </vt:variant>
      <vt:variant>
        <vt:lpwstr/>
      </vt:variant>
      <vt:variant>
        <vt:i4>4915221</vt:i4>
      </vt:variant>
      <vt:variant>
        <vt:i4>30</vt:i4>
      </vt:variant>
      <vt:variant>
        <vt:i4>0</vt:i4>
      </vt:variant>
      <vt:variant>
        <vt:i4>5</vt:i4>
      </vt:variant>
      <vt:variant>
        <vt:lpwstr>http://www.australiancurriculum.edu.au/Curriculum/ContentDescription/ACHHK061</vt:lpwstr>
      </vt:variant>
      <vt:variant>
        <vt:lpwstr/>
      </vt:variant>
      <vt:variant>
        <vt:i4>4915221</vt:i4>
      </vt:variant>
      <vt:variant>
        <vt:i4>27</vt:i4>
      </vt:variant>
      <vt:variant>
        <vt:i4>0</vt:i4>
      </vt:variant>
      <vt:variant>
        <vt:i4>5</vt:i4>
      </vt:variant>
      <vt:variant>
        <vt:lpwstr>http://www.australiancurriculum.edu.au/Curriculum/ContentDescription/ACHHK060</vt:lpwstr>
      </vt:variant>
      <vt:variant>
        <vt:lpwstr/>
      </vt:variant>
      <vt:variant>
        <vt:i4>5242901</vt:i4>
      </vt:variant>
      <vt:variant>
        <vt:i4>21</vt:i4>
      </vt:variant>
      <vt:variant>
        <vt:i4>0</vt:i4>
      </vt:variant>
      <vt:variant>
        <vt:i4>5</vt:i4>
      </vt:variant>
      <vt:variant>
        <vt:lpwstr>http://www.australiancurriculum.edu.au/Curriculum/ContentDescription/ACHHS054</vt:lpwstr>
      </vt:variant>
      <vt:variant>
        <vt:lpwstr/>
      </vt:variant>
      <vt:variant>
        <vt:i4>5242901</vt:i4>
      </vt:variant>
      <vt:variant>
        <vt:i4>18</vt:i4>
      </vt:variant>
      <vt:variant>
        <vt:i4>0</vt:i4>
      </vt:variant>
      <vt:variant>
        <vt:i4>5</vt:i4>
      </vt:variant>
      <vt:variant>
        <vt:lpwstr>http://www.australiancurriculum.edu.au/Curriculum/ContentDescription/ACHHS053</vt:lpwstr>
      </vt:variant>
      <vt:variant>
        <vt:lpwstr/>
      </vt:variant>
      <vt:variant>
        <vt:i4>5242901</vt:i4>
      </vt:variant>
      <vt:variant>
        <vt:i4>15</vt:i4>
      </vt:variant>
      <vt:variant>
        <vt:i4>0</vt:i4>
      </vt:variant>
      <vt:variant>
        <vt:i4>5</vt:i4>
      </vt:variant>
      <vt:variant>
        <vt:lpwstr>http://www.australiancurriculum.edu.au/Curriculum/ContentDescription/ACHHS051</vt:lpwstr>
      </vt:variant>
      <vt:variant>
        <vt:lpwstr/>
      </vt:variant>
      <vt:variant>
        <vt:i4>5242901</vt:i4>
      </vt:variant>
      <vt:variant>
        <vt:i4>12</vt:i4>
      </vt:variant>
      <vt:variant>
        <vt:i4>0</vt:i4>
      </vt:variant>
      <vt:variant>
        <vt:i4>5</vt:i4>
      </vt:variant>
      <vt:variant>
        <vt:lpwstr>http://www.australiancurriculum.edu.au/Curriculum/ContentDescription/ACHHS050</vt:lpwstr>
      </vt:variant>
      <vt:variant>
        <vt:lpwstr/>
      </vt:variant>
      <vt:variant>
        <vt:i4>5308437</vt:i4>
      </vt:variant>
      <vt:variant>
        <vt:i4>9</vt:i4>
      </vt:variant>
      <vt:variant>
        <vt:i4>0</vt:i4>
      </vt:variant>
      <vt:variant>
        <vt:i4>5</vt:i4>
      </vt:variant>
      <vt:variant>
        <vt:lpwstr>http://www.australiancurriculum.edu.au/Curriculum/ContentDescription/ACHHS049</vt:lpwstr>
      </vt:variant>
      <vt:variant>
        <vt:lpwstr/>
      </vt:variant>
      <vt:variant>
        <vt:i4>5308437</vt:i4>
      </vt:variant>
      <vt:variant>
        <vt:i4>6</vt:i4>
      </vt:variant>
      <vt:variant>
        <vt:i4>0</vt:i4>
      </vt:variant>
      <vt:variant>
        <vt:i4>5</vt:i4>
      </vt:variant>
      <vt:variant>
        <vt:lpwstr>http://www.australiancurriculum.edu.au/Curriculum/ContentDescription/ACHHS048</vt:lpwstr>
      </vt:variant>
      <vt:variant>
        <vt:lpwstr/>
      </vt:variant>
      <vt:variant>
        <vt:i4>5308437</vt:i4>
      </vt:variant>
      <vt:variant>
        <vt:i4>3</vt:i4>
      </vt:variant>
      <vt:variant>
        <vt:i4>0</vt:i4>
      </vt:variant>
      <vt:variant>
        <vt:i4>5</vt:i4>
      </vt:variant>
      <vt:variant>
        <vt:lpwstr>http://www.australiancurriculum.edu.au/Curriculum/ContentDescription/ACHHS047</vt:lpwstr>
      </vt:variant>
      <vt:variant>
        <vt:lpwstr/>
      </vt:variant>
      <vt:variant>
        <vt:i4>4784149</vt:i4>
      </vt:variant>
      <vt:variant>
        <vt:i4>0</vt:i4>
      </vt:variant>
      <vt:variant>
        <vt:i4>0</vt:i4>
      </vt:variant>
      <vt:variant>
        <vt:i4>5</vt:i4>
      </vt:variant>
      <vt:variant>
        <vt:lpwstr>http://www.australiancurriculum.edu.au/Curriculum/ContentDescription/ACHHK046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unit overview — Australian Curriculum: History</dc:title>
  <dc:subject>Australian Curriculum</dc:subject>
  <dc:creator>Queensland Studies Authority</dc:creator>
  <cp:keywords/>
  <cp:lastModifiedBy>QSA</cp:lastModifiedBy>
  <cp:revision>2</cp:revision>
  <cp:lastPrinted>2012-06-15T02:12:00Z</cp:lastPrinted>
  <dcterms:created xsi:type="dcterms:W3CDTF">2014-06-18T05:59:00Z</dcterms:created>
  <dcterms:modified xsi:type="dcterms:W3CDTF">2014-06-18T05:59:00Z</dcterms:modified>
</cp:coreProperties>
</file>