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7B062A9C" w14:textId="77777777" w:rsidTr="00165DCA">
        <w:trPr>
          <w:trHeight w:val="1615"/>
        </w:trPr>
        <w:tc>
          <w:tcPr>
            <w:tcW w:w="15168" w:type="dxa"/>
            <w:vAlign w:val="bottom"/>
          </w:tcPr>
          <w:p w14:paraId="1D08F0AF" w14:textId="6426E03E" w:rsidR="00DD64E1" w:rsidRPr="002D704B" w:rsidRDefault="00163E2A" w:rsidP="009225C1">
            <w:pPr>
              <w:pStyle w:val="Title"/>
            </w:pPr>
            <w:bookmarkStart w:id="0" w:name="_Toc234219367"/>
            <w:r>
              <w:t>Year 1</w:t>
            </w:r>
            <w:r w:rsidR="006D6F9E">
              <w:t xml:space="preserve"> standard elaborations — </w:t>
            </w:r>
            <w:r w:rsidR="006D6F9E">
              <w:br/>
              <w:t>Australian Curriculum</w:t>
            </w:r>
            <w:r w:rsidR="001E61A2">
              <w:t xml:space="preserve"> </w:t>
            </w:r>
            <w:r w:rsidR="00C831FB">
              <w:t>v9.0</w:t>
            </w:r>
            <w:r w:rsidR="006D6F9E">
              <w:t xml:space="preserve">: </w:t>
            </w:r>
            <w:r w:rsidR="00811EA5">
              <w:t>Mathematics</w:t>
            </w:r>
          </w:p>
        </w:tc>
      </w:tr>
    </w:tbl>
    <w:p w14:paraId="369D95FD" w14:textId="77777777" w:rsidR="009F6529" w:rsidRPr="00B26BD8" w:rsidRDefault="009F6529" w:rsidP="009F6529">
      <w:pPr>
        <w:rPr>
          <w:sz w:val="2"/>
          <w:szCs w:val="2"/>
        </w:rPr>
      </w:pPr>
      <w:bookmarkStart w:id="1" w:name="_Toc488841092"/>
      <w:bookmarkEnd w:id="0"/>
    </w:p>
    <w:tbl>
      <w:tblPr>
        <w:tblStyle w:val="TextLayout"/>
        <w:tblW w:w="14201" w:type="dxa"/>
        <w:tblInd w:w="0" w:type="dxa"/>
        <w:tblLook w:val="04A0" w:firstRow="1" w:lastRow="0" w:firstColumn="1" w:lastColumn="0" w:noHBand="0" w:noVBand="1"/>
      </w:tblPr>
      <w:tblGrid>
        <w:gridCol w:w="14201"/>
      </w:tblGrid>
      <w:tr w:rsidR="00505A62" w:rsidRPr="005A0AA2" w14:paraId="56B11B08" w14:textId="77777777" w:rsidTr="2418F764">
        <w:trPr>
          <w:trHeight w:val="1221"/>
        </w:trPr>
        <w:tc>
          <w:tcPr>
            <w:tcW w:w="14201" w:type="dxa"/>
            <w:hideMark/>
          </w:tcPr>
          <w:p w14:paraId="55B2F8A1" w14:textId="77777777" w:rsidR="008571BB" w:rsidRDefault="008571BB" w:rsidP="00077BA4">
            <w:pPr>
              <w:pStyle w:val="Heading2"/>
            </w:pPr>
            <w:r>
              <w:t>Purpose</w:t>
            </w:r>
          </w:p>
          <w:p w14:paraId="4DF9213D" w14:textId="3D131F1A" w:rsidR="008571BB" w:rsidRDefault="008571BB" w:rsidP="00EC2C92">
            <w:pPr>
              <w:pStyle w:val="BodyText"/>
            </w:pPr>
            <w:r>
              <w:t>The standards elaborations (SEs) have been designed to support teachers to connect curriculum to evidence in assessment so that students are assessed on what they have had the opportunity to learn. The SEs can be used to:</w:t>
            </w:r>
          </w:p>
          <w:p w14:paraId="697CF873" w14:textId="0553528F" w:rsidR="008571BB" w:rsidRDefault="008571BB" w:rsidP="00EC2C92">
            <w:pPr>
              <w:pStyle w:val="ListBullet0"/>
            </w:pPr>
            <w:r>
              <w:t>make consistent and comparable judgments, on a five-point scale, about the evidence of learning in a folio of student work across a year/band</w:t>
            </w:r>
          </w:p>
          <w:p w14:paraId="7A544511" w14:textId="77777777" w:rsidR="008571BB" w:rsidRDefault="008571BB" w:rsidP="00EC2C92">
            <w:pPr>
              <w:pStyle w:val="ListBullet0"/>
            </w:pPr>
            <w:r>
              <w:t>develop task-specific standards (or marking guides) for individual assessment tasks</w:t>
            </w:r>
          </w:p>
          <w:p w14:paraId="4A631889" w14:textId="6892E8A7" w:rsidR="00505A62" w:rsidRPr="005A0AA2" w:rsidRDefault="008571BB" w:rsidP="00EC2C92">
            <w:pPr>
              <w:pStyle w:val="ListBullet0"/>
              <w:rPr>
                <w:rFonts w:asciiTheme="minorHAnsi" w:hAnsiTheme="minorHAnsi"/>
              </w:rPr>
            </w:pPr>
            <w:r>
              <w:t>quality assure planning documents to ensure coverage of the achievement standard across a year/band.</w:t>
            </w:r>
          </w:p>
        </w:tc>
      </w:tr>
      <w:tr w:rsidR="005A3400" w:rsidRPr="005A0AA2" w14:paraId="11C11186" w14:textId="77777777" w:rsidTr="00D148A3">
        <w:trPr>
          <w:trHeight w:val="1201"/>
        </w:trPr>
        <w:tc>
          <w:tcPr>
            <w:tcW w:w="14201" w:type="dxa"/>
            <w:hideMark/>
          </w:tcPr>
          <w:p w14:paraId="30A9E354" w14:textId="77777777" w:rsidR="00E57324" w:rsidRPr="005A0AA2" w:rsidRDefault="00E57324" w:rsidP="00077BA4">
            <w:pPr>
              <w:pStyle w:val="Heading2"/>
            </w:pPr>
            <w:r w:rsidRPr="005A0AA2">
              <w:t>Structure</w:t>
            </w:r>
          </w:p>
          <w:p w14:paraId="611336CD" w14:textId="219D0E93" w:rsidR="00105DED" w:rsidRPr="00EC2C92" w:rsidRDefault="00D148A3" w:rsidP="00EC2C92">
            <w:pPr>
              <w:pStyle w:val="BodyText"/>
            </w:pPr>
            <w:r w:rsidRPr="00BE5CFA">
              <w:t xml:space="preserve">The SEs have been developed using the </w:t>
            </w:r>
            <w:r w:rsidRPr="00105DED">
              <w:rPr>
                <w:rFonts w:cs="Arial"/>
              </w:rPr>
              <w:t>Australian</w:t>
            </w:r>
            <w:r w:rsidRPr="00BE5CFA">
              <w:t xml:space="preserve"> Curriculum achievement standard. The achievement standard for </w:t>
            </w:r>
            <w:r>
              <w:t>Mathematics</w:t>
            </w:r>
            <w:r w:rsidRPr="00BE5CFA">
              <w:t xml:space="preserve"> describes what students are expected to know and be able to do at the end of each </w:t>
            </w:r>
            <w:r>
              <w:t>year</w:t>
            </w:r>
            <w:r w:rsidRPr="00BE5CFA">
              <w:t xml:space="preserve">. Teachers use the </w:t>
            </w:r>
            <w:r>
              <w:t>SEs</w:t>
            </w:r>
            <w:r w:rsidRPr="00BE5CFA">
              <w:t xml:space="preserve"> to </w:t>
            </w:r>
            <w:r w:rsidR="00CD5CAD">
              <w:t>inform the development of assessment tasks and to</w:t>
            </w:r>
            <w:r w:rsidR="00CD5CAD" w:rsidRPr="00BE5CFA">
              <w:t xml:space="preserve"> </w:t>
            </w:r>
            <w:r w:rsidRPr="00BE5CFA">
              <w:t>make on-balance judgments about the qualities in student work that demonstrate the depth and breadth of their learning.</w:t>
            </w:r>
          </w:p>
          <w:p w14:paraId="47A7F725" w14:textId="6BF97988" w:rsidR="00591D1A" w:rsidRPr="00DB34B7" w:rsidRDefault="00D148A3" w:rsidP="00EC2C92">
            <w:pPr>
              <w:pStyle w:val="BodyText"/>
            </w:pPr>
            <w:r>
              <w:rPr>
                <w:color w:val="000000"/>
                <w:shd w:val="clear" w:color="auto" w:fill="FFFFFF"/>
              </w:rPr>
              <w:t xml:space="preserve">In Queensland, the </w:t>
            </w:r>
            <w:r w:rsidRPr="00311A84">
              <w:t xml:space="preserve">achievement standard represents the WW standard — a sound level of knowledge and understanding of the content, and application of skills. The SEs are presented in a matrix where the discernible differences and/or degrees of quality between each performance level are </w:t>
            </w:r>
            <w:r w:rsidRPr="0047107B">
              <w:rPr>
                <w:rStyle w:val="shadingdifferences"/>
              </w:rPr>
              <w:t>highlighted</w:t>
            </w:r>
            <w:r w:rsidRPr="00311A84">
              <w:t>. Teachers match these discernible differences and/or degrees of quality to characteristics of student work to make judgments across a five-point scale. Terms are described in the Notes section following the matrix.</w:t>
            </w:r>
          </w:p>
        </w:tc>
      </w:tr>
    </w:tbl>
    <w:p w14:paraId="36C9F54E" w14:textId="77777777" w:rsidR="00B26BD8" w:rsidRPr="00B26BD8" w:rsidRDefault="00B26BD8" w:rsidP="005A0AA2">
      <w:pPr>
        <w:pStyle w:val="BodyText"/>
        <w:sectPr w:rsidR="00B26BD8" w:rsidRPr="00B26BD8" w:rsidSect="00195F12">
          <w:headerReference w:type="default" r:id="rId13"/>
          <w:footerReference w:type="default" r:id="rId14"/>
          <w:footerReference w:type="first" r:id="rId15"/>
          <w:type w:val="continuous"/>
          <w:pgSz w:w="16838" w:h="11906" w:orient="landscape" w:code="9"/>
          <w:pgMar w:top="1134" w:right="1418" w:bottom="1701" w:left="1418" w:header="567" w:footer="284" w:gutter="0"/>
          <w:cols w:space="708"/>
          <w:docGrid w:linePitch="360"/>
        </w:sectPr>
      </w:pPr>
    </w:p>
    <w:p w14:paraId="2C3E555A" w14:textId="6F894442" w:rsidR="00C127B9" w:rsidRDefault="00C127B9">
      <w:pPr>
        <w:spacing w:before="80" w:after="80"/>
      </w:pPr>
      <w:r>
        <w:br w:type="page"/>
      </w:r>
    </w:p>
    <w:tbl>
      <w:tblPr>
        <w:tblStyle w:val="QCAAtablestyle31"/>
        <w:tblW w:w="5000" w:type="pct"/>
        <w:tblLook w:val="06A0" w:firstRow="1" w:lastRow="0" w:firstColumn="1" w:lastColumn="0" w:noHBand="1" w:noVBand="1"/>
      </w:tblPr>
      <w:tblGrid>
        <w:gridCol w:w="13992"/>
      </w:tblGrid>
      <w:tr w:rsidR="00111E3A" w:rsidRPr="00111E3A" w14:paraId="01C96511" w14:textId="77777777" w:rsidTr="00003326">
        <w:trPr>
          <w:cnfStyle w:val="100000000000" w:firstRow="1" w:lastRow="0" w:firstColumn="0" w:lastColumn="0" w:oddVBand="0" w:evenVBand="0" w:oddHBand="0" w:evenHBand="0" w:firstRowFirstColumn="0" w:firstRowLastColumn="0" w:lastRowFirstColumn="0" w:lastRowLastColumn="0"/>
          <w:trHeight w:val="246"/>
        </w:trPr>
        <w:tc>
          <w:tcPr>
            <w:tcW w:w="13992" w:type="dxa"/>
          </w:tcPr>
          <w:bookmarkEnd w:id="1"/>
          <w:p w14:paraId="7CD490F1" w14:textId="4D9EBA43" w:rsidR="00111E3A" w:rsidRPr="00111E3A" w:rsidRDefault="00163E2A" w:rsidP="00003326">
            <w:pPr>
              <w:pStyle w:val="Tableheading"/>
            </w:pPr>
            <w:r>
              <w:lastRenderedPageBreak/>
              <w:t>Year 1</w:t>
            </w:r>
            <w:r w:rsidR="00111E3A" w:rsidRPr="00111E3A">
              <w:t xml:space="preserve"> Australian Curriculum: </w:t>
            </w:r>
            <w:r w:rsidR="00811EA5">
              <w:t>Mathematics</w:t>
            </w:r>
            <w:r w:rsidR="00111E3A" w:rsidRPr="00111E3A">
              <w:t xml:space="preserve"> achievement standard</w:t>
            </w:r>
          </w:p>
        </w:tc>
      </w:tr>
      <w:tr w:rsidR="00111E3A" w:rsidRPr="00111E3A" w14:paraId="4A73EF55" w14:textId="77777777" w:rsidTr="00003326">
        <w:trPr>
          <w:trHeight w:val="567"/>
        </w:trPr>
        <w:tc>
          <w:tcPr>
            <w:tcW w:w="13992" w:type="dxa"/>
          </w:tcPr>
          <w:p w14:paraId="231D1AF8" w14:textId="6E35BBE8" w:rsidR="000E469B" w:rsidRPr="000E469B" w:rsidRDefault="000E469B" w:rsidP="00003326">
            <w:pPr>
              <w:pStyle w:val="Tabletextpadded"/>
            </w:pPr>
            <w:r w:rsidRPr="000E469B">
              <w:t>By the end of Year 1, students connect number names, numerals and quantities, and order numbers to at least 120. They demonstrate how one- and two-digit numbers can be partitioned in different ways and that two-digit numbers can be partitioned into tens and ones. Students partition collections into equal groups and skip count in twos, fives or tens to quantify collections to at least 120. They solve problems involving addition and subtraction of numbers to 20 and use mathematical modelling to solve practical problems involving addition, subtraction, equal sharing and grouping, using calculation strategies. Students use numbers, symbols and objects to create skip counting and repeating patterns, identifying the repeating unit.</w:t>
            </w:r>
          </w:p>
          <w:p w14:paraId="576CC1F6" w14:textId="6224682E" w:rsidR="000E469B" w:rsidRPr="000E469B" w:rsidRDefault="000E469B" w:rsidP="00003326">
            <w:pPr>
              <w:pStyle w:val="Tabletextpadded"/>
            </w:pPr>
            <w:r w:rsidRPr="000E469B">
              <w:t>They compare and order objects and events based on the attributes of length, mass, capacity and duration, communicating reasoning. Students measure the length of shapes and objects using uniform informal units. They make, compare and classify shapes and objects using obvious features. Students give and follow directions to move people and objects within a space.</w:t>
            </w:r>
          </w:p>
          <w:p w14:paraId="0259CF57" w14:textId="77777777" w:rsidR="00CB13BC" w:rsidRPr="00811EA5" w:rsidRDefault="000E469B" w:rsidP="00003326">
            <w:pPr>
              <w:pStyle w:val="Tabletext"/>
            </w:pPr>
            <w:r w:rsidRPr="000E469B">
              <w:t>They collect and record categorical data, create one-to-one displays, and compare and discuss the data using frequencies.</w:t>
            </w:r>
          </w:p>
        </w:tc>
      </w:tr>
      <w:tr w:rsidR="00111E3A" w:rsidRPr="00111E3A" w14:paraId="1D068276" w14:textId="77777777" w:rsidTr="00003326">
        <w:tc>
          <w:tcPr>
            <w:tcW w:w="13992" w:type="dxa"/>
          </w:tcPr>
          <w:p w14:paraId="5CB16898" w14:textId="66DB58EE" w:rsidR="00111E3A" w:rsidRPr="005666F1" w:rsidRDefault="00C13878" w:rsidP="00003326">
            <w:pPr>
              <w:pStyle w:val="Sourceattribution"/>
              <w:rPr>
                <w:color w:val="auto"/>
              </w:rPr>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8F185A6A95A84EEE8523E9E4DC85A723"/>
                </w:placeholder>
                <w:dataBinding w:prefixMappings="xmlns:ns0='http://QCAA.qld.edu.au' " w:xpath="/ns0:QCAA[1]/ns0:DocumentField8[1]" w:storeItemID="{ECF99190-FDC9-4DC7-BF4D-418697363580}"/>
                <w:text/>
              </w:sdtPr>
              <w:sdtEndPr/>
              <w:sdtContent>
                <w:r w:rsidR="00811EA5">
                  <w:rPr>
                    <w:i/>
                    <w:iCs/>
                  </w:rPr>
                  <w:t>Mathematics</w:t>
                </w:r>
              </w:sdtContent>
            </w:sdt>
            <w:r w:rsidRPr="00392CCF">
              <w:rPr>
                <w:i/>
                <w:iCs/>
              </w:rPr>
              <w:t xml:space="preserve"> </w:t>
            </w:r>
            <w:r w:rsidRPr="00D93991">
              <w:rPr>
                <w:i/>
                <w:iCs/>
              </w:rPr>
              <w:t>for Foundation–10</w:t>
            </w:r>
            <w:r w:rsidRPr="007B5A2B">
              <w:t xml:space="preserve"> </w:t>
            </w:r>
            <w:r w:rsidR="00000051" w:rsidRPr="00000051">
              <w:t xml:space="preserve"> </w:t>
            </w:r>
            <w:hyperlink r:id="rId16" w:history="1">
              <w:r w:rsidR="00F432B2" w:rsidRPr="00804896">
                <w:rPr>
                  <w:rStyle w:val="Hyperlink"/>
                </w:rPr>
                <w:t>https://v9.australiancurriculum.edu.au/f-10-curriculum/learning-areas/mathematics/year-1?view=quick&amp;detailed-content-descriptions=0&amp;hide-ccp=0&amp;hide-gc=0&amp;side-by-side=1&amp;strands-start-index=0&amp;subjects-start-index=0</w:t>
              </w:r>
            </w:hyperlink>
            <w:r w:rsidR="00F432B2">
              <w:t xml:space="preserve"> </w:t>
            </w:r>
          </w:p>
        </w:tc>
      </w:tr>
      <w:tr w:rsidR="00DB4A9E" w:rsidRPr="00111E3A" w14:paraId="2CFFA3DF" w14:textId="77777777" w:rsidTr="00003326">
        <w:tc>
          <w:tcPr>
            <w:tcW w:w="13992" w:type="dxa"/>
            <w:tcBorders>
              <w:left w:val="single" w:sz="4" w:space="0" w:color="FFFFFF" w:themeColor="background1"/>
              <w:bottom w:val="single" w:sz="4" w:space="0" w:color="FFFFFF" w:themeColor="background1"/>
              <w:right w:val="single" w:sz="4" w:space="0" w:color="FFFFFF" w:themeColor="background1"/>
            </w:tcBorders>
          </w:tcPr>
          <w:p w14:paraId="447DE67A" w14:textId="47BEFF11" w:rsidR="00DB4A9E" w:rsidRPr="00111E3A" w:rsidRDefault="00DB4A9E" w:rsidP="00EC47D1">
            <w:pPr>
              <w:pStyle w:val="Note"/>
              <w:spacing w:before="120" w:after="0"/>
              <w:ind w:left="-120"/>
            </w:pPr>
            <w:bookmarkStart w:id="2" w:name="_Toc488841098"/>
            <w:bookmarkStart w:id="3" w:name="_Toc492538028"/>
          </w:p>
        </w:tc>
      </w:tr>
    </w:tbl>
    <w:p w14:paraId="1D667A0B" w14:textId="77777777" w:rsidR="002B281C" w:rsidRDefault="002B281C">
      <w:pPr>
        <w:spacing w:before="80" w:after="80"/>
        <w:rPr>
          <w:rFonts w:asciiTheme="majorHAnsi" w:eastAsia="Times New Roman" w:hAnsiTheme="majorHAnsi" w:cs="Arial"/>
          <w:b/>
          <w:bCs/>
          <w:iCs/>
          <w:sz w:val="36"/>
          <w:szCs w:val="28"/>
          <w:lang w:eastAsia="en-AU"/>
        </w:rPr>
      </w:pPr>
      <w:r>
        <w:br w:type="page"/>
      </w:r>
    </w:p>
    <w:p w14:paraId="4A954E2A" w14:textId="2CD90A22" w:rsidR="00D11EDB" w:rsidRDefault="000E469B" w:rsidP="00D11EDB">
      <w:pPr>
        <w:pStyle w:val="Heading2"/>
      </w:pPr>
      <w:r w:rsidRPr="00284D87">
        <w:lastRenderedPageBreak/>
        <w:t>Year 1</w:t>
      </w:r>
      <w:r w:rsidR="00D11EDB" w:rsidRPr="00284D87">
        <w:rPr>
          <w:rFonts w:eastAsiaTheme="minorHAnsi"/>
        </w:rPr>
        <w:t xml:space="preserve"> </w:t>
      </w:r>
      <w:sdt>
        <w:sdtPr>
          <w:alias w:val="Subject name"/>
          <w:tag w:val="DocumentField8"/>
          <w:id w:val="-199249529"/>
          <w:placeholder>
            <w:docPart w:val="487305353F5A43FEB4D937371B23FE77"/>
          </w:placeholder>
          <w:dataBinding w:prefixMappings="xmlns:ns0='http://QCAA.qld.edu.au' " w:xpath="/ns0:QCAA[1]/ns0:DocumentField8[1]" w:storeItemID="{ECF99190-FDC9-4DC7-BF4D-418697363580}"/>
          <w:text/>
        </w:sdtPr>
        <w:sdtEndPr/>
        <w:sdtContent>
          <w:r w:rsidR="00811EA5" w:rsidRPr="00284D87">
            <w:t>Mathematics</w:t>
          </w:r>
        </w:sdtContent>
      </w:sdt>
      <w:r w:rsidR="00D11EDB" w:rsidRPr="00CD2C86">
        <w:t xml:space="preserve"> standard elaborations</w:t>
      </w:r>
    </w:p>
    <w:tbl>
      <w:tblPr>
        <w:tblStyle w:val="QCAAtablestyle2"/>
        <w:tblW w:w="4986" w:type="pct"/>
        <w:tblInd w:w="5" w:type="dxa"/>
        <w:tblLayout w:type="fixed"/>
        <w:tblLook w:val="06A0" w:firstRow="1" w:lastRow="0" w:firstColumn="1" w:lastColumn="0" w:noHBand="1" w:noVBand="1"/>
      </w:tblPr>
      <w:tblGrid>
        <w:gridCol w:w="550"/>
        <w:gridCol w:w="567"/>
        <w:gridCol w:w="2568"/>
        <w:gridCol w:w="2568"/>
        <w:gridCol w:w="2568"/>
        <w:gridCol w:w="2568"/>
        <w:gridCol w:w="2569"/>
      </w:tblGrid>
      <w:tr w:rsidR="00C26D4D" w14:paraId="57F6DC75" w14:textId="77777777" w:rsidTr="002C7445">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1117" w:type="dxa"/>
            <w:gridSpan w:val="2"/>
            <w:shd w:val="clear" w:color="auto" w:fill="auto"/>
          </w:tcPr>
          <w:p w14:paraId="44789E13" w14:textId="77777777" w:rsidR="00D779AF" w:rsidRDefault="00D779AF">
            <w:pPr>
              <w:pStyle w:val="Tableheading"/>
            </w:pPr>
          </w:p>
        </w:tc>
        <w:tc>
          <w:tcPr>
            <w:tcW w:w="2568" w:type="dxa"/>
          </w:tcPr>
          <w:p w14:paraId="62550914" w14:textId="77777777" w:rsidR="00D779AF" w:rsidRDefault="00D779AF">
            <w:pPr>
              <w:pStyle w:val="Tableheading"/>
              <w:jc w:val="center"/>
              <w:cnfStyle w:val="100000000000" w:firstRow="1" w:lastRow="0" w:firstColumn="0" w:lastColumn="0" w:oddVBand="0" w:evenVBand="0" w:oddHBand="0" w:evenHBand="0" w:firstRowFirstColumn="0" w:firstRowLastColumn="0" w:lastRowFirstColumn="0" w:lastRowLastColumn="0"/>
            </w:pPr>
            <w:r>
              <w:t>Applying (AP)</w:t>
            </w:r>
          </w:p>
        </w:tc>
        <w:tc>
          <w:tcPr>
            <w:tcW w:w="2568" w:type="dxa"/>
          </w:tcPr>
          <w:p w14:paraId="734A3DB9" w14:textId="77777777" w:rsidR="00D779AF" w:rsidRDefault="00D779AF">
            <w:pPr>
              <w:pStyle w:val="Tableheading"/>
              <w:jc w:val="center"/>
              <w:cnfStyle w:val="100000000000" w:firstRow="1" w:lastRow="0" w:firstColumn="0" w:lastColumn="0" w:oddVBand="0" w:evenVBand="0" w:oddHBand="0" w:evenHBand="0" w:firstRowFirstColumn="0" w:firstRowLastColumn="0" w:lastRowFirstColumn="0" w:lastRowLastColumn="0"/>
            </w:pPr>
            <w:r>
              <w:t>Making connections (MC)</w:t>
            </w:r>
          </w:p>
        </w:tc>
        <w:tc>
          <w:tcPr>
            <w:tcW w:w="2568" w:type="dxa"/>
          </w:tcPr>
          <w:p w14:paraId="022ECCE9" w14:textId="77777777" w:rsidR="00D779AF" w:rsidRDefault="00D779AF">
            <w:pPr>
              <w:pStyle w:val="Tableheading"/>
              <w:jc w:val="center"/>
              <w:cnfStyle w:val="100000000000" w:firstRow="1" w:lastRow="0" w:firstColumn="0" w:lastColumn="0" w:oddVBand="0" w:evenVBand="0" w:oddHBand="0" w:evenHBand="0" w:firstRowFirstColumn="0" w:firstRowLastColumn="0" w:lastRowFirstColumn="0" w:lastRowLastColumn="0"/>
            </w:pPr>
            <w:r>
              <w:t>Working with (WW)</w:t>
            </w:r>
          </w:p>
        </w:tc>
        <w:tc>
          <w:tcPr>
            <w:tcW w:w="2568" w:type="dxa"/>
          </w:tcPr>
          <w:p w14:paraId="5877ACEF" w14:textId="77777777" w:rsidR="00D779AF" w:rsidRDefault="00D779AF">
            <w:pPr>
              <w:pStyle w:val="Tableheading"/>
              <w:jc w:val="center"/>
              <w:cnfStyle w:val="100000000000" w:firstRow="1" w:lastRow="0" w:firstColumn="0" w:lastColumn="0" w:oddVBand="0" w:evenVBand="0" w:oddHBand="0" w:evenHBand="0" w:firstRowFirstColumn="0" w:firstRowLastColumn="0" w:lastRowFirstColumn="0" w:lastRowLastColumn="0"/>
            </w:pPr>
            <w:r>
              <w:t>Exploring (E</w:t>
            </w:r>
            <w:r w:rsidR="00344879">
              <w:t>X</w:t>
            </w:r>
            <w:r>
              <w:t>)</w:t>
            </w:r>
          </w:p>
        </w:tc>
        <w:tc>
          <w:tcPr>
            <w:tcW w:w="2569" w:type="dxa"/>
          </w:tcPr>
          <w:p w14:paraId="02321FB4" w14:textId="77777777" w:rsidR="00D779AF" w:rsidRDefault="00D779AF">
            <w:pPr>
              <w:pStyle w:val="Tableheading"/>
              <w:jc w:val="center"/>
              <w:cnfStyle w:val="100000000000" w:firstRow="1" w:lastRow="0" w:firstColumn="0" w:lastColumn="0" w:oddVBand="0" w:evenVBand="0" w:oddHBand="0" w:evenHBand="0" w:firstRowFirstColumn="0" w:firstRowLastColumn="0" w:lastRowFirstColumn="0" w:lastRowLastColumn="0"/>
            </w:pPr>
            <w:r>
              <w:t>Becoming aware (BA)</w:t>
            </w:r>
          </w:p>
        </w:tc>
      </w:tr>
      <w:tr w:rsidR="00814526" w:rsidRPr="00814526" w14:paraId="429CAEB7" w14:textId="77777777" w:rsidTr="002C7445">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1117" w:type="dxa"/>
            <w:gridSpan w:val="2"/>
            <w:shd w:val="clear" w:color="auto" w:fill="auto"/>
          </w:tcPr>
          <w:p w14:paraId="34746AD2" w14:textId="77777777" w:rsidR="00D779AF" w:rsidRPr="00814526" w:rsidRDefault="00D779AF">
            <w:pPr>
              <w:pStyle w:val="Tabletext"/>
              <w:rPr>
                <w:color w:val="auto"/>
              </w:rPr>
            </w:pPr>
          </w:p>
        </w:tc>
        <w:tc>
          <w:tcPr>
            <w:tcW w:w="12841" w:type="dxa"/>
            <w:gridSpan w:val="5"/>
            <w:shd w:val="clear" w:color="auto" w:fill="E6E6E6" w:themeFill="background2"/>
          </w:tcPr>
          <w:p w14:paraId="7132BD7F" w14:textId="77777777" w:rsidR="00D779AF" w:rsidRPr="00814526" w:rsidRDefault="00D779AF" w:rsidP="00510D19">
            <w:pPr>
              <w:pStyle w:val="Tablesubhead"/>
              <w:cnfStyle w:val="100000000000" w:firstRow="1" w:lastRow="0" w:firstColumn="0" w:lastColumn="0" w:oddVBand="0" w:evenVBand="0" w:oddHBand="0" w:evenHBand="0" w:firstRowFirstColumn="0" w:firstRowLastColumn="0" w:lastRowFirstColumn="0" w:lastRowLastColumn="0"/>
            </w:pPr>
            <w:r w:rsidRPr="00510D19">
              <w:rPr>
                <w:color w:val="auto"/>
              </w:rPr>
              <w:t>The folio of student work contains evidence of the following:</w:t>
            </w:r>
          </w:p>
        </w:tc>
      </w:tr>
      <w:tr w:rsidR="002C7445" w14:paraId="63C34937" w14:textId="77777777" w:rsidTr="002C7445">
        <w:trPr>
          <w:trHeight w:val="20"/>
        </w:trPr>
        <w:tc>
          <w:tcPr>
            <w:cnfStyle w:val="001000000000" w:firstRow="0" w:lastRow="0" w:firstColumn="1" w:lastColumn="0" w:oddVBand="0" w:evenVBand="0" w:oddHBand="0" w:evenHBand="0" w:firstRowFirstColumn="0" w:firstRowLastColumn="0" w:lastRowFirstColumn="0" w:lastRowLastColumn="0"/>
            <w:tcW w:w="550" w:type="dxa"/>
            <w:vMerge w:val="restart"/>
            <w:textDirection w:val="btLr"/>
            <w:vAlign w:val="center"/>
          </w:tcPr>
          <w:p w14:paraId="0FE78CCF" w14:textId="77777777" w:rsidR="002C7445" w:rsidRDefault="002C7445" w:rsidP="002C7445">
            <w:pPr>
              <w:pStyle w:val="Tablesubhead"/>
              <w:jc w:val="center"/>
            </w:pPr>
            <w:r>
              <w:t>Mathematical proficiencies</w:t>
            </w:r>
          </w:p>
        </w:tc>
        <w:tc>
          <w:tcPr>
            <w:tcW w:w="567" w:type="dxa"/>
            <w:shd w:val="clear" w:color="auto" w:fill="E6E6E6" w:themeFill="background2"/>
            <w:tcMar>
              <w:left w:w="57" w:type="dxa"/>
              <w:right w:w="57" w:type="dxa"/>
            </w:tcMar>
            <w:textDirection w:val="btLr"/>
            <w:vAlign w:val="center"/>
          </w:tcPr>
          <w:p w14:paraId="41118B02" w14:textId="58BFA284" w:rsidR="002C7445" w:rsidRPr="00E57324" w:rsidRDefault="002C7445" w:rsidP="002C7445">
            <w:pPr>
              <w:pStyle w:val="Tablesubhead"/>
              <w:jc w:val="center"/>
              <w:cnfStyle w:val="000000000000" w:firstRow="0" w:lastRow="0" w:firstColumn="0" w:lastColumn="0" w:oddVBand="0" w:evenVBand="0" w:oddHBand="0" w:evenHBand="0" w:firstRowFirstColumn="0" w:firstRowLastColumn="0" w:lastRowFirstColumn="0" w:lastRowLastColumn="0"/>
            </w:pPr>
            <w:r w:rsidRPr="00E335E7">
              <w:t>Understanding</w:t>
            </w:r>
          </w:p>
        </w:tc>
        <w:tc>
          <w:tcPr>
            <w:tcW w:w="2568" w:type="dxa"/>
          </w:tcPr>
          <w:p w14:paraId="7DD5C8E2" w14:textId="77777777"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accurately and </w:t>
            </w:r>
            <w:r w:rsidRPr="0046720E">
              <w:rPr>
                <w:rStyle w:val="shadingdifferences"/>
                <w:szCs w:val="19"/>
              </w:rPr>
              <w:t>consistently</w:t>
            </w:r>
            <w:r w:rsidRPr="0046720E">
              <w:rPr>
                <w:szCs w:val="19"/>
              </w:rPr>
              <w:t xml:space="preserve"> identifying, representing, describing and connecting mathematical concepts and relationships</w:t>
            </w:r>
          </w:p>
          <w:p w14:paraId="590EB334" w14:textId="70134EC4"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in </w:t>
            </w:r>
            <w:r w:rsidRPr="0046720E">
              <w:rPr>
                <w:rFonts w:eastAsiaTheme="majorEastAsia" w:cs="Arial"/>
                <w:szCs w:val="19"/>
                <w:u w:val="dotted"/>
                <w:bdr w:val="none" w:sz="0" w:space="0" w:color="auto" w:frame="1"/>
                <w:shd w:val="clear" w:color="auto" w:fill="FFE2C6"/>
              </w:rPr>
              <w:t>complex unfamiliar</w:t>
            </w:r>
            <w:r w:rsidRPr="0046720E">
              <w:rPr>
                <w:szCs w:val="19"/>
              </w:rPr>
              <w:t>, complex familiar and simple familiar situations, identifying, representing, describing and connecting mathematical concepts and relationships</w:t>
            </w:r>
          </w:p>
        </w:tc>
        <w:tc>
          <w:tcPr>
            <w:tcW w:w="2568" w:type="dxa"/>
          </w:tcPr>
          <w:p w14:paraId="019CDBF1" w14:textId="77777777"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Style w:val="shadingdifferences"/>
                <w:szCs w:val="19"/>
              </w:rPr>
              <w:t>accurately</w:t>
            </w:r>
            <w:r w:rsidRPr="0046720E">
              <w:rPr>
                <w:szCs w:val="19"/>
              </w:rPr>
              <w:t xml:space="preserve"> identifying, representing, describing and connecting mathematical concepts and relationships</w:t>
            </w:r>
          </w:p>
          <w:p w14:paraId="23FDA5D0" w14:textId="4F62D182"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in </w:t>
            </w:r>
            <w:r w:rsidRPr="0046720E">
              <w:rPr>
                <w:rFonts w:eastAsiaTheme="majorEastAsia" w:cs="Arial"/>
                <w:szCs w:val="19"/>
                <w:u w:val="dotted"/>
                <w:bdr w:val="none" w:sz="0" w:space="0" w:color="auto" w:frame="1"/>
                <w:shd w:val="clear" w:color="auto" w:fill="FFE2C6"/>
              </w:rPr>
              <w:t>complex familiar</w:t>
            </w:r>
            <w:r w:rsidRPr="0046720E">
              <w:rPr>
                <w:szCs w:val="19"/>
              </w:rPr>
              <w:t xml:space="preserve"> and simple familiar situations, identifying, representing, describing and connecting mathematical concepts and relationships</w:t>
            </w:r>
          </w:p>
        </w:tc>
        <w:tc>
          <w:tcPr>
            <w:tcW w:w="2568" w:type="dxa"/>
          </w:tcPr>
          <w:p w14:paraId="52F960B4" w14:textId="1315B048"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identifying, representing, describing and connecting mathematical concepts and relationships</w:t>
            </w:r>
          </w:p>
          <w:p w14:paraId="54CEE0D2" w14:textId="7BEE1F57"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in </w:t>
            </w:r>
            <w:r w:rsidRPr="0046720E">
              <w:rPr>
                <w:rFonts w:eastAsiaTheme="majorEastAsia"/>
                <w:szCs w:val="19"/>
              </w:rPr>
              <w:t>simple familiar</w:t>
            </w:r>
            <w:r w:rsidRPr="0046720E">
              <w:rPr>
                <w:szCs w:val="19"/>
              </w:rPr>
              <w:t xml:space="preserve"> situations, identifying, representing, describing and connecting mathematical concepts and relationships</w:t>
            </w:r>
          </w:p>
        </w:tc>
        <w:tc>
          <w:tcPr>
            <w:tcW w:w="2568" w:type="dxa"/>
          </w:tcPr>
          <w:p w14:paraId="5A4CB7E2" w14:textId="6B5E1342"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Style w:val="shadingdifferences"/>
                <w:szCs w:val="19"/>
              </w:rPr>
              <w:t>partially</w:t>
            </w:r>
            <w:r w:rsidRPr="0046720E">
              <w:rPr>
                <w:szCs w:val="19"/>
              </w:rPr>
              <w:t xml:space="preserve"> identifying, representing and describing mathematical concepts and relationships</w:t>
            </w:r>
          </w:p>
          <w:p w14:paraId="1F93C457" w14:textId="5EA642AF"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in </w:t>
            </w:r>
            <w:r w:rsidRPr="0046720E">
              <w:rPr>
                <w:rStyle w:val="Shading2"/>
                <w:szCs w:val="19"/>
              </w:rPr>
              <w:t>some</w:t>
            </w:r>
            <w:r w:rsidRPr="0046720E">
              <w:rPr>
                <w:szCs w:val="19"/>
              </w:rPr>
              <w:t xml:space="preserve"> simple familiar situations, identifying, representing, describing and connecting mathematical concepts and relationships</w:t>
            </w:r>
          </w:p>
        </w:tc>
        <w:tc>
          <w:tcPr>
            <w:tcW w:w="2569" w:type="dxa"/>
          </w:tcPr>
          <w:p w14:paraId="44C3E62C" w14:textId="2144E6FC"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Style w:val="shadingdifferences"/>
                <w:szCs w:val="19"/>
              </w:rPr>
              <w:t>in a fragmented manner</w:t>
            </w:r>
            <w:r w:rsidRPr="0046720E">
              <w:rPr>
                <w:szCs w:val="19"/>
              </w:rPr>
              <w:t>, identifying, representing and describing mathematical concepts and relationships</w:t>
            </w:r>
          </w:p>
          <w:p w14:paraId="02DFEE3D" w14:textId="399328BF"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in </w:t>
            </w:r>
            <w:r w:rsidRPr="0046720E">
              <w:rPr>
                <w:rStyle w:val="shadingdifferences"/>
                <w:rFonts w:eastAsiaTheme="majorEastAsia"/>
                <w:szCs w:val="19"/>
                <w:lang w:eastAsia="en-US"/>
              </w:rPr>
              <w:t>isolated and obvious</w:t>
            </w:r>
            <w:r w:rsidRPr="0046720E">
              <w:rPr>
                <w:szCs w:val="19"/>
              </w:rPr>
              <w:t xml:space="preserve"> situations, identifying, representing, describing and connecting mathematical concepts and relationships</w:t>
            </w:r>
          </w:p>
        </w:tc>
      </w:tr>
      <w:tr w:rsidR="002C7445" w14:paraId="2C849949" w14:textId="77777777" w:rsidTr="002C7445">
        <w:tc>
          <w:tcPr>
            <w:cnfStyle w:val="001000000000" w:firstRow="0" w:lastRow="0" w:firstColumn="1" w:lastColumn="0" w:oddVBand="0" w:evenVBand="0" w:oddHBand="0" w:evenHBand="0" w:firstRowFirstColumn="0" w:firstRowLastColumn="0" w:lastRowFirstColumn="0" w:lastRowLastColumn="0"/>
            <w:tcW w:w="550" w:type="dxa"/>
            <w:vMerge/>
            <w:vAlign w:val="center"/>
          </w:tcPr>
          <w:p w14:paraId="55DC9F85" w14:textId="77777777" w:rsidR="002C7445" w:rsidRDefault="002C7445" w:rsidP="002C7445">
            <w:pPr>
              <w:pStyle w:val="Tabletext"/>
              <w:jc w:val="center"/>
            </w:pPr>
          </w:p>
        </w:tc>
        <w:tc>
          <w:tcPr>
            <w:tcW w:w="567" w:type="dxa"/>
            <w:shd w:val="clear" w:color="auto" w:fill="E6E6E6" w:themeFill="background2"/>
            <w:tcMar>
              <w:left w:w="57" w:type="dxa"/>
              <w:right w:w="57" w:type="dxa"/>
            </w:tcMar>
            <w:textDirection w:val="btLr"/>
            <w:vAlign w:val="center"/>
          </w:tcPr>
          <w:p w14:paraId="0BE08850" w14:textId="11F2F45E" w:rsidR="002C7445" w:rsidRPr="00E57324" w:rsidRDefault="002C7445" w:rsidP="002C7445">
            <w:pPr>
              <w:pStyle w:val="Tablesubhead"/>
              <w:jc w:val="center"/>
              <w:cnfStyle w:val="000000000000" w:firstRow="0" w:lastRow="0" w:firstColumn="0" w:lastColumn="0" w:oddVBand="0" w:evenVBand="0" w:oddHBand="0" w:evenHBand="0" w:firstRowFirstColumn="0" w:firstRowLastColumn="0" w:lastRowFirstColumn="0" w:lastRowLastColumn="0"/>
            </w:pPr>
            <w:r w:rsidRPr="00E335E7">
              <w:t>Fluency</w:t>
            </w:r>
          </w:p>
        </w:tc>
        <w:tc>
          <w:tcPr>
            <w:tcW w:w="2568" w:type="dxa"/>
          </w:tcPr>
          <w:p w14:paraId="126F5119" w14:textId="499B032E"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choosing, using and applying </w:t>
            </w:r>
            <w:r w:rsidRPr="0046720E">
              <w:rPr>
                <w:rStyle w:val="shadingdifferences"/>
                <w:szCs w:val="19"/>
              </w:rPr>
              <w:t>comprehensive</w:t>
            </w:r>
            <w:r w:rsidRPr="0046720E">
              <w:rPr>
                <w:szCs w:val="19"/>
              </w:rPr>
              <w:t xml:space="preserve"> facts, definitions, and procedures to find solutions</w:t>
            </w:r>
          </w:p>
          <w:p w14:paraId="3FDA141E" w14:textId="6A521E8A"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in </w:t>
            </w:r>
            <w:r w:rsidRPr="0046720E">
              <w:rPr>
                <w:rFonts w:eastAsiaTheme="majorEastAsia" w:cs="Arial"/>
                <w:szCs w:val="19"/>
                <w:u w:val="dotted"/>
                <w:bdr w:val="none" w:sz="0" w:space="0" w:color="auto" w:frame="1"/>
                <w:shd w:val="clear" w:color="auto" w:fill="FFE2C6"/>
              </w:rPr>
              <w:t>complex unfamiliar</w:t>
            </w:r>
            <w:r w:rsidRPr="0046720E">
              <w:rPr>
                <w:szCs w:val="19"/>
              </w:rPr>
              <w:t>, complex familiar and simple familiar situations, choosing, using and applying facts, definitions, and procedures to find solutions</w:t>
            </w:r>
          </w:p>
        </w:tc>
        <w:tc>
          <w:tcPr>
            <w:tcW w:w="2568" w:type="dxa"/>
          </w:tcPr>
          <w:p w14:paraId="41AF6BA0" w14:textId="7B10ABC8"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choosing, using and applying </w:t>
            </w:r>
            <w:r w:rsidRPr="0046720E">
              <w:rPr>
                <w:rStyle w:val="shadingdifferences"/>
                <w:szCs w:val="19"/>
              </w:rPr>
              <w:t>effective</w:t>
            </w:r>
            <w:r w:rsidRPr="0046720E">
              <w:rPr>
                <w:szCs w:val="19"/>
              </w:rPr>
              <w:t xml:space="preserve"> facts, definitions, and procedures to find solutions</w:t>
            </w:r>
          </w:p>
          <w:p w14:paraId="2C429F70" w14:textId="28EC6826"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in </w:t>
            </w:r>
            <w:r w:rsidRPr="0046720E">
              <w:rPr>
                <w:rFonts w:eastAsiaTheme="majorEastAsia" w:cs="Arial"/>
                <w:szCs w:val="19"/>
                <w:u w:val="dotted"/>
                <w:bdr w:val="none" w:sz="0" w:space="0" w:color="auto" w:frame="1"/>
                <w:shd w:val="clear" w:color="auto" w:fill="FFE2C6"/>
              </w:rPr>
              <w:t>complex familiar</w:t>
            </w:r>
            <w:r w:rsidRPr="0046720E">
              <w:rPr>
                <w:szCs w:val="19"/>
              </w:rPr>
              <w:t xml:space="preserve"> and simple familiar situations, choosing, using and applying facts, definitions, and procedures to find solutions</w:t>
            </w:r>
          </w:p>
        </w:tc>
        <w:tc>
          <w:tcPr>
            <w:tcW w:w="2568" w:type="dxa"/>
          </w:tcPr>
          <w:p w14:paraId="1AB7160B" w14:textId="3B3BAAB5"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choosing, using and applying facts, definitions, and procedures to find solutions</w:t>
            </w:r>
          </w:p>
          <w:p w14:paraId="12EB4BAE" w14:textId="7BB21621"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in simple familiar situations, choosing, using and applying facts, definitions, and procedures to find solutions</w:t>
            </w:r>
          </w:p>
        </w:tc>
        <w:tc>
          <w:tcPr>
            <w:tcW w:w="2568" w:type="dxa"/>
          </w:tcPr>
          <w:p w14:paraId="6A433B73" w14:textId="421883D0"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choosing and using </w:t>
            </w:r>
            <w:r w:rsidRPr="0046720E">
              <w:rPr>
                <w:rFonts w:eastAsiaTheme="majorEastAsia" w:cs="Arial"/>
                <w:szCs w:val="19"/>
                <w:u w:val="dotted"/>
                <w:bdr w:val="none" w:sz="0" w:space="0" w:color="auto" w:frame="1"/>
                <w:shd w:val="clear" w:color="auto" w:fill="FFE2C6"/>
              </w:rPr>
              <w:t>partial</w:t>
            </w:r>
            <w:r w:rsidRPr="0046720E">
              <w:rPr>
                <w:szCs w:val="19"/>
              </w:rPr>
              <w:t xml:space="preserve"> facts, definitions, and procedures to find solutions</w:t>
            </w:r>
          </w:p>
          <w:p w14:paraId="67C30A55" w14:textId="2C2AB04E"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in </w:t>
            </w:r>
            <w:r w:rsidRPr="0046720E">
              <w:rPr>
                <w:rStyle w:val="Shading2"/>
                <w:szCs w:val="19"/>
              </w:rPr>
              <w:t>some</w:t>
            </w:r>
            <w:r w:rsidRPr="0046720E">
              <w:rPr>
                <w:szCs w:val="19"/>
              </w:rPr>
              <w:t xml:space="preserve"> simple familiar situations, choosing, using and applying facts, definitions, and procedures to find solutions</w:t>
            </w:r>
          </w:p>
        </w:tc>
        <w:tc>
          <w:tcPr>
            <w:tcW w:w="2569" w:type="dxa"/>
          </w:tcPr>
          <w:p w14:paraId="72668946" w14:textId="41858B3E"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 xml:space="preserve">choosing and using </w:t>
            </w:r>
            <w:r w:rsidRPr="0046720E">
              <w:rPr>
                <w:rFonts w:eastAsiaTheme="majorEastAsia" w:cs="Arial"/>
                <w:szCs w:val="19"/>
                <w:u w:val="dotted"/>
                <w:bdr w:val="none" w:sz="0" w:space="0" w:color="auto" w:frame="1"/>
                <w:shd w:val="clear" w:color="auto" w:fill="FFE2C6"/>
              </w:rPr>
              <w:t>fragmented</w:t>
            </w:r>
            <w:r w:rsidRPr="0046720E">
              <w:rPr>
                <w:szCs w:val="19"/>
              </w:rPr>
              <w:t xml:space="preserve"> facts, definitions, and procedures to find solutions</w:t>
            </w:r>
          </w:p>
          <w:p w14:paraId="40703A97" w14:textId="44098D30"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pacing w:val="-2"/>
                <w:szCs w:val="19"/>
              </w:rPr>
              <w:t>in</w:t>
            </w:r>
            <w:r w:rsidRPr="0046720E">
              <w:rPr>
                <w:szCs w:val="19"/>
              </w:rPr>
              <w:t xml:space="preserve"> </w:t>
            </w:r>
            <w:r w:rsidRPr="0046720E">
              <w:rPr>
                <w:rFonts w:eastAsiaTheme="majorEastAsia"/>
                <w:szCs w:val="19"/>
                <w:u w:val="dotted"/>
                <w:shd w:val="clear" w:color="auto" w:fill="FFE2C6"/>
              </w:rPr>
              <w:t>isolated and obvious</w:t>
            </w:r>
            <w:r w:rsidRPr="0046720E">
              <w:rPr>
                <w:szCs w:val="19"/>
              </w:rPr>
              <w:t xml:space="preserve"> situations, choosing, using and applying facts, definitions, and procedures to find solutions</w:t>
            </w:r>
          </w:p>
        </w:tc>
      </w:tr>
      <w:tr w:rsidR="002C7445" w14:paraId="07FD58AF" w14:textId="77777777" w:rsidTr="002C7445">
        <w:trPr>
          <w:trHeight w:val="1602"/>
        </w:trPr>
        <w:tc>
          <w:tcPr>
            <w:cnfStyle w:val="001000000000" w:firstRow="0" w:lastRow="0" w:firstColumn="1" w:lastColumn="0" w:oddVBand="0" w:evenVBand="0" w:oddHBand="0" w:evenHBand="0" w:firstRowFirstColumn="0" w:firstRowLastColumn="0" w:lastRowFirstColumn="0" w:lastRowLastColumn="0"/>
            <w:tcW w:w="550" w:type="dxa"/>
            <w:vMerge/>
            <w:vAlign w:val="center"/>
          </w:tcPr>
          <w:p w14:paraId="75F9449B" w14:textId="77777777" w:rsidR="002C7445" w:rsidRDefault="002C7445" w:rsidP="002C7445">
            <w:pPr>
              <w:pStyle w:val="Tabletext"/>
              <w:jc w:val="center"/>
            </w:pPr>
          </w:p>
        </w:tc>
        <w:tc>
          <w:tcPr>
            <w:tcW w:w="567" w:type="dxa"/>
            <w:shd w:val="clear" w:color="auto" w:fill="E6E6E6" w:themeFill="background2"/>
            <w:tcMar>
              <w:left w:w="57" w:type="dxa"/>
              <w:right w:w="57" w:type="dxa"/>
            </w:tcMar>
            <w:textDirection w:val="btLr"/>
            <w:vAlign w:val="center"/>
          </w:tcPr>
          <w:p w14:paraId="76C9EC43" w14:textId="1D76778F" w:rsidR="002C7445" w:rsidRPr="00E57324" w:rsidRDefault="002C7445" w:rsidP="002C7445">
            <w:pPr>
              <w:pStyle w:val="Tablesubhead"/>
              <w:jc w:val="center"/>
              <w:cnfStyle w:val="000000000000" w:firstRow="0" w:lastRow="0" w:firstColumn="0" w:lastColumn="0" w:oddVBand="0" w:evenVBand="0" w:oddHBand="0" w:evenHBand="0" w:firstRowFirstColumn="0" w:firstRowLastColumn="0" w:lastRowFirstColumn="0" w:lastRowLastColumn="0"/>
            </w:pPr>
            <w:r>
              <w:t>Reasoning</w:t>
            </w:r>
          </w:p>
        </w:tc>
        <w:tc>
          <w:tcPr>
            <w:tcW w:w="2568" w:type="dxa"/>
          </w:tcPr>
          <w:p w14:paraId="7F5610B6" w14:textId="0C134248"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pacing w:val="-4"/>
                <w:szCs w:val="19"/>
              </w:rPr>
            </w:pPr>
            <w:r w:rsidRPr="0046720E">
              <w:rPr>
                <w:rStyle w:val="shadingdifferences"/>
                <w:rFonts w:eastAsiaTheme="majorEastAsia"/>
                <w:szCs w:val="19"/>
              </w:rPr>
              <w:t>comprehensively</w:t>
            </w:r>
            <w:r w:rsidRPr="0046720E">
              <w:rPr>
                <w:rFonts w:eastAsiaTheme="majorEastAsia"/>
                <w:szCs w:val="19"/>
              </w:rPr>
              <w:t xml:space="preserve"> </w:t>
            </w:r>
            <w:r w:rsidRPr="0046720E">
              <w:rPr>
                <w:rFonts w:asciiTheme="minorHAnsi" w:hAnsiTheme="minorHAnsi"/>
                <w:spacing w:val="-2"/>
                <w:szCs w:val="19"/>
              </w:rPr>
              <w:t xml:space="preserve">explaining </w:t>
            </w:r>
            <w:r w:rsidRPr="0046720E">
              <w:rPr>
                <w:rFonts w:eastAsiaTheme="majorEastAsia"/>
                <w:szCs w:val="19"/>
              </w:rPr>
              <w:t>m</w:t>
            </w:r>
            <w:r w:rsidRPr="0046720E">
              <w:rPr>
                <w:szCs w:val="19"/>
              </w:rPr>
              <w:t>athematical thinking, strategies used, and conclusions reached</w:t>
            </w:r>
          </w:p>
          <w:p w14:paraId="3B79AD38" w14:textId="56EBC229"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Fonts w:asciiTheme="minorHAnsi" w:hAnsiTheme="minorHAnsi"/>
                <w:spacing w:val="-2"/>
                <w:szCs w:val="19"/>
              </w:rPr>
              <w:t xml:space="preserve">in </w:t>
            </w:r>
            <w:r w:rsidRPr="0046720E">
              <w:rPr>
                <w:rFonts w:eastAsiaTheme="majorEastAsia" w:cs="Arial"/>
                <w:szCs w:val="19"/>
                <w:u w:val="dotted"/>
                <w:bdr w:val="none" w:sz="0" w:space="0" w:color="auto" w:frame="1"/>
                <w:shd w:val="clear" w:color="auto" w:fill="FFE2C6"/>
              </w:rPr>
              <w:t xml:space="preserve">complex </w:t>
            </w:r>
            <w:r w:rsidRPr="0046720E">
              <w:rPr>
                <w:rStyle w:val="shadingdifferences"/>
                <w:rFonts w:eastAsiaTheme="majorEastAsia"/>
                <w:szCs w:val="19"/>
                <w:lang w:eastAsia="en-US"/>
              </w:rPr>
              <w:t>unfamiliar</w:t>
            </w:r>
            <w:r w:rsidRPr="0046720E">
              <w:rPr>
                <w:szCs w:val="19"/>
              </w:rPr>
              <w:t xml:space="preserve">, complex familiar, and simple familiar situations, </w:t>
            </w:r>
            <w:r w:rsidRPr="0046720E">
              <w:rPr>
                <w:rFonts w:asciiTheme="minorHAnsi" w:hAnsiTheme="minorHAnsi"/>
                <w:spacing w:val="-2"/>
                <w:szCs w:val="19"/>
              </w:rPr>
              <w:t xml:space="preserve">explaining </w:t>
            </w:r>
            <w:r w:rsidRPr="0046720E">
              <w:rPr>
                <w:rFonts w:eastAsiaTheme="majorEastAsia"/>
                <w:szCs w:val="19"/>
              </w:rPr>
              <w:t>m</w:t>
            </w:r>
            <w:r w:rsidRPr="0046720E">
              <w:rPr>
                <w:szCs w:val="19"/>
              </w:rPr>
              <w:t>athematical thinking, strategies used, and conclusions reached</w:t>
            </w:r>
          </w:p>
        </w:tc>
        <w:tc>
          <w:tcPr>
            <w:tcW w:w="2568" w:type="dxa"/>
          </w:tcPr>
          <w:p w14:paraId="6E7C484F" w14:textId="356C8329"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Style w:val="shadingdifferences"/>
                <w:rFonts w:eastAsiaTheme="majorEastAsia"/>
                <w:szCs w:val="19"/>
              </w:rPr>
              <w:t>with detail</w:t>
            </w:r>
            <w:r w:rsidR="00061108" w:rsidRPr="0046720E">
              <w:rPr>
                <w:rFonts w:eastAsiaTheme="majorEastAsia"/>
                <w:szCs w:val="19"/>
              </w:rPr>
              <w:t xml:space="preserve">, </w:t>
            </w:r>
            <w:r w:rsidRPr="0046720E">
              <w:rPr>
                <w:rFonts w:asciiTheme="minorHAnsi" w:hAnsiTheme="minorHAnsi"/>
                <w:spacing w:val="-2"/>
                <w:szCs w:val="19"/>
              </w:rPr>
              <w:t xml:space="preserve">explaining </w:t>
            </w:r>
            <w:r w:rsidRPr="0046720E">
              <w:rPr>
                <w:szCs w:val="19"/>
              </w:rPr>
              <w:t>mathematical thinking, strategies used, and conclusions reached</w:t>
            </w:r>
          </w:p>
          <w:p w14:paraId="45F6FFF4" w14:textId="02EAE57C"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Fonts w:asciiTheme="minorHAnsi" w:hAnsiTheme="minorHAnsi"/>
                <w:spacing w:val="-2"/>
                <w:szCs w:val="19"/>
              </w:rPr>
              <w:t xml:space="preserve">in </w:t>
            </w:r>
            <w:r w:rsidRPr="0046720E">
              <w:rPr>
                <w:rStyle w:val="shadingdifferences"/>
                <w:rFonts w:eastAsiaTheme="majorEastAsia"/>
                <w:szCs w:val="19"/>
                <w:lang w:eastAsia="en-US"/>
              </w:rPr>
              <w:t>complex familiar</w:t>
            </w:r>
            <w:r w:rsidRPr="0046720E">
              <w:rPr>
                <w:szCs w:val="19"/>
              </w:rPr>
              <w:t xml:space="preserve"> and simple familiar situations, </w:t>
            </w:r>
            <w:r w:rsidRPr="0046720E">
              <w:rPr>
                <w:rFonts w:asciiTheme="minorHAnsi" w:hAnsiTheme="minorHAnsi"/>
                <w:spacing w:val="-2"/>
                <w:szCs w:val="19"/>
              </w:rPr>
              <w:t xml:space="preserve">explaining </w:t>
            </w:r>
            <w:r w:rsidRPr="0046720E">
              <w:rPr>
                <w:rFonts w:eastAsiaTheme="majorEastAsia"/>
                <w:szCs w:val="19"/>
              </w:rPr>
              <w:t>m</w:t>
            </w:r>
            <w:r w:rsidRPr="0046720E">
              <w:rPr>
                <w:szCs w:val="19"/>
              </w:rPr>
              <w:t>athematical thinking, strategies used, and conclusions reached</w:t>
            </w:r>
          </w:p>
        </w:tc>
        <w:tc>
          <w:tcPr>
            <w:tcW w:w="2568" w:type="dxa"/>
          </w:tcPr>
          <w:p w14:paraId="5825C046" w14:textId="40AB22E9"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Fonts w:asciiTheme="minorHAnsi" w:hAnsiTheme="minorHAnsi"/>
                <w:spacing w:val="-2"/>
                <w:szCs w:val="19"/>
              </w:rPr>
              <w:t xml:space="preserve">explaining </w:t>
            </w:r>
            <w:r w:rsidRPr="0046720E">
              <w:rPr>
                <w:szCs w:val="19"/>
              </w:rPr>
              <w:t>mathematical thinking, strategies used, and conclusions reached</w:t>
            </w:r>
          </w:p>
          <w:p w14:paraId="2FC61FD7" w14:textId="639CA972"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Fonts w:asciiTheme="minorHAnsi" w:hAnsiTheme="minorHAnsi"/>
                <w:spacing w:val="-2"/>
                <w:szCs w:val="19"/>
              </w:rPr>
              <w:t xml:space="preserve">in </w:t>
            </w:r>
            <w:r w:rsidRPr="0046720E">
              <w:rPr>
                <w:szCs w:val="19"/>
              </w:rPr>
              <w:t>simple familiar</w:t>
            </w:r>
            <w:r w:rsidRPr="0046720E">
              <w:rPr>
                <w:rFonts w:asciiTheme="minorHAnsi" w:hAnsiTheme="minorHAnsi"/>
                <w:spacing w:val="-2"/>
                <w:szCs w:val="19"/>
              </w:rPr>
              <w:t xml:space="preserve"> situations, explaining </w:t>
            </w:r>
            <w:r w:rsidRPr="0046720E">
              <w:rPr>
                <w:rFonts w:eastAsiaTheme="majorEastAsia"/>
                <w:szCs w:val="19"/>
              </w:rPr>
              <w:t>m</w:t>
            </w:r>
            <w:r w:rsidRPr="0046720E">
              <w:rPr>
                <w:szCs w:val="19"/>
              </w:rPr>
              <w:t>athematical thinking, strategies used, and conclusions reached</w:t>
            </w:r>
          </w:p>
        </w:tc>
        <w:tc>
          <w:tcPr>
            <w:tcW w:w="2568" w:type="dxa"/>
          </w:tcPr>
          <w:p w14:paraId="6F607AA2" w14:textId="6D91C7E0"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rFonts w:eastAsiaTheme="majorEastAsia" w:cs="Arial"/>
                <w:szCs w:val="19"/>
                <w:u w:val="dotted"/>
                <w:bdr w:val="none" w:sz="0" w:space="0" w:color="auto" w:frame="1"/>
                <w:shd w:val="clear" w:color="auto" w:fill="FFE2C6"/>
              </w:rPr>
            </w:pPr>
            <w:r w:rsidRPr="0046720E">
              <w:rPr>
                <w:rFonts w:eastAsiaTheme="majorEastAsia" w:cs="Arial"/>
                <w:szCs w:val="19"/>
                <w:u w:val="dotted"/>
                <w:bdr w:val="none" w:sz="0" w:space="0" w:color="auto" w:frame="1"/>
                <w:shd w:val="clear" w:color="auto" w:fill="FFE2C6"/>
              </w:rPr>
              <w:t>partially</w:t>
            </w:r>
            <w:r w:rsidRPr="0046720E">
              <w:rPr>
                <w:rFonts w:eastAsiaTheme="majorEastAsia"/>
                <w:szCs w:val="19"/>
              </w:rPr>
              <w:t xml:space="preserve"> </w:t>
            </w:r>
            <w:r w:rsidRPr="0046720E">
              <w:rPr>
                <w:szCs w:val="19"/>
              </w:rPr>
              <w:t>explaining mathematical thinking, strategies used, and conclusions reached</w:t>
            </w:r>
          </w:p>
          <w:p w14:paraId="5EC039AB" w14:textId="7D725FF6"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Fonts w:asciiTheme="minorHAnsi" w:hAnsiTheme="minorHAnsi"/>
                <w:spacing w:val="-2"/>
                <w:szCs w:val="19"/>
              </w:rPr>
              <w:t xml:space="preserve">in </w:t>
            </w:r>
            <w:r w:rsidRPr="0046720E">
              <w:rPr>
                <w:rFonts w:eastAsiaTheme="majorEastAsia" w:cs="Arial"/>
                <w:szCs w:val="19"/>
                <w:u w:val="dotted"/>
                <w:bdr w:val="none" w:sz="0" w:space="0" w:color="auto" w:frame="1"/>
                <w:shd w:val="clear" w:color="auto" w:fill="FFE2C6"/>
              </w:rPr>
              <w:t>some</w:t>
            </w:r>
            <w:r w:rsidRPr="0046720E">
              <w:rPr>
                <w:rFonts w:asciiTheme="minorHAnsi" w:hAnsiTheme="minorHAnsi"/>
                <w:spacing w:val="-2"/>
                <w:szCs w:val="19"/>
              </w:rPr>
              <w:t xml:space="preserve"> simple familiar situations, explaining </w:t>
            </w:r>
            <w:r w:rsidRPr="0046720E">
              <w:rPr>
                <w:rFonts w:eastAsiaTheme="majorEastAsia"/>
                <w:szCs w:val="19"/>
              </w:rPr>
              <w:t>m</w:t>
            </w:r>
            <w:r w:rsidRPr="0046720E">
              <w:rPr>
                <w:szCs w:val="19"/>
              </w:rPr>
              <w:t>athematical thinking, strategies used, and conclusions reached</w:t>
            </w:r>
          </w:p>
        </w:tc>
        <w:tc>
          <w:tcPr>
            <w:tcW w:w="2569" w:type="dxa"/>
          </w:tcPr>
          <w:p w14:paraId="5CB1723A" w14:textId="0CADD576"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Style w:val="shadingdifferences"/>
                <w:szCs w:val="19"/>
              </w:rPr>
              <w:t>in a fragmented manner</w:t>
            </w:r>
            <w:r w:rsidRPr="0046720E">
              <w:rPr>
                <w:szCs w:val="19"/>
              </w:rPr>
              <w:t>, explaining mathematical thinking, strategies used, and conclusions reached</w:t>
            </w:r>
          </w:p>
          <w:p w14:paraId="0F7148AA" w14:textId="0D435E5B" w:rsidR="002C7445" w:rsidRPr="0046720E" w:rsidRDefault="002C7445" w:rsidP="00DB34B7">
            <w:pPr>
              <w:pStyle w:val="TableBullet"/>
              <w:cnfStyle w:val="000000000000" w:firstRow="0" w:lastRow="0" w:firstColumn="0" w:lastColumn="0" w:oddVBand="0" w:evenVBand="0" w:oddHBand="0" w:evenHBand="0" w:firstRowFirstColumn="0" w:firstRowLastColumn="0" w:lastRowFirstColumn="0" w:lastRowLastColumn="0"/>
              <w:rPr>
                <w:rFonts w:cs="Tahoma"/>
                <w:szCs w:val="19"/>
              </w:rPr>
            </w:pPr>
            <w:r w:rsidRPr="0046720E">
              <w:rPr>
                <w:szCs w:val="19"/>
              </w:rPr>
              <w:t xml:space="preserve">in </w:t>
            </w:r>
            <w:r w:rsidRPr="0046720E">
              <w:rPr>
                <w:rFonts w:eastAsiaTheme="majorEastAsia"/>
                <w:szCs w:val="19"/>
                <w:u w:val="dotted"/>
                <w:shd w:val="clear" w:color="auto" w:fill="FFE2C6"/>
              </w:rPr>
              <w:t>isolated and obvious</w:t>
            </w:r>
            <w:r w:rsidRPr="0046720E">
              <w:rPr>
                <w:szCs w:val="19"/>
              </w:rPr>
              <w:t xml:space="preserve"> situations, </w:t>
            </w:r>
            <w:r w:rsidRPr="0046720E">
              <w:rPr>
                <w:rFonts w:asciiTheme="minorHAnsi" w:hAnsiTheme="minorHAnsi"/>
                <w:spacing w:val="-2"/>
                <w:szCs w:val="19"/>
              </w:rPr>
              <w:t xml:space="preserve">explaining </w:t>
            </w:r>
            <w:r w:rsidRPr="0046720E">
              <w:rPr>
                <w:rFonts w:eastAsiaTheme="majorEastAsia"/>
                <w:szCs w:val="19"/>
              </w:rPr>
              <w:t>m</w:t>
            </w:r>
            <w:r w:rsidRPr="0046720E">
              <w:rPr>
                <w:szCs w:val="19"/>
              </w:rPr>
              <w:t>athematical thinking, strategies used, and conclusions reached</w:t>
            </w:r>
          </w:p>
        </w:tc>
      </w:tr>
      <w:tr w:rsidR="00C357ED" w14:paraId="15A9321B" w14:textId="77777777" w:rsidTr="00DB34B7">
        <w:trPr>
          <w:trHeight w:val="1187"/>
        </w:trPr>
        <w:tc>
          <w:tcPr>
            <w:cnfStyle w:val="001000000000" w:firstRow="0" w:lastRow="0" w:firstColumn="1" w:lastColumn="0" w:oddVBand="0" w:evenVBand="0" w:oddHBand="0" w:evenHBand="0" w:firstRowFirstColumn="0" w:firstRowLastColumn="0" w:lastRowFirstColumn="0" w:lastRowLastColumn="0"/>
            <w:tcW w:w="0" w:type="dxa"/>
            <w:vMerge/>
            <w:vAlign w:val="center"/>
          </w:tcPr>
          <w:p w14:paraId="1D3FEA86" w14:textId="77777777" w:rsidR="00C357ED" w:rsidRDefault="00C357ED" w:rsidP="00C357ED">
            <w:pPr>
              <w:pStyle w:val="Tabletext"/>
              <w:jc w:val="center"/>
            </w:pPr>
          </w:p>
        </w:tc>
        <w:tc>
          <w:tcPr>
            <w:tcW w:w="0" w:type="dxa"/>
            <w:shd w:val="clear" w:color="auto" w:fill="E6E6E6" w:themeFill="background2"/>
            <w:tcMar>
              <w:left w:w="57" w:type="dxa"/>
              <w:right w:w="57" w:type="dxa"/>
            </w:tcMar>
            <w:textDirection w:val="btLr"/>
            <w:vAlign w:val="center"/>
          </w:tcPr>
          <w:p w14:paraId="034E1726" w14:textId="77777777" w:rsidR="00C357ED" w:rsidRPr="00D82B9B" w:rsidRDefault="00C357ED" w:rsidP="008431C1">
            <w:pPr>
              <w:pStyle w:val="Tablesubhead"/>
              <w:jc w:val="center"/>
              <w:cnfStyle w:val="000000000000" w:firstRow="0" w:lastRow="0" w:firstColumn="0" w:lastColumn="0" w:oddVBand="0" w:evenVBand="0" w:oddHBand="0" w:evenHBand="0" w:firstRowFirstColumn="0" w:firstRowLastColumn="0" w:lastRowFirstColumn="0" w:lastRowLastColumn="0"/>
            </w:pPr>
            <w:r w:rsidRPr="00D82B9B">
              <w:t>Problem-solving</w:t>
            </w:r>
          </w:p>
          <w:p w14:paraId="3814CBF4" w14:textId="24049FFB" w:rsidR="00C357ED" w:rsidRPr="00E57324" w:rsidRDefault="00C357ED" w:rsidP="00C357ED">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0" w:type="dxa"/>
          </w:tcPr>
          <w:p w14:paraId="7AA3F33F" w14:textId="22CC4364" w:rsidR="00C357ED" w:rsidRPr="0046720E" w:rsidRDefault="00C357ED"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Style w:val="shadingdifferences"/>
                <w:szCs w:val="19"/>
                <w:lang w:eastAsia="en-US"/>
              </w:rPr>
              <w:t>purposefully</w:t>
            </w:r>
            <w:r w:rsidRPr="0046720E">
              <w:rPr>
                <w:rFonts w:eastAsiaTheme="minorHAnsi"/>
                <w:szCs w:val="19"/>
              </w:rPr>
              <w:t xml:space="preserve"> using problem-solving approaches to find solutions to problems.</w:t>
            </w:r>
          </w:p>
        </w:tc>
        <w:tc>
          <w:tcPr>
            <w:tcW w:w="0" w:type="dxa"/>
          </w:tcPr>
          <w:p w14:paraId="51C89A9A" w14:textId="6E90673A" w:rsidR="00C357ED" w:rsidRPr="0046720E" w:rsidRDefault="00C357ED"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Style w:val="shadingdifferences"/>
                <w:szCs w:val="19"/>
                <w:lang w:eastAsia="en-US"/>
              </w:rPr>
              <w:t>effectively</w:t>
            </w:r>
            <w:r w:rsidRPr="0046720E">
              <w:rPr>
                <w:szCs w:val="19"/>
              </w:rPr>
              <w:t xml:space="preserve"> using problem-solving approaches to find solutions to problems.</w:t>
            </w:r>
          </w:p>
        </w:tc>
        <w:tc>
          <w:tcPr>
            <w:tcW w:w="0" w:type="dxa"/>
          </w:tcPr>
          <w:p w14:paraId="5783C636" w14:textId="307AB577" w:rsidR="00C357ED" w:rsidRPr="0046720E" w:rsidRDefault="00C357ED"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szCs w:val="19"/>
              </w:rPr>
              <w:t>using problem-solving approaches to find solutions to problems.</w:t>
            </w:r>
          </w:p>
        </w:tc>
        <w:tc>
          <w:tcPr>
            <w:tcW w:w="0" w:type="dxa"/>
          </w:tcPr>
          <w:p w14:paraId="7557F1BC" w14:textId="73C2F389" w:rsidR="00C357ED" w:rsidRPr="0046720E" w:rsidRDefault="00C357ED"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Style w:val="shadingdifferences"/>
                <w:szCs w:val="19"/>
              </w:rPr>
              <w:t>partially</w:t>
            </w:r>
            <w:r w:rsidRPr="0046720E">
              <w:rPr>
                <w:szCs w:val="19"/>
              </w:rPr>
              <w:t xml:space="preserve"> using problem-solving approaches </w:t>
            </w:r>
            <w:r w:rsidRPr="0046720E">
              <w:rPr>
                <w:rStyle w:val="shadingdifferences"/>
                <w:szCs w:val="19"/>
              </w:rPr>
              <w:t>to make progress towards</w:t>
            </w:r>
            <w:r w:rsidRPr="0046720E">
              <w:rPr>
                <w:szCs w:val="19"/>
              </w:rPr>
              <w:t xml:space="preserve"> finding solutions to problems.</w:t>
            </w:r>
          </w:p>
        </w:tc>
        <w:tc>
          <w:tcPr>
            <w:tcW w:w="0" w:type="dxa"/>
          </w:tcPr>
          <w:p w14:paraId="74344E35" w14:textId="1905BD84" w:rsidR="00C357ED" w:rsidRPr="0046720E" w:rsidRDefault="00C357ED" w:rsidP="00DB34B7">
            <w:pPr>
              <w:pStyle w:val="TableBullet"/>
              <w:cnfStyle w:val="000000000000" w:firstRow="0" w:lastRow="0" w:firstColumn="0" w:lastColumn="0" w:oddVBand="0" w:evenVBand="0" w:oddHBand="0" w:evenHBand="0" w:firstRowFirstColumn="0" w:firstRowLastColumn="0" w:lastRowFirstColumn="0" w:lastRowLastColumn="0"/>
              <w:rPr>
                <w:szCs w:val="19"/>
              </w:rPr>
            </w:pPr>
            <w:r w:rsidRPr="0046720E">
              <w:rPr>
                <w:rFonts w:cs="Arial"/>
                <w:szCs w:val="19"/>
                <w:u w:val="dotted"/>
                <w:bdr w:val="none" w:sz="0" w:space="0" w:color="auto" w:frame="1"/>
                <w:shd w:val="clear" w:color="auto" w:fill="FFE2C6"/>
                <w:lang w:eastAsia="en-US"/>
              </w:rPr>
              <w:t>in a fragmented manner</w:t>
            </w:r>
            <w:r w:rsidRPr="0046720E">
              <w:rPr>
                <w:szCs w:val="19"/>
              </w:rPr>
              <w:t xml:space="preserve">, </w:t>
            </w:r>
            <w:r w:rsidRPr="0046720E">
              <w:rPr>
                <w:szCs w:val="19"/>
                <w:lang w:eastAsia="en-US"/>
              </w:rPr>
              <w:t xml:space="preserve">using problem-solving approaches to </w:t>
            </w:r>
            <w:r w:rsidRPr="0046720E">
              <w:rPr>
                <w:szCs w:val="19"/>
              </w:rPr>
              <w:t>make progress towards finding</w:t>
            </w:r>
            <w:r w:rsidRPr="0046720E">
              <w:rPr>
                <w:szCs w:val="19"/>
                <w:lang w:eastAsia="en-US"/>
              </w:rPr>
              <w:t xml:space="preserve"> solutions to problems.</w:t>
            </w:r>
          </w:p>
        </w:tc>
      </w:tr>
    </w:tbl>
    <w:p w14:paraId="1AF8670B" w14:textId="77777777" w:rsidR="00155446" w:rsidRDefault="00155446"/>
    <w:tbl>
      <w:tblPr>
        <w:tblStyle w:val="QCAAtablestyle4"/>
        <w:tblW w:w="5000" w:type="pct"/>
        <w:tblLayout w:type="fixed"/>
        <w:tblLook w:val="0620" w:firstRow="1" w:lastRow="0" w:firstColumn="0" w:lastColumn="0" w:noHBand="1" w:noVBand="1"/>
      </w:tblPr>
      <w:tblGrid>
        <w:gridCol w:w="770"/>
        <w:gridCol w:w="13222"/>
      </w:tblGrid>
      <w:tr w:rsidR="006A60FD" w14:paraId="6429691C" w14:textId="77777777" w:rsidTr="00003326">
        <w:trPr>
          <w:cnfStyle w:val="100000000000" w:firstRow="1" w:lastRow="0" w:firstColumn="0" w:lastColumn="0" w:oddVBand="0" w:evenVBand="0" w:oddHBand="0" w:evenHBand="0" w:firstRowFirstColumn="0" w:firstRowLastColumn="0" w:lastRowFirstColumn="0" w:lastRowLastColumn="0"/>
          <w:tblHeader/>
        </w:trPr>
        <w:tc>
          <w:tcPr>
            <w:tcW w:w="770" w:type="dxa"/>
          </w:tcPr>
          <w:p w14:paraId="188F99B7" w14:textId="77777777" w:rsidR="006A60FD" w:rsidRPr="00EF7D84" w:rsidRDefault="006A60FD" w:rsidP="00003326">
            <w:pPr>
              <w:pStyle w:val="Annotationheading"/>
            </w:pPr>
            <w:r w:rsidRPr="00EF7D84">
              <w:t>Key</w:t>
            </w:r>
          </w:p>
        </w:tc>
        <w:tc>
          <w:tcPr>
            <w:tcW w:w="13222" w:type="dxa"/>
          </w:tcPr>
          <w:p w14:paraId="5808C98F" w14:textId="77777777" w:rsidR="006A60FD" w:rsidRDefault="006A60FD" w:rsidP="00003326">
            <w:pPr>
              <w:pStyle w:val="Annotationheading"/>
            </w:pPr>
            <w:r>
              <w:rPr>
                <w:rStyle w:val="Shading2"/>
                <w:rFonts w:eastAsiaTheme="minorHAnsi"/>
              </w:rPr>
              <w:t>S</w:t>
            </w:r>
            <w:r w:rsidRPr="003206E3">
              <w:rPr>
                <w:rStyle w:val="Shading2"/>
                <w:rFonts w:eastAsiaTheme="minorHAnsi"/>
              </w:rPr>
              <w:t>hading</w:t>
            </w:r>
            <w:r w:rsidRPr="003206E3">
              <w:t xml:space="preserve"> </w:t>
            </w:r>
            <w:r>
              <w:t>identifies</w:t>
            </w:r>
            <w:r w:rsidRPr="003206E3">
              <w:t xml:space="preserve"> the </w:t>
            </w:r>
            <w:r w:rsidRPr="0055741B">
              <w:t>qualities or discernible differences in the AP–BA descriptors</w:t>
            </w:r>
            <w:r>
              <w:t>:</w:t>
            </w:r>
          </w:p>
        </w:tc>
      </w:tr>
      <w:tr w:rsidR="006A60FD" w:rsidRPr="00E72D69" w14:paraId="3025F831" w14:textId="77777777" w:rsidTr="00003326">
        <w:trPr>
          <w:trHeight w:val="227"/>
        </w:trPr>
        <w:tc>
          <w:tcPr>
            <w:tcW w:w="770" w:type="dxa"/>
          </w:tcPr>
          <w:p w14:paraId="23B2422C" w14:textId="77777777" w:rsidR="006A60FD" w:rsidRPr="00EC2C92" w:rsidRDefault="006A60FD" w:rsidP="00003326">
            <w:pPr>
              <w:pStyle w:val="Annotationheading"/>
              <w:rPr>
                <w:bCs/>
              </w:rPr>
            </w:pPr>
            <w:r w:rsidRPr="00EC2C92">
              <w:rPr>
                <w:bCs/>
              </w:rPr>
              <w:t>AP</w:t>
            </w:r>
          </w:p>
        </w:tc>
        <w:tc>
          <w:tcPr>
            <w:tcW w:w="13222" w:type="dxa"/>
          </w:tcPr>
          <w:p w14:paraId="08A15426" w14:textId="77777777" w:rsidR="006A60FD" w:rsidRPr="00464346" w:rsidRDefault="006A60FD" w:rsidP="00003326">
            <w:pPr>
              <w:pStyle w:val="Annotationbodytext"/>
            </w:pPr>
            <w:r>
              <w:t>A</w:t>
            </w:r>
            <w:r w:rsidRPr="00464346">
              <w:t>pplies the curriculum content; demonstrates a thorough understanding of the required knowledge; demonstrates a high level of skill that can be transferred to new situations</w:t>
            </w:r>
          </w:p>
        </w:tc>
      </w:tr>
      <w:tr w:rsidR="006A60FD" w:rsidRPr="00E72D69" w14:paraId="1BD5625C" w14:textId="77777777" w:rsidTr="00003326">
        <w:trPr>
          <w:trHeight w:val="283"/>
        </w:trPr>
        <w:tc>
          <w:tcPr>
            <w:tcW w:w="770" w:type="dxa"/>
          </w:tcPr>
          <w:p w14:paraId="3BAF4718" w14:textId="77777777" w:rsidR="006A60FD" w:rsidRPr="00EC2C92" w:rsidRDefault="006A60FD" w:rsidP="00003326">
            <w:pPr>
              <w:pStyle w:val="Annotationheading"/>
              <w:rPr>
                <w:bCs/>
              </w:rPr>
            </w:pPr>
            <w:r w:rsidRPr="00EC2C92">
              <w:rPr>
                <w:bCs/>
              </w:rPr>
              <w:t>MC</w:t>
            </w:r>
          </w:p>
        </w:tc>
        <w:tc>
          <w:tcPr>
            <w:tcW w:w="13222" w:type="dxa"/>
          </w:tcPr>
          <w:p w14:paraId="4E472EA6" w14:textId="77777777" w:rsidR="006A60FD" w:rsidRPr="00464346" w:rsidRDefault="006A60FD" w:rsidP="00003326">
            <w:pPr>
              <w:pStyle w:val="Annotationbodytext"/>
            </w:pPr>
            <w:r>
              <w:t>M</w:t>
            </w:r>
            <w:r w:rsidRPr="00464346">
              <w:t>akes connections using the curriculum content; demonstrates a clear understanding of the required knowledge; applies a high level of skill in situations familiar to them, and begin</w:t>
            </w:r>
            <w:r>
              <w:t>s</w:t>
            </w:r>
            <w:r w:rsidRPr="00464346">
              <w:t xml:space="preserve"> to transfer skills to new situations</w:t>
            </w:r>
          </w:p>
        </w:tc>
      </w:tr>
      <w:tr w:rsidR="006A60FD" w:rsidRPr="00E72D69" w14:paraId="6C9AAF03" w14:textId="77777777" w:rsidTr="00003326">
        <w:trPr>
          <w:trHeight w:val="227"/>
        </w:trPr>
        <w:tc>
          <w:tcPr>
            <w:tcW w:w="770" w:type="dxa"/>
          </w:tcPr>
          <w:p w14:paraId="642B24E8" w14:textId="77777777" w:rsidR="006A60FD" w:rsidRPr="00EC2C92" w:rsidRDefault="006A60FD" w:rsidP="00003326">
            <w:pPr>
              <w:pStyle w:val="Annotationheading"/>
              <w:rPr>
                <w:bCs/>
              </w:rPr>
            </w:pPr>
            <w:r w:rsidRPr="00EC2C92">
              <w:rPr>
                <w:bCs/>
              </w:rPr>
              <w:t>WW</w:t>
            </w:r>
          </w:p>
        </w:tc>
        <w:tc>
          <w:tcPr>
            <w:tcW w:w="13222" w:type="dxa"/>
          </w:tcPr>
          <w:p w14:paraId="6633CF0A" w14:textId="77777777" w:rsidR="006A60FD" w:rsidRPr="00464346" w:rsidRDefault="006A60FD" w:rsidP="00003326">
            <w:pPr>
              <w:pStyle w:val="Annotationbodytext"/>
            </w:pPr>
            <w:r>
              <w:t>W</w:t>
            </w:r>
            <w:r w:rsidRPr="00464346">
              <w:t>orks with the curriculum content; demonstrates understanding of the required knowledge; applies skills in situations familiar to them</w:t>
            </w:r>
          </w:p>
        </w:tc>
      </w:tr>
      <w:tr w:rsidR="006A60FD" w:rsidRPr="00E72D69" w14:paraId="171ACF50" w14:textId="77777777" w:rsidTr="00003326">
        <w:trPr>
          <w:trHeight w:val="227"/>
        </w:trPr>
        <w:tc>
          <w:tcPr>
            <w:tcW w:w="770" w:type="dxa"/>
          </w:tcPr>
          <w:p w14:paraId="0538F403" w14:textId="77777777" w:rsidR="006A60FD" w:rsidRPr="00EC2C92" w:rsidRDefault="006A60FD" w:rsidP="00003326">
            <w:pPr>
              <w:pStyle w:val="Annotationheading"/>
              <w:rPr>
                <w:bCs/>
              </w:rPr>
            </w:pPr>
            <w:r w:rsidRPr="00EC2C92">
              <w:rPr>
                <w:bCs/>
              </w:rPr>
              <w:t>EX</w:t>
            </w:r>
          </w:p>
        </w:tc>
        <w:tc>
          <w:tcPr>
            <w:tcW w:w="13222" w:type="dxa"/>
          </w:tcPr>
          <w:p w14:paraId="74F5DC8C" w14:textId="77777777" w:rsidR="006A60FD" w:rsidRPr="00464346" w:rsidRDefault="006A60FD" w:rsidP="00003326">
            <w:pPr>
              <w:pStyle w:val="Annotationbodytext"/>
            </w:pPr>
            <w:r>
              <w:t>E</w:t>
            </w:r>
            <w:r w:rsidRPr="0055741B">
              <w:t>xplor</w:t>
            </w:r>
            <w:r>
              <w:t>es</w:t>
            </w:r>
            <w:r w:rsidRPr="0055741B">
              <w:t xml:space="preserve"> the curriculum content; demonstrates understanding of aspects of the required knowledge; uses a varying level of skills in situations familiar to them</w:t>
            </w:r>
          </w:p>
        </w:tc>
      </w:tr>
      <w:tr w:rsidR="006A60FD" w14:paraId="4775C291" w14:textId="77777777" w:rsidTr="00003326">
        <w:trPr>
          <w:trHeight w:val="227"/>
        </w:trPr>
        <w:tc>
          <w:tcPr>
            <w:tcW w:w="770" w:type="dxa"/>
          </w:tcPr>
          <w:p w14:paraId="7A8FEBA1" w14:textId="77777777" w:rsidR="006A60FD" w:rsidRPr="00EC2C92" w:rsidRDefault="006A60FD" w:rsidP="00003326">
            <w:pPr>
              <w:pStyle w:val="Annotationheading"/>
              <w:rPr>
                <w:bCs/>
              </w:rPr>
            </w:pPr>
            <w:r w:rsidRPr="00EC2C92">
              <w:rPr>
                <w:bCs/>
              </w:rPr>
              <w:t>BA</w:t>
            </w:r>
          </w:p>
        </w:tc>
        <w:tc>
          <w:tcPr>
            <w:tcW w:w="13222" w:type="dxa"/>
          </w:tcPr>
          <w:p w14:paraId="7E4F68D6" w14:textId="77777777" w:rsidR="006A60FD" w:rsidRPr="00464346" w:rsidRDefault="006A60FD" w:rsidP="00003326">
            <w:pPr>
              <w:pStyle w:val="Annotationbodytext"/>
            </w:pPr>
            <w:r>
              <w:t>B</w:t>
            </w:r>
            <w:r w:rsidRPr="00464346">
              <w:t>ecom</w:t>
            </w:r>
            <w:r>
              <w:t>es</w:t>
            </w:r>
            <w:r w:rsidRPr="00464346">
              <w:t xml:space="preserve"> aware of the curriculum content; demonstrates a basic understanding of aspects of required knowledge; begin</w:t>
            </w:r>
            <w:r>
              <w:t>s</w:t>
            </w:r>
            <w:r w:rsidRPr="00464346">
              <w:t xml:space="preserve"> to use skills in situations familiar to them</w:t>
            </w:r>
          </w:p>
        </w:tc>
      </w:tr>
    </w:tbl>
    <w:p w14:paraId="0A974A8B" w14:textId="77777777" w:rsidR="00A34AD0" w:rsidRDefault="00A34AD0" w:rsidP="0018689F">
      <w:pPr>
        <w:pStyle w:val="BodyText"/>
        <w:spacing w:before="480"/>
        <w:sectPr w:rsidR="00A34AD0" w:rsidSect="00B2256F">
          <w:headerReference w:type="even" r:id="rId17"/>
          <w:headerReference w:type="default" r:id="rId18"/>
          <w:footerReference w:type="default" r:id="rId19"/>
          <w:headerReference w:type="first" r:id="rId20"/>
          <w:type w:val="continuous"/>
          <w:pgSz w:w="16838" w:h="11906" w:orient="landscape" w:code="9"/>
          <w:pgMar w:top="1134" w:right="1418" w:bottom="1701" w:left="1418" w:header="567" w:footer="284" w:gutter="0"/>
          <w:cols w:space="708"/>
          <w:docGrid w:linePitch="360"/>
        </w:sectPr>
      </w:pPr>
    </w:p>
    <w:p w14:paraId="4A1FA7A7" w14:textId="77777777" w:rsidR="00D46E07" w:rsidRPr="007C35E6" w:rsidRDefault="00D46E07" w:rsidP="00003326">
      <w:pPr>
        <w:pStyle w:val="Heading2"/>
      </w:pPr>
      <w:bookmarkStart w:id="4" w:name="_Hlk119049059"/>
      <w:bookmarkStart w:id="5" w:name="_Hlk11327560"/>
      <w:bookmarkStart w:id="6" w:name="_Hlk11327486"/>
      <w:bookmarkStart w:id="7" w:name="_Toc375294587"/>
      <w:bookmarkStart w:id="8" w:name="_Ref347492396"/>
      <w:bookmarkStart w:id="9" w:name="_Toc343763701"/>
      <w:r w:rsidRPr="007C35E6">
        <w:lastRenderedPageBreak/>
        <w:t>Notes</w:t>
      </w:r>
    </w:p>
    <w:p w14:paraId="45538EF1" w14:textId="77777777" w:rsidR="00BC7F70" w:rsidRPr="007C35E6" w:rsidRDefault="00BC7F70" w:rsidP="00531E29">
      <w:pPr>
        <w:pStyle w:val="BodyText"/>
      </w:pPr>
      <w:r w:rsidRPr="007C35E6">
        <w:t xml:space="preserve">The SEs for Mathematics are organised using the </w:t>
      </w:r>
      <w:r>
        <w:t xml:space="preserve">four </w:t>
      </w:r>
      <w:r w:rsidRPr="007C35E6">
        <w:t>Mathematical proficiencies</w:t>
      </w:r>
      <w:r>
        <w:t xml:space="preserve">, </w:t>
      </w:r>
      <w:r w:rsidRPr="007C35E6">
        <w:t xml:space="preserve">Understanding, Fluency, Reasoning </w:t>
      </w:r>
      <w:r>
        <w:t xml:space="preserve">and </w:t>
      </w:r>
      <w:r w:rsidRPr="007C35E6">
        <w:t xml:space="preserve">Problem-solving. The proficiencies represent the </w:t>
      </w:r>
      <w:r>
        <w:t>actions students demonstrate when working mathematically. The proficiencies are embedded as verbs in the achievement standard and related content descriptions.</w:t>
      </w:r>
    </w:p>
    <w:p w14:paraId="319F8107" w14:textId="34D50379" w:rsidR="00BC7F70" w:rsidRDefault="00BC7F70" w:rsidP="00531E29">
      <w:pPr>
        <w:pStyle w:val="BodyText"/>
      </w:pPr>
      <w:r w:rsidRPr="007C35E6">
        <w:t xml:space="preserve">Table 1 </w:t>
      </w:r>
      <w:r>
        <w:t>shows</w:t>
      </w:r>
      <w:r w:rsidRPr="007C35E6">
        <w:t xml:space="preserve"> how</w:t>
      </w:r>
      <w:r>
        <w:t xml:space="preserve"> aspects of the Australian Curriculum achievement standard </w:t>
      </w:r>
      <w:r w:rsidRPr="007C35E6">
        <w:t xml:space="preserve">can be </w:t>
      </w:r>
      <w:r>
        <w:t>demonstrated as evidence (at the WW standard) and related to the proficiencies.</w:t>
      </w:r>
    </w:p>
    <w:p w14:paraId="4F25BC57" w14:textId="4CA3A3F4" w:rsidR="00BC7F70" w:rsidRDefault="00BC7F70" w:rsidP="00531E29">
      <w:pPr>
        <w:pStyle w:val="BodyText"/>
      </w:pPr>
      <w:r>
        <w:t xml:space="preserve">In the Mathematics SEs, there are two types of qualifiers to describe performance across the five-point scale: those describing degrees of quality, and those describing degrees of difficulty. </w:t>
      </w:r>
      <w:r w:rsidR="00DA1CA2" w:rsidRPr="00DA3998">
        <w:t>Table</w:t>
      </w:r>
      <w:r w:rsidR="00DA1CA2">
        <w:t> </w:t>
      </w:r>
      <w:r w:rsidRPr="00DA3998">
        <w:t xml:space="preserve">2 </w:t>
      </w:r>
      <w:r>
        <w:t>describes degrees of difficulty, in terms of the complexity and familiarity of situations.</w:t>
      </w:r>
    </w:p>
    <w:p w14:paraId="75B7246D" w14:textId="08368407" w:rsidR="00BC7F70" w:rsidRPr="007C35E6" w:rsidRDefault="00BC7F70" w:rsidP="00531E29">
      <w:pPr>
        <w:pStyle w:val="BodyText"/>
      </w:pPr>
      <w:r>
        <w:t xml:space="preserve">Tables 1 and 2 </w:t>
      </w:r>
      <w:r w:rsidRPr="00DA3998">
        <w:t xml:space="preserve">should be used in conjunction with the ACARA Australian Curriculum Mathematics glossary: </w:t>
      </w:r>
      <w:hyperlink r:id="rId21" w:history="1">
        <w:r w:rsidRPr="006D4FC0">
          <w:rPr>
            <w:rStyle w:val="Hyperlink"/>
          </w:rPr>
          <w:t>https://v9.australiancurriculum.edu.au/content/dam/en/curriculum/ac-version-9/downloads/mathematics/mathematics-glossary-v9.docx</w:t>
        </w:r>
      </w:hyperlink>
    </w:p>
    <w:p w14:paraId="0DFD6D1A" w14:textId="77777777" w:rsidR="00BC7F70" w:rsidRPr="007C35E6" w:rsidRDefault="00BC7F70" w:rsidP="00BC7F70">
      <w:pPr>
        <w:pStyle w:val="Caption"/>
      </w:pPr>
      <w:r w:rsidRPr="007C35E6">
        <w:t xml:space="preserve">Table 1: </w:t>
      </w:r>
      <w:r>
        <w:t>Relationship between Australian Curriculum achievement standard and Mathematical proficiencies</w:t>
      </w:r>
    </w:p>
    <w:tbl>
      <w:tblPr>
        <w:tblStyle w:val="QCAAtablestyle3"/>
        <w:tblW w:w="4967" w:type="pct"/>
        <w:tblLayout w:type="fixed"/>
        <w:tblLook w:val="04A0" w:firstRow="1" w:lastRow="0" w:firstColumn="1" w:lastColumn="0" w:noHBand="0" w:noVBand="1"/>
      </w:tblPr>
      <w:tblGrid>
        <w:gridCol w:w="1949"/>
        <w:gridCol w:w="2970"/>
        <w:gridCol w:w="2324"/>
        <w:gridCol w:w="1757"/>
      </w:tblGrid>
      <w:tr w:rsidR="0030500C" w:rsidRPr="00E57782" w14:paraId="3DDD960A" w14:textId="30E654DB" w:rsidTr="00DB34B7">
        <w:trPr>
          <w:cnfStyle w:val="100000000000" w:firstRow="1" w:lastRow="0" w:firstColumn="0" w:lastColumn="0" w:oddVBand="0" w:evenVBand="0" w:oddHBand="0" w:evenHBand="0" w:firstRowFirstColumn="0" w:firstRowLastColumn="0" w:lastRowFirstColumn="0" w:lastRowLastColumn="0"/>
          <w:tblHeader/>
        </w:trPr>
        <w:tc>
          <w:tcPr>
            <w:tcW w:w="1949" w:type="dxa"/>
          </w:tcPr>
          <w:p w14:paraId="22D510CD" w14:textId="1D73EBBE" w:rsidR="0030500C" w:rsidRPr="007C35E6" w:rsidRDefault="0030500C" w:rsidP="00DB34B7">
            <w:pPr>
              <w:pStyle w:val="TableHeading0"/>
            </w:pPr>
            <w:r w:rsidRPr="00E6708B">
              <w:rPr>
                <w:rStyle w:val="Hyperlink"/>
                <w:color w:val="FFFFFF" w:themeColor="background1"/>
              </w:rPr>
              <w:t>Aspect of the achievement standard</w:t>
            </w:r>
          </w:p>
        </w:tc>
        <w:tc>
          <w:tcPr>
            <w:tcW w:w="2970" w:type="dxa"/>
          </w:tcPr>
          <w:p w14:paraId="62F23E6B" w14:textId="03279864" w:rsidR="0030500C" w:rsidRPr="007C35E6" w:rsidRDefault="0030500C" w:rsidP="00DB34B7">
            <w:pPr>
              <w:pStyle w:val="TableHeading0"/>
            </w:pPr>
            <w:r w:rsidRPr="00E6708B">
              <w:rPr>
                <w:rStyle w:val="Hyperlink"/>
                <w:color w:val="FFFFFF" w:themeColor="background1"/>
              </w:rPr>
              <w:t>Related content description/s</w:t>
            </w:r>
          </w:p>
        </w:tc>
        <w:tc>
          <w:tcPr>
            <w:tcW w:w="2324" w:type="dxa"/>
          </w:tcPr>
          <w:p w14:paraId="0CA8AC10" w14:textId="5A405879" w:rsidR="0030500C" w:rsidRPr="00E57782" w:rsidRDefault="0030500C" w:rsidP="00DB34B7">
            <w:pPr>
              <w:pStyle w:val="TableHeading0"/>
              <w:rPr>
                <w:bCs/>
              </w:rPr>
            </w:pPr>
            <w:r w:rsidRPr="007C35E6">
              <w:t>Example</w:t>
            </w:r>
            <w:r>
              <w:t>s</w:t>
            </w:r>
            <w:r w:rsidRPr="007C35E6">
              <w:t xml:space="preserve"> of </w:t>
            </w:r>
            <w:r>
              <w:t>evidence</w:t>
            </w:r>
          </w:p>
        </w:tc>
        <w:tc>
          <w:tcPr>
            <w:tcW w:w="1757" w:type="dxa"/>
          </w:tcPr>
          <w:p w14:paraId="61D5A0B5" w14:textId="2D462E65" w:rsidR="0030500C" w:rsidRPr="00501584" w:rsidRDefault="0030500C" w:rsidP="00DB34B7">
            <w:pPr>
              <w:pStyle w:val="TableHeading0"/>
            </w:pPr>
            <w:r w:rsidRPr="00E6708B">
              <w:rPr>
                <w:rStyle w:val="Hyperlink"/>
                <w:color w:val="FFFFFF" w:themeColor="background1"/>
              </w:rPr>
              <w:t>Mathematical proficiencies</w:t>
            </w:r>
          </w:p>
        </w:tc>
      </w:tr>
      <w:tr w:rsidR="00BC7F70" w:rsidRPr="007C35E6" w14:paraId="3E663FE7" w14:textId="1A9717BF" w:rsidTr="00DB34B7">
        <w:tc>
          <w:tcPr>
            <w:tcW w:w="1949" w:type="dxa"/>
            <w:vMerge w:val="restart"/>
          </w:tcPr>
          <w:p w14:paraId="78D1DF40" w14:textId="5BEA361A" w:rsidR="00BC7F70" w:rsidRPr="00EC2C92" w:rsidRDefault="00BC7F70" w:rsidP="00BC7F70">
            <w:pPr>
              <w:pStyle w:val="Tabletext"/>
              <w:rPr>
                <w:rFonts w:asciiTheme="minorHAnsi" w:hAnsiTheme="minorHAnsi"/>
                <w:sz w:val="21"/>
              </w:rPr>
            </w:pPr>
            <w:r>
              <w:t>S</w:t>
            </w:r>
            <w:r w:rsidRPr="00EB56C6">
              <w:t>tudents connect number names, numerals and quantities, and order numbers to at least 120</w:t>
            </w:r>
            <w:r>
              <w:t>.</w:t>
            </w:r>
          </w:p>
        </w:tc>
        <w:tc>
          <w:tcPr>
            <w:tcW w:w="2970" w:type="dxa"/>
            <w:vMerge w:val="restart"/>
          </w:tcPr>
          <w:p w14:paraId="6F9C18AE" w14:textId="0591D266" w:rsidR="00BC7F70" w:rsidRPr="00EC2C92" w:rsidRDefault="00BC7F70" w:rsidP="00BC7F70">
            <w:pPr>
              <w:pStyle w:val="Tabletext"/>
              <w:rPr>
                <w:b/>
                <w:bCs/>
              </w:rPr>
            </w:pPr>
            <w:r w:rsidRPr="00EC2C92">
              <w:rPr>
                <w:b/>
                <w:bCs/>
              </w:rPr>
              <w:t>Number</w:t>
            </w:r>
          </w:p>
          <w:p w14:paraId="449A5C0F" w14:textId="1832CAD5" w:rsidR="00BC7F70" w:rsidRPr="00745057" w:rsidRDefault="00BC7F70" w:rsidP="00BC7F70">
            <w:pPr>
              <w:pStyle w:val="TableBullet"/>
            </w:pPr>
            <w:r w:rsidRPr="00EB56C6">
              <w:t xml:space="preserve">recognise, represent and order numbers to at least 120 using </w:t>
            </w:r>
            <w:r w:rsidRPr="00EC2C92">
              <w:t>physical</w:t>
            </w:r>
            <w:r w:rsidRPr="00EB56C6">
              <w:t xml:space="preserve"> and virtual materials, numerals, number lines and charts AC9M1N01</w:t>
            </w:r>
          </w:p>
        </w:tc>
        <w:tc>
          <w:tcPr>
            <w:tcW w:w="2324" w:type="dxa"/>
            <w:tcBorders>
              <w:bottom w:val="single" w:sz="4" w:space="0" w:color="ACACAC" w:themeColor="background2" w:themeShade="BF"/>
            </w:tcBorders>
          </w:tcPr>
          <w:p w14:paraId="5064999F" w14:textId="626374BF" w:rsidR="00BC7F70" w:rsidRPr="007C35E6" w:rsidRDefault="00BC7F70" w:rsidP="00BC7F70">
            <w:pPr>
              <w:pStyle w:val="TableBullet"/>
            </w:pPr>
            <w:r w:rsidRPr="00CE6E33">
              <w:t>connect</w:t>
            </w:r>
            <w:r>
              <w:t>ing</w:t>
            </w:r>
            <w:r w:rsidRPr="00CE6E33">
              <w:t xml:space="preserve"> number names</w:t>
            </w:r>
            <w:r>
              <w:t xml:space="preserve">, </w:t>
            </w:r>
            <w:r w:rsidRPr="00CE6E33">
              <w:t>numerals</w:t>
            </w:r>
            <w:r>
              <w:t xml:space="preserve"> and </w:t>
            </w:r>
            <w:r w:rsidRPr="00CE6E33">
              <w:t>quantities</w:t>
            </w:r>
            <w:r>
              <w:t xml:space="preserve"> to at least 120</w:t>
            </w:r>
          </w:p>
        </w:tc>
        <w:tc>
          <w:tcPr>
            <w:tcW w:w="1757" w:type="dxa"/>
            <w:tcBorders>
              <w:bottom w:val="single" w:sz="4" w:space="0" w:color="ACACAC" w:themeColor="background2" w:themeShade="BF"/>
            </w:tcBorders>
          </w:tcPr>
          <w:p w14:paraId="05A34E4D" w14:textId="5AF2C619" w:rsidR="00BC7F70" w:rsidRPr="00CE6E33" w:rsidRDefault="00BC7F70" w:rsidP="00DB34B7">
            <w:pPr>
              <w:pStyle w:val="Tabletext"/>
            </w:pPr>
            <w:r w:rsidRPr="00DA20D8">
              <w:t>Understanding</w:t>
            </w:r>
          </w:p>
        </w:tc>
      </w:tr>
      <w:tr w:rsidR="00BC7F70" w:rsidRPr="007C35E6" w14:paraId="28388096" w14:textId="01631D3C" w:rsidTr="00DB34B7">
        <w:tc>
          <w:tcPr>
            <w:tcW w:w="1949" w:type="dxa"/>
            <w:vMerge/>
          </w:tcPr>
          <w:p w14:paraId="17FD124A" w14:textId="77777777" w:rsidR="00BC7F70" w:rsidRPr="00EB56C6" w:rsidRDefault="00BC7F70" w:rsidP="00BC7F70">
            <w:pPr>
              <w:pStyle w:val="Tabletext"/>
            </w:pPr>
          </w:p>
        </w:tc>
        <w:tc>
          <w:tcPr>
            <w:tcW w:w="2970" w:type="dxa"/>
            <w:vMerge/>
          </w:tcPr>
          <w:p w14:paraId="62B3540F" w14:textId="77777777" w:rsidR="00BC7F70" w:rsidRPr="00EB56C6" w:rsidRDefault="00BC7F70" w:rsidP="00BC7F70">
            <w:pPr>
              <w:pStyle w:val="TableBullet"/>
            </w:pPr>
          </w:p>
        </w:tc>
        <w:tc>
          <w:tcPr>
            <w:tcW w:w="2324" w:type="dxa"/>
            <w:tcBorders>
              <w:top w:val="single" w:sz="4" w:space="0" w:color="ACACAC" w:themeColor="background2" w:themeShade="BF"/>
            </w:tcBorders>
          </w:tcPr>
          <w:p w14:paraId="3D740D8C" w14:textId="35613340" w:rsidR="00BC7F70" w:rsidRPr="00CE6E33" w:rsidRDefault="00BC7F70" w:rsidP="00BC7F70">
            <w:pPr>
              <w:pStyle w:val="TableBullet"/>
              <w:rPr>
                <w:rFonts w:eastAsiaTheme="minorHAnsi"/>
              </w:rPr>
            </w:pPr>
            <w:r w:rsidRPr="00CE6E33">
              <w:t>order</w:t>
            </w:r>
            <w:r>
              <w:t>ing</w:t>
            </w:r>
            <w:r w:rsidRPr="00CE6E33">
              <w:t xml:space="preserve"> </w:t>
            </w:r>
            <w:r w:rsidRPr="00EC2C92">
              <w:t>numbers</w:t>
            </w:r>
            <w:r w:rsidRPr="00CE6E33">
              <w:t xml:space="preserve"> to at least 120</w:t>
            </w:r>
          </w:p>
        </w:tc>
        <w:tc>
          <w:tcPr>
            <w:tcW w:w="1757" w:type="dxa"/>
            <w:tcBorders>
              <w:top w:val="single" w:sz="4" w:space="0" w:color="ACACAC" w:themeColor="background2" w:themeShade="BF"/>
            </w:tcBorders>
          </w:tcPr>
          <w:p w14:paraId="1592C781" w14:textId="2EA68187" w:rsidR="00BC7F70" w:rsidRPr="00CE6E33" w:rsidRDefault="00BC7F70" w:rsidP="00DB34B7">
            <w:pPr>
              <w:pStyle w:val="Tabletext"/>
            </w:pPr>
            <w:r>
              <w:t>Fluency</w:t>
            </w:r>
          </w:p>
        </w:tc>
      </w:tr>
      <w:tr w:rsidR="00BC7F70" w:rsidRPr="007C35E6" w14:paraId="1D6C8977" w14:textId="09F05651" w:rsidTr="00DB34B7">
        <w:tc>
          <w:tcPr>
            <w:tcW w:w="1949" w:type="dxa"/>
          </w:tcPr>
          <w:p w14:paraId="73AE6445" w14:textId="3498D920" w:rsidR="00BC7F70" w:rsidRPr="007C35E6" w:rsidRDefault="00BC7F70" w:rsidP="00BC7F70">
            <w:pPr>
              <w:pStyle w:val="Tabletext"/>
            </w:pPr>
            <w:r w:rsidRPr="00EB56C6">
              <w:t>They demonstrate how one- and two-digit numbers can be partitioned in different ways and that two-digit numbers can be partitioned into tens and ones.</w:t>
            </w:r>
          </w:p>
        </w:tc>
        <w:tc>
          <w:tcPr>
            <w:tcW w:w="2970" w:type="dxa"/>
          </w:tcPr>
          <w:p w14:paraId="2ED6B2E5" w14:textId="6F64BA24" w:rsidR="00BC7F70" w:rsidRPr="00EC2C92" w:rsidRDefault="00BC7F70" w:rsidP="00BC7F70">
            <w:pPr>
              <w:pStyle w:val="Tabletext"/>
              <w:rPr>
                <w:b/>
                <w:bCs/>
              </w:rPr>
            </w:pPr>
            <w:r w:rsidRPr="00EC2C92">
              <w:rPr>
                <w:b/>
                <w:bCs/>
              </w:rPr>
              <w:t>Number</w:t>
            </w:r>
          </w:p>
          <w:p w14:paraId="76438B7D" w14:textId="421EB370" w:rsidR="00BC7F70" w:rsidRPr="00EB56C6" w:rsidRDefault="00BC7F70" w:rsidP="00BC7F70">
            <w:pPr>
              <w:pStyle w:val="TableBullet"/>
            </w:pPr>
            <w:r w:rsidRPr="00EB56C6">
              <w:t>partition one- and two-digit numbers in different ways using physical and virtual materials, including partitioning two-digit numbers into tens and ones AC9M1N02</w:t>
            </w:r>
          </w:p>
          <w:p w14:paraId="18679163" w14:textId="4BBD8EDE" w:rsidR="00BC7F70" w:rsidRPr="00F131FC" w:rsidRDefault="00BC7F70" w:rsidP="00BC7F70">
            <w:pPr>
              <w:pStyle w:val="TableBullet"/>
            </w:pPr>
            <w:r w:rsidRPr="00EB56C6">
              <w:t>add and subtract numbers within 20, using physical and virtual materials, part-part-whole knowledge to 10 and a variety of calculation strategies AC9M1N04</w:t>
            </w:r>
          </w:p>
        </w:tc>
        <w:tc>
          <w:tcPr>
            <w:tcW w:w="2324" w:type="dxa"/>
          </w:tcPr>
          <w:p w14:paraId="7248D4F0" w14:textId="1C82ACBD" w:rsidR="00BC7F70" w:rsidRDefault="00BC7F70" w:rsidP="00BC7F70">
            <w:pPr>
              <w:pStyle w:val="TableBullet"/>
            </w:pPr>
            <w:r w:rsidRPr="00EB56C6">
              <w:t>demonstrat</w:t>
            </w:r>
            <w:r>
              <w:t>ing</w:t>
            </w:r>
            <w:r w:rsidRPr="00EB56C6">
              <w:t xml:space="preserve"> how</w:t>
            </w:r>
            <w:r>
              <w:t xml:space="preserve"> </w:t>
            </w:r>
          </w:p>
          <w:p w14:paraId="353F3F07" w14:textId="6C5199AF" w:rsidR="00BC7F70" w:rsidRPr="00EB56C6" w:rsidRDefault="00BC7F70" w:rsidP="00BC7F70">
            <w:pPr>
              <w:pStyle w:val="TableBullet2"/>
            </w:pPr>
            <w:r w:rsidRPr="00EB56C6">
              <w:t xml:space="preserve">one- </w:t>
            </w:r>
            <w:r>
              <w:t xml:space="preserve">and </w:t>
            </w:r>
            <w:r w:rsidRPr="00EB56C6">
              <w:t xml:space="preserve">two-digit numbers can be partitioned in different ways </w:t>
            </w:r>
          </w:p>
          <w:p w14:paraId="764DB02C" w14:textId="541F6E48" w:rsidR="00BC7F70" w:rsidRPr="007C35E6" w:rsidRDefault="00BC7F70" w:rsidP="00BC7F70">
            <w:pPr>
              <w:pStyle w:val="TableBullet2"/>
            </w:pPr>
            <w:r w:rsidRPr="00EB56C6">
              <w:t>two-digit numbers can be partitioned into tens and ones</w:t>
            </w:r>
          </w:p>
        </w:tc>
        <w:tc>
          <w:tcPr>
            <w:tcW w:w="1757" w:type="dxa"/>
          </w:tcPr>
          <w:p w14:paraId="1F89E7D8" w14:textId="44C3E6B8" w:rsidR="00BC7F70" w:rsidRPr="00EB56C6" w:rsidRDefault="00BC7F70" w:rsidP="00DB34B7">
            <w:pPr>
              <w:pStyle w:val="Tabletext"/>
            </w:pPr>
            <w:r>
              <w:t>Fluency</w:t>
            </w:r>
          </w:p>
        </w:tc>
      </w:tr>
      <w:tr w:rsidR="00BC7F70" w:rsidRPr="007C35E6" w14:paraId="52FD54BF" w14:textId="6DDF55AD" w:rsidTr="00DB34B7">
        <w:tc>
          <w:tcPr>
            <w:tcW w:w="1949" w:type="dxa"/>
          </w:tcPr>
          <w:p w14:paraId="67E248E9" w14:textId="1003CA12" w:rsidR="00C7138A" w:rsidRPr="002E3C82" w:rsidRDefault="00BC7F70" w:rsidP="00BC7F70">
            <w:pPr>
              <w:pStyle w:val="Tabletext"/>
            </w:pPr>
            <w:r w:rsidRPr="00EB56C6">
              <w:t>Students partition collections into equal groups and skip count in twos, fives or tens to quantify collections to at least 120</w:t>
            </w:r>
            <w:r>
              <w:t>.</w:t>
            </w:r>
          </w:p>
        </w:tc>
        <w:tc>
          <w:tcPr>
            <w:tcW w:w="2970" w:type="dxa"/>
          </w:tcPr>
          <w:p w14:paraId="7BF2B96F" w14:textId="000AC74D" w:rsidR="00BC7F70" w:rsidRPr="00EC2C92" w:rsidRDefault="00BC7F70" w:rsidP="00BC7F70">
            <w:pPr>
              <w:pStyle w:val="Tabletext"/>
              <w:rPr>
                <w:b/>
                <w:bCs/>
              </w:rPr>
            </w:pPr>
            <w:r w:rsidRPr="00EC2C92">
              <w:rPr>
                <w:b/>
                <w:bCs/>
              </w:rPr>
              <w:t>Number</w:t>
            </w:r>
          </w:p>
          <w:p w14:paraId="6B52B7FB" w14:textId="41D74EB1" w:rsidR="00BC7F70" w:rsidRPr="00EA3E00" w:rsidRDefault="00BC7F70" w:rsidP="00BC7F70">
            <w:pPr>
              <w:pStyle w:val="TableBullet"/>
            </w:pPr>
            <w:r w:rsidRPr="00EA3E00">
              <w:t>quantify sets of objects, to at least 120, by partitioning collections into equal groups using number knowledge and skip counting AC9M1N03</w:t>
            </w:r>
          </w:p>
        </w:tc>
        <w:tc>
          <w:tcPr>
            <w:tcW w:w="2324" w:type="dxa"/>
          </w:tcPr>
          <w:p w14:paraId="777B5F20" w14:textId="46ACB08A" w:rsidR="00BC7F70" w:rsidRPr="006B2066" w:rsidRDefault="00BC7F70" w:rsidP="00BC7F70">
            <w:pPr>
              <w:pStyle w:val="TableBullet"/>
            </w:pPr>
            <w:r w:rsidRPr="00EB56C6">
              <w:t>quantify</w:t>
            </w:r>
            <w:r>
              <w:t>ing</w:t>
            </w:r>
            <w:r w:rsidRPr="00EB56C6">
              <w:t xml:space="preserve"> collections to at least 120</w:t>
            </w:r>
            <w:r>
              <w:t xml:space="preserve"> by partitioning collections into equal groups and skip counting in twos, fives or tens</w:t>
            </w:r>
          </w:p>
        </w:tc>
        <w:tc>
          <w:tcPr>
            <w:tcW w:w="1757" w:type="dxa"/>
          </w:tcPr>
          <w:p w14:paraId="555C8C87" w14:textId="2A76F00B" w:rsidR="00BC7F70" w:rsidRPr="00EB56C6" w:rsidRDefault="00BC7F70" w:rsidP="00DB34B7">
            <w:pPr>
              <w:pStyle w:val="Tabletext"/>
            </w:pPr>
            <w:r>
              <w:t>Fluency</w:t>
            </w:r>
          </w:p>
        </w:tc>
      </w:tr>
      <w:tr w:rsidR="00BC7F70" w:rsidRPr="007C35E6" w14:paraId="76E752C8" w14:textId="2BA160B0" w:rsidTr="00DB34B7">
        <w:tc>
          <w:tcPr>
            <w:tcW w:w="1949" w:type="dxa"/>
            <w:vMerge w:val="restart"/>
          </w:tcPr>
          <w:p w14:paraId="5BA9029F" w14:textId="29E1EE7E" w:rsidR="00BC7F70" w:rsidRPr="004F5FE6" w:rsidRDefault="00BC7F70" w:rsidP="00515A30">
            <w:pPr>
              <w:pStyle w:val="Tabletext"/>
              <w:keepNext/>
            </w:pPr>
            <w:r w:rsidRPr="00EB56C6">
              <w:lastRenderedPageBreak/>
              <w:t xml:space="preserve">They solve problems involving addition and subtraction of numbers to 20 and use </w:t>
            </w:r>
            <w:r w:rsidRPr="00C866D0">
              <w:t>mathematical</w:t>
            </w:r>
            <w:r w:rsidRPr="00EB56C6">
              <w:t xml:space="preserve"> modelling to solve practical problems involving addition, subtraction, equal sharing and grouping, using calculation strategies.</w:t>
            </w:r>
          </w:p>
        </w:tc>
        <w:tc>
          <w:tcPr>
            <w:tcW w:w="2970" w:type="dxa"/>
            <w:vMerge w:val="restart"/>
          </w:tcPr>
          <w:p w14:paraId="3815F80B" w14:textId="142811FE" w:rsidR="00BC7F70" w:rsidRPr="00EC2C92" w:rsidRDefault="00BC7F70" w:rsidP="00515A30">
            <w:pPr>
              <w:pStyle w:val="Tabletext"/>
              <w:keepNext/>
              <w:rPr>
                <w:b/>
                <w:bCs/>
              </w:rPr>
            </w:pPr>
            <w:r w:rsidRPr="00EC2C92">
              <w:rPr>
                <w:b/>
                <w:bCs/>
              </w:rPr>
              <w:t>Number</w:t>
            </w:r>
          </w:p>
          <w:p w14:paraId="12A44AA7" w14:textId="500DAF96" w:rsidR="00BC7F70" w:rsidRPr="00EB56C6" w:rsidRDefault="00BC7F70" w:rsidP="00515A30">
            <w:pPr>
              <w:pStyle w:val="TableBullet"/>
              <w:keepNext/>
            </w:pPr>
            <w:r w:rsidRPr="00EB56C6">
              <w:t>add and subtract numbers within 20, using physical and virtual materials, part-part-whole knowledge to 10 and a variety of calculation strategies AC9M1N04</w:t>
            </w:r>
          </w:p>
          <w:p w14:paraId="43D09F5E" w14:textId="77777777" w:rsidR="00BC7F70" w:rsidRPr="00EB56C6" w:rsidRDefault="00BC7F70" w:rsidP="00515A30">
            <w:pPr>
              <w:pStyle w:val="TableBullet"/>
              <w:keepNext/>
            </w:pPr>
            <w:r w:rsidRPr="00EB56C6">
              <w:t>use mathematical modelling to solve practical problems involving additive situations including simple money transactions; represent the situations with diagrams, physical and virtual materials, and use calculation strategies to solve the problem AC9M1N05</w:t>
            </w:r>
          </w:p>
          <w:p w14:paraId="02940C69" w14:textId="33C825FE" w:rsidR="00BC7F70" w:rsidRPr="00C866D0" w:rsidRDefault="00BC7F70" w:rsidP="00515A30">
            <w:pPr>
              <w:pStyle w:val="TableBullet"/>
              <w:keepNext/>
            </w:pPr>
            <w:r w:rsidRPr="00EB56C6">
              <w:t>use mathematical modelling to solve practical problems involving equal sharing and grouping; represent the situations with diagrams, physical and virtual materials, and use calculation strategies to solve the problem AC9M1N06</w:t>
            </w:r>
          </w:p>
        </w:tc>
        <w:tc>
          <w:tcPr>
            <w:tcW w:w="2324" w:type="dxa"/>
          </w:tcPr>
          <w:p w14:paraId="280A5333" w14:textId="77777777" w:rsidR="00BC7F70" w:rsidRDefault="00BC7F70" w:rsidP="00515A30">
            <w:pPr>
              <w:pStyle w:val="TableBullet"/>
              <w:keepNext/>
            </w:pPr>
            <w:r w:rsidRPr="00EB56C6">
              <w:t>solv</w:t>
            </w:r>
            <w:r>
              <w:t>ing</w:t>
            </w:r>
            <w:r w:rsidRPr="00EB56C6">
              <w:t xml:space="preserve"> problems involving</w:t>
            </w:r>
            <w:r>
              <w:t xml:space="preserve"> </w:t>
            </w:r>
            <w:r w:rsidRPr="00EB56C6">
              <w:t>addition</w:t>
            </w:r>
            <w:r>
              <w:t xml:space="preserve"> and </w:t>
            </w:r>
            <w:r w:rsidRPr="00EB56C6">
              <w:t>subtraction of numbers to 20</w:t>
            </w:r>
          </w:p>
          <w:p w14:paraId="0B55D55F" w14:textId="2F268F30" w:rsidR="00BC7F70" w:rsidRPr="006B2066" w:rsidRDefault="00BC7F70" w:rsidP="00515A30">
            <w:pPr>
              <w:pStyle w:val="TableBullet"/>
              <w:keepNext/>
            </w:pPr>
            <w:r>
              <w:t xml:space="preserve">using calculation strategies </w:t>
            </w:r>
            <w:r w:rsidRPr="00BA3A4E">
              <w:t>to solve practical problems involving</w:t>
            </w:r>
            <w:r>
              <w:t xml:space="preserve"> </w:t>
            </w:r>
            <w:r w:rsidRPr="00BA3A4E">
              <w:t>addition</w:t>
            </w:r>
            <w:r>
              <w:t xml:space="preserve">, </w:t>
            </w:r>
            <w:r w:rsidRPr="00BA3A4E">
              <w:t>subtraction</w:t>
            </w:r>
            <w:r>
              <w:t xml:space="preserve">, </w:t>
            </w:r>
            <w:r w:rsidRPr="00BA3A4E">
              <w:t>equal sharing and</w:t>
            </w:r>
            <w:r>
              <w:t xml:space="preserve"> </w:t>
            </w:r>
            <w:r w:rsidRPr="00BA3A4E">
              <w:t>grouping</w:t>
            </w:r>
          </w:p>
        </w:tc>
        <w:tc>
          <w:tcPr>
            <w:tcW w:w="1757" w:type="dxa"/>
          </w:tcPr>
          <w:p w14:paraId="02DE482F" w14:textId="2E73C601" w:rsidR="00BC7F70" w:rsidRPr="00EB56C6" w:rsidRDefault="00BC7F70" w:rsidP="00515A30">
            <w:pPr>
              <w:pStyle w:val="Tabletext"/>
              <w:keepNext/>
            </w:pPr>
            <w:r>
              <w:t>Fluency</w:t>
            </w:r>
          </w:p>
        </w:tc>
      </w:tr>
      <w:tr w:rsidR="00BC7F70" w:rsidRPr="007C35E6" w14:paraId="37916CF2" w14:textId="344858DB" w:rsidTr="00DB34B7">
        <w:tc>
          <w:tcPr>
            <w:tcW w:w="1949" w:type="dxa"/>
            <w:vMerge/>
          </w:tcPr>
          <w:p w14:paraId="4A418A0A" w14:textId="77777777" w:rsidR="00BC7F70" w:rsidRPr="00EB56C6" w:rsidRDefault="00BC7F70" w:rsidP="00BC7F70">
            <w:pPr>
              <w:pStyle w:val="Tabletext"/>
            </w:pPr>
          </w:p>
        </w:tc>
        <w:tc>
          <w:tcPr>
            <w:tcW w:w="2970" w:type="dxa"/>
            <w:vMerge/>
          </w:tcPr>
          <w:p w14:paraId="4F59758D" w14:textId="77777777" w:rsidR="00BC7F70" w:rsidRPr="00EB56C6" w:rsidRDefault="00BC7F70" w:rsidP="00BC7F70">
            <w:pPr>
              <w:pStyle w:val="TableBullet"/>
            </w:pPr>
          </w:p>
        </w:tc>
        <w:tc>
          <w:tcPr>
            <w:tcW w:w="2324" w:type="dxa"/>
            <w:tcBorders>
              <w:top w:val="single" w:sz="4" w:space="0" w:color="ACACAC" w:themeColor="background2" w:themeShade="BF"/>
            </w:tcBorders>
          </w:tcPr>
          <w:p w14:paraId="27CB2684" w14:textId="538CBC84" w:rsidR="00BC7F70" w:rsidRPr="00EB56C6" w:rsidRDefault="00BC7F70" w:rsidP="00BC7F70">
            <w:pPr>
              <w:pStyle w:val="TableBullet"/>
            </w:pPr>
            <w:r w:rsidRPr="00BA3A4E">
              <w:t>us</w:t>
            </w:r>
            <w:r>
              <w:t>ing</w:t>
            </w:r>
            <w:r w:rsidRPr="00BA3A4E">
              <w:t xml:space="preserve"> mathematical modelling to solve practical problems</w:t>
            </w:r>
          </w:p>
        </w:tc>
        <w:tc>
          <w:tcPr>
            <w:tcW w:w="1757" w:type="dxa"/>
            <w:tcBorders>
              <w:top w:val="single" w:sz="4" w:space="0" w:color="ACACAC" w:themeColor="background2" w:themeShade="BF"/>
            </w:tcBorders>
          </w:tcPr>
          <w:p w14:paraId="18D54205" w14:textId="4CD4D6CD" w:rsidR="00BC7F70" w:rsidRPr="00BA3A4E" w:rsidRDefault="00BC7F70" w:rsidP="00DB34B7">
            <w:pPr>
              <w:pStyle w:val="Tabletext"/>
            </w:pPr>
            <w:r>
              <w:t>Problem-solving</w:t>
            </w:r>
          </w:p>
        </w:tc>
      </w:tr>
      <w:tr w:rsidR="00BC7F70" w:rsidRPr="007C35E6" w14:paraId="1AACA121" w14:textId="106F0F9E" w:rsidTr="00DB34B7">
        <w:tc>
          <w:tcPr>
            <w:tcW w:w="1949" w:type="dxa"/>
          </w:tcPr>
          <w:p w14:paraId="235FC87B" w14:textId="7DE3ACEC" w:rsidR="00BC7F70" w:rsidRPr="004F5FE6" w:rsidRDefault="00BC7F70" w:rsidP="00BC7F70">
            <w:pPr>
              <w:pStyle w:val="Tabletext"/>
            </w:pPr>
            <w:r w:rsidRPr="00EB56C6">
              <w:t xml:space="preserve">Students use numbers, symbols and objects to create skip counting and </w:t>
            </w:r>
            <w:r w:rsidRPr="0083579D">
              <w:t>repeating</w:t>
            </w:r>
            <w:r w:rsidRPr="00EB56C6">
              <w:t xml:space="preserve"> patterns, identifying the repeating unit</w:t>
            </w:r>
            <w:r>
              <w:t>.</w:t>
            </w:r>
          </w:p>
        </w:tc>
        <w:tc>
          <w:tcPr>
            <w:tcW w:w="2970" w:type="dxa"/>
          </w:tcPr>
          <w:p w14:paraId="346566E0" w14:textId="40791749" w:rsidR="00BC7F70" w:rsidRPr="00EC2C92" w:rsidRDefault="00BC7F70" w:rsidP="00BC7F70">
            <w:pPr>
              <w:pStyle w:val="Tabletext"/>
              <w:rPr>
                <w:b/>
                <w:bCs/>
              </w:rPr>
            </w:pPr>
            <w:r w:rsidRPr="00EC2C92">
              <w:rPr>
                <w:b/>
                <w:bCs/>
              </w:rPr>
              <w:t>Algebra</w:t>
            </w:r>
          </w:p>
          <w:p w14:paraId="419F0051" w14:textId="74AD38B5" w:rsidR="00BC7F70" w:rsidRPr="00EB56C6" w:rsidRDefault="00BC7F70" w:rsidP="00BC7F70">
            <w:pPr>
              <w:pStyle w:val="TableBullet"/>
            </w:pPr>
            <w:r w:rsidRPr="00EB56C6">
              <w:t>recognise, continue and create pattern sequences, with numbers, symbols, shapes and objects, formed by skip counting, initially by twos, fives and tens AC9M1A01</w:t>
            </w:r>
          </w:p>
          <w:p w14:paraId="16843CE4" w14:textId="2680EB84" w:rsidR="00BC7F70" w:rsidRPr="00522FCD" w:rsidRDefault="00BC7F70" w:rsidP="00BC7F70">
            <w:pPr>
              <w:pStyle w:val="TableBullet"/>
            </w:pPr>
            <w:r w:rsidRPr="00EB56C6">
              <w:t>recognise, continue and create repeating patterns with numbers, symbols, shapes and objects, identifying the repeating unit AC9M1A02</w:t>
            </w:r>
          </w:p>
        </w:tc>
        <w:tc>
          <w:tcPr>
            <w:tcW w:w="2324" w:type="dxa"/>
          </w:tcPr>
          <w:p w14:paraId="495AFCC5" w14:textId="77777777" w:rsidR="00BC7F70" w:rsidRDefault="00BC7F70" w:rsidP="00BC7F70">
            <w:pPr>
              <w:pStyle w:val="TableBullet"/>
            </w:pPr>
            <w:r w:rsidRPr="000F3427">
              <w:t>creat</w:t>
            </w:r>
            <w:r>
              <w:t>ing</w:t>
            </w:r>
          </w:p>
          <w:p w14:paraId="429FE5C9" w14:textId="77777777" w:rsidR="00BC7F70" w:rsidRPr="000F3427" w:rsidRDefault="00BC7F70" w:rsidP="00BC7F70">
            <w:pPr>
              <w:pStyle w:val="TableBullet2"/>
            </w:pPr>
            <w:r w:rsidRPr="000F3427">
              <w:t>skip counting patterns</w:t>
            </w:r>
          </w:p>
          <w:p w14:paraId="0B3F3028" w14:textId="0552DB90" w:rsidR="00BC7F70" w:rsidRDefault="00BC7F70" w:rsidP="00BC7F70">
            <w:pPr>
              <w:pStyle w:val="TableBullet2"/>
            </w:pPr>
            <w:r w:rsidRPr="000F3427">
              <w:t>repeating patterns</w:t>
            </w:r>
          </w:p>
          <w:p w14:paraId="4B47D56B" w14:textId="77777777" w:rsidR="00BC7F70" w:rsidRDefault="00BC7F70" w:rsidP="00BC7F70">
            <w:pPr>
              <w:pStyle w:val="TableBullet"/>
              <w:numPr>
                <w:ilvl w:val="0"/>
                <w:numId w:val="0"/>
              </w:numPr>
              <w:ind w:left="171"/>
            </w:pPr>
            <w:r w:rsidRPr="000F3427">
              <w:t>using numbers, symbols and objects</w:t>
            </w:r>
          </w:p>
          <w:p w14:paraId="00DC3367" w14:textId="2A7FD674" w:rsidR="00BC7F70" w:rsidRPr="00DC0230" w:rsidRDefault="00BC7F70" w:rsidP="00BC7F70">
            <w:pPr>
              <w:pStyle w:val="TableBullet"/>
            </w:pPr>
            <w:r w:rsidRPr="000F3427">
              <w:t>identifying the repeating unit</w:t>
            </w:r>
          </w:p>
        </w:tc>
        <w:tc>
          <w:tcPr>
            <w:tcW w:w="1757" w:type="dxa"/>
          </w:tcPr>
          <w:p w14:paraId="0B189A8C" w14:textId="1C415C3A" w:rsidR="00BC7F70" w:rsidRPr="000F3427" w:rsidRDefault="00BC7F70" w:rsidP="00DB34B7">
            <w:pPr>
              <w:pStyle w:val="Tabletext"/>
            </w:pPr>
            <w:r>
              <w:t>Understanding</w:t>
            </w:r>
          </w:p>
        </w:tc>
      </w:tr>
      <w:tr w:rsidR="00BC7F70" w:rsidRPr="007C35E6" w14:paraId="1AE01413" w14:textId="7567D3C4" w:rsidTr="00DB34B7">
        <w:tc>
          <w:tcPr>
            <w:tcW w:w="1949" w:type="dxa"/>
            <w:vMerge w:val="restart"/>
          </w:tcPr>
          <w:p w14:paraId="6BAE36FE" w14:textId="7C3F38CA" w:rsidR="00BC7F70" w:rsidRPr="004F5FE6" w:rsidRDefault="00BC7F70" w:rsidP="00515A30">
            <w:pPr>
              <w:pStyle w:val="Tabletext"/>
              <w:keepNext/>
              <w:widowControl w:val="0"/>
            </w:pPr>
            <w:r w:rsidRPr="00EB56C6">
              <w:lastRenderedPageBreak/>
              <w:t xml:space="preserve">They compare and order objects and events based on the attributes of length, mass, capacity and duration, communicating </w:t>
            </w:r>
            <w:r w:rsidRPr="00F02288">
              <w:t>reasoning</w:t>
            </w:r>
            <w:r w:rsidRPr="00EB56C6">
              <w:t>.</w:t>
            </w:r>
          </w:p>
        </w:tc>
        <w:tc>
          <w:tcPr>
            <w:tcW w:w="2970" w:type="dxa"/>
            <w:vMerge w:val="restart"/>
          </w:tcPr>
          <w:p w14:paraId="3D04A8EF" w14:textId="49682122" w:rsidR="00BC7F70" w:rsidRPr="00EC2C92" w:rsidRDefault="00BC7F70" w:rsidP="00515A30">
            <w:pPr>
              <w:pStyle w:val="Tabletext"/>
              <w:keepNext/>
              <w:rPr>
                <w:b/>
                <w:bCs/>
              </w:rPr>
            </w:pPr>
            <w:r w:rsidRPr="00EC2C92">
              <w:rPr>
                <w:b/>
                <w:bCs/>
              </w:rPr>
              <w:t>Measurement</w:t>
            </w:r>
          </w:p>
          <w:p w14:paraId="417F226A" w14:textId="72FF08E2" w:rsidR="00BC7F70" w:rsidRPr="00EB56C6" w:rsidRDefault="00BC7F70" w:rsidP="00515A30">
            <w:pPr>
              <w:pStyle w:val="TableBullet"/>
              <w:keepNext/>
            </w:pPr>
            <w:r w:rsidRPr="00EB56C6">
              <w:t>compare directly and indirectly and order objects and events using attributes of length, mass, capacity and duration, communicating reasoning AC9M1M01</w:t>
            </w:r>
          </w:p>
          <w:p w14:paraId="7E472842" w14:textId="15EB80D1" w:rsidR="00BC7F70" w:rsidRPr="00794A5F" w:rsidRDefault="00BC7F70" w:rsidP="00515A30">
            <w:pPr>
              <w:pStyle w:val="TableBullet"/>
              <w:keepNext/>
            </w:pPr>
            <w:r w:rsidRPr="00EB56C6">
              <w:t>describe the duration and sequence of events using years, months, weeks, days and hours AC9M1M03</w:t>
            </w:r>
          </w:p>
        </w:tc>
        <w:tc>
          <w:tcPr>
            <w:tcW w:w="2324" w:type="dxa"/>
            <w:tcBorders>
              <w:bottom w:val="single" w:sz="4" w:space="0" w:color="ACACAC" w:themeColor="background2" w:themeShade="BF"/>
            </w:tcBorders>
          </w:tcPr>
          <w:p w14:paraId="7B66A8B7" w14:textId="4A97BE8A" w:rsidR="00BC7F70" w:rsidRPr="002659D6" w:rsidRDefault="00BC7F70" w:rsidP="00515A30">
            <w:pPr>
              <w:pStyle w:val="TableBullet"/>
              <w:keepNext/>
              <w:rPr>
                <w:bCs/>
                <w:color w:val="000000" w:themeColor="text1"/>
                <w:szCs w:val="19"/>
              </w:rPr>
            </w:pPr>
            <w:r w:rsidRPr="002659D6">
              <w:rPr>
                <w:bCs/>
                <w:color w:val="000000" w:themeColor="text1"/>
                <w:szCs w:val="19"/>
              </w:rPr>
              <w:t>order</w:t>
            </w:r>
            <w:r>
              <w:rPr>
                <w:bCs/>
                <w:color w:val="000000" w:themeColor="text1"/>
                <w:szCs w:val="19"/>
              </w:rPr>
              <w:t>ing</w:t>
            </w:r>
            <w:r w:rsidRPr="002659D6">
              <w:rPr>
                <w:bCs/>
                <w:color w:val="000000" w:themeColor="text1"/>
                <w:szCs w:val="19"/>
              </w:rPr>
              <w:t xml:space="preserve"> objects</w:t>
            </w:r>
            <w:r w:rsidRPr="002659D6">
              <w:rPr>
                <w:szCs w:val="19"/>
              </w:rPr>
              <w:t xml:space="preserve"> </w:t>
            </w:r>
            <w:r w:rsidRPr="002659D6">
              <w:rPr>
                <w:bCs/>
                <w:color w:val="000000" w:themeColor="text1"/>
                <w:szCs w:val="19"/>
              </w:rPr>
              <w:t>based on the attributes of</w:t>
            </w:r>
          </w:p>
          <w:p w14:paraId="2C6379A1" w14:textId="56BDD85C" w:rsidR="00BC7F70" w:rsidRPr="002659D6" w:rsidRDefault="00BC7F70" w:rsidP="00515A30">
            <w:pPr>
              <w:pStyle w:val="TableBullet2"/>
              <w:keepNext/>
              <w:rPr>
                <w:szCs w:val="19"/>
              </w:rPr>
            </w:pPr>
            <w:r w:rsidRPr="002659D6">
              <w:rPr>
                <w:szCs w:val="19"/>
              </w:rPr>
              <w:t>length</w:t>
            </w:r>
          </w:p>
          <w:p w14:paraId="7F3DE6C8" w14:textId="77777777" w:rsidR="00BC7F70" w:rsidRPr="002659D6" w:rsidRDefault="00BC7F70" w:rsidP="00515A30">
            <w:pPr>
              <w:pStyle w:val="TableBullet2"/>
              <w:keepNext/>
              <w:rPr>
                <w:szCs w:val="19"/>
              </w:rPr>
            </w:pPr>
            <w:r w:rsidRPr="002659D6">
              <w:rPr>
                <w:szCs w:val="19"/>
              </w:rPr>
              <w:t>mass</w:t>
            </w:r>
          </w:p>
          <w:p w14:paraId="04CB89EF" w14:textId="4C223257" w:rsidR="00BC7F70" w:rsidRPr="002659D6" w:rsidRDefault="00BC7F70" w:rsidP="00515A30">
            <w:pPr>
              <w:pStyle w:val="TableBullet2"/>
              <w:keepNext/>
              <w:rPr>
                <w:szCs w:val="19"/>
              </w:rPr>
            </w:pPr>
            <w:r w:rsidRPr="002659D6">
              <w:rPr>
                <w:szCs w:val="19"/>
              </w:rPr>
              <w:t>capacity</w:t>
            </w:r>
          </w:p>
          <w:p w14:paraId="5C754B8C" w14:textId="50438E20" w:rsidR="00BC7F70" w:rsidRPr="001D3109" w:rsidRDefault="00BC7F70" w:rsidP="00515A30">
            <w:pPr>
              <w:pStyle w:val="TableBullet"/>
              <w:keepNext/>
              <w:rPr>
                <w:color w:val="000000" w:themeColor="text1"/>
                <w:sz w:val="18"/>
                <w:szCs w:val="18"/>
              </w:rPr>
            </w:pPr>
            <w:r w:rsidRPr="002659D6">
              <w:rPr>
                <w:bCs/>
                <w:color w:val="000000" w:themeColor="text1"/>
                <w:szCs w:val="19"/>
              </w:rPr>
              <w:t>order</w:t>
            </w:r>
            <w:r>
              <w:rPr>
                <w:bCs/>
                <w:color w:val="000000" w:themeColor="text1"/>
                <w:szCs w:val="19"/>
              </w:rPr>
              <w:t>ing</w:t>
            </w:r>
            <w:r w:rsidRPr="002659D6">
              <w:rPr>
                <w:bCs/>
                <w:color w:val="000000" w:themeColor="text1"/>
                <w:szCs w:val="19"/>
              </w:rPr>
              <w:t xml:space="preserve"> events based on the attributes of duration</w:t>
            </w:r>
          </w:p>
        </w:tc>
        <w:tc>
          <w:tcPr>
            <w:tcW w:w="1757" w:type="dxa"/>
            <w:tcBorders>
              <w:bottom w:val="single" w:sz="4" w:space="0" w:color="ACACAC" w:themeColor="background2" w:themeShade="BF"/>
            </w:tcBorders>
          </w:tcPr>
          <w:p w14:paraId="0168D300" w14:textId="127BEA2D" w:rsidR="00BC7F70" w:rsidRPr="002659D6" w:rsidRDefault="00BC7F70" w:rsidP="00515A30">
            <w:pPr>
              <w:pStyle w:val="Tabletext"/>
              <w:keepNext/>
              <w:rPr>
                <w:bCs/>
                <w:color w:val="000000" w:themeColor="text1"/>
                <w:szCs w:val="19"/>
              </w:rPr>
            </w:pPr>
            <w:r>
              <w:t>Fluency</w:t>
            </w:r>
          </w:p>
        </w:tc>
      </w:tr>
      <w:tr w:rsidR="00BC7F70" w:rsidRPr="007C35E6" w14:paraId="27E0DCE9" w14:textId="21DE2629" w:rsidTr="00DB34B7">
        <w:tc>
          <w:tcPr>
            <w:tcW w:w="1949" w:type="dxa"/>
            <w:vMerge/>
          </w:tcPr>
          <w:p w14:paraId="1766BD40" w14:textId="77777777" w:rsidR="00BC7F70" w:rsidRPr="00EB56C6" w:rsidRDefault="00BC7F70" w:rsidP="00515A30">
            <w:pPr>
              <w:keepNext/>
            </w:pPr>
          </w:p>
        </w:tc>
        <w:tc>
          <w:tcPr>
            <w:tcW w:w="2970" w:type="dxa"/>
            <w:vMerge/>
          </w:tcPr>
          <w:p w14:paraId="5B7710CC" w14:textId="77777777" w:rsidR="00BC7F70" w:rsidRPr="00485502" w:rsidRDefault="00BC7F70" w:rsidP="00515A30">
            <w:pPr>
              <w:pStyle w:val="TableBullet"/>
              <w:keepNext/>
              <w:numPr>
                <w:ilvl w:val="0"/>
                <w:numId w:val="0"/>
              </w:numPr>
              <w:ind w:left="171" w:hanging="171"/>
              <w:rPr>
                <w:b/>
                <w:bCs/>
              </w:rPr>
            </w:pPr>
          </w:p>
        </w:tc>
        <w:tc>
          <w:tcPr>
            <w:tcW w:w="2324" w:type="dxa"/>
            <w:tcBorders>
              <w:top w:val="single" w:sz="4" w:space="0" w:color="ACACAC" w:themeColor="background2" w:themeShade="BF"/>
            </w:tcBorders>
          </w:tcPr>
          <w:p w14:paraId="680A708D" w14:textId="5AC949C2" w:rsidR="00BC7F70" w:rsidRPr="00EB56C6" w:rsidRDefault="00BC7F70" w:rsidP="00515A30">
            <w:pPr>
              <w:pStyle w:val="TableBullet"/>
              <w:keepNext/>
              <w:rPr>
                <w:color w:val="000000" w:themeColor="text1"/>
              </w:rPr>
            </w:pPr>
            <w:r w:rsidRPr="00EB56C6">
              <w:t>compar</w:t>
            </w:r>
            <w:r>
              <w:t>ing</w:t>
            </w:r>
            <w:r w:rsidRPr="00EB56C6">
              <w:t xml:space="preserve"> objects based on the attributes of</w:t>
            </w:r>
          </w:p>
          <w:p w14:paraId="738CBDB7" w14:textId="56F2032E" w:rsidR="00BC7F70" w:rsidRPr="00EB56C6" w:rsidRDefault="00BC7F70" w:rsidP="00515A30">
            <w:pPr>
              <w:pStyle w:val="TableBullet2"/>
              <w:keepNext/>
              <w:rPr>
                <w:color w:val="000000" w:themeColor="text1"/>
              </w:rPr>
            </w:pPr>
            <w:r w:rsidRPr="00EB56C6">
              <w:t>length</w:t>
            </w:r>
          </w:p>
          <w:p w14:paraId="79571647" w14:textId="77777777" w:rsidR="00BC7F70" w:rsidRPr="00EB56C6" w:rsidRDefault="00BC7F70" w:rsidP="00515A30">
            <w:pPr>
              <w:pStyle w:val="TableBullet2"/>
              <w:keepNext/>
              <w:rPr>
                <w:color w:val="000000" w:themeColor="text1"/>
              </w:rPr>
            </w:pPr>
            <w:r w:rsidRPr="00EB56C6">
              <w:t>mass</w:t>
            </w:r>
          </w:p>
          <w:p w14:paraId="1CFEAB4A" w14:textId="77777777" w:rsidR="00BC7F70" w:rsidRPr="00EB56C6" w:rsidRDefault="00BC7F70" w:rsidP="00515A30">
            <w:pPr>
              <w:pStyle w:val="TableBullet2"/>
              <w:keepNext/>
              <w:rPr>
                <w:color w:val="000000" w:themeColor="text1"/>
              </w:rPr>
            </w:pPr>
            <w:r w:rsidRPr="00EB56C6">
              <w:t>capacity</w:t>
            </w:r>
          </w:p>
          <w:p w14:paraId="2C98B299" w14:textId="62FE694F" w:rsidR="00BC7F70" w:rsidRDefault="00BC7F70" w:rsidP="00515A30">
            <w:pPr>
              <w:pStyle w:val="TableBullet"/>
              <w:keepNext/>
              <w:numPr>
                <w:ilvl w:val="0"/>
                <w:numId w:val="0"/>
              </w:numPr>
              <w:ind w:left="171"/>
            </w:pPr>
            <w:r w:rsidRPr="00EB56C6">
              <w:t>communicating</w:t>
            </w:r>
            <w:r>
              <w:t xml:space="preserve"> </w:t>
            </w:r>
            <w:r w:rsidRPr="00003326">
              <w:t>reasoning</w:t>
            </w:r>
          </w:p>
          <w:p w14:paraId="14A8B97E" w14:textId="2843DADC" w:rsidR="00BC7F70" w:rsidRPr="00EB56C6" w:rsidRDefault="00BC7F70" w:rsidP="00515A30">
            <w:pPr>
              <w:pStyle w:val="TableBullet"/>
              <w:keepNext/>
              <w:rPr>
                <w:bCs/>
                <w:color w:val="000000" w:themeColor="text1"/>
              </w:rPr>
            </w:pPr>
            <w:r w:rsidRPr="00EB56C6">
              <w:t>compar</w:t>
            </w:r>
            <w:r>
              <w:t>ing</w:t>
            </w:r>
            <w:r w:rsidRPr="00EB56C6">
              <w:t xml:space="preserve"> events based on the attribute of duration</w:t>
            </w:r>
            <w:r>
              <w:t xml:space="preserve">, </w:t>
            </w:r>
            <w:r w:rsidRPr="00EB56C6">
              <w:rPr>
                <w:bCs/>
                <w:color w:val="000000" w:themeColor="text1"/>
              </w:rPr>
              <w:t>communicating reasoning</w:t>
            </w:r>
          </w:p>
        </w:tc>
        <w:tc>
          <w:tcPr>
            <w:tcW w:w="1757" w:type="dxa"/>
            <w:tcBorders>
              <w:top w:val="single" w:sz="4" w:space="0" w:color="ACACAC" w:themeColor="background2" w:themeShade="BF"/>
            </w:tcBorders>
          </w:tcPr>
          <w:p w14:paraId="3B05BE58" w14:textId="36D3704D" w:rsidR="00BC7F70" w:rsidRPr="00EB56C6" w:rsidRDefault="00BC7F70" w:rsidP="00515A30">
            <w:pPr>
              <w:pStyle w:val="Tabletext"/>
              <w:keepNext/>
            </w:pPr>
            <w:r>
              <w:t>Reasoning</w:t>
            </w:r>
          </w:p>
        </w:tc>
      </w:tr>
      <w:tr w:rsidR="00BC7F70" w:rsidRPr="007C35E6" w14:paraId="40F80192" w14:textId="64878F03" w:rsidTr="00DB34B7">
        <w:tc>
          <w:tcPr>
            <w:tcW w:w="1949" w:type="dxa"/>
          </w:tcPr>
          <w:p w14:paraId="231D2593" w14:textId="11ECB11A" w:rsidR="00BC7F70" w:rsidRPr="004F5FE6" w:rsidRDefault="00BC7F70" w:rsidP="00BC7F70">
            <w:pPr>
              <w:pStyle w:val="Tabletext"/>
            </w:pPr>
            <w:r w:rsidRPr="00EB56C6">
              <w:t xml:space="preserve">Students measure the length of shapes and </w:t>
            </w:r>
            <w:r w:rsidRPr="00A33EEF">
              <w:t>objects</w:t>
            </w:r>
            <w:r w:rsidRPr="00EB56C6">
              <w:t xml:space="preserve"> using uniform informal units</w:t>
            </w:r>
            <w:r>
              <w:t>.</w:t>
            </w:r>
          </w:p>
        </w:tc>
        <w:tc>
          <w:tcPr>
            <w:tcW w:w="2970" w:type="dxa"/>
          </w:tcPr>
          <w:p w14:paraId="6FAA4EB2" w14:textId="097EE3BF" w:rsidR="00BC7F70" w:rsidRPr="00EC2C92" w:rsidRDefault="00BC7F70" w:rsidP="00BC7F70">
            <w:pPr>
              <w:pStyle w:val="Tabletext"/>
              <w:rPr>
                <w:b/>
                <w:bCs/>
              </w:rPr>
            </w:pPr>
            <w:r w:rsidRPr="00EC2C92">
              <w:rPr>
                <w:b/>
                <w:bCs/>
              </w:rPr>
              <w:t>Measurement</w:t>
            </w:r>
          </w:p>
          <w:p w14:paraId="1F48DEB8" w14:textId="7BE0870F" w:rsidR="00BC7F70" w:rsidRPr="00A12CE8" w:rsidRDefault="00BC7F70" w:rsidP="00BC7F70">
            <w:pPr>
              <w:pStyle w:val="TableBullet"/>
            </w:pPr>
            <w:r w:rsidRPr="00EB56C6">
              <w:t>measure the length of shapes and objects using informal units, recognising that units need to be uniform and used end-to-end AC9M1M02</w:t>
            </w:r>
          </w:p>
        </w:tc>
        <w:tc>
          <w:tcPr>
            <w:tcW w:w="2324" w:type="dxa"/>
          </w:tcPr>
          <w:p w14:paraId="1AF4EB6A" w14:textId="4E2FF24D" w:rsidR="00BC7F70" w:rsidRPr="006B2066" w:rsidRDefault="00BC7F70" w:rsidP="00BC7F70">
            <w:pPr>
              <w:pStyle w:val="TableBullet"/>
            </w:pPr>
            <w:r w:rsidRPr="00EB56C6">
              <w:t>measur</w:t>
            </w:r>
            <w:r>
              <w:t>ing</w:t>
            </w:r>
            <w:r w:rsidRPr="00EB56C6">
              <w:t xml:space="preserve"> the length of shapes and objects using uniform informal units</w:t>
            </w:r>
          </w:p>
        </w:tc>
        <w:tc>
          <w:tcPr>
            <w:tcW w:w="1757" w:type="dxa"/>
          </w:tcPr>
          <w:p w14:paraId="1D1D209E" w14:textId="68881D66" w:rsidR="00BC7F70" w:rsidRPr="00EB56C6" w:rsidRDefault="00BC7F70" w:rsidP="00DB34B7">
            <w:pPr>
              <w:pStyle w:val="Tabletext"/>
            </w:pPr>
            <w:r>
              <w:t>Fluency</w:t>
            </w:r>
          </w:p>
        </w:tc>
      </w:tr>
      <w:tr w:rsidR="00BC7F70" w:rsidRPr="007C35E6" w14:paraId="7BCF8D12" w14:textId="7304A4D0" w:rsidTr="00DB34B7">
        <w:tc>
          <w:tcPr>
            <w:tcW w:w="1949" w:type="dxa"/>
            <w:vMerge w:val="restart"/>
          </w:tcPr>
          <w:p w14:paraId="57A0CECD" w14:textId="5A3CE3B4" w:rsidR="00BC7F70" w:rsidRPr="004F5FE6" w:rsidRDefault="00BC7F70" w:rsidP="00BC7F70">
            <w:pPr>
              <w:pStyle w:val="Tabletext"/>
            </w:pPr>
            <w:r w:rsidRPr="00EB56C6">
              <w:t>They make, compare and classify shapes and objects using obvious features.</w:t>
            </w:r>
          </w:p>
        </w:tc>
        <w:tc>
          <w:tcPr>
            <w:tcW w:w="2970" w:type="dxa"/>
            <w:vMerge w:val="restart"/>
          </w:tcPr>
          <w:p w14:paraId="548A8F5A" w14:textId="18A3089F" w:rsidR="00BC7F70" w:rsidRPr="00EC2C92" w:rsidRDefault="00BC7F70" w:rsidP="00BC7F70">
            <w:pPr>
              <w:pStyle w:val="Tabletext"/>
              <w:rPr>
                <w:b/>
                <w:bCs/>
              </w:rPr>
            </w:pPr>
            <w:r w:rsidRPr="00EC2C92">
              <w:rPr>
                <w:b/>
                <w:bCs/>
              </w:rPr>
              <w:t>Space</w:t>
            </w:r>
          </w:p>
          <w:p w14:paraId="2D4344F2" w14:textId="1A2690B7" w:rsidR="00BC7F70" w:rsidRPr="00CF3BC2" w:rsidRDefault="00BC7F70" w:rsidP="00BC7F70">
            <w:pPr>
              <w:pStyle w:val="TableBullet"/>
            </w:pPr>
            <w:r w:rsidRPr="00EB56C6">
              <w:t>make, compare and classify familiar shapes; recognise familiar shapes and objects in the environment, identifying the similarities and differences between them AC9M1SP01</w:t>
            </w:r>
          </w:p>
        </w:tc>
        <w:tc>
          <w:tcPr>
            <w:tcW w:w="2324" w:type="dxa"/>
          </w:tcPr>
          <w:p w14:paraId="3334633B" w14:textId="0C2D9A5D" w:rsidR="00BC7F70" w:rsidRPr="006A0AEF" w:rsidRDefault="00BC7F70" w:rsidP="00BC7F70">
            <w:pPr>
              <w:pStyle w:val="TableBullet"/>
            </w:pPr>
            <w:r w:rsidRPr="00077ED2">
              <w:t>mak</w:t>
            </w:r>
            <w:r>
              <w:t>ing</w:t>
            </w:r>
            <w:r w:rsidRPr="00077ED2">
              <w:t xml:space="preserve"> shapes and objects using obvious features</w:t>
            </w:r>
          </w:p>
        </w:tc>
        <w:tc>
          <w:tcPr>
            <w:tcW w:w="1757" w:type="dxa"/>
          </w:tcPr>
          <w:p w14:paraId="40E9A4A8" w14:textId="48DCD3AE" w:rsidR="00BC7F70" w:rsidRPr="00077ED2" w:rsidRDefault="00BC7F70" w:rsidP="00DB34B7">
            <w:pPr>
              <w:pStyle w:val="Tabletext"/>
            </w:pPr>
            <w:r>
              <w:t>Understanding</w:t>
            </w:r>
          </w:p>
        </w:tc>
      </w:tr>
      <w:tr w:rsidR="00BC7F70" w:rsidRPr="007C35E6" w14:paraId="6B526FDC" w14:textId="1FCE1143" w:rsidTr="00DB34B7">
        <w:tc>
          <w:tcPr>
            <w:tcW w:w="1949" w:type="dxa"/>
            <w:vMerge/>
          </w:tcPr>
          <w:p w14:paraId="6463E60C" w14:textId="11628D4F" w:rsidR="00BC7F70" w:rsidRPr="004F5FE6" w:rsidRDefault="00BC7F70" w:rsidP="00BC7F70">
            <w:pPr>
              <w:pStyle w:val="Tabletext"/>
            </w:pPr>
          </w:p>
        </w:tc>
        <w:tc>
          <w:tcPr>
            <w:tcW w:w="2970" w:type="dxa"/>
            <w:vMerge/>
          </w:tcPr>
          <w:p w14:paraId="0585E0CC" w14:textId="6E9CD349" w:rsidR="00BC7F70" w:rsidRPr="00BE2DBE" w:rsidRDefault="00BC7F70" w:rsidP="00BC7F70">
            <w:pPr>
              <w:pStyle w:val="TableBullet"/>
            </w:pPr>
          </w:p>
        </w:tc>
        <w:tc>
          <w:tcPr>
            <w:tcW w:w="2324" w:type="dxa"/>
          </w:tcPr>
          <w:p w14:paraId="4912A50B" w14:textId="1D70D1CE" w:rsidR="00BC7F70" w:rsidRPr="006B2066" w:rsidRDefault="00BC7F70" w:rsidP="00BC7F70">
            <w:pPr>
              <w:pStyle w:val="TableBullet"/>
            </w:pPr>
            <w:r w:rsidRPr="00077ED2">
              <w:t>classify</w:t>
            </w:r>
            <w:r>
              <w:t>ing</w:t>
            </w:r>
            <w:r w:rsidRPr="00077ED2">
              <w:t xml:space="preserve"> shapes and objects using obvious features</w:t>
            </w:r>
          </w:p>
        </w:tc>
        <w:tc>
          <w:tcPr>
            <w:tcW w:w="1757" w:type="dxa"/>
          </w:tcPr>
          <w:p w14:paraId="0731D74A" w14:textId="5AB19D31" w:rsidR="00BC7F70" w:rsidRPr="00077ED2" w:rsidRDefault="00BC7F70" w:rsidP="00DB34B7">
            <w:pPr>
              <w:pStyle w:val="Tabletext"/>
            </w:pPr>
            <w:r>
              <w:t>Fluency</w:t>
            </w:r>
          </w:p>
        </w:tc>
      </w:tr>
      <w:tr w:rsidR="00BC7F70" w:rsidRPr="007C35E6" w14:paraId="2AEB497F" w14:textId="2BAFA5DE" w:rsidTr="00DB34B7">
        <w:tc>
          <w:tcPr>
            <w:tcW w:w="1949" w:type="dxa"/>
            <w:vMerge/>
          </w:tcPr>
          <w:p w14:paraId="5E9D5234" w14:textId="77777777" w:rsidR="00BC7F70" w:rsidRPr="004F5FE6" w:rsidRDefault="00BC7F70" w:rsidP="00BC7F70">
            <w:pPr>
              <w:pStyle w:val="Tabletext"/>
            </w:pPr>
          </w:p>
        </w:tc>
        <w:tc>
          <w:tcPr>
            <w:tcW w:w="2970" w:type="dxa"/>
            <w:vMerge/>
          </w:tcPr>
          <w:p w14:paraId="54678AE7" w14:textId="77777777" w:rsidR="00BC7F70" w:rsidRPr="00BE2DBE" w:rsidRDefault="00BC7F70" w:rsidP="00BC7F70">
            <w:pPr>
              <w:pStyle w:val="TableBullet"/>
            </w:pPr>
          </w:p>
        </w:tc>
        <w:tc>
          <w:tcPr>
            <w:tcW w:w="2324" w:type="dxa"/>
          </w:tcPr>
          <w:p w14:paraId="33BB1397" w14:textId="6BB51774" w:rsidR="00BC7F70" w:rsidRPr="00077ED2" w:rsidRDefault="00BC7F70" w:rsidP="00BC7F70">
            <w:pPr>
              <w:pStyle w:val="TableBullet"/>
            </w:pPr>
            <w:r w:rsidRPr="00077ED2">
              <w:t>compar</w:t>
            </w:r>
            <w:r>
              <w:t>ing</w:t>
            </w:r>
            <w:r w:rsidRPr="00077ED2">
              <w:t xml:space="preserve"> shapes and objects using obvious features</w:t>
            </w:r>
          </w:p>
        </w:tc>
        <w:tc>
          <w:tcPr>
            <w:tcW w:w="1757" w:type="dxa"/>
          </w:tcPr>
          <w:p w14:paraId="0C3A4971" w14:textId="6AE8389D" w:rsidR="00BC7F70" w:rsidRPr="00077ED2" w:rsidRDefault="00BC7F70" w:rsidP="00DB34B7">
            <w:pPr>
              <w:pStyle w:val="Tabletext"/>
            </w:pPr>
            <w:r>
              <w:t>Reasoning</w:t>
            </w:r>
          </w:p>
        </w:tc>
      </w:tr>
      <w:tr w:rsidR="00BC7F70" w:rsidRPr="007C35E6" w14:paraId="20F6C7EA" w14:textId="0254D3DE" w:rsidTr="00DB34B7">
        <w:tc>
          <w:tcPr>
            <w:tcW w:w="1949" w:type="dxa"/>
          </w:tcPr>
          <w:p w14:paraId="549A3518" w14:textId="5AF9CB99" w:rsidR="00BC7F70" w:rsidRPr="004F5FE6" w:rsidRDefault="00BC7F70" w:rsidP="00BC7F70">
            <w:pPr>
              <w:pStyle w:val="Tabletext"/>
            </w:pPr>
            <w:r w:rsidRPr="00EB56C6">
              <w:t>Students give and follow directions to move people and objects within a space.</w:t>
            </w:r>
          </w:p>
        </w:tc>
        <w:tc>
          <w:tcPr>
            <w:tcW w:w="2970" w:type="dxa"/>
          </w:tcPr>
          <w:p w14:paraId="6E8CC847" w14:textId="12F0BCC5" w:rsidR="00BC7F70" w:rsidRPr="00EC2C92" w:rsidRDefault="00BC7F70" w:rsidP="00BC7F70">
            <w:pPr>
              <w:pStyle w:val="Tabletext"/>
              <w:rPr>
                <w:b/>
                <w:bCs/>
              </w:rPr>
            </w:pPr>
            <w:r w:rsidRPr="00EC2C92">
              <w:rPr>
                <w:b/>
                <w:bCs/>
              </w:rPr>
              <w:t>Space</w:t>
            </w:r>
          </w:p>
          <w:p w14:paraId="17E40181" w14:textId="12EECF20" w:rsidR="00BC7F70" w:rsidRPr="00E80AE6" w:rsidRDefault="00BC7F70" w:rsidP="00BC7F70">
            <w:pPr>
              <w:pStyle w:val="TableBullet"/>
            </w:pPr>
            <w:r w:rsidRPr="00EB56C6">
              <w:t xml:space="preserve">give and follow directions to move people and objects to different </w:t>
            </w:r>
            <w:r w:rsidRPr="003479DB">
              <w:t>locations</w:t>
            </w:r>
            <w:r w:rsidRPr="00EB56C6">
              <w:t xml:space="preserve"> within a space AC9M1SP02</w:t>
            </w:r>
          </w:p>
        </w:tc>
        <w:tc>
          <w:tcPr>
            <w:tcW w:w="2324" w:type="dxa"/>
          </w:tcPr>
          <w:p w14:paraId="4B796258" w14:textId="4C87A30C" w:rsidR="00BC7F70" w:rsidRPr="00EB56C6" w:rsidRDefault="00BC7F70" w:rsidP="00BC7F70">
            <w:pPr>
              <w:pStyle w:val="TableBullet"/>
              <w:rPr>
                <w:color w:val="000000" w:themeColor="text1"/>
              </w:rPr>
            </w:pPr>
            <w:r w:rsidRPr="00EB56C6">
              <w:t>giv</w:t>
            </w:r>
            <w:r>
              <w:t>ing</w:t>
            </w:r>
            <w:r w:rsidRPr="00EB56C6">
              <w:t xml:space="preserve"> directions to move people and objects within a space</w:t>
            </w:r>
          </w:p>
          <w:p w14:paraId="5EDB5FCB" w14:textId="4C027205" w:rsidR="00BC7F70" w:rsidRPr="006B2066" w:rsidRDefault="00BC7F70" w:rsidP="00BC7F70">
            <w:pPr>
              <w:pStyle w:val="TableBullet"/>
            </w:pPr>
            <w:r w:rsidRPr="00EB56C6">
              <w:rPr>
                <w:color w:val="000000" w:themeColor="text1"/>
              </w:rPr>
              <w:t>follow</w:t>
            </w:r>
            <w:r>
              <w:rPr>
                <w:color w:val="000000" w:themeColor="text1"/>
              </w:rPr>
              <w:t>ing</w:t>
            </w:r>
            <w:r w:rsidRPr="00EB56C6">
              <w:rPr>
                <w:color w:val="000000" w:themeColor="text1"/>
              </w:rPr>
              <w:t xml:space="preserve"> directions to move within a space</w:t>
            </w:r>
          </w:p>
        </w:tc>
        <w:tc>
          <w:tcPr>
            <w:tcW w:w="1757" w:type="dxa"/>
          </w:tcPr>
          <w:p w14:paraId="0D0183CD" w14:textId="69D0DABD" w:rsidR="00BC7F70" w:rsidRPr="00EB56C6" w:rsidRDefault="00BC7F70" w:rsidP="00DB34B7">
            <w:pPr>
              <w:pStyle w:val="Tabletext"/>
            </w:pPr>
            <w:r>
              <w:t>Fluency</w:t>
            </w:r>
          </w:p>
        </w:tc>
      </w:tr>
      <w:tr w:rsidR="00BC7F70" w:rsidRPr="007C35E6" w14:paraId="1B8C109A" w14:textId="15138A30" w:rsidTr="00DB34B7">
        <w:tc>
          <w:tcPr>
            <w:tcW w:w="1949" w:type="dxa"/>
            <w:vMerge w:val="restart"/>
          </w:tcPr>
          <w:p w14:paraId="5119BD81" w14:textId="4318644D" w:rsidR="00BC7F70" w:rsidRPr="004F5FE6" w:rsidRDefault="00BC7F70" w:rsidP="00515A30">
            <w:pPr>
              <w:pStyle w:val="Tabletext"/>
              <w:keepNext/>
            </w:pPr>
            <w:r w:rsidRPr="00EB56C6">
              <w:lastRenderedPageBreak/>
              <w:t xml:space="preserve">They collect and record categorical data, </w:t>
            </w:r>
            <w:r w:rsidRPr="00BA53C0">
              <w:t>create</w:t>
            </w:r>
            <w:r w:rsidRPr="00EB56C6">
              <w:t xml:space="preserve"> one-to-one displays, and compare and discuss the data using frequencies.</w:t>
            </w:r>
          </w:p>
        </w:tc>
        <w:tc>
          <w:tcPr>
            <w:tcW w:w="2970" w:type="dxa"/>
            <w:vMerge w:val="restart"/>
          </w:tcPr>
          <w:p w14:paraId="3CE90C62" w14:textId="3C376CBD" w:rsidR="00BC7F70" w:rsidRPr="00EC2C92" w:rsidRDefault="00BC7F70" w:rsidP="00515A30">
            <w:pPr>
              <w:pStyle w:val="Tabletext"/>
              <w:keepNext/>
              <w:rPr>
                <w:b/>
                <w:bCs/>
              </w:rPr>
            </w:pPr>
            <w:r w:rsidRPr="00EC2C92">
              <w:rPr>
                <w:b/>
                <w:bCs/>
              </w:rPr>
              <w:t>Statistics</w:t>
            </w:r>
          </w:p>
          <w:p w14:paraId="26B1A809" w14:textId="647D7B1E" w:rsidR="00BC7F70" w:rsidRPr="00EB56C6" w:rsidRDefault="00BC7F70" w:rsidP="00515A30">
            <w:pPr>
              <w:pStyle w:val="TableBullet"/>
              <w:keepNext/>
            </w:pPr>
            <w:r w:rsidRPr="00EB56C6">
              <w:t>acquire and record data for categorical variables in various ways including using digital tools, objects, images, drawings, lists, tally marks and symbols AC9M1ST01</w:t>
            </w:r>
          </w:p>
          <w:p w14:paraId="2004571F" w14:textId="4C749570" w:rsidR="00BC7F70" w:rsidRPr="003B50F7" w:rsidRDefault="00BC7F70" w:rsidP="00515A30">
            <w:pPr>
              <w:pStyle w:val="TableBullet"/>
              <w:keepNext/>
            </w:pPr>
            <w:r w:rsidRPr="00EB56C6">
              <w:t>represent collected data for a categorical variable using one-to-one displays and digital tools where appropriate; compare the data using frequencies and discuss the findings AC9M1ST02</w:t>
            </w:r>
          </w:p>
        </w:tc>
        <w:tc>
          <w:tcPr>
            <w:tcW w:w="2324" w:type="dxa"/>
          </w:tcPr>
          <w:p w14:paraId="04F73A81" w14:textId="6086D0FF" w:rsidR="00BC7F70" w:rsidRPr="0020004C" w:rsidRDefault="00BC7F70" w:rsidP="00515A30">
            <w:pPr>
              <w:pStyle w:val="TableBullet"/>
              <w:keepNext/>
              <w:rPr>
                <w:color w:val="000000" w:themeColor="text1"/>
              </w:rPr>
            </w:pPr>
            <w:r w:rsidRPr="00EB56C6">
              <w:t>creat</w:t>
            </w:r>
            <w:r>
              <w:t>ing</w:t>
            </w:r>
            <w:r w:rsidRPr="00EB56C6">
              <w:t xml:space="preserve"> one-to-one </w:t>
            </w:r>
            <w:r w:rsidRPr="00732CF8">
              <w:t>displays</w:t>
            </w:r>
          </w:p>
        </w:tc>
        <w:tc>
          <w:tcPr>
            <w:tcW w:w="1757" w:type="dxa"/>
          </w:tcPr>
          <w:p w14:paraId="434B9168" w14:textId="0C6480AC" w:rsidR="00BC7F70" w:rsidRPr="00EB56C6" w:rsidRDefault="00BC7F70" w:rsidP="00515A30">
            <w:pPr>
              <w:pStyle w:val="Tabletext"/>
              <w:keepNext/>
            </w:pPr>
            <w:r>
              <w:t>Understanding</w:t>
            </w:r>
          </w:p>
        </w:tc>
      </w:tr>
      <w:tr w:rsidR="00BC7F70" w:rsidRPr="007C35E6" w14:paraId="6DE9CE9E" w14:textId="50EDB573" w:rsidTr="00DB34B7">
        <w:tc>
          <w:tcPr>
            <w:tcW w:w="1949" w:type="dxa"/>
            <w:vMerge/>
          </w:tcPr>
          <w:p w14:paraId="4FACB334" w14:textId="77777777" w:rsidR="00BC7F70" w:rsidRPr="00EB56C6" w:rsidRDefault="00BC7F70" w:rsidP="00515A30">
            <w:pPr>
              <w:keepNext/>
            </w:pPr>
          </w:p>
        </w:tc>
        <w:tc>
          <w:tcPr>
            <w:tcW w:w="2970" w:type="dxa"/>
            <w:vMerge/>
          </w:tcPr>
          <w:p w14:paraId="2F63A00B" w14:textId="77777777" w:rsidR="00BC7F70" w:rsidRPr="00BA53C0" w:rsidRDefault="00BC7F70" w:rsidP="00515A30">
            <w:pPr>
              <w:pStyle w:val="TableBullet"/>
              <w:keepNext/>
              <w:numPr>
                <w:ilvl w:val="0"/>
                <w:numId w:val="0"/>
              </w:numPr>
              <w:ind w:left="171" w:hanging="171"/>
              <w:rPr>
                <w:b/>
                <w:bCs/>
              </w:rPr>
            </w:pPr>
          </w:p>
        </w:tc>
        <w:tc>
          <w:tcPr>
            <w:tcW w:w="2324" w:type="dxa"/>
          </w:tcPr>
          <w:p w14:paraId="357BEAC1" w14:textId="62606C45" w:rsidR="00BC7F70" w:rsidRPr="002659D6" w:rsidDel="00833B01" w:rsidRDefault="00BC7F70" w:rsidP="00515A30">
            <w:pPr>
              <w:pStyle w:val="TableBullet"/>
              <w:keepNext/>
              <w:rPr>
                <w:color w:val="000000" w:themeColor="text1"/>
              </w:rPr>
            </w:pPr>
            <w:r w:rsidRPr="00EB56C6">
              <w:t>collect</w:t>
            </w:r>
            <w:r>
              <w:t>ing</w:t>
            </w:r>
            <w:r w:rsidRPr="00EB56C6">
              <w:t xml:space="preserve"> and record</w:t>
            </w:r>
            <w:r>
              <w:t>ing</w:t>
            </w:r>
            <w:r w:rsidRPr="00EB56C6">
              <w:t xml:space="preserve"> categorical data</w:t>
            </w:r>
          </w:p>
        </w:tc>
        <w:tc>
          <w:tcPr>
            <w:tcW w:w="1757" w:type="dxa"/>
          </w:tcPr>
          <w:p w14:paraId="0812A25C" w14:textId="06A8EB34" w:rsidR="00BC7F70" w:rsidRPr="00EB56C6" w:rsidRDefault="00BC7F70" w:rsidP="00515A30">
            <w:pPr>
              <w:pStyle w:val="Tabletext"/>
              <w:keepNext/>
            </w:pPr>
            <w:r>
              <w:t>Fluency</w:t>
            </w:r>
          </w:p>
        </w:tc>
      </w:tr>
      <w:tr w:rsidR="00BC7F70" w:rsidRPr="007C35E6" w14:paraId="2AF6C2BD" w14:textId="414DE8E8" w:rsidTr="00DB34B7">
        <w:tc>
          <w:tcPr>
            <w:tcW w:w="1949" w:type="dxa"/>
            <w:vMerge/>
          </w:tcPr>
          <w:p w14:paraId="0B6BA1F8" w14:textId="77777777" w:rsidR="00BC7F70" w:rsidRPr="00EB56C6" w:rsidRDefault="00BC7F70" w:rsidP="00BC7F70"/>
        </w:tc>
        <w:tc>
          <w:tcPr>
            <w:tcW w:w="2970" w:type="dxa"/>
            <w:vMerge/>
          </w:tcPr>
          <w:p w14:paraId="3B31557A" w14:textId="77777777" w:rsidR="00BC7F70" w:rsidRPr="00BA53C0" w:rsidRDefault="00BC7F70" w:rsidP="00BC7F70">
            <w:pPr>
              <w:pStyle w:val="TableBullet"/>
              <w:numPr>
                <w:ilvl w:val="0"/>
                <w:numId w:val="0"/>
              </w:numPr>
              <w:ind w:left="171" w:hanging="171"/>
              <w:rPr>
                <w:b/>
                <w:bCs/>
              </w:rPr>
            </w:pPr>
          </w:p>
        </w:tc>
        <w:tc>
          <w:tcPr>
            <w:tcW w:w="2324" w:type="dxa"/>
            <w:tcBorders>
              <w:top w:val="single" w:sz="4" w:space="0" w:color="ACACAC" w:themeColor="background2" w:themeShade="BF"/>
            </w:tcBorders>
          </w:tcPr>
          <w:p w14:paraId="61AC52F1" w14:textId="12445C32" w:rsidR="00BC7F70" w:rsidRPr="00E90C7B" w:rsidRDefault="00BC7F70" w:rsidP="00BC7F70">
            <w:pPr>
              <w:pStyle w:val="TableBullet"/>
              <w:rPr>
                <w:color w:val="000000" w:themeColor="text1"/>
              </w:rPr>
            </w:pPr>
            <w:r w:rsidRPr="00EB56C6">
              <w:t>compar</w:t>
            </w:r>
            <w:r>
              <w:t>ing</w:t>
            </w:r>
            <w:r w:rsidRPr="00EB56C6">
              <w:t xml:space="preserve"> and discuss</w:t>
            </w:r>
            <w:r>
              <w:t>ing</w:t>
            </w:r>
            <w:r w:rsidRPr="00EB56C6">
              <w:t xml:space="preserve"> the data using frequencies</w:t>
            </w:r>
          </w:p>
        </w:tc>
        <w:tc>
          <w:tcPr>
            <w:tcW w:w="1757" w:type="dxa"/>
            <w:tcBorders>
              <w:top w:val="single" w:sz="4" w:space="0" w:color="ACACAC" w:themeColor="background2" w:themeShade="BF"/>
            </w:tcBorders>
          </w:tcPr>
          <w:p w14:paraId="05795462" w14:textId="1953DD85" w:rsidR="00BC7F70" w:rsidRPr="00EB56C6" w:rsidRDefault="00BC7F70" w:rsidP="00DB34B7">
            <w:pPr>
              <w:pStyle w:val="Tabletext"/>
            </w:pPr>
            <w:r>
              <w:t>Reasoning</w:t>
            </w:r>
          </w:p>
        </w:tc>
      </w:tr>
      <w:bookmarkEnd w:id="4"/>
      <w:bookmarkEnd w:id="5"/>
      <w:bookmarkEnd w:id="6"/>
      <w:bookmarkEnd w:id="7"/>
      <w:bookmarkEnd w:id="8"/>
      <w:bookmarkEnd w:id="9"/>
    </w:tbl>
    <w:p w14:paraId="70E92FDE" w14:textId="77777777" w:rsidR="00753B1D" w:rsidRDefault="00753B1D">
      <w:pPr>
        <w:spacing w:before="80" w:after="80"/>
        <w:rPr>
          <w:b/>
          <w:color w:val="808080"/>
          <w:lang w:eastAsia="en-AU"/>
        </w:rPr>
      </w:pPr>
      <w:r>
        <w:rPr>
          <w:lang w:eastAsia="en-AU"/>
        </w:rPr>
        <w:br w:type="page"/>
      </w:r>
    </w:p>
    <w:p w14:paraId="004F31B1" w14:textId="1CCB3652" w:rsidR="00A052C5" w:rsidRDefault="00462C5B" w:rsidP="009552A3">
      <w:pPr>
        <w:pStyle w:val="Caption"/>
      </w:pPr>
      <w:r>
        <w:rPr>
          <w:lang w:eastAsia="en-AU"/>
        </w:rPr>
        <w:lastRenderedPageBreak/>
        <w:t>Table 2: Key terms used in Mathematics SEs</w:t>
      </w:r>
    </w:p>
    <w:tbl>
      <w:tblPr>
        <w:tblStyle w:val="QCAAtablestyle41"/>
        <w:tblW w:w="4929" w:type="pct"/>
        <w:tblInd w:w="-5" w:type="dxa"/>
        <w:tblLayout w:type="fixed"/>
        <w:tblLook w:val="0620" w:firstRow="1" w:lastRow="0" w:firstColumn="0" w:lastColumn="0" w:noHBand="1" w:noVBand="1"/>
      </w:tblPr>
      <w:tblGrid>
        <w:gridCol w:w="1982"/>
        <w:gridCol w:w="6949"/>
      </w:tblGrid>
      <w:tr w:rsidR="00462C5B" w:rsidRPr="00B00766" w14:paraId="05E9B954" w14:textId="77777777" w:rsidTr="00DB34B7">
        <w:trPr>
          <w:cnfStyle w:val="100000000000" w:firstRow="1" w:lastRow="0" w:firstColumn="0" w:lastColumn="0" w:oddVBand="0" w:evenVBand="0" w:oddHBand="0" w:evenHBand="0" w:firstRowFirstColumn="0" w:firstRowLastColumn="0" w:lastRowFirstColumn="0" w:lastRowLastColumn="0"/>
          <w:tblHeader/>
        </w:trPr>
        <w:tc>
          <w:tcPr>
            <w:tcW w:w="1982" w:type="dxa"/>
          </w:tcPr>
          <w:p w14:paraId="5E2A2892" w14:textId="77777777" w:rsidR="00462C5B" w:rsidRPr="00B00766" w:rsidRDefault="00462C5B" w:rsidP="00EC2C92">
            <w:pPr>
              <w:pStyle w:val="Tableheading"/>
            </w:pPr>
            <w:r w:rsidRPr="00B00766">
              <w:t>Term</w:t>
            </w:r>
          </w:p>
        </w:tc>
        <w:tc>
          <w:tcPr>
            <w:tcW w:w="6949" w:type="dxa"/>
          </w:tcPr>
          <w:p w14:paraId="126348BA" w14:textId="77777777" w:rsidR="00462C5B" w:rsidRPr="00B00766" w:rsidRDefault="00462C5B" w:rsidP="00EC2C92">
            <w:pPr>
              <w:pStyle w:val="Tableheading"/>
            </w:pPr>
            <w:r w:rsidRPr="00B00766">
              <w:t>Description</w:t>
            </w:r>
          </w:p>
        </w:tc>
      </w:tr>
      <w:tr w:rsidR="00462C5B" w:rsidRPr="00B00766" w14:paraId="05A29FFF" w14:textId="77777777" w:rsidTr="00DB34B7">
        <w:tc>
          <w:tcPr>
            <w:tcW w:w="1982" w:type="dxa"/>
          </w:tcPr>
          <w:p w14:paraId="72777001" w14:textId="6798C927" w:rsidR="00462C5B" w:rsidRPr="00B00766" w:rsidRDefault="00EE03D0" w:rsidP="00EC2C92">
            <w:pPr>
              <w:pStyle w:val="Tabletext"/>
            </w:pPr>
            <w:r>
              <w:t>S</w:t>
            </w:r>
            <w:r w:rsidRPr="00B00766">
              <w:t xml:space="preserve">imple </w:t>
            </w:r>
            <w:r w:rsidR="00462C5B" w:rsidRPr="00B00766">
              <w:t>familiar</w:t>
            </w:r>
          </w:p>
        </w:tc>
        <w:tc>
          <w:tcPr>
            <w:tcW w:w="6949" w:type="dxa"/>
          </w:tcPr>
          <w:p w14:paraId="3AE10A32" w14:textId="4A0FB464" w:rsidR="00C26B36" w:rsidRPr="00C26B36" w:rsidRDefault="00CB663C" w:rsidP="002659D6">
            <w:pPr>
              <w:pStyle w:val="Tabletext"/>
              <w:rPr>
                <w:rFonts w:eastAsia="Arial"/>
              </w:rPr>
            </w:pPr>
            <w:r>
              <w:rPr>
                <w:spacing w:val="-2"/>
              </w:rPr>
              <w:t>In questions</w:t>
            </w:r>
            <w:r w:rsidRPr="00DF6542">
              <w:rPr>
                <w:spacing w:val="-2"/>
              </w:rPr>
              <w:t xml:space="preserve"> of this degree of difficulty</w:t>
            </w:r>
            <w:r>
              <w:rPr>
                <w:spacing w:val="-2"/>
              </w:rPr>
              <w:t>,</w:t>
            </w:r>
            <w:r w:rsidRPr="00DF6542">
              <w:rPr>
                <w:spacing w:val="-2"/>
              </w:rPr>
              <w:t xml:space="preserve"> students </w:t>
            </w:r>
            <w:r>
              <w:rPr>
                <w:spacing w:val="-2"/>
              </w:rPr>
              <w:t>respond to</w:t>
            </w:r>
            <w:r w:rsidRPr="00DF6542">
              <w:rPr>
                <w:spacing w:val="-2"/>
              </w:rPr>
              <w:t xml:space="preserve"> situation</w:t>
            </w:r>
            <w:r>
              <w:rPr>
                <w:spacing w:val="-2"/>
              </w:rPr>
              <w:t>s</w:t>
            </w:r>
            <w:r w:rsidDel="00960225">
              <w:t xml:space="preserve"> </w:t>
            </w:r>
            <w:r w:rsidR="00C26B36" w:rsidRPr="00C26B36">
              <w:rPr>
                <w:rFonts w:eastAsia="Arial"/>
              </w:rPr>
              <w:t>where:</w:t>
            </w:r>
          </w:p>
          <w:p w14:paraId="6650E2C6" w14:textId="0A86E538" w:rsidR="00C26B36" w:rsidRPr="00C26B36" w:rsidRDefault="00C26B36" w:rsidP="00EC2C92">
            <w:pPr>
              <w:pStyle w:val="TableBullet"/>
              <w:rPr>
                <w:rFonts w:eastAsia="Arial"/>
              </w:rPr>
            </w:pPr>
            <w:r w:rsidRPr="00C26B36">
              <w:rPr>
                <w:rFonts w:eastAsia="Arial"/>
              </w:rPr>
              <w:t>relationships and interactions are obvious and have few elements; and</w:t>
            </w:r>
          </w:p>
          <w:p w14:paraId="4818B220" w14:textId="7414515C" w:rsidR="00C26B36" w:rsidRPr="00C26B36" w:rsidRDefault="00C26B36" w:rsidP="00EC2C92">
            <w:pPr>
              <w:pStyle w:val="TableBullet"/>
              <w:rPr>
                <w:rFonts w:eastAsia="Arial"/>
              </w:rPr>
            </w:pPr>
            <w:proofErr w:type="gramStart"/>
            <w:r w:rsidRPr="00C26B36">
              <w:rPr>
                <w:rFonts w:eastAsia="Arial"/>
              </w:rPr>
              <w:t>all of</w:t>
            </w:r>
            <w:proofErr w:type="gramEnd"/>
            <w:r w:rsidRPr="00C26B36">
              <w:rPr>
                <w:rFonts w:eastAsia="Arial"/>
              </w:rPr>
              <w:t xml:space="preserve"> the information to solve the problem is identifiable</w:t>
            </w:r>
            <w:r w:rsidR="00CB663C">
              <w:rPr>
                <w:rFonts w:eastAsia="Arial"/>
              </w:rPr>
              <w:t>,</w:t>
            </w:r>
            <w:r w:rsidRPr="00C26B36">
              <w:rPr>
                <w:rFonts w:eastAsia="Arial"/>
              </w:rPr>
              <w:t xml:space="preserve"> that is</w:t>
            </w:r>
          </w:p>
          <w:p w14:paraId="76765A8D" w14:textId="4A822338" w:rsidR="00C26B36" w:rsidRPr="00C26B36" w:rsidRDefault="00C26B36" w:rsidP="00EC2C92">
            <w:pPr>
              <w:pStyle w:val="TableBullet2"/>
              <w:rPr>
                <w:rFonts w:eastAsia="Arial"/>
              </w:rPr>
            </w:pPr>
            <w:r w:rsidRPr="00C26B36">
              <w:rPr>
                <w:rFonts w:eastAsia="Arial"/>
              </w:rPr>
              <w:t>the required procedure is clear from the way the problem is posed, or</w:t>
            </w:r>
          </w:p>
          <w:p w14:paraId="357CC6C3" w14:textId="5C0FD8F4" w:rsidR="00C26B36" w:rsidRPr="00C26B36" w:rsidRDefault="00C26B36" w:rsidP="00EC2C92">
            <w:pPr>
              <w:pStyle w:val="TableBullet2"/>
              <w:rPr>
                <w:rFonts w:eastAsia="Arial"/>
              </w:rPr>
            </w:pPr>
            <w:r w:rsidRPr="00C26B36">
              <w:rPr>
                <w:rFonts w:eastAsia="Arial"/>
              </w:rPr>
              <w:t>in a context that has been a focus of prior learning</w:t>
            </w:r>
            <w:r w:rsidR="00EE03D0">
              <w:rPr>
                <w:rFonts w:eastAsia="Arial"/>
              </w:rPr>
              <w:t>.</w:t>
            </w:r>
          </w:p>
          <w:p w14:paraId="6D7A3DD2" w14:textId="7D8DEB4A" w:rsidR="00462C5B" w:rsidRPr="00B00766" w:rsidRDefault="00C26B36" w:rsidP="00EC2C92">
            <w:pPr>
              <w:pStyle w:val="Tabletext"/>
              <w:rPr>
                <w:color w:val="000000"/>
                <w14:numForm w14:val="lining"/>
              </w:rPr>
            </w:pPr>
            <w:r w:rsidRPr="00C26B36">
              <w:rPr>
                <w:rFonts w:eastAsia="Arial"/>
              </w:rPr>
              <w:t>Students are not required to interpret, clarify and analyse problems to develop responses.</w:t>
            </w:r>
          </w:p>
        </w:tc>
      </w:tr>
      <w:tr w:rsidR="00462C5B" w:rsidRPr="00B00766" w14:paraId="7D01EE61" w14:textId="77777777" w:rsidTr="00DB34B7">
        <w:tc>
          <w:tcPr>
            <w:tcW w:w="1982" w:type="dxa"/>
          </w:tcPr>
          <w:p w14:paraId="4AE0B31B" w14:textId="469B8FE0" w:rsidR="00462C5B" w:rsidRPr="00B00766" w:rsidRDefault="00EE03D0" w:rsidP="00EC2C92">
            <w:pPr>
              <w:pStyle w:val="Tabletext"/>
            </w:pPr>
            <w:r>
              <w:rPr>
                <w:szCs w:val="19"/>
              </w:rPr>
              <w:t>C</w:t>
            </w:r>
            <w:r w:rsidRPr="00B00766">
              <w:rPr>
                <w:szCs w:val="19"/>
              </w:rPr>
              <w:t xml:space="preserve">omplex </w:t>
            </w:r>
            <w:r w:rsidR="00462C5B" w:rsidRPr="00B00766">
              <w:rPr>
                <w:szCs w:val="19"/>
              </w:rPr>
              <w:t>familiar</w:t>
            </w:r>
          </w:p>
        </w:tc>
        <w:tc>
          <w:tcPr>
            <w:tcW w:w="6949" w:type="dxa"/>
          </w:tcPr>
          <w:p w14:paraId="608D591F" w14:textId="7D8EA8FC" w:rsidR="00544C76" w:rsidRDefault="00CB663C" w:rsidP="00EC2C92">
            <w:pPr>
              <w:pStyle w:val="Tabletext"/>
            </w:pPr>
            <w:r>
              <w:rPr>
                <w:spacing w:val="-2"/>
              </w:rPr>
              <w:t>In questions</w:t>
            </w:r>
            <w:r w:rsidRPr="00DF6542">
              <w:rPr>
                <w:spacing w:val="-2"/>
              </w:rPr>
              <w:t xml:space="preserve"> of this degree of difficulty</w:t>
            </w:r>
            <w:r>
              <w:rPr>
                <w:spacing w:val="-2"/>
              </w:rPr>
              <w:t>,</w:t>
            </w:r>
            <w:r w:rsidRPr="00DF6542">
              <w:rPr>
                <w:spacing w:val="-2"/>
              </w:rPr>
              <w:t xml:space="preserve"> students </w:t>
            </w:r>
            <w:r>
              <w:rPr>
                <w:spacing w:val="-2"/>
              </w:rPr>
              <w:t>respond to</w:t>
            </w:r>
            <w:r w:rsidRPr="00DF6542">
              <w:rPr>
                <w:spacing w:val="-2"/>
              </w:rPr>
              <w:t xml:space="preserve"> situation</w:t>
            </w:r>
            <w:r>
              <w:rPr>
                <w:spacing w:val="-2"/>
              </w:rPr>
              <w:t>s</w:t>
            </w:r>
            <w:r w:rsidDel="00960225">
              <w:t xml:space="preserve"> </w:t>
            </w:r>
            <w:r w:rsidR="00544C76">
              <w:t>where:</w:t>
            </w:r>
          </w:p>
          <w:p w14:paraId="29A0EEB4" w14:textId="77777777" w:rsidR="00544C76" w:rsidRDefault="00544C76" w:rsidP="00544C76">
            <w:pPr>
              <w:pStyle w:val="TableBullet"/>
              <w:numPr>
                <w:ilvl w:val="0"/>
                <w:numId w:val="32"/>
              </w:numPr>
              <w:spacing w:line="264" w:lineRule="auto"/>
              <w:ind w:left="170" w:hanging="170"/>
            </w:pPr>
            <w:r>
              <w:t xml:space="preserve">relationships and interactions have </w:t>
            </w:r>
            <w:proofErr w:type="gramStart"/>
            <w:r>
              <w:t>a number of</w:t>
            </w:r>
            <w:proofErr w:type="gramEnd"/>
            <w:r>
              <w:t xml:space="preserve"> elements, such that connections are made with subject matter within and/or across the strands of mathematics; and</w:t>
            </w:r>
          </w:p>
          <w:p w14:paraId="1DF22D35" w14:textId="47E9227E" w:rsidR="00544C76" w:rsidRDefault="00544C76" w:rsidP="00544C76">
            <w:pPr>
              <w:pStyle w:val="TableBullet"/>
              <w:numPr>
                <w:ilvl w:val="0"/>
                <w:numId w:val="32"/>
              </w:numPr>
              <w:spacing w:line="264" w:lineRule="auto"/>
              <w:ind w:left="170" w:hanging="170"/>
            </w:pPr>
            <w:proofErr w:type="gramStart"/>
            <w:r>
              <w:t>all of</w:t>
            </w:r>
            <w:proofErr w:type="gramEnd"/>
            <w:r>
              <w:t xml:space="preserve"> the information to solve the problem is identifiable</w:t>
            </w:r>
            <w:r w:rsidR="00CB663C">
              <w:t>,</w:t>
            </w:r>
            <w:r>
              <w:t xml:space="preserve"> that is</w:t>
            </w:r>
          </w:p>
          <w:p w14:paraId="6EBD1E79" w14:textId="31DFC430" w:rsidR="00544C76" w:rsidRPr="002659D6" w:rsidRDefault="00544C76" w:rsidP="002659D6">
            <w:pPr>
              <w:pStyle w:val="TableBullet2"/>
              <w:rPr>
                <w:rFonts w:asciiTheme="minorHAnsi" w:eastAsia="Arial" w:hAnsiTheme="minorHAnsi"/>
                <w:sz w:val="21"/>
              </w:rPr>
            </w:pPr>
            <w:r w:rsidRPr="002659D6">
              <w:rPr>
                <w:rFonts w:eastAsia="Arial"/>
              </w:rPr>
              <w:t>the required procedure is clear from the way the problem is posed, or</w:t>
            </w:r>
          </w:p>
          <w:p w14:paraId="6846E817" w14:textId="70762739" w:rsidR="00544C76" w:rsidRPr="002659D6" w:rsidRDefault="00544C76" w:rsidP="002659D6">
            <w:pPr>
              <w:pStyle w:val="TableBullet2"/>
              <w:rPr>
                <w:rFonts w:asciiTheme="minorHAnsi" w:eastAsia="Arial" w:hAnsiTheme="minorHAnsi"/>
                <w:sz w:val="21"/>
              </w:rPr>
            </w:pPr>
            <w:r w:rsidRPr="002659D6">
              <w:rPr>
                <w:rFonts w:eastAsia="Arial"/>
              </w:rPr>
              <w:t>in a context that has been a focus of prior learning.</w:t>
            </w:r>
          </w:p>
          <w:p w14:paraId="2C8110BC" w14:textId="6A0B813C" w:rsidR="00544C76" w:rsidRPr="00EC2C92" w:rsidRDefault="00544C76" w:rsidP="00EC2C92">
            <w:pPr>
              <w:pStyle w:val="Tabletextpadded"/>
            </w:pPr>
            <w:r>
              <w:t>Some interpretation, clarification and analysis will be required to develop responses.</w:t>
            </w:r>
          </w:p>
          <w:p w14:paraId="6E6BBF82" w14:textId="102A200B" w:rsidR="00544C76" w:rsidRPr="005B40EC" w:rsidRDefault="00214A68" w:rsidP="00EC2C92">
            <w:pPr>
              <w:pStyle w:val="Tabletext"/>
            </w:pPr>
            <w:r>
              <w:t xml:space="preserve">Shifting </w:t>
            </w:r>
            <w:r w:rsidR="00010E07">
              <w:t xml:space="preserve">the level of </w:t>
            </w:r>
            <w:r>
              <w:t>complexity may</w:t>
            </w:r>
            <w:r w:rsidRPr="005B40EC">
              <w:t xml:space="preserve"> </w:t>
            </w:r>
            <w:r>
              <w:t>include making</w:t>
            </w:r>
            <w:r w:rsidRPr="005B40EC">
              <w:rPr>
                <w:b/>
              </w:rPr>
              <w:t xml:space="preserve"> </w:t>
            </w:r>
            <w:r w:rsidRPr="005B40EC">
              <w:t>changes to</w:t>
            </w:r>
            <w:r>
              <w:t xml:space="preserve"> </w:t>
            </w:r>
            <w:r w:rsidR="00EE03D0">
              <w:t>the</w:t>
            </w:r>
            <w:r w:rsidR="00544C76" w:rsidRPr="005B40EC">
              <w:t>:</w:t>
            </w:r>
          </w:p>
          <w:p w14:paraId="02580E3F" w14:textId="72EBDB04" w:rsidR="00B738D6" w:rsidRDefault="00B738D6" w:rsidP="00544C76">
            <w:pPr>
              <w:pStyle w:val="TableBullet"/>
              <w:tabs>
                <w:tab w:val="clear" w:pos="170"/>
                <w:tab w:val="num" w:pos="284"/>
              </w:tabs>
              <w:spacing w:line="240" w:lineRule="auto"/>
              <w:ind w:left="170" w:hanging="170"/>
              <w:rPr>
                <w:rFonts w:eastAsiaTheme="majorEastAsia"/>
              </w:rPr>
            </w:pPr>
            <w:r>
              <w:rPr>
                <w:rFonts w:eastAsiaTheme="majorEastAsia"/>
              </w:rPr>
              <w:t>amount of scaffolding</w:t>
            </w:r>
          </w:p>
          <w:p w14:paraId="369ECC72" w14:textId="6A8EC63D" w:rsidR="00544C76" w:rsidRPr="0042388D" w:rsidRDefault="00544C76" w:rsidP="00544C76">
            <w:pPr>
              <w:pStyle w:val="TableBullet"/>
              <w:tabs>
                <w:tab w:val="clear" w:pos="170"/>
                <w:tab w:val="num" w:pos="284"/>
              </w:tabs>
              <w:spacing w:line="240" w:lineRule="auto"/>
              <w:ind w:left="170" w:hanging="170"/>
              <w:rPr>
                <w:rFonts w:eastAsiaTheme="majorEastAsia"/>
              </w:rPr>
            </w:pPr>
            <w:r w:rsidRPr="0042388D">
              <w:rPr>
                <w:rFonts w:eastAsiaTheme="majorEastAsia"/>
              </w:rPr>
              <w:t>number of steps required to solve the problem/situation</w:t>
            </w:r>
          </w:p>
          <w:p w14:paraId="5DEEFBE5" w14:textId="0CE2A184" w:rsidR="001E61A2" w:rsidRDefault="00544C76" w:rsidP="001E61A2">
            <w:pPr>
              <w:pStyle w:val="TableBullet"/>
              <w:rPr>
                <w:iCs/>
              </w:rPr>
            </w:pPr>
            <w:r>
              <w:rPr>
                <w:iCs/>
              </w:rPr>
              <w:t xml:space="preserve">changes to </w:t>
            </w:r>
            <w:r w:rsidRPr="00A15D55">
              <w:rPr>
                <w:iCs/>
              </w:rPr>
              <w:t xml:space="preserve">increments, benchmarks or </w:t>
            </w:r>
            <w:r>
              <w:rPr>
                <w:iCs/>
              </w:rPr>
              <w:t>scale</w:t>
            </w:r>
            <w:r w:rsidR="00010E07">
              <w:rPr>
                <w:iCs/>
              </w:rPr>
              <w:t>s</w:t>
            </w:r>
            <w:r w:rsidRPr="00A15D55">
              <w:rPr>
                <w:iCs/>
              </w:rPr>
              <w:t xml:space="preserve"> </w:t>
            </w:r>
            <w:r w:rsidR="00B738D6">
              <w:rPr>
                <w:iCs/>
              </w:rPr>
              <w:t>on ax</w:t>
            </w:r>
            <w:r w:rsidR="00010E07">
              <w:rPr>
                <w:iCs/>
              </w:rPr>
              <w:t>e</w:t>
            </w:r>
            <w:r w:rsidR="00B738D6">
              <w:rPr>
                <w:iCs/>
              </w:rPr>
              <w:t>s</w:t>
            </w:r>
          </w:p>
          <w:p w14:paraId="73FAF124" w14:textId="7EEB42C9" w:rsidR="00462C5B" w:rsidRPr="00B00766" w:rsidRDefault="00544C76" w:rsidP="001E61A2">
            <w:pPr>
              <w:pStyle w:val="TableBullet"/>
            </w:pPr>
            <w:r w:rsidRPr="001E61A2">
              <w:rPr>
                <w:rFonts w:eastAsiaTheme="minorEastAsia"/>
              </w:rPr>
              <w:t>number of attributes considered.</w:t>
            </w:r>
          </w:p>
        </w:tc>
      </w:tr>
      <w:tr w:rsidR="00462C5B" w:rsidRPr="00B00766" w14:paraId="20BB85B7" w14:textId="77777777" w:rsidTr="00DB34B7">
        <w:tc>
          <w:tcPr>
            <w:tcW w:w="1982" w:type="dxa"/>
          </w:tcPr>
          <w:p w14:paraId="4E230CA1" w14:textId="5B435089" w:rsidR="00462C5B" w:rsidRPr="00B00766" w:rsidRDefault="008E0E44" w:rsidP="00EC2C92">
            <w:pPr>
              <w:pStyle w:val="Tabletext"/>
            </w:pPr>
            <w:r>
              <w:t>Complex u</w:t>
            </w:r>
            <w:r w:rsidR="00EE03D0" w:rsidRPr="00B00766">
              <w:t>nfamiliar</w:t>
            </w:r>
          </w:p>
        </w:tc>
        <w:tc>
          <w:tcPr>
            <w:tcW w:w="6949" w:type="dxa"/>
          </w:tcPr>
          <w:p w14:paraId="44E1A292" w14:textId="7FCBA1FA" w:rsidR="00BD695E" w:rsidRDefault="00CB663C" w:rsidP="00EC2C92">
            <w:pPr>
              <w:pStyle w:val="Tabletext"/>
            </w:pPr>
            <w:r>
              <w:rPr>
                <w:spacing w:val="-2"/>
              </w:rPr>
              <w:t>In questions</w:t>
            </w:r>
            <w:r w:rsidRPr="00DF6542">
              <w:rPr>
                <w:spacing w:val="-2"/>
              </w:rPr>
              <w:t xml:space="preserve"> of this degree of difficulty</w:t>
            </w:r>
            <w:r>
              <w:rPr>
                <w:spacing w:val="-2"/>
              </w:rPr>
              <w:t>,</w:t>
            </w:r>
            <w:r w:rsidRPr="00DF6542">
              <w:rPr>
                <w:spacing w:val="-2"/>
              </w:rPr>
              <w:t xml:space="preserve"> students </w:t>
            </w:r>
            <w:r>
              <w:rPr>
                <w:spacing w:val="-2"/>
              </w:rPr>
              <w:t>respond to</w:t>
            </w:r>
            <w:r w:rsidRPr="00DF6542">
              <w:rPr>
                <w:spacing w:val="-2"/>
              </w:rPr>
              <w:t xml:space="preserve"> situation</w:t>
            </w:r>
            <w:r>
              <w:rPr>
                <w:spacing w:val="-2"/>
              </w:rPr>
              <w:t>s</w:t>
            </w:r>
            <w:r w:rsidDel="00960225">
              <w:t xml:space="preserve"> </w:t>
            </w:r>
            <w:r w:rsidR="00BD695E">
              <w:t>where:</w:t>
            </w:r>
          </w:p>
          <w:p w14:paraId="1F269255" w14:textId="4211DFCB" w:rsidR="00BD695E" w:rsidRDefault="00BD695E" w:rsidP="00BD695E">
            <w:pPr>
              <w:pStyle w:val="TableBullet"/>
              <w:numPr>
                <w:ilvl w:val="0"/>
                <w:numId w:val="32"/>
              </w:numPr>
              <w:spacing w:line="264" w:lineRule="auto"/>
              <w:ind w:left="170" w:hanging="170"/>
            </w:pPr>
            <w:r>
              <w:t xml:space="preserve">relationships and interactions have </w:t>
            </w:r>
            <w:proofErr w:type="gramStart"/>
            <w:r>
              <w:t>a number of</w:t>
            </w:r>
            <w:proofErr w:type="gramEnd"/>
            <w:r>
              <w:t xml:space="preserve"> elements, such that connections are made with subject matter within and/or across the strands of mathematics; and</w:t>
            </w:r>
          </w:p>
          <w:p w14:paraId="25C891CF" w14:textId="42C33ED8" w:rsidR="00BD695E" w:rsidRDefault="00BD695E" w:rsidP="00BD695E">
            <w:pPr>
              <w:pStyle w:val="TableBullet"/>
              <w:numPr>
                <w:ilvl w:val="0"/>
                <w:numId w:val="32"/>
              </w:numPr>
              <w:spacing w:line="264" w:lineRule="auto"/>
              <w:ind w:left="170" w:hanging="170"/>
            </w:pPr>
            <w:r>
              <w:t>all the information to solve the problem is not immediately identifiable</w:t>
            </w:r>
            <w:r w:rsidR="00CB663C">
              <w:t>,</w:t>
            </w:r>
            <w:r>
              <w:t xml:space="preserve"> that is</w:t>
            </w:r>
          </w:p>
          <w:p w14:paraId="1A8E7E41" w14:textId="574EC4FA" w:rsidR="00BD695E" w:rsidRPr="002659D6" w:rsidRDefault="00BD695E" w:rsidP="002659D6">
            <w:pPr>
              <w:pStyle w:val="TableBullet2"/>
              <w:rPr>
                <w:rFonts w:asciiTheme="minorHAnsi" w:eastAsia="Arial" w:hAnsiTheme="minorHAnsi"/>
                <w:sz w:val="21"/>
              </w:rPr>
            </w:pPr>
            <w:r w:rsidRPr="002659D6">
              <w:rPr>
                <w:rFonts w:eastAsia="Arial"/>
              </w:rPr>
              <w:t>the required procedure is not clear from the way the problem is posed, and</w:t>
            </w:r>
          </w:p>
          <w:p w14:paraId="678E4519" w14:textId="03E782DD" w:rsidR="00BD695E" w:rsidRPr="002659D6" w:rsidRDefault="00BD695E" w:rsidP="002659D6">
            <w:pPr>
              <w:pStyle w:val="TableBullet2"/>
              <w:rPr>
                <w:rFonts w:asciiTheme="minorHAnsi" w:eastAsia="Arial" w:hAnsiTheme="minorHAnsi"/>
                <w:sz w:val="21"/>
              </w:rPr>
            </w:pPr>
            <w:r w:rsidRPr="002659D6">
              <w:rPr>
                <w:rFonts w:eastAsia="Arial"/>
              </w:rPr>
              <w:t>in a context in which students have had limited prior experience.</w:t>
            </w:r>
          </w:p>
          <w:p w14:paraId="3DC2227D" w14:textId="63941C2B" w:rsidR="00BD695E" w:rsidRPr="00DA20D8" w:rsidRDefault="00BD695E" w:rsidP="00DA20D8">
            <w:pPr>
              <w:pStyle w:val="Tabletextpadded"/>
            </w:pPr>
            <w:r>
              <w:t>Students interpret, clarify and analyse problems to develop responses.</w:t>
            </w:r>
          </w:p>
          <w:p w14:paraId="5BB1DCF7" w14:textId="2BE0D32B" w:rsidR="00BD695E" w:rsidRPr="005B40EC" w:rsidRDefault="00B738D6" w:rsidP="00DA20D8">
            <w:pPr>
              <w:pStyle w:val="Tabletext"/>
            </w:pPr>
            <w:r>
              <w:t xml:space="preserve">Shifting </w:t>
            </w:r>
            <w:r w:rsidR="00010E07">
              <w:t xml:space="preserve">the level of </w:t>
            </w:r>
            <w:r>
              <w:t>familiarity may</w:t>
            </w:r>
            <w:r w:rsidRPr="005B40EC">
              <w:t xml:space="preserve"> </w:t>
            </w:r>
            <w:r>
              <w:t>include making</w:t>
            </w:r>
            <w:r w:rsidRPr="005B40EC">
              <w:rPr>
                <w:b/>
              </w:rPr>
              <w:t xml:space="preserve"> </w:t>
            </w:r>
            <w:r w:rsidRPr="005B40EC">
              <w:t>changes to</w:t>
            </w:r>
            <w:r>
              <w:t xml:space="preserve"> </w:t>
            </w:r>
            <w:r w:rsidR="00FB2667">
              <w:t>the</w:t>
            </w:r>
            <w:r w:rsidR="00BD695E" w:rsidRPr="005B40EC">
              <w:t>:</w:t>
            </w:r>
          </w:p>
          <w:p w14:paraId="48925CC1" w14:textId="2F7F9AF1" w:rsidR="001E61A2" w:rsidRPr="00DA20D8" w:rsidRDefault="001E61A2" w:rsidP="00DA20D8">
            <w:pPr>
              <w:pStyle w:val="TableBullet"/>
              <w:rPr>
                <w:rFonts w:eastAsiaTheme="majorEastAsia"/>
              </w:rPr>
            </w:pPr>
            <w:r w:rsidRPr="00DA20D8">
              <w:rPr>
                <w:rFonts w:eastAsiaTheme="majorEastAsia"/>
              </w:rPr>
              <w:t>context for application, e.g. financial, measurement, spatial or statistical</w:t>
            </w:r>
          </w:p>
          <w:p w14:paraId="31FD2F68" w14:textId="4D67D04A" w:rsidR="001E61A2" w:rsidRPr="00DA20D8" w:rsidRDefault="001E61A2" w:rsidP="00DA20D8">
            <w:pPr>
              <w:pStyle w:val="TableBullet"/>
            </w:pPr>
            <w:r w:rsidRPr="00DA20D8">
              <w:t>type of representation, e.g. physical, visual or symbolic</w:t>
            </w:r>
          </w:p>
          <w:p w14:paraId="591073B5" w14:textId="22AE7E54" w:rsidR="001E61A2" w:rsidRPr="00DA20D8" w:rsidRDefault="001E61A2" w:rsidP="00DA20D8">
            <w:pPr>
              <w:pStyle w:val="TableBullet"/>
            </w:pPr>
            <w:r w:rsidRPr="00DA20D8">
              <w:t>orientation of representation, e.g. horizontal or vertical</w:t>
            </w:r>
          </w:p>
          <w:p w14:paraId="6375293A" w14:textId="1B310F05" w:rsidR="00462C5B" w:rsidRPr="00B00766" w:rsidRDefault="001E61A2" w:rsidP="00DA20D8">
            <w:pPr>
              <w:pStyle w:val="TableBullet"/>
            </w:pPr>
            <w:r w:rsidRPr="00DA20D8">
              <w:t>merge</w:t>
            </w:r>
            <w:r w:rsidRPr="00527C80">
              <w:t xml:space="preserve"> of subject matter/concepts from across different strands</w:t>
            </w:r>
            <w:r w:rsidR="0018181B">
              <w:t>.</w:t>
            </w:r>
          </w:p>
        </w:tc>
      </w:tr>
    </w:tbl>
    <w:p w14:paraId="68C10764" w14:textId="7CB4EEFA" w:rsidR="00613B8C" w:rsidRPr="00DD3C3D" w:rsidRDefault="00613B8C" w:rsidP="00DA20D8">
      <w:pPr>
        <w:pStyle w:val="BodyText"/>
      </w:pPr>
      <w:bookmarkStart w:id="10" w:name="_Hlk135912719"/>
      <w:r w:rsidRPr="00DD3C3D">
        <w:rPr>
          <w:noProof/>
        </w:rPr>
        <w:drawing>
          <wp:inline distT="0" distB="0" distL="0" distR="0" wp14:anchorId="160F3601" wp14:editId="60979369">
            <wp:extent cx="398160" cy="186840"/>
            <wp:effectExtent l="0" t="0" r="1905" b="3810"/>
            <wp:docPr id="1" name="Graphic 1" descr="Creative Commons (CC) licence icons" title="Copyright indicator">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22"/>
                    </pic:cNvPr>
                    <pic:cNvPicPr/>
                  </pic:nvPicPr>
                  <pic:blipFill>
                    <a:blip r:embed="rId23">
                      <a:extLst>
                        <a:ext uri="{96DAC541-7B7A-43D3-8B79-37D633B846F1}">
                          <asvg:svgBlip xmlns:asvg="http://schemas.microsoft.com/office/drawing/2016/SVG/main" r:embed="rId24"/>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104193815"/>
          <w:placeholder>
            <w:docPart w:val="0CE9BEBBA2354C6BBA668763D6973710"/>
          </w:placeholder>
        </w:sdtPr>
        <w:sdtEndPr/>
        <w:sdtContent>
          <w:r>
            <w:t>202</w:t>
          </w:r>
          <w:r w:rsidR="00301138">
            <w:t>5</w:t>
          </w:r>
        </w:sdtContent>
      </w:sdt>
    </w:p>
    <w:p w14:paraId="09F26DFD" w14:textId="4440DDF6" w:rsidR="001E61A2" w:rsidRDefault="001E61A2" w:rsidP="001E61A2">
      <w:pPr>
        <w:pStyle w:val="Legalnotice"/>
        <w:rPr>
          <w:bCs/>
        </w:rPr>
      </w:pPr>
      <w:bookmarkStart w:id="11" w:name="_Hlk143710248"/>
      <w:bookmarkEnd w:id="10"/>
      <w:r>
        <w:rPr>
          <w:b/>
        </w:rPr>
        <w:t>Licence:</w:t>
      </w:r>
      <w:r>
        <w:t xml:space="preserve"> </w:t>
      </w:r>
      <w:hyperlink r:id="rId25" w:history="1">
        <w:r>
          <w:rPr>
            <w:rStyle w:val="Hyperlink"/>
          </w:rPr>
          <w:t>https://creativecommons.org/licenses/by/4.0</w:t>
        </w:r>
      </w:hyperlink>
      <w:r>
        <w:rPr>
          <w:b/>
          <w:color w:val="7F7F7F" w:themeColor="text1" w:themeTint="80"/>
        </w:rPr>
        <w:t xml:space="preserve"> | </w:t>
      </w:r>
      <w:r>
        <w:rPr>
          <w:b/>
        </w:rPr>
        <w:t>Copyright notice:</w:t>
      </w:r>
      <w:r>
        <w:t xml:space="preserve"> </w:t>
      </w:r>
      <w:hyperlink r:id="rId26"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7" w:tgtFrame="_blank" w:history="1">
        <w:r w:rsidRPr="007878C0">
          <w:rPr>
            <w:rStyle w:val="Hyperlink"/>
          </w:rPr>
          <w:t>QCAA</w:t>
        </w:r>
      </w:hyperlink>
      <w:r w:rsidRPr="007878C0">
        <w:rPr>
          <w:bCs/>
        </w:rPr>
        <w:t>) 202</w:t>
      </w:r>
      <w:r w:rsidR="00301138">
        <w:rPr>
          <w:bCs/>
        </w:rPr>
        <w:t>5</w:t>
      </w:r>
    </w:p>
    <w:p w14:paraId="405CFD10" w14:textId="64720957" w:rsidR="00B2256F" w:rsidRPr="002B281C" w:rsidRDefault="001E61A2" w:rsidP="00EC2C92">
      <w:pPr>
        <w:pStyle w:val="Legalnotice"/>
      </w:pPr>
      <w:r>
        <w:rPr>
          <w:color w:val="000000"/>
        </w:rPr>
        <w:t xml:space="preserve">Unless otherwise indicated material from Australian Curriculum is © ACARA 2010–present, licensed under CC BY 4.0. For the latest information and additional terms of use, please check the </w:t>
      </w:r>
      <w:hyperlink r:id="rId28" w:history="1">
        <w:r>
          <w:rPr>
            <w:rStyle w:val="Hyperlink"/>
          </w:rPr>
          <w:t>Australian Curriculum website</w:t>
        </w:r>
      </w:hyperlink>
      <w:r>
        <w:rPr>
          <w:color w:val="000000"/>
        </w:rPr>
        <w:t xml:space="preserve"> and its </w:t>
      </w:r>
      <w:hyperlink r:id="rId29" w:history="1">
        <w:r>
          <w:rPr>
            <w:rStyle w:val="Hyperlink"/>
          </w:rPr>
          <w:t>copyright notice</w:t>
        </w:r>
      </w:hyperlink>
      <w:r>
        <w:rPr>
          <w:color w:val="000000"/>
        </w:rPr>
        <w:t>.</w:t>
      </w:r>
      <w:bookmarkEnd w:id="2"/>
      <w:bookmarkEnd w:id="3"/>
      <w:bookmarkEnd w:id="11"/>
    </w:p>
    <w:sectPr w:rsidR="00B2256F" w:rsidRPr="002B281C" w:rsidSect="00AF0AC3">
      <w:headerReference w:type="even" r:id="rId30"/>
      <w:headerReference w:type="default" r:id="rId31"/>
      <w:footerReference w:type="default" r:id="rId32"/>
      <w:headerReference w:type="first" r:id="rId33"/>
      <w:pgSz w:w="11906" w:h="16838"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A2E22B" w14:textId="77777777" w:rsidR="0036610B" w:rsidRDefault="0036610B" w:rsidP="00185154">
      <w:r>
        <w:separator/>
      </w:r>
    </w:p>
    <w:p w14:paraId="11CB7B6B" w14:textId="77777777" w:rsidR="0036610B" w:rsidRDefault="0036610B"/>
    <w:p w14:paraId="464A6BA6" w14:textId="77777777" w:rsidR="0036610B" w:rsidRDefault="0036610B"/>
  </w:endnote>
  <w:endnote w:type="continuationSeparator" w:id="0">
    <w:p w14:paraId="05043252" w14:textId="77777777" w:rsidR="0036610B" w:rsidRDefault="0036610B" w:rsidP="00185154">
      <w:r>
        <w:continuationSeparator/>
      </w:r>
    </w:p>
    <w:p w14:paraId="0D0B1D27" w14:textId="77777777" w:rsidR="0036610B" w:rsidRDefault="0036610B"/>
    <w:p w14:paraId="7E6A1ED5" w14:textId="77777777" w:rsidR="0036610B" w:rsidRDefault="0036610B"/>
  </w:endnote>
  <w:endnote w:type="continuationNotice" w:id="1">
    <w:p w14:paraId="1DDFD4B5" w14:textId="77777777" w:rsidR="0036610B" w:rsidRDefault="003661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NoBorders"/>
      <w:tblW w:w="5822" w:type="pct"/>
      <w:tblInd w:w="-1134" w:type="dxa"/>
      <w:tblLook w:val="04A0" w:firstRow="1" w:lastRow="0" w:firstColumn="1" w:lastColumn="0" w:noHBand="0" w:noVBand="1"/>
    </w:tblPr>
    <w:tblGrid>
      <w:gridCol w:w="16004"/>
      <w:gridCol w:w="300"/>
    </w:tblGrid>
    <w:tr w:rsidR="00133E41" w14:paraId="18FA787B" w14:textId="77777777" w:rsidTr="003524B6">
      <w:trPr>
        <w:cantSplit/>
        <w:trHeight w:val="964"/>
      </w:trPr>
      <w:tc>
        <w:tcPr>
          <w:tcW w:w="16004" w:type="dxa"/>
          <w:vAlign w:val="bottom"/>
          <w:hideMark/>
        </w:tcPr>
        <w:p w14:paraId="3A4F6A38" w14:textId="77777777" w:rsidR="00133E41" w:rsidRDefault="00133E41" w:rsidP="00133E41">
          <w:pPr>
            <w:spacing w:after="220"/>
            <w:jc w:val="right"/>
          </w:pPr>
          <w:r>
            <w:rPr>
              <w:noProof/>
            </w:rPr>
            <w:drawing>
              <wp:inline distT="0" distB="0" distL="0" distR="0" wp14:anchorId="1DED35BC" wp14:editId="30332E09">
                <wp:extent cx="398160" cy="186840"/>
                <wp:effectExtent l="0" t="0" r="1905" b="3810"/>
                <wp:docPr id="240933488" name="Graphic 240933488"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13AAC2A9" w14:textId="150FB347" w:rsidR="00133E41" w:rsidRDefault="0046720E" w:rsidP="00133E41">
          <w:pPr>
            <w:pStyle w:val="Jobnumber"/>
            <w:ind w:left="227" w:right="113"/>
            <w:rPr>
              <w:lang w:eastAsia="en-US"/>
            </w:rPr>
          </w:pPr>
          <w:sdt>
            <w:sdtPr>
              <w:rPr>
                <w:lang w:eastAsia="en-US"/>
              </w:rPr>
              <w:alias w:val="Job Number"/>
              <w:tag w:val="Category"/>
              <w:id w:val="1575784206"/>
              <w:placeholder>
                <w:docPart w:val="A22B6C0E88614128B8F459555299F6BB"/>
              </w:placeholder>
              <w:dataBinding w:prefixMappings="xmlns:ns0='http://purl.org/dc/elements/1.1/' xmlns:ns1='http://schemas.openxmlformats.org/package/2006/metadata/core-properties' " w:xpath="/ns1:coreProperties[1]/ns1:category[1]" w:storeItemID="{6C3C8BC8-F283-45AE-878A-BAB7291924A1}"/>
              <w:text/>
            </w:sdtPr>
            <w:sdtEndPr/>
            <w:sdtContent>
              <w:r w:rsidR="00F257FE">
                <w:rPr>
                  <w:lang w:eastAsia="en-US"/>
                </w:rPr>
                <w:t>240847</w:t>
              </w:r>
            </w:sdtContent>
          </w:sdt>
        </w:p>
      </w:tc>
    </w:tr>
    <w:tr w:rsidR="00B64090" w14:paraId="263B0B36" w14:textId="77777777" w:rsidTr="003524B6">
      <w:trPr>
        <w:trHeight w:val="227"/>
      </w:trPr>
      <w:tc>
        <w:tcPr>
          <w:tcW w:w="16301" w:type="dxa"/>
          <w:gridSpan w:val="2"/>
          <w:vAlign w:val="center"/>
        </w:tcPr>
        <w:p w14:paraId="5BECCB2B" w14:textId="77777777" w:rsidR="00B64090" w:rsidRDefault="00B64090" w:rsidP="00B64090">
          <w:pPr>
            <w:pStyle w:val="Footer"/>
            <w:jc w:val="center"/>
          </w:pPr>
        </w:p>
      </w:tc>
    </w:tr>
  </w:tbl>
  <w:p w14:paraId="4229E13F" w14:textId="77777777" w:rsidR="00B26BD8" w:rsidRPr="00B64090" w:rsidRDefault="00E62730" w:rsidP="00B64090">
    <w:r>
      <w:rPr>
        <w:noProof/>
      </w:rPr>
      <w:drawing>
        <wp:anchor distT="0" distB="0" distL="114300" distR="114300" simplePos="0" relativeHeight="251658241" behindDoc="1" locked="0" layoutInCell="1" allowOverlap="1" wp14:anchorId="3679E6B6" wp14:editId="7D94ACFB">
          <wp:simplePos x="0" y="0"/>
          <wp:positionH relativeFrom="page">
            <wp:align>left</wp:align>
          </wp:positionH>
          <wp:positionV relativeFrom="page">
            <wp:align>bottom</wp:align>
          </wp:positionV>
          <wp:extent cx="10690920" cy="1078920"/>
          <wp:effectExtent l="0" t="0" r="0" b="0"/>
          <wp:wrapNone/>
          <wp:docPr id="539197165" name="Graphic 539197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NoBorders"/>
      <w:tblW w:w="10149" w:type="dxa"/>
      <w:tblLook w:val="04A0" w:firstRow="1" w:lastRow="0" w:firstColumn="1" w:lastColumn="0" w:noHBand="0" w:noVBand="1"/>
    </w:tblPr>
    <w:tblGrid>
      <w:gridCol w:w="4504"/>
      <w:gridCol w:w="5645"/>
    </w:tblGrid>
    <w:tr w:rsidR="00346472" w:rsidRPr="00C9759C" w14:paraId="32E87E14" w14:textId="77777777" w:rsidTr="00C9759C">
      <w:trPr>
        <w:cantSplit/>
        <w:trHeight w:val="856"/>
      </w:trPr>
      <w:tc>
        <w:tcPr>
          <w:tcW w:w="4530" w:type="dxa"/>
        </w:tcPr>
        <w:p w14:paraId="03E5E964"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26374F43" w14:textId="1BA9611C" w:rsidR="00346472" w:rsidRPr="00C9759C" w:rsidRDefault="00346472" w:rsidP="00C9759C">
          <w:pPr>
            <w:pStyle w:val="Jobnumber"/>
          </w:pPr>
          <w:r w:rsidRPr="00C9759C">
            <w:rPr>
              <w:rFonts w:ascii="Wingdings" w:eastAsia="Wingdings" w:hAnsi="Wingdings" w:cs="Wingdings"/>
            </w:rPr>
            <w:t>n</w:t>
          </w:r>
          <w:r w:rsidRPr="00C9759C">
            <w:t xml:space="preserve"> </w:t>
          </w:r>
          <w:sdt>
            <w:sdtPr>
              <w:alias w:val="Job No."/>
              <w:tag w:val="Category"/>
              <w:id w:val="1844905731"/>
              <w:placeholder>
                <w:docPart w:val="F3E84EB0E18A4D5CB25657C7CD2900F3"/>
              </w:placeholder>
              <w:dataBinding w:prefixMappings="xmlns:ns0='http://purl.org/dc/elements/1.1/' xmlns:ns1='http://schemas.openxmlformats.org/package/2006/metadata/core-properties' " w:xpath="/ns1:coreProperties[1]/ns1:category[1]" w:storeItemID="{6C3C8BC8-F283-45AE-878A-BAB7291924A1}"/>
              <w:text/>
            </w:sdtPr>
            <w:sdtEndPr/>
            <w:sdtContent>
              <w:r w:rsidR="00F257FE">
                <w:t>240847</w:t>
              </w:r>
            </w:sdtContent>
          </w:sdt>
        </w:p>
      </w:tc>
    </w:tr>
    <w:tr w:rsidR="00346472" w14:paraId="7CE12B92" w14:textId="77777777" w:rsidTr="00346472">
      <w:trPr>
        <w:trHeight w:val="532"/>
      </w:trPr>
      <w:tc>
        <w:tcPr>
          <w:tcW w:w="4530" w:type="dxa"/>
        </w:tcPr>
        <w:p w14:paraId="1C399CB6" w14:textId="77777777" w:rsidR="00346472" w:rsidRDefault="00346472" w:rsidP="00346472">
          <w:pPr>
            <w:pStyle w:val="Footer"/>
            <w:rPr>
              <w:b w:val="0"/>
              <w:color w:val="6F7378"/>
              <w:sz w:val="10"/>
              <w:szCs w:val="10"/>
            </w:rPr>
          </w:pPr>
        </w:p>
      </w:tc>
      <w:tc>
        <w:tcPr>
          <w:tcW w:w="5676" w:type="dxa"/>
        </w:tcPr>
        <w:p w14:paraId="693DA49E" w14:textId="77777777" w:rsidR="00346472" w:rsidRDefault="00346472" w:rsidP="00346472">
          <w:pPr>
            <w:pStyle w:val="Footer"/>
            <w:rPr>
              <w:b w:val="0"/>
              <w:color w:val="6F7378"/>
              <w:sz w:val="10"/>
              <w:szCs w:val="10"/>
            </w:rPr>
          </w:pPr>
        </w:p>
      </w:tc>
    </w:tr>
  </w:tbl>
  <w:p w14:paraId="655168A3"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8240" behindDoc="1" locked="0" layoutInCell="1" allowOverlap="1" wp14:anchorId="2D36A2BC" wp14:editId="240DD69F">
          <wp:simplePos x="898543" y="9297281"/>
          <wp:positionH relativeFrom="page">
            <wp:align>left</wp:align>
          </wp:positionH>
          <wp:positionV relativeFrom="page">
            <wp:align>bottom</wp:align>
          </wp:positionV>
          <wp:extent cx="7574400" cy="1126800"/>
          <wp:effectExtent l="0" t="0" r="0" b="0"/>
          <wp:wrapNone/>
          <wp:docPr id="483607922" name="Picture 483607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1F2D6A8D" w14:textId="77777777">
      <w:tc>
        <w:tcPr>
          <w:tcW w:w="2500" w:type="pct"/>
          <w:noWrap/>
          <w:hideMark/>
        </w:tcPr>
        <w:p w14:paraId="65411E20" w14:textId="5BC31B7B" w:rsidR="00B2256F" w:rsidRPr="002E6121" w:rsidRDefault="00CE6E33" w:rsidP="00B2256F">
          <w:pPr>
            <w:pStyle w:val="Footer"/>
          </w:pPr>
          <w:r>
            <w:t>Year 1 standard elaborations — Australian Curriculum v9.0:</w:t>
          </w:r>
          <w:r w:rsidR="00B2256F">
            <w:t xml:space="preserve"> </w:t>
          </w:r>
          <w:r w:rsidR="00811EA5">
            <w:t>Mathematics</w:t>
          </w:r>
        </w:p>
        <w:p w14:paraId="0E2D9C54" w14:textId="77777777" w:rsidR="00B2256F" w:rsidRPr="005C5375" w:rsidRDefault="00B2256F" w:rsidP="00B2256F">
          <w:pPr>
            <w:pStyle w:val="Footersubtitle"/>
            <w:rPr>
              <w:iCs/>
              <w:szCs w:val="16"/>
            </w:rPr>
          </w:pPr>
        </w:p>
      </w:tc>
      <w:tc>
        <w:tcPr>
          <w:tcW w:w="2500" w:type="pct"/>
          <w:hideMark/>
        </w:tcPr>
        <w:p w14:paraId="06D2E8CF"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55BF80E98D474B59BCDD6AE186236672"/>
            </w:placeholder>
            <w:dataBinding w:prefixMappings="xmlns:ns0='http://QCAA.qld.edu.au' " w:xpath="/ns0:QCAA[1]/ns0:DocumentDate[1]" w:storeItemID="{029BFAC3-A859-40E3-910E-708531540F3D}"/>
            <w:date w:fullDate="2025-04-01T00:00:00Z">
              <w:dateFormat w:val="MMMM yyyy"/>
              <w:lid w:val="en-AU"/>
              <w:storeMappedDataAs w:val="dateTime"/>
              <w:calendar w:val="gregorian"/>
            </w:date>
          </w:sdtPr>
          <w:sdtEndPr/>
          <w:sdtContent>
            <w:p w14:paraId="6439F9B4" w14:textId="7C461388" w:rsidR="00B2256F" w:rsidRDefault="00301138" w:rsidP="00B2256F">
              <w:pPr>
                <w:pStyle w:val="Footersubtitle"/>
                <w:jc w:val="right"/>
              </w:pPr>
              <w:r>
                <w:t>April 2025</w:t>
              </w:r>
            </w:p>
          </w:sdtContent>
        </w:sdt>
      </w:tc>
    </w:tr>
    <w:tr w:rsidR="00B2256F" w14:paraId="13B44420" w14:textId="77777777">
      <w:tc>
        <w:tcPr>
          <w:tcW w:w="5000" w:type="pct"/>
          <w:gridSpan w:val="2"/>
          <w:noWrap/>
          <w:vAlign w:val="center"/>
          <w:hideMark/>
        </w:tcPr>
        <w:sdt>
          <w:sdtPr>
            <w:rPr>
              <w:sz w:val="18"/>
            </w:rPr>
            <w:id w:val="377745927"/>
            <w:docPartObj>
              <w:docPartGallery w:val="Page Numbers (Top of Page)"/>
              <w:docPartUnique/>
            </w:docPartObj>
          </w:sdtPr>
          <w:sdtEndPr/>
          <w:sdtContent>
            <w:p w14:paraId="2C5D55E0"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05A639A0" w14:textId="77777777" w:rsidR="00B2256F" w:rsidRPr="00B64090" w:rsidRDefault="00B2256F" w:rsidP="00B2256F">
    <w:pPr>
      <w:pStyle w:val="Smallspac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796" w:type="dxa"/>
      <w:tblInd w:w="-851" w:type="dxa"/>
      <w:tblLayout w:type="fixed"/>
      <w:tblCellMar>
        <w:left w:w="0" w:type="dxa"/>
        <w:right w:w="0" w:type="dxa"/>
      </w:tblCellMar>
      <w:tblLook w:val="0600" w:firstRow="0" w:lastRow="0" w:firstColumn="0" w:lastColumn="0" w:noHBand="1" w:noVBand="1"/>
    </w:tblPr>
    <w:tblGrid>
      <w:gridCol w:w="5398"/>
      <w:gridCol w:w="5398"/>
    </w:tblGrid>
    <w:tr w:rsidR="00455D22" w14:paraId="4DD51887" w14:textId="77777777" w:rsidTr="00467C95">
      <w:tc>
        <w:tcPr>
          <w:tcW w:w="2500" w:type="pct"/>
          <w:noWrap/>
          <w:hideMark/>
        </w:tcPr>
        <w:p w14:paraId="3E0C2FA3" w14:textId="6B25C12E" w:rsidR="00455D22" w:rsidRPr="002E6121" w:rsidRDefault="00CE6E33" w:rsidP="00B2256F">
          <w:pPr>
            <w:pStyle w:val="Footer"/>
          </w:pPr>
          <w:r>
            <w:t>Year 1 standard elaborations — Australian Curriculum v9.0:</w:t>
          </w:r>
          <w:r w:rsidR="00455D22">
            <w:t xml:space="preserve"> Mathematics</w:t>
          </w:r>
        </w:p>
        <w:p w14:paraId="748C5242" w14:textId="77777777" w:rsidR="00455D22" w:rsidRPr="005C5375" w:rsidRDefault="00455D22" w:rsidP="00B2256F">
          <w:pPr>
            <w:pStyle w:val="Footersubtitle"/>
            <w:rPr>
              <w:iCs/>
              <w:szCs w:val="16"/>
            </w:rPr>
          </w:pPr>
        </w:p>
      </w:tc>
      <w:tc>
        <w:tcPr>
          <w:tcW w:w="2500" w:type="pct"/>
          <w:hideMark/>
        </w:tcPr>
        <w:p w14:paraId="463CAA35" w14:textId="32B279E3" w:rsidR="00455D22" w:rsidRDefault="00455D22" w:rsidP="00B2256F">
          <w:pPr>
            <w:pStyle w:val="Footer"/>
            <w:jc w:val="right"/>
          </w:pPr>
          <w:r>
            <w:t>Queensland Curriculum &amp; Assessment Authority</w:t>
          </w:r>
        </w:p>
        <w:sdt>
          <w:sdtPr>
            <w:alias w:val="Publication Date"/>
            <w:tag w:val="DocumentDate"/>
            <w:id w:val="-1951544937"/>
            <w:placeholder>
              <w:docPart w:val="E4931F0DBBB043C8AD233BC9B573E805"/>
            </w:placeholder>
            <w:dataBinding w:prefixMappings="xmlns:ns0='http://QCAA.qld.edu.au' " w:xpath="/ns0:QCAA[1]/ns0:DocumentDate[1]" w:storeItemID="{029BFAC3-A859-40E3-910E-708531540F3D}"/>
            <w:date w:fullDate="2025-04-01T00:00:00Z">
              <w:dateFormat w:val="MMMM yyyy"/>
              <w:lid w:val="en-AU"/>
              <w:storeMappedDataAs w:val="dateTime"/>
              <w:calendar w:val="gregorian"/>
            </w:date>
          </w:sdtPr>
          <w:sdtEndPr/>
          <w:sdtContent>
            <w:p w14:paraId="205A9364" w14:textId="42C5563B" w:rsidR="00455D22" w:rsidRDefault="00301138" w:rsidP="00B2256F">
              <w:pPr>
                <w:pStyle w:val="Footersubtitle"/>
                <w:jc w:val="right"/>
              </w:pPr>
              <w:r>
                <w:t>April 2025</w:t>
              </w:r>
            </w:p>
          </w:sdtContent>
        </w:sdt>
      </w:tc>
    </w:tr>
    <w:tr w:rsidR="00455D22" w14:paraId="35FF0E1A" w14:textId="77777777" w:rsidTr="00467C95">
      <w:tc>
        <w:tcPr>
          <w:tcW w:w="5000" w:type="pct"/>
          <w:gridSpan w:val="2"/>
          <w:noWrap/>
          <w:vAlign w:val="center"/>
          <w:hideMark/>
        </w:tcPr>
        <w:sdt>
          <w:sdtPr>
            <w:rPr>
              <w:sz w:val="18"/>
            </w:rPr>
            <w:id w:val="167071511"/>
            <w:docPartObj>
              <w:docPartGallery w:val="Page Numbers (Top of Page)"/>
              <w:docPartUnique/>
            </w:docPartObj>
          </w:sdtPr>
          <w:sdtEndPr/>
          <w:sdtContent>
            <w:p w14:paraId="031ACB8A" w14:textId="77777777" w:rsidR="00455D22" w:rsidRDefault="00455D22"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14CCD24B" w14:textId="39F8C0BF" w:rsidR="00455D22" w:rsidRPr="00B64090" w:rsidRDefault="00455D22"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BA6D61" w14:textId="77777777" w:rsidR="0036610B" w:rsidRPr="001B4733" w:rsidRDefault="0036610B" w:rsidP="001B4733">
      <w:pPr>
        <w:rPr>
          <w:color w:val="D22730" w:themeColor="text2"/>
        </w:rPr>
      </w:pPr>
      <w:r w:rsidRPr="001B4733">
        <w:rPr>
          <w:color w:val="D22730" w:themeColor="text2"/>
        </w:rPr>
        <w:continuationSeparator/>
      </w:r>
    </w:p>
    <w:p w14:paraId="4B0302AC" w14:textId="77777777" w:rsidR="0036610B" w:rsidRPr="001B4733" w:rsidRDefault="0036610B">
      <w:pPr>
        <w:rPr>
          <w:sz w:val="4"/>
          <w:szCs w:val="4"/>
        </w:rPr>
      </w:pPr>
    </w:p>
  </w:footnote>
  <w:footnote w:type="continuationSeparator" w:id="0">
    <w:p w14:paraId="4E67A2F4" w14:textId="77777777" w:rsidR="0036610B" w:rsidRPr="001B4733" w:rsidRDefault="0036610B" w:rsidP="00185154">
      <w:pPr>
        <w:rPr>
          <w:color w:val="D22730" w:themeColor="text2"/>
        </w:rPr>
      </w:pPr>
      <w:r w:rsidRPr="001B4733">
        <w:rPr>
          <w:color w:val="D22730" w:themeColor="text2"/>
        </w:rPr>
        <w:continuationSeparator/>
      </w:r>
    </w:p>
    <w:p w14:paraId="78E359D5" w14:textId="77777777" w:rsidR="0036610B" w:rsidRPr="001B4733" w:rsidRDefault="0036610B">
      <w:pPr>
        <w:rPr>
          <w:sz w:val="4"/>
          <w:szCs w:val="4"/>
        </w:rPr>
      </w:pPr>
    </w:p>
  </w:footnote>
  <w:footnote w:type="continuationNotice" w:id="1">
    <w:p w14:paraId="4CFD035D" w14:textId="77777777" w:rsidR="0036610B" w:rsidRPr="001B4733" w:rsidRDefault="0036610B">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D4A225" w14:textId="338F0CA2" w:rsidR="000F1C8F" w:rsidRDefault="000F1C8F">
    <w:pPr>
      <w:pStyle w:val="Header"/>
    </w:pPr>
    <w:r>
      <w:rPr>
        <w:noProof/>
      </w:rPr>
      <w:drawing>
        <wp:anchor distT="0" distB="0" distL="114300" distR="114300" simplePos="0" relativeHeight="251658242" behindDoc="1" locked="1" layoutInCell="1" allowOverlap="1" wp14:anchorId="53AB28D9" wp14:editId="684AF02F">
          <wp:simplePos x="0" y="0"/>
          <wp:positionH relativeFrom="page">
            <wp:posOffset>9037320</wp:posOffset>
          </wp:positionH>
          <wp:positionV relativeFrom="page">
            <wp:posOffset>360045</wp:posOffset>
          </wp:positionV>
          <wp:extent cx="1324800" cy="308160"/>
          <wp:effectExtent l="0" t="0" r="8890" b="0"/>
          <wp:wrapNone/>
          <wp:docPr id="1582987884" name="Picture 158298788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1DB7FF" w14:textId="03B61951" w:rsidR="00487002" w:rsidRDefault="004870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53B1D2" w14:textId="7BF5E0E2" w:rsidR="00B2256F" w:rsidRDefault="00B2256F">
    <w:pPr>
      <w:pStyle w:val="Header"/>
    </w:pPr>
    <w:r>
      <w:rPr>
        <w:noProof/>
      </w:rPr>
      <w:drawing>
        <wp:anchor distT="0" distB="0" distL="114300" distR="114300" simplePos="0" relativeHeight="251658243" behindDoc="1" locked="0" layoutInCell="1" allowOverlap="1" wp14:anchorId="1F8B2A89" wp14:editId="64E18694">
          <wp:simplePos x="0" y="0"/>
          <wp:positionH relativeFrom="page">
            <wp:posOffset>360045</wp:posOffset>
          </wp:positionH>
          <wp:positionV relativeFrom="page">
            <wp:posOffset>360045</wp:posOffset>
          </wp:positionV>
          <wp:extent cx="900000" cy="208800"/>
          <wp:effectExtent l="0" t="0" r="0" b="1270"/>
          <wp:wrapNone/>
          <wp:docPr id="1323530066" name="Picture 132353006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0DAC7" w14:textId="11E47055" w:rsidR="00487002" w:rsidRDefault="0048700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EF399C" w14:textId="77777777" w:rsidR="00753B1D" w:rsidRDefault="00753B1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0B2613" w14:textId="22C1419A" w:rsidR="00753B1D" w:rsidRDefault="00954A0F">
    <w:pPr>
      <w:pStyle w:val="Header"/>
    </w:pPr>
    <w:r>
      <w:rPr>
        <w:noProof/>
      </w:rPr>
      <w:drawing>
        <wp:anchor distT="0" distB="0" distL="114300" distR="114300" simplePos="0" relativeHeight="251658244" behindDoc="1" locked="0" layoutInCell="1" allowOverlap="1" wp14:anchorId="3887D37A" wp14:editId="0248B15C">
          <wp:simplePos x="0" y="0"/>
          <wp:positionH relativeFrom="page">
            <wp:posOffset>360045</wp:posOffset>
          </wp:positionH>
          <wp:positionV relativeFrom="page">
            <wp:posOffset>360045</wp:posOffset>
          </wp:positionV>
          <wp:extent cx="900000" cy="208800"/>
          <wp:effectExtent l="0" t="0" r="0" b="127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2A1E5E" w14:textId="77777777" w:rsidR="00753B1D" w:rsidRDefault="00753B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0F02D9C"/>
    <w:multiLevelType w:val="multilevel"/>
    <w:tmpl w:val="D2A8F11E"/>
    <w:styleLink w:val="ListTableBullet"/>
    <w:lvl w:ilvl="0">
      <w:start w:val="1"/>
      <w:numFmt w:val="bullet"/>
      <w:lvlText w:val=""/>
      <w:lvlJc w:val="left"/>
      <w:pPr>
        <w:tabs>
          <w:tab w:val="num" w:pos="170"/>
        </w:tabs>
        <w:ind w:left="170" w:hanging="170"/>
      </w:pPr>
      <w:rPr>
        <w:rFonts w:ascii="Symbol" w:hAnsi="Symbol" w:hint="default"/>
      </w:rPr>
    </w:lvl>
    <w:lvl w:ilvl="1">
      <w:start w:val="1"/>
      <w:numFmt w:val="bullet"/>
      <w:lvlText w:val="­"/>
      <w:lvlJc w:val="left"/>
      <w:pPr>
        <w:tabs>
          <w:tab w:val="num" w:pos="340"/>
        </w:tabs>
        <w:ind w:left="340" w:hanging="170"/>
      </w:pPr>
      <w:rPr>
        <w:rFonts w:ascii="Courier New" w:hAnsi="Courier New" w:hint="default"/>
      </w:rPr>
    </w:lvl>
    <w:lvl w:ilvl="2">
      <w:start w:val="1"/>
      <w:numFmt w:val="bullet"/>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2"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 w15:restartNumberingAfterBreak="0">
    <w:nsid w:val="070441A6"/>
    <w:multiLevelType w:val="hybridMultilevel"/>
    <w:tmpl w:val="674E86F6"/>
    <w:lvl w:ilvl="0" w:tplc="1254603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A564698"/>
    <w:multiLevelType w:val="multilevel"/>
    <w:tmpl w:val="F4F635F0"/>
    <w:styleLink w:val="ListBulle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color w:val="auto"/>
      </w:rPr>
    </w:lvl>
    <w:lvl w:ilvl="2">
      <w:start w:val="1"/>
      <w:numFmt w:val="bullet"/>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lvl>
    <w:lvl w:ilvl="4">
      <w:start w:val="1"/>
      <w:numFmt w:val="none"/>
      <w:suff w:val="nothing"/>
      <w:lvlText w:val="%5"/>
      <w:lvlJc w:val="left"/>
      <w:pPr>
        <w:ind w:left="1420" w:hanging="284"/>
      </w:pPr>
    </w:lvl>
    <w:lvl w:ilvl="5">
      <w:start w:val="1"/>
      <w:numFmt w:val="none"/>
      <w:suff w:val="nothing"/>
      <w:lvlText w:val=""/>
      <w:lvlJc w:val="left"/>
      <w:pPr>
        <w:ind w:left="1704" w:hanging="284"/>
      </w:pPr>
    </w:lvl>
    <w:lvl w:ilvl="6">
      <w:start w:val="1"/>
      <w:numFmt w:val="none"/>
      <w:suff w:val="nothing"/>
      <w:lvlText w:val=""/>
      <w:lvlJc w:val="left"/>
      <w:pPr>
        <w:ind w:left="1988" w:hanging="284"/>
      </w:pPr>
    </w:lvl>
    <w:lvl w:ilvl="7">
      <w:start w:val="1"/>
      <w:numFmt w:val="none"/>
      <w:suff w:val="nothing"/>
      <w:lvlText w:val=""/>
      <w:lvlJc w:val="left"/>
      <w:pPr>
        <w:ind w:left="2272" w:hanging="284"/>
      </w:pPr>
    </w:lvl>
    <w:lvl w:ilvl="8">
      <w:start w:val="1"/>
      <w:numFmt w:val="none"/>
      <w:suff w:val="nothing"/>
      <w:lvlText w:val=""/>
      <w:lvlJc w:val="left"/>
      <w:pPr>
        <w:ind w:left="2556" w:hanging="284"/>
      </w:pPr>
    </w:lvl>
  </w:abstractNum>
  <w:abstractNum w:abstractNumId="5"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6" w15:restartNumberingAfterBreak="0">
    <w:nsid w:val="19D64AA4"/>
    <w:multiLevelType w:val="multilevel"/>
    <w:tmpl w:val="07F81A8C"/>
    <w:styleLink w:val="ListGroupListBullets"/>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7"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8"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27301B7A"/>
    <w:multiLevelType w:val="multilevel"/>
    <w:tmpl w:val="5964D426"/>
    <w:styleLink w:val="ListTableNumber"/>
    <w:lvl w:ilvl="0">
      <w:start w:val="1"/>
      <w:numFmt w:val="decimal"/>
      <w:lvlText w:val="%1."/>
      <w:lvlJc w:val="left"/>
      <w:pPr>
        <w:tabs>
          <w:tab w:val="num" w:pos="227"/>
        </w:tabs>
        <w:ind w:left="227" w:hanging="227"/>
      </w:pPr>
      <w:rPr>
        <w:rFonts w:hint="default"/>
      </w:rPr>
    </w:lvl>
    <w:lvl w:ilvl="1">
      <w:start w:val="1"/>
      <w:numFmt w:val="lowerLetter"/>
      <w:lvlText w:val="%2."/>
      <w:lvlJc w:val="left"/>
      <w:pPr>
        <w:tabs>
          <w:tab w:val="num" w:pos="454"/>
        </w:tabs>
        <w:ind w:left="454" w:hanging="227"/>
      </w:pPr>
      <w:rPr>
        <w:rFonts w:hint="default"/>
      </w:rPr>
    </w:lvl>
    <w:lvl w:ilvl="2">
      <w:start w:val="1"/>
      <w:numFmt w:val="lowerRoman"/>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2D12568C"/>
    <w:multiLevelType w:val="singleLevel"/>
    <w:tmpl w:val="5C1619D4"/>
    <w:lvl w:ilvl="0">
      <w:start w:val="1"/>
      <w:numFmt w:val="bullet"/>
      <w:lvlText w:val=""/>
      <w:lvlJc w:val="left"/>
      <w:pPr>
        <w:ind w:left="360" w:hanging="360"/>
      </w:pPr>
      <w:rPr>
        <w:rFonts w:ascii="Symbol" w:hAnsi="Symbol" w:hint="default"/>
        <w:color w:val="000000" w:themeColor="text1"/>
        <w:sz w:val="19"/>
        <w:szCs w:val="19"/>
      </w:rPr>
    </w:lvl>
  </w:abstractNum>
  <w:abstractNum w:abstractNumId="12"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32790B4B"/>
    <w:multiLevelType w:val="multilevel"/>
    <w:tmpl w:val="A188459C"/>
    <w:numStyleLink w:val="ListGroupHeadings"/>
  </w:abstractNum>
  <w:abstractNum w:abstractNumId="14" w15:restartNumberingAfterBreak="0">
    <w:nsid w:val="3521034A"/>
    <w:multiLevelType w:val="multilevel"/>
    <w:tmpl w:val="E566FE3A"/>
    <w:numStyleLink w:val="ListGroupTableNumber"/>
  </w:abstractNum>
  <w:abstractNum w:abstractNumId="15" w15:restartNumberingAfterBreak="0">
    <w:nsid w:val="3A14513B"/>
    <w:multiLevelType w:val="hybridMultilevel"/>
    <w:tmpl w:val="89028324"/>
    <w:styleLink w:val="BulletsList1"/>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6"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7"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8"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592233F0"/>
    <w:multiLevelType w:val="multilevel"/>
    <w:tmpl w:val="5964D426"/>
    <w:lvl w:ilvl="0">
      <w:start w:val="1"/>
      <w:numFmt w:val="decimal"/>
      <w:lvlText w:val="%1."/>
      <w:lvlJc w:val="left"/>
      <w:pPr>
        <w:tabs>
          <w:tab w:val="num" w:pos="227"/>
        </w:tabs>
        <w:ind w:left="227" w:hanging="227"/>
      </w:pPr>
      <w:rPr>
        <w:rFonts w:hint="default"/>
      </w:rPr>
    </w:lvl>
    <w:lvl w:ilvl="1">
      <w:start w:val="1"/>
      <w:numFmt w:val="lowerLetter"/>
      <w:lvlText w:val="%2."/>
      <w:lvlJc w:val="left"/>
      <w:pPr>
        <w:tabs>
          <w:tab w:val="num" w:pos="454"/>
        </w:tabs>
        <w:ind w:left="454" w:hanging="227"/>
      </w:pPr>
      <w:rPr>
        <w:rFonts w:hint="default"/>
      </w:rPr>
    </w:lvl>
    <w:lvl w:ilvl="2">
      <w:start w:val="1"/>
      <w:numFmt w:val="lowerRoman"/>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2" w15:restartNumberingAfterBreak="0">
    <w:nsid w:val="69AD65BF"/>
    <w:multiLevelType w:val="hybridMultilevel"/>
    <w:tmpl w:val="90266E30"/>
    <w:lvl w:ilvl="0" w:tplc="ADAAF99E">
      <w:start w:val="1"/>
      <w:numFmt w:val="bullet"/>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E92484"/>
    <w:multiLevelType w:val="hybridMultilevel"/>
    <w:tmpl w:val="68D070A4"/>
    <w:lvl w:ilvl="0" w:tplc="FA321D6E">
      <w:start w:val="1"/>
      <w:numFmt w:val="bullet"/>
      <w:lvlText w:val="•"/>
      <w:lvlJc w:val="left"/>
      <w:pPr>
        <w:ind w:left="284" w:hanging="284"/>
      </w:pPr>
      <w:rPr>
        <w:rFonts w:ascii="Arial" w:hAnsi="Arial" w:hint="default"/>
        <w:b w:val="0"/>
        <w:bCs w:val="0"/>
        <w:i w:val="0"/>
        <w:iCs w:val="0"/>
        <w:caps w:val="0"/>
        <w:strike w:val="0"/>
        <w:dstrike w:val="0"/>
        <w:vanish w:val="0"/>
        <w:color w:val="auto"/>
        <w:spacing w:val="0"/>
        <w:kern w:val="0"/>
        <w:position w:val="-2"/>
        <w:sz w:val="28"/>
        <w:szCs w:val="28"/>
        <w:u w:val="none"/>
        <w:effect w:val="none"/>
        <w:vertAlign w:val="baseline"/>
        <w:em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751663815">
    <w:abstractNumId w:val="24"/>
  </w:num>
  <w:num w:numId="2" w16cid:durableId="1094861856">
    <w:abstractNumId w:val="0"/>
  </w:num>
  <w:num w:numId="3" w16cid:durableId="1373963408">
    <w:abstractNumId w:val="9"/>
  </w:num>
  <w:num w:numId="4" w16cid:durableId="712577807">
    <w:abstractNumId w:val="8"/>
  </w:num>
  <w:num w:numId="5" w16cid:durableId="442651485">
    <w:abstractNumId w:val="12"/>
  </w:num>
  <w:num w:numId="6" w16cid:durableId="258100729">
    <w:abstractNumId w:val="2"/>
  </w:num>
  <w:num w:numId="7" w16cid:durableId="357658010">
    <w:abstractNumId w:val="13"/>
  </w:num>
  <w:num w:numId="8" w16cid:durableId="2127850608">
    <w:abstractNumId w:val="21"/>
  </w:num>
  <w:num w:numId="9" w16cid:durableId="52584547">
    <w:abstractNumId w:val="20"/>
  </w:num>
  <w:num w:numId="10" w16cid:durableId="49318797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18945094">
    <w:abstractNumId w:val="17"/>
  </w:num>
  <w:num w:numId="12" w16cid:durableId="814376838">
    <w:abstractNumId w:val="7"/>
  </w:num>
  <w:num w:numId="13" w16cid:durableId="853105033">
    <w:abstractNumId w:val="17"/>
  </w:num>
  <w:num w:numId="14" w16cid:durableId="133715961">
    <w:abstractNumId w:val="5"/>
  </w:num>
  <w:num w:numId="15" w16cid:durableId="728654839">
    <w:abstractNumId w:val="6"/>
  </w:num>
  <w:num w:numId="16" w16cid:durableId="1491364777">
    <w:abstractNumId w:val="0"/>
  </w:num>
  <w:num w:numId="17" w16cid:durableId="1151865040">
    <w:abstractNumId w:val="16"/>
  </w:num>
  <w:num w:numId="18" w16cid:durableId="1630551714">
    <w:abstractNumId w:val="9"/>
  </w:num>
  <w:num w:numId="19" w16cid:durableId="336076993">
    <w:abstractNumId w:val="18"/>
  </w:num>
  <w:num w:numId="20" w16cid:durableId="1548954828">
    <w:abstractNumId w:val="9"/>
  </w:num>
  <w:num w:numId="21" w16cid:durableId="1120144687">
    <w:abstractNumId w:val="14"/>
  </w:num>
  <w:num w:numId="22" w16cid:durableId="1805193080">
    <w:abstractNumId w:val="19"/>
  </w:num>
  <w:num w:numId="23" w16cid:durableId="209659546">
    <w:abstractNumId w:val="1"/>
    <w:lvlOverride w:ilvl="0">
      <w:lvl w:ilvl="0">
        <w:start w:val="1"/>
        <w:numFmt w:val="bullet"/>
        <w:lvlText w:val=""/>
        <w:lvlJc w:val="left"/>
        <w:pPr>
          <w:tabs>
            <w:tab w:val="num" w:pos="170"/>
          </w:tabs>
          <w:ind w:left="170" w:hanging="170"/>
        </w:pPr>
        <w:rPr>
          <w:rFonts w:ascii="Symbol" w:hAnsi="Symbol" w:hint="default"/>
          <w:sz w:val="19"/>
          <w:szCs w:val="19"/>
        </w:rPr>
      </w:lvl>
    </w:lvlOverride>
  </w:num>
  <w:num w:numId="24" w16cid:durableId="151485550">
    <w:abstractNumId w:val="10"/>
  </w:num>
  <w:num w:numId="25" w16cid:durableId="1340884958">
    <w:abstractNumId w:val="23"/>
  </w:num>
  <w:num w:numId="26" w16cid:durableId="403574414">
    <w:abstractNumId w:val="1"/>
  </w:num>
  <w:num w:numId="27" w16cid:durableId="169607867">
    <w:abstractNumId w:val="3"/>
  </w:num>
  <w:num w:numId="28" w16cid:durableId="1432893106">
    <w:abstractNumId w:val="9"/>
    <w:lvlOverride w:ilvl="0">
      <w:lvl w:ilvl="0">
        <w:start w:val="1"/>
        <w:numFmt w:val="bullet"/>
        <w:pStyle w:val="TableBullet"/>
        <w:lvlText w:val=""/>
        <w:lvlJc w:val="left"/>
        <w:pPr>
          <w:tabs>
            <w:tab w:val="num" w:pos="284"/>
          </w:tabs>
          <w:ind w:left="284" w:hanging="171"/>
        </w:pPr>
        <w:rPr>
          <w:rFonts w:ascii="Symbol" w:hAnsi="Symbol" w:hint="default"/>
          <w:sz w:val="19"/>
          <w:szCs w:val="19"/>
        </w:rPr>
      </w:lvl>
    </w:lvlOverride>
  </w:num>
  <w:num w:numId="29" w16cid:durableId="981933229">
    <w:abstractNumId w:val="4"/>
  </w:num>
  <w:num w:numId="30" w16cid:durableId="1772779441">
    <w:abstractNumId w:val="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215701036">
    <w:abstractNumId w:val="15"/>
  </w:num>
  <w:num w:numId="32" w16cid:durableId="46224744">
    <w:abstractNumId w:val="11"/>
  </w:num>
  <w:num w:numId="33" w16cid:durableId="1207639514">
    <w:abstractNumId w:val="22"/>
  </w:num>
  <w:num w:numId="34" w16cid:durableId="1589070690">
    <w:abstractNumId w:val="1"/>
    <w:lvlOverride w:ilvl="0">
      <w:lvl w:ilvl="0">
        <w:start w:val="1"/>
        <w:numFmt w:val="bullet"/>
        <w:lvlText w:val=""/>
        <w:lvlJc w:val="left"/>
        <w:pPr>
          <w:tabs>
            <w:tab w:val="num" w:pos="170"/>
          </w:tabs>
          <w:ind w:left="170" w:hanging="170"/>
        </w:pPr>
        <w:rPr>
          <w:rFonts w:ascii="Symbol" w:hAnsi="Symbol" w:hint="default"/>
          <w:sz w:val="19"/>
          <w:szCs w:val="19"/>
        </w:rPr>
      </w:lvl>
    </w:lvlOverride>
  </w:num>
  <w:num w:numId="35" w16cid:durableId="1487093570">
    <w:abstractNumId w:val="9"/>
    <w:lvlOverride w:ilvl="0">
      <w:lvl w:ilvl="0">
        <w:start w:val="1"/>
        <w:numFmt w:val="bullet"/>
        <w:pStyle w:val="TableBullet"/>
        <w:lvlText w:val=""/>
        <w:lvlJc w:val="left"/>
        <w:pPr>
          <w:tabs>
            <w:tab w:val="num" w:pos="284"/>
          </w:tabs>
          <w:ind w:left="284" w:hanging="171"/>
        </w:pPr>
        <w:rPr>
          <w:rFonts w:ascii="Symbol" w:hAnsi="Symbol" w:hint="default"/>
          <w:sz w:val="19"/>
          <w:szCs w:val="19"/>
        </w:rPr>
      </w:lvl>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attachedTemplate r:id="rId1"/>
  <w:documentProtection w:edit="forms" w:enforcement="0"/>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6EDB"/>
    <w:rsid w:val="00000051"/>
    <w:rsid w:val="00000AD0"/>
    <w:rsid w:val="00003326"/>
    <w:rsid w:val="000048C9"/>
    <w:rsid w:val="00004FC5"/>
    <w:rsid w:val="00005005"/>
    <w:rsid w:val="00006100"/>
    <w:rsid w:val="00007851"/>
    <w:rsid w:val="000079E8"/>
    <w:rsid w:val="00010E07"/>
    <w:rsid w:val="000120D7"/>
    <w:rsid w:val="0001610A"/>
    <w:rsid w:val="00021492"/>
    <w:rsid w:val="00022D05"/>
    <w:rsid w:val="00024883"/>
    <w:rsid w:val="00025175"/>
    <w:rsid w:val="00031341"/>
    <w:rsid w:val="00031A95"/>
    <w:rsid w:val="0003219C"/>
    <w:rsid w:val="0003267E"/>
    <w:rsid w:val="00033310"/>
    <w:rsid w:val="0003361B"/>
    <w:rsid w:val="000336FD"/>
    <w:rsid w:val="00037045"/>
    <w:rsid w:val="00040445"/>
    <w:rsid w:val="00040973"/>
    <w:rsid w:val="00040CA2"/>
    <w:rsid w:val="0004459E"/>
    <w:rsid w:val="00044B91"/>
    <w:rsid w:val="0004645E"/>
    <w:rsid w:val="0005106D"/>
    <w:rsid w:val="00057821"/>
    <w:rsid w:val="00061108"/>
    <w:rsid w:val="00062C3E"/>
    <w:rsid w:val="00062DA2"/>
    <w:rsid w:val="0006531B"/>
    <w:rsid w:val="00066432"/>
    <w:rsid w:val="0006722C"/>
    <w:rsid w:val="00071C7D"/>
    <w:rsid w:val="0007233D"/>
    <w:rsid w:val="00072A79"/>
    <w:rsid w:val="00072E62"/>
    <w:rsid w:val="00076F97"/>
    <w:rsid w:val="00077BA4"/>
    <w:rsid w:val="00077ED2"/>
    <w:rsid w:val="00077F2D"/>
    <w:rsid w:val="000808B5"/>
    <w:rsid w:val="000829EB"/>
    <w:rsid w:val="000829FE"/>
    <w:rsid w:val="0008318D"/>
    <w:rsid w:val="0008484B"/>
    <w:rsid w:val="000858BA"/>
    <w:rsid w:val="000870BB"/>
    <w:rsid w:val="000871A4"/>
    <w:rsid w:val="00087D93"/>
    <w:rsid w:val="00092214"/>
    <w:rsid w:val="00093A98"/>
    <w:rsid w:val="00094EC4"/>
    <w:rsid w:val="000A0DEA"/>
    <w:rsid w:val="000A1ADA"/>
    <w:rsid w:val="000A2FFD"/>
    <w:rsid w:val="000A5DC8"/>
    <w:rsid w:val="000A658E"/>
    <w:rsid w:val="000B0189"/>
    <w:rsid w:val="000B2C9E"/>
    <w:rsid w:val="000B3EBE"/>
    <w:rsid w:val="000B6FA1"/>
    <w:rsid w:val="000C0C22"/>
    <w:rsid w:val="000C1D1E"/>
    <w:rsid w:val="000C576E"/>
    <w:rsid w:val="000C71F9"/>
    <w:rsid w:val="000C7DA6"/>
    <w:rsid w:val="000D7F92"/>
    <w:rsid w:val="000E04EB"/>
    <w:rsid w:val="000E0FD1"/>
    <w:rsid w:val="000E1250"/>
    <w:rsid w:val="000E13FD"/>
    <w:rsid w:val="000E469B"/>
    <w:rsid w:val="000F0121"/>
    <w:rsid w:val="000F16F8"/>
    <w:rsid w:val="000F1C8F"/>
    <w:rsid w:val="000F3427"/>
    <w:rsid w:val="000F4A35"/>
    <w:rsid w:val="000F5F76"/>
    <w:rsid w:val="000F693A"/>
    <w:rsid w:val="000F6D02"/>
    <w:rsid w:val="0010194C"/>
    <w:rsid w:val="00103EBE"/>
    <w:rsid w:val="0010405A"/>
    <w:rsid w:val="00105DED"/>
    <w:rsid w:val="001063C6"/>
    <w:rsid w:val="00107782"/>
    <w:rsid w:val="00111674"/>
    <w:rsid w:val="00111E3A"/>
    <w:rsid w:val="00112E35"/>
    <w:rsid w:val="00112F96"/>
    <w:rsid w:val="00115EC2"/>
    <w:rsid w:val="00120ADB"/>
    <w:rsid w:val="0012431D"/>
    <w:rsid w:val="00126B13"/>
    <w:rsid w:val="00131D8F"/>
    <w:rsid w:val="0013218E"/>
    <w:rsid w:val="00133E41"/>
    <w:rsid w:val="00135AAE"/>
    <w:rsid w:val="00136F3F"/>
    <w:rsid w:val="00142A36"/>
    <w:rsid w:val="00145CCD"/>
    <w:rsid w:val="00150512"/>
    <w:rsid w:val="001505D8"/>
    <w:rsid w:val="00154790"/>
    <w:rsid w:val="00155446"/>
    <w:rsid w:val="00156423"/>
    <w:rsid w:val="001600E5"/>
    <w:rsid w:val="001605B8"/>
    <w:rsid w:val="001613E7"/>
    <w:rsid w:val="00163E2A"/>
    <w:rsid w:val="00165119"/>
    <w:rsid w:val="00165DCA"/>
    <w:rsid w:val="00166348"/>
    <w:rsid w:val="00170486"/>
    <w:rsid w:val="00177B62"/>
    <w:rsid w:val="00180618"/>
    <w:rsid w:val="001808E4"/>
    <w:rsid w:val="0018181B"/>
    <w:rsid w:val="001829A7"/>
    <w:rsid w:val="00185154"/>
    <w:rsid w:val="0018531A"/>
    <w:rsid w:val="001857CA"/>
    <w:rsid w:val="0018689F"/>
    <w:rsid w:val="0019114D"/>
    <w:rsid w:val="00195549"/>
    <w:rsid w:val="00195F12"/>
    <w:rsid w:val="001A5839"/>
    <w:rsid w:val="001A5EEA"/>
    <w:rsid w:val="001A6BE8"/>
    <w:rsid w:val="001B4733"/>
    <w:rsid w:val="001C14B1"/>
    <w:rsid w:val="001D0434"/>
    <w:rsid w:val="001D3109"/>
    <w:rsid w:val="001D5BDB"/>
    <w:rsid w:val="001E0059"/>
    <w:rsid w:val="001E264D"/>
    <w:rsid w:val="001E4DE2"/>
    <w:rsid w:val="001E61A2"/>
    <w:rsid w:val="001E7D2A"/>
    <w:rsid w:val="001F16CA"/>
    <w:rsid w:val="001F2AD3"/>
    <w:rsid w:val="001F304B"/>
    <w:rsid w:val="001F3707"/>
    <w:rsid w:val="001F398B"/>
    <w:rsid w:val="001F3E21"/>
    <w:rsid w:val="001F6AB0"/>
    <w:rsid w:val="001F75B5"/>
    <w:rsid w:val="0020004C"/>
    <w:rsid w:val="00203A06"/>
    <w:rsid w:val="00203AAA"/>
    <w:rsid w:val="00204F8E"/>
    <w:rsid w:val="002078C1"/>
    <w:rsid w:val="002106C4"/>
    <w:rsid w:val="00210DEF"/>
    <w:rsid w:val="00211E11"/>
    <w:rsid w:val="002124A3"/>
    <w:rsid w:val="00213E32"/>
    <w:rsid w:val="00213FD1"/>
    <w:rsid w:val="00214A68"/>
    <w:rsid w:val="00215220"/>
    <w:rsid w:val="00222215"/>
    <w:rsid w:val="00225827"/>
    <w:rsid w:val="00226C37"/>
    <w:rsid w:val="00235956"/>
    <w:rsid w:val="00243AC8"/>
    <w:rsid w:val="00246108"/>
    <w:rsid w:val="00250B39"/>
    <w:rsid w:val="0025119D"/>
    <w:rsid w:val="00252201"/>
    <w:rsid w:val="00254DD8"/>
    <w:rsid w:val="00260CF9"/>
    <w:rsid w:val="00261E1A"/>
    <w:rsid w:val="002659D6"/>
    <w:rsid w:val="00266880"/>
    <w:rsid w:val="00266D6D"/>
    <w:rsid w:val="00270716"/>
    <w:rsid w:val="00271B20"/>
    <w:rsid w:val="002721D7"/>
    <w:rsid w:val="002738BF"/>
    <w:rsid w:val="00275ED9"/>
    <w:rsid w:val="002822A6"/>
    <w:rsid w:val="0028240D"/>
    <w:rsid w:val="00284393"/>
    <w:rsid w:val="00284D87"/>
    <w:rsid w:val="00285052"/>
    <w:rsid w:val="002864BD"/>
    <w:rsid w:val="00287B38"/>
    <w:rsid w:val="00290AF9"/>
    <w:rsid w:val="0029216D"/>
    <w:rsid w:val="002929FC"/>
    <w:rsid w:val="00292DD8"/>
    <w:rsid w:val="00295C3B"/>
    <w:rsid w:val="002A58E7"/>
    <w:rsid w:val="002A5941"/>
    <w:rsid w:val="002A6775"/>
    <w:rsid w:val="002B0BB3"/>
    <w:rsid w:val="002B1ABD"/>
    <w:rsid w:val="002B1D93"/>
    <w:rsid w:val="002B281C"/>
    <w:rsid w:val="002B4003"/>
    <w:rsid w:val="002B7823"/>
    <w:rsid w:val="002C06CF"/>
    <w:rsid w:val="002C13A5"/>
    <w:rsid w:val="002C2D00"/>
    <w:rsid w:val="002C5B1C"/>
    <w:rsid w:val="002C7445"/>
    <w:rsid w:val="002D4254"/>
    <w:rsid w:val="002D4E6E"/>
    <w:rsid w:val="002D704B"/>
    <w:rsid w:val="002D750D"/>
    <w:rsid w:val="002E2338"/>
    <w:rsid w:val="002E3A04"/>
    <w:rsid w:val="002E3C82"/>
    <w:rsid w:val="002E5482"/>
    <w:rsid w:val="002E571D"/>
    <w:rsid w:val="002E5A50"/>
    <w:rsid w:val="002E6121"/>
    <w:rsid w:val="002E7DB8"/>
    <w:rsid w:val="002F2AA4"/>
    <w:rsid w:val="002F4862"/>
    <w:rsid w:val="002F6855"/>
    <w:rsid w:val="002F6877"/>
    <w:rsid w:val="002F6E28"/>
    <w:rsid w:val="00301138"/>
    <w:rsid w:val="0030133C"/>
    <w:rsid w:val="00301893"/>
    <w:rsid w:val="0030500C"/>
    <w:rsid w:val="00307A2B"/>
    <w:rsid w:val="00311A84"/>
    <w:rsid w:val="003135C8"/>
    <w:rsid w:val="00314DD0"/>
    <w:rsid w:val="00316A1F"/>
    <w:rsid w:val="00320635"/>
    <w:rsid w:val="003206E3"/>
    <w:rsid w:val="003210FD"/>
    <w:rsid w:val="00325EB0"/>
    <w:rsid w:val="0032608D"/>
    <w:rsid w:val="00330DA3"/>
    <w:rsid w:val="00332835"/>
    <w:rsid w:val="0033347E"/>
    <w:rsid w:val="00334A30"/>
    <w:rsid w:val="0033601F"/>
    <w:rsid w:val="00337E40"/>
    <w:rsid w:val="003411DD"/>
    <w:rsid w:val="00344879"/>
    <w:rsid w:val="00344A05"/>
    <w:rsid w:val="00346472"/>
    <w:rsid w:val="003479DB"/>
    <w:rsid w:val="003524B6"/>
    <w:rsid w:val="003553D9"/>
    <w:rsid w:val="0035772F"/>
    <w:rsid w:val="003611D6"/>
    <w:rsid w:val="0036158F"/>
    <w:rsid w:val="00362DDF"/>
    <w:rsid w:val="00365EAA"/>
    <w:rsid w:val="0036610B"/>
    <w:rsid w:val="00367400"/>
    <w:rsid w:val="00370C81"/>
    <w:rsid w:val="00371477"/>
    <w:rsid w:val="0037348A"/>
    <w:rsid w:val="0037398C"/>
    <w:rsid w:val="0037433D"/>
    <w:rsid w:val="0037618F"/>
    <w:rsid w:val="00382722"/>
    <w:rsid w:val="00383D19"/>
    <w:rsid w:val="00385136"/>
    <w:rsid w:val="003853C1"/>
    <w:rsid w:val="003910D5"/>
    <w:rsid w:val="00391673"/>
    <w:rsid w:val="00391917"/>
    <w:rsid w:val="00391F3F"/>
    <w:rsid w:val="00392CCF"/>
    <w:rsid w:val="003936F9"/>
    <w:rsid w:val="0039415A"/>
    <w:rsid w:val="0039510D"/>
    <w:rsid w:val="00395F57"/>
    <w:rsid w:val="003A04C1"/>
    <w:rsid w:val="003A087E"/>
    <w:rsid w:val="003A08A5"/>
    <w:rsid w:val="003A1B6E"/>
    <w:rsid w:val="003A2284"/>
    <w:rsid w:val="003A2C42"/>
    <w:rsid w:val="003B0945"/>
    <w:rsid w:val="003B097F"/>
    <w:rsid w:val="003B1166"/>
    <w:rsid w:val="003B3915"/>
    <w:rsid w:val="003B3981"/>
    <w:rsid w:val="003B4CC8"/>
    <w:rsid w:val="003B4DCF"/>
    <w:rsid w:val="003B595E"/>
    <w:rsid w:val="003B5E6F"/>
    <w:rsid w:val="003C25DC"/>
    <w:rsid w:val="003C3E20"/>
    <w:rsid w:val="003C5F75"/>
    <w:rsid w:val="003C78CD"/>
    <w:rsid w:val="003D3B71"/>
    <w:rsid w:val="003D3CCD"/>
    <w:rsid w:val="003D48E1"/>
    <w:rsid w:val="003D56AF"/>
    <w:rsid w:val="003D7770"/>
    <w:rsid w:val="003E0741"/>
    <w:rsid w:val="003E1167"/>
    <w:rsid w:val="003E1EF3"/>
    <w:rsid w:val="003E30EF"/>
    <w:rsid w:val="003E5319"/>
    <w:rsid w:val="003F724E"/>
    <w:rsid w:val="0040339E"/>
    <w:rsid w:val="004037B5"/>
    <w:rsid w:val="004043F1"/>
    <w:rsid w:val="00404615"/>
    <w:rsid w:val="00407108"/>
    <w:rsid w:val="00407776"/>
    <w:rsid w:val="00410047"/>
    <w:rsid w:val="00412450"/>
    <w:rsid w:val="00413C60"/>
    <w:rsid w:val="004178B4"/>
    <w:rsid w:val="00421947"/>
    <w:rsid w:val="00421B24"/>
    <w:rsid w:val="004257BE"/>
    <w:rsid w:val="004272CF"/>
    <w:rsid w:val="00427353"/>
    <w:rsid w:val="00430169"/>
    <w:rsid w:val="00432B1F"/>
    <w:rsid w:val="00435407"/>
    <w:rsid w:val="0043564D"/>
    <w:rsid w:val="00435B1E"/>
    <w:rsid w:val="00435FB7"/>
    <w:rsid w:val="0043628A"/>
    <w:rsid w:val="0044283B"/>
    <w:rsid w:val="00444AE6"/>
    <w:rsid w:val="004468C9"/>
    <w:rsid w:val="0044745C"/>
    <w:rsid w:val="004478FD"/>
    <w:rsid w:val="00447D76"/>
    <w:rsid w:val="00452B81"/>
    <w:rsid w:val="00455952"/>
    <w:rsid w:val="00455D22"/>
    <w:rsid w:val="00462C5B"/>
    <w:rsid w:val="00464346"/>
    <w:rsid w:val="00465062"/>
    <w:rsid w:val="00465D0B"/>
    <w:rsid w:val="0046720E"/>
    <w:rsid w:val="00467C95"/>
    <w:rsid w:val="004700B3"/>
    <w:rsid w:val="004701D5"/>
    <w:rsid w:val="004709CC"/>
    <w:rsid w:val="0047107B"/>
    <w:rsid w:val="004715A6"/>
    <w:rsid w:val="00471634"/>
    <w:rsid w:val="0047216B"/>
    <w:rsid w:val="00473911"/>
    <w:rsid w:val="00475EFD"/>
    <w:rsid w:val="00476876"/>
    <w:rsid w:val="00476CE1"/>
    <w:rsid w:val="00477DD6"/>
    <w:rsid w:val="00485502"/>
    <w:rsid w:val="00487002"/>
    <w:rsid w:val="004908C6"/>
    <w:rsid w:val="0049100D"/>
    <w:rsid w:val="00491C59"/>
    <w:rsid w:val="00493846"/>
    <w:rsid w:val="004974CC"/>
    <w:rsid w:val="004A0A33"/>
    <w:rsid w:val="004A2424"/>
    <w:rsid w:val="004A3061"/>
    <w:rsid w:val="004A715D"/>
    <w:rsid w:val="004B0FB8"/>
    <w:rsid w:val="004B15C9"/>
    <w:rsid w:val="004B2ED8"/>
    <w:rsid w:val="004B3FFD"/>
    <w:rsid w:val="004B4339"/>
    <w:rsid w:val="004B481C"/>
    <w:rsid w:val="004B717D"/>
    <w:rsid w:val="004B7DAE"/>
    <w:rsid w:val="004C1260"/>
    <w:rsid w:val="004C54EB"/>
    <w:rsid w:val="004C6139"/>
    <w:rsid w:val="004D0748"/>
    <w:rsid w:val="004D27BF"/>
    <w:rsid w:val="004D45B9"/>
    <w:rsid w:val="004D7E14"/>
    <w:rsid w:val="004E4A29"/>
    <w:rsid w:val="004E725B"/>
    <w:rsid w:val="004E79A4"/>
    <w:rsid w:val="004F0760"/>
    <w:rsid w:val="004F12C0"/>
    <w:rsid w:val="004F2A3C"/>
    <w:rsid w:val="004F3D6F"/>
    <w:rsid w:val="004F6EA2"/>
    <w:rsid w:val="004F6FBD"/>
    <w:rsid w:val="004F7E64"/>
    <w:rsid w:val="00500028"/>
    <w:rsid w:val="00501584"/>
    <w:rsid w:val="00501B90"/>
    <w:rsid w:val="00504F96"/>
    <w:rsid w:val="00505A62"/>
    <w:rsid w:val="00507049"/>
    <w:rsid w:val="0051056D"/>
    <w:rsid w:val="00510D19"/>
    <w:rsid w:val="005144FD"/>
    <w:rsid w:val="00514D1D"/>
    <w:rsid w:val="00515A30"/>
    <w:rsid w:val="005176F4"/>
    <w:rsid w:val="00523428"/>
    <w:rsid w:val="00525A99"/>
    <w:rsid w:val="00526A1F"/>
    <w:rsid w:val="00526F36"/>
    <w:rsid w:val="005317FB"/>
    <w:rsid w:val="00532847"/>
    <w:rsid w:val="005331C9"/>
    <w:rsid w:val="00535754"/>
    <w:rsid w:val="00535A1E"/>
    <w:rsid w:val="005375A4"/>
    <w:rsid w:val="005403E5"/>
    <w:rsid w:val="00540CD5"/>
    <w:rsid w:val="00542352"/>
    <w:rsid w:val="00544C76"/>
    <w:rsid w:val="005467D0"/>
    <w:rsid w:val="005472E6"/>
    <w:rsid w:val="0055219D"/>
    <w:rsid w:val="0055353F"/>
    <w:rsid w:val="0055741B"/>
    <w:rsid w:val="00561AC3"/>
    <w:rsid w:val="00562B2B"/>
    <w:rsid w:val="00563598"/>
    <w:rsid w:val="0056633F"/>
    <w:rsid w:val="005666F1"/>
    <w:rsid w:val="00566EDB"/>
    <w:rsid w:val="00570D67"/>
    <w:rsid w:val="005713E5"/>
    <w:rsid w:val="00573359"/>
    <w:rsid w:val="0057488E"/>
    <w:rsid w:val="005750C8"/>
    <w:rsid w:val="00584377"/>
    <w:rsid w:val="005846D8"/>
    <w:rsid w:val="00585296"/>
    <w:rsid w:val="00587E1F"/>
    <w:rsid w:val="00591D1A"/>
    <w:rsid w:val="00593846"/>
    <w:rsid w:val="00594E81"/>
    <w:rsid w:val="005968B1"/>
    <w:rsid w:val="005968C0"/>
    <w:rsid w:val="005973F7"/>
    <w:rsid w:val="005A0AA2"/>
    <w:rsid w:val="005A323F"/>
    <w:rsid w:val="005A3400"/>
    <w:rsid w:val="005A3DDC"/>
    <w:rsid w:val="005A435A"/>
    <w:rsid w:val="005A6F7F"/>
    <w:rsid w:val="005A7403"/>
    <w:rsid w:val="005A7CB1"/>
    <w:rsid w:val="005A7EF4"/>
    <w:rsid w:val="005B083F"/>
    <w:rsid w:val="005B0C40"/>
    <w:rsid w:val="005B1947"/>
    <w:rsid w:val="005B1B68"/>
    <w:rsid w:val="005B2E5A"/>
    <w:rsid w:val="005B407F"/>
    <w:rsid w:val="005B6534"/>
    <w:rsid w:val="005C0CFB"/>
    <w:rsid w:val="005C1E38"/>
    <w:rsid w:val="005C3146"/>
    <w:rsid w:val="005C380A"/>
    <w:rsid w:val="005C5375"/>
    <w:rsid w:val="005C7289"/>
    <w:rsid w:val="005D35EF"/>
    <w:rsid w:val="005D3E02"/>
    <w:rsid w:val="005D59EA"/>
    <w:rsid w:val="005D620B"/>
    <w:rsid w:val="005D690E"/>
    <w:rsid w:val="005E1D5D"/>
    <w:rsid w:val="005E259B"/>
    <w:rsid w:val="005E30B9"/>
    <w:rsid w:val="005E3173"/>
    <w:rsid w:val="005E7838"/>
    <w:rsid w:val="005F3D12"/>
    <w:rsid w:val="005F50F5"/>
    <w:rsid w:val="005F716F"/>
    <w:rsid w:val="005F7E01"/>
    <w:rsid w:val="00600B85"/>
    <w:rsid w:val="0060158C"/>
    <w:rsid w:val="006025ED"/>
    <w:rsid w:val="0060585D"/>
    <w:rsid w:val="0061089F"/>
    <w:rsid w:val="00610B02"/>
    <w:rsid w:val="00613B8C"/>
    <w:rsid w:val="00620553"/>
    <w:rsid w:val="006304D7"/>
    <w:rsid w:val="006323D1"/>
    <w:rsid w:val="00632B83"/>
    <w:rsid w:val="00633235"/>
    <w:rsid w:val="00636037"/>
    <w:rsid w:val="00642B68"/>
    <w:rsid w:val="00643CDE"/>
    <w:rsid w:val="0064613A"/>
    <w:rsid w:val="00646BC2"/>
    <w:rsid w:val="0064759E"/>
    <w:rsid w:val="00647C45"/>
    <w:rsid w:val="0065115E"/>
    <w:rsid w:val="0065325A"/>
    <w:rsid w:val="00654EC1"/>
    <w:rsid w:val="006560F7"/>
    <w:rsid w:val="006600E3"/>
    <w:rsid w:val="0066080C"/>
    <w:rsid w:val="0067297B"/>
    <w:rsid w:val="00672B8A"/>
    <w:rsid w:val="00673F3D"/>
    <w:rsid w:val="00674316"/>
    <w:rsid w:val="00677C0E"/>
    <w:rsid w:val="00683A98"/>
    <w:rsid w:val="00684E74"/>
    <w:rsid w:val="00686CA3"/>
    <w:rsid w:val="0069347C"/>
    <w:rsid w:val="006965C7"/>
    <w:rsid w:val="006A1801"/>
    <w:rsid w:val="006A27DB"/>
    <w:rsid w:val="006A47F0"/>
    <w:rsid w:val="006A60FD"/>
    <w:rsid w:val="006A6C90"/>
    <w:rsid w:val="006B25CE"/>
    <w:rsid w:val="006B5819"/>
    <w:rsid w:val="006B6031"/>
    <w:rsid w:val="006B7328"/>
    <w:rsid w:val="006C23F9"/>
    <w:rsid w:val="006C291F"/>
    <w:rsid w:val="006C2A2A"/>
    <w:rsid w:val="006C2A7D"/>
    <w:rsid w:val="006C4E40"/>
    <w:rsid w:val="006C78F6"/>
    <w:rsid w:val="006C792A"/>
    <w:rsid w:val="006C79A1"/>
    <w:rsid w:val="006D0212"/>
    <w:rsid w:val="006D1E45"/>
    <w:rsid w:val="006D22C5"/>
    <w:rsid w:val="006D6EAC"/>
    <w:rsid w:val="006D6F9E"/>
    <w:rsid w:val="006D7441"/>
    <w:rsid w:val="006D7F66"/>
    <w:rsid w:val="006E1C1D"/>
    <w:rsid w:val="006E5893"/>
    <w:rsid w:val="006E5D4D"/>
    <w:rsid w:val="006E6EB2"/>
    <w:rsid w:val="006F2263"/>
    <w:rsid w:val="006F281E"/>
    <w:rsid w:val="006F3B6A"/>
    <w:rsid w:val="006F47D3"/>
    <w:rsid w:val="006F52FC"/>
    <w:rsid w:val="006F65FC"/>
    <w:rsid w:val="007027DD"/>
    <w:rsid w:val="007033A3"/>
    <w:rsid w:val="00706618"/>
    <w:rsid w:val="007074CE"/>
    <w:rsid w:val="0071058E"/>
    <w:rsid w:val="00714D21"/>
    <w:rsid w:val="0072349B"/>
    <w:rsid w:val="007262DA"/>
    <w:rsid w:val="00731DB5"/>
    <w:rsid w:val="00732CF8"/>
    <w:rsid w:val="007375BC"/>
    <w:rsid w:val="00737ED2"/>
    <w:rsid w:val="00741647"/>
    <w:rsid w:val="007419EB"/>
    <w:rsid w:val="00744B4C"/>
    <w:rsid w:val="00744FA8"/>
    <w:rsid w:val="007452AD"/>
    <w:rsid w:val="00747958"/>
    <w:rsid w:val="0074799C"/>
    <w:rsid w:val="007514FC"/>
    <w:rsid w:val="00751C9E"/>
    <w:rsid w:val="0075228B"/>
    <w:rsid w:val="00753B1D"/>
    <w:rsid w:val="00755024"/>
    <w:rsid w:val="00756510"/>
    <w:rsid w:val="00761537"/>
    <w:rsid w:val="00770BF1"/>
    <w:rsid w:val="00772EA6"/>
    <w:rsid w:val="00774E81"/>
    <w:rsid w:val="0077542A"/>
    <w:rsid w:val="0078293A"/>
    <w:rsid w:val="00784AC5"/>
    <w:rsid w:val="0079627A"/>
    <w:rsid w:val="00796850"/>
    <w:rsid w:val="0079789A"/>
    <w:rsid w:val="007A10BF"/>
    <w:rsid w:val="007A232D"/>
    <w:rsid w:val="007A28B9"/>
    <w:rsid w:val="007A29DC"/>
    <w:rsid w:val="007A2B94"/>
    <w:rsid w:val="007A3F26"/>
    <w:rsid w:val="007A4C10"/>
    <w:rsid w:val="007A5346"/>
    <w:rsid w:val="007B0633"/>
    <w:rsid w:val="007B2797"/>
    <w:rsid w:val="007B2F5B"/>
    <w:rsid w:val="007B5A2B"/>
    <w:rsid w:val="007B71B4"/>
    <w:rsid w:val="007C01A5"/>
    <w:rsid w:val="007C1158"/>
    <w:rsid w:val="007C2BD5"/>
    <w:rsid w:val="007C4D61"/>
    <w:rsid w:val="007C615D"/>
    <w:rsid w:val="007C68D4"/>
    <w:rsid w:val="007D1457"/>
    <w:rsid w:val="007D2C78"/>
    <w:rsid w:val="007D6D64"/>
    <w:rsid w:val="007D6E44"/>
    <w:rsid w:val="007D79AE"/>
    <w:rsid w:val="007E0B1E"/>
    <w:rsid w:val="007E3A11"/>
    <w:rsid w:val="007E3F19"/>
    <w:rsid w:val="007E4003"/>
    <w:rsid w:val="007F04F7"/>
    <w:rsid w:val="007F218A"/>
    <w:rsid w:val="007F29DE"/>
    <w:rsid w:val="007F4F64"/>
    <w:rsid w:val="007F5605"/>
    <w:rsid w:val="007F5E6C"/>
    <w:rsid w:val="007F70CB"/>
    <w:rsid w:val="007F79C4"/>
    <w:rsid w:val="00800990"/>
    <w:rsid w:val="00807072"/>
    <w:rsid w:val="00810953"/>
    <w:rsid w:val="00811EA5"/>
    <w:rsid w:val="00813989"/>
    <w:rsid w:val="00814526"/>
    <w:rsid w:val="00814DDF"/>
    <w:rsid w:val="00822503"/>
    <w:rsid w:val="00822A21"/>
    <w:rsid w:val="00823078"/>
    <w:rsid w:val="00823668"/>
    <w:rsid w:val="00825094"/>
    <w:rsid w:val="00826EB1"/>
    <w:rsid w:val="00831436"/>
    <w:rsid w:val="00833B01"/>
    <w:rsid w:val="0083579D"/>
    <w:rsid w:val="008365A5"/>
    <w:rsid w:val="00842A90"/>
    <w:rsid w:val="008431C1"/>
    <w:rsid w:val="00844EF2"/>
    <w:rsid w:val="00845732"/>
    <w:rsid w:val="00845B11"/>
    <w:rsid w:val="00847160"/>
    <w:rsid w:val="008471AF"/>
    <w:rsid w:val="00847D14"/>
    <w:rsid w:val="00847F37"/>
    <w:rsid w:val="008502D0"/>
    <w:rsid w:val="008571BB"/>
    <w:rsid w:val="008572D9"/>
    <w:rsid w:val="0085740A"/>
    <w:rsid w:val="0086069D"/>
    <w:rsid w:val="00860BC6"/>
    <w:rsid w:val="00861E13"/>
    <w:rsid w:val="00873436"/>
    <w:rsid w:val="008755B0"/>
    <w:rsid w:val="00883CBA"/>
    <w:rsid w:val="00883F41"/>
    <w:rsid w:val="008852C8"/>
    <w:rsid w:val="00886C34"/>
    <w:rsid w:val="0089021A"/>
    <w:rsid w:val="00892496"/>
    <w:rsid w:val="00896B19"/>
    <w:rsid w:val="00897665"/>
    <w:rsid w:val="008A18F4"/>
    <w:rsid w:val="008A1C6B"/>
    <w:rsid w:val="008A6F22"/>
    <w:rsid w:val="008A7BDD"/>
    <w:rsid w:val="008B2FB9"/>
    <w:rsid w:val="008B3E5D"/>
    <w:rsid w:val="008B4D71"/>
    <w:rsid w:val="008B5D8F"/>
    <w:rsid w:val="008B6414"/>
    <w:rsid w:val="008C4DB7"/>
    <w:rsid w:val="008C7126"/>
    <w:rsid w:val="008C785A"/>
    <w:rsid w:val="008C7BD4"/>
    <w:rsid w:val="008D323E"/>
    <w:rsid w:val="008D52A9"/>
    <w:rsid w:val="008D6563"/>
    <w:rsid w:val="008D79B6"/>
    <w:rsid w:val="008E04A9"/>
    <w:rsid w:val="008E0E44"/>
    <w:rsid w:val="008E139E"/>
    <w:rsid w:val="008E2F74"/>
    <w:rsid w:val="008E3E65"/>
    <w:rsid w:val="008E4CF3"/>
    <w:rsid w:val="008E6A14"/>
    <w:rsid w:val="008E6DB1"/>
    <w:rsid w:val="008F377D"/>
    <w:rsid w:val="008F4E0B"/>
    <w:rsid w:val="008F522A"/>
    <w:rsid w:val="00903B44"/>
    <w:rsid w:val="00903DCD"/>
    <w:rsid w:val="009077EF"/>
    <w:rsid w:val="00907866"/>
    <w:rsid w:val="00907CE9"/>
    <w:rsid w:val="00912B30"/>
    <w:rsid w:val="00915659"/>
    <w:rsid w:val="00917538"/>
    <w:rsid w:val="009225C1"/>
    <w:rsid w:val="00922659"/>
    <w:rsid w:val="009276A9"/>
    <w:rsid w:val="0092792D"/>
    <w:rsid w:val="009332AF"/>
    <w:rsid w:val="009342E9"/>
    <w:rsid w:val="009344C6"/>
    <w:rsid w:val="00942214"/>
    <w:rsid w:val="00942DAA"/>
    <w:rsid w:val="009449D2"/>
    <w:rsid w:val="00944EE0"/>
    <w:rsid w:val="00944F14"/>
    <w:rsid w:val="009453E1"/>
    <w:rsid w:val="00946085"/>
    <w:rsid w:val="009468D8"/>
    <w:rsid w:val="0095345F"/>
    <w:rsid w:val="00954A0F"/>
    <w:rsid w:val="009552A3"/>
    <w:rsid w:val="009571D7"/>
    <w:rsid w:val="00957FAB"/>
    <w:rsid w:val="0096050F"/>
    <w:rsid w:val="009611D5"/>
    <w:rsid w:val="0096253C"/>
    <w:rsid w:val="00965431"/>
    <w:rsid w:val="00965EC9"/>
    <w:rsid w:val="00966659"/>
    <w:rsid w:val="009669AD"/>
    <w:rsid w:val="00970953"/>
    <w:rsid w:val="00971792"/>
    <w:rsid w:val="00974028"/>
    <w:rsid w:val="00977151"/>
    <w:rsid w:val="009778CE"/>
    <w:rsid w:val="0098362A"/>
    <w:rsid w:val="00991153"/>
    <w:rsid w:val="009939FB"/>
    <w:rsid w:val="009943C4"/>
    <w:rsid w:val="00995370"/>
    <w:rsid w:val="009A04F8"/>
    <w:rsid w:val="009A199C"/>
    <w:rsid w:val="009A20FE"/>
    <w:rsid w:val="009A63ED"/>
    <w:rsid w:val="009A6B94"/>
    <w:rsid w:val="009B31E9"/>
    <w:rsid w:val="009B46EA"/>
    <w:rsid w:val="009B52D2"/>
    <w:rsid w:val="009B534D"/>
    <w:rsid w:val="009B7B63"/>
    <w:rsid w:val="009B7C52"/>
    <w:rsid w:val="009C127B"/>
    <w:rsid w:val="009C6983"/>
    <w:rsid w:val="009C6B17"/>
    <w:rsid w:val="009D21DA"/>
    <w:rsid w:val="009D23F7"/>
    <w:rsid w:val="009D2B01"/>
    <w:rsid w:val="009D3BE7"/>
    <w:rsid w:val="009D4C1B"/>
    <w:rsid w:val="009D64F0"/>
    <w:rsid w:val="009D670A"/>
    <w:rsid w:val="009E2633"/>
    <w:rsid w:val="009E48AE"/>
    <w:rsid w:val="009E5545"/>
    <w:rsid w:val="009F1794"/>
    <w:rsid w:val="009F390B"/>
    <w:rsid w:val="009F6529"/>
    <w:rsid w:val="009F6CE7"/>
    <w:rsid w:val="00A01975"/>
    <w:rsid w:val="00A03AB1"/>
    <w:rsid w:val="00A052C5"/>
    <w:rsid w:val="00A055A4"/>
    <w:rsid w:val="00A05D9C"/>
    <w:rsid w:val="00A05FC8"/>
    <w:rsid w:val="00A07960"/>
    <w:rsid w:val="00A10005"/>
    <w:rsid w:val="00A125F5"/>
    <w:rsid w:val="00A130C9"/>
    <w:rsid w:val="00A171C1"/>
    <w:rsid w:val="00A30FD4"/>
    <w:rsid w:val="00A32DE8"/>
    <w:rsid w:val="00A32E8B"/>
    <w:rsid w:val="00A33EEF"/>
    <w:rsid w:val="00A344EC"/>
    <w:rsid w:val="00A3456A"/>
    <w:rsid w:val="00A34AD0"/>
    <w:rsid w:val="00A35710"/>
    <w:rsid w:val="00A41250"/>
    <w:rsid w:val="00A41D4E"/>
    <w:rsid w:val="00A42335"/>
    <w:rsid w:val="00A510A2"/>
    <w:rsid w:val="00A52A8F"/>
    <w:rsid w:val="00A55155"/>
    <w:rsid w:val="00A55826"/>
    <w:rsid w:val="00A62E21"/>
    <w:rsid w:val="00A640FF"/>
    <w:rsid w:val="00A666B7"/>
    <w:rsid w:val="00A810D8"/>
    <w:rsid w:val="00A83349"/>
    <w:rsid w:val="00A83B38"/>
    <w:rsid w:val="00A96D39"/>
    <w:rsid w:val="00AA0452"/>
    <w:rsid w:val="00AA6010"/>
    <w:rsid w:val="00AB0507"/>
    <w:rsid w:val="00AB39F7"/>
    <w:rsid w:val="00AB48D1"/>
    <w:rsid w:val="00AB5BEA"/>
    <w:rsid w:val="00AB7E56"/>
    <w:rsid w:val="00AC77D8"/>
    <w:rsid w:val="00AD23C7"/>
    <w:rsid w:val="00AD6EC2"/>
    <w:rsid w:val="00AD7736"/>
    <w:rsid w:val="00AE4C26"/>
    <w:rsid w:val="00AE50BA"/>
    <w:rsid w:val="00AE79B3"/>
    <w:rsid w:val="00AF0AC3"/>
    <w:rsid w:val="00AF2204"/>
    <w:rsid w:val="00AF34A0"/>
    <w:rsid w:val="00AF425E"/>
    <w:rsid w:val="00AF4297"/>
    <w:rsid w:val="00AF6C56"/>
    <w:rsid w:val="00B012F3"/>
    <w:rsid w:val="00B03129"/>
    <w:rsid w:val="00B07CD9"/>
    <w:rsid w:val="00B123D8"/>
    <w:rsid w:val="00B1273F"/>
    <w:rsid w:val="00B20362"/>
    <w:rsid w:val="00B2256F"/>
    <w:rsid w:val="00B26BD8"/>
    <w:rsid w:val="00B2798F"/>
    <w:rsid w:val="00B36019"/>
    <w:rsid w:val="00B47F9D"/>
    <w:rsid w:val="00B50E19"/>
    <w:rsid w:val="00B53493"/>
    <w:rsid w:val="00B55D18"/>
    <w:rsid w:val="00B56CC8"/>
    <w:rsid w:val="00B606A9"/>
    <w:rsid w:val="00B63E20"/>
    <w:rsid w:val="00B64090"/>
    <w:rsid w:val="00B65281"/>
    <w:rsid w:val="00B65924"/>
    <w:rsid w:val="00B668FB"/>
    <w:rsid w:val="00B6715F"/>
    <w:rsid w:val="00B71324"/>
    <w:rsid w:val="00B738D6"/>
    <w:rsid w:val="00B76B8E"/>
    <w:rsid w:val="00B77B78"/>
    <w:rsid w:val="00B80FB7"/>
    <w:rsid w:val="00B819DD"/>
    <w:rsid w:val="00B85C18"/>
    <w:rsid w:val="00B87473"/>
    <w:rsid w:val="00B92513"/>
    <w:rsid w:val="00B926BA"/>
    <w:rsid w:val="00B92B2B"/>
    <w:rsid w:val="00B96F24"/>
    <w:rsid w:val="00BA029A"/>
    <w:rsid w:val="00BA1102"/>
    <w:rsid w:val="00BA2A92"/>
    <w:rsid w:val="00BA3A4E"/>
    <w:rsid w:val="00BA40A8"/>
    <w:rsid w:val="00BA45AE"/>
    <w:rsid w:val="00BA4F4A"/>
    <w:rsid w:val="00BA53C0"/>
    <w:rsid w:val="00BA628E"/>
    <w:rsid w:val="00BA66AD"/>
    <w:rsid w:val="00BA7612"/>
    <w:rsid w:val="00BB3CA8"/>
    <w:rsid w:val="00BB3EE1"/>
    <w:rsid w:val="00BB4156"/>
    <w:rsid w:val="00BB5A6A"/>
    <w:rsid w:val="00BC026C"/>
    <w:rsid w:val="00BC2DD3"/>
    <w:rsid w:val="00BC40A7"/>
    <w:rsid w:val="00BC5DF3"/>
    <w:rsid w:val="00BC67B1"/>
    <w:rsid w:val="00BC7F70"/>
    <w:rsid w:val="00BD285A"/>
    <w:rsid w:val="00BD52CF"/>
    <w:rsid w:val="00BD695E"/>
    <w:rsid w:val="00BD7CF3"/>
    <w:rsid w:val="00BE16D4"/>
    <w:rsid w:val="00BE3B02"/>
    <w:rsid w:val="00BE63B2"/>
    <w:rsid w:val="00BE63B6"/>
    <w:rsid w:val="00BF10D6"/>
    <w:rsid w:val="00BF1E45"/>
    <w:rsid w:val="00BF2C53"/>
    <w:rsid w:val="00BF44E8"/>
    <w:rsid w:val="00BF7B41"/>
    <w:rsid w:val="00C000C3"/>
    <w:rsid w:val="00C01631"/>
    <w:rsid w:val="00C02E60"/>
    <w:rsid w:val="00C0405B"/>
    <w:rsid w:val="00C0572D"/>
    <w:rsid w:val="00C05F06"/>
    <w:rsid w:val="00C10095"/>
    <w:rsid w:val="00C127B9"/>
    <w:rsid w:val="00C13878"/>
    <w:rsid w:val="00C1680B"/>
    <w:rsid w:val="00C20877"/>
    <w:rsid w:val="00C209FB"/>
    <w:rsid w:val="00C23BF2"/>
    <w:rsid w:val="00C240FD"/>
    <w:rsid w:val="00C24374"/>
    <w:rsid w:val="00C26B36"/>
    <w:rsid w:val="00C26D4D"/>
    <w:rsid w:val="00C27DD7"/>
    <w:rsid w:val="00C302EF"/>
    <w:rsid w:val="00C357ED"/>
    <w:rsid w:val="00C36455"/>
    <w:rsid w:val="00C36A7E"/>
    <w:rsid w:val="00C374C1"/>
    <w:rsid w:val="00C4093C"/>
    <w:rsid w:val="00C428D9"/>
    <w:rsid w:val="00C42CD8"/>
    <w:rsid w:val="00C47531"/>
    <w:rsid w:val="00C50237"/>
    <w:rsid w:val="00C53907"/>
    <w:rsid w:val="00C6199A"/>
    <w:rsid w:val="00C63DD3"/>
    <w:rsid w:val="00C65361"/>
    <w:rsid w:val="00C655E7"/>
    <w:rsid w:val="00C65BF0"/>
    <w:rsid w:val="00C666AE"/>
    <w:rsid w:val="00C66953"/>
    <w:rsid w:val="00C709EF"/>
    <w:rsid w:val="00C70CEF"/>
    <w:rsid w:val="00C7138A"/>
    <w:rsid w:val="00C73916"/>
    <w:rsid w:val="00C74C53"/>
    <w:rsid w:val="00C7518E"/>
    <w:rsid w:val="00C755AC"/>
    <w:rsid w:val="00C7787A"/>
    <w:rsid w:val="00C80DA9"/>
    <w:rsid w:val="00C831FB"/>
    <w:rsid w:val="00C83861"/>
    <w:rsid w:val="00C84585"/>
    <w:rsid w:val="00C84B94"/>
    <w:rsid w:val="00C866D0"/>
    <w:rsid w:val="00C871A7"/>
    <w:rsid w:val="00C87CC2"/>
    <w:rsid w:val="00C915CE"/>
    <w:rsid w:val="00C93094"/>
    <w:rsid w:val="00C941F0"/>
    <w:rsid w:val="00C955B4"/>
    <w:rsid w:val="00C97431"/>
    <w:rsid w:val="00C9759C"/>
    <w:rsid w:val="00CA16E4"/>
    <w:rsid w:val="00CA1E3B"/>
    <w:rsid w:val="00CA3A82"/>
    <w:rsid w:val="00CA3CD8"/>
    <w:rsid w:val="00CA4149"/>
    <w:rsid w:val="00CA484A"/>
    <w:rsid w:val="00CA6411"/>
    <w:rsid w:val="00CB00F8"/>
    <w:rsid w:val="00CB13BC"/>
    <w:rsid w:val="00CB345E"/>
    <w:rsid w:val="00CB4D9B"/>
    <w:rsid w:val="00CB5A23"/>
    <w:rsid w:val="00CB663C"/>
    <w:rsid w:val="00CC1C27"/>
    <w:rsid w:val="00CC1FA9"/>
    <w:rsid w:val="00CC2283"/>
    <w:rsid w:val="00CC25E2"/>
    <w:rsid w:val="00CC4A5D"/>
    <w:rsid w:val="00CC6AB4"/>
    <w:rsid w:val="00CC764A"/>
    <w:rsid w:val="00CD1AE1"/>
    <w:rsid w:val="00CD2C86"/>
    <w:rsid w:val="00CD5119"/>
    <w:rsid w:val="00CD5CAD"/>
    <w:rsid w:val="00CE05C1"/>
    <w:rsid w:val="00CE0E66"/>
    <w:rsid w:val="00CE1EFF"/>
    <w:rsid w:val="00CE348F"/>
    <w:rsid w:val="00CE4A8F"/>
    <w:rsid w:val="00CE5561"/>
    <w:rsid w:val="00CE5BE8"/>
    <w:rsid w:val="00CE6E33"/>
    <w:rsid w:val="00CE7875"/>
    <w:rsid w:val="00CF58C2"/>
    <w:rsid w:val="00D00835"/>
    <w:rsid w:val="00D0228B"/>
    <w:rsid w:val="00D03E01"/>
    <w:rsid w:val="00D04173"/>
    <w:rsid w:val="00D05E42"/>
    <w:rsid w:val="00D06B22"/>
    <w:rsid w:val="00D11EDB"/>
    <w:rsid w:val="00D148A3"/>
    <w:rsid w:val="00D15CA1"/>
    <w:rsid w:val="00D23424"/>
    <w:rsid w:val="00D23587"/>
    <w:rsid w:val="00D241D3"/>
    <w:rsid w:val="00D253E1"/>
    <w:rsid w:val="00D27FA8"/>
    <w:rsid w:val="00D32946"/>
    <w:rsid w:val="00D34DB1"/>
    <w:rsid w:val="00D365D3"/>
    <w:rsid w:val="00D42F7B"/>
    <w:rsid w:val="00D437CC"/>
    <w:rsid w:val="00D44F08"/>
    <w:rsid w:val="00D46A5D"/>
    <w:rsid w:val="00D46E07"/>
    <w:rsid w:val="00D517FE"/>
    <w:rsid w:val="00D55089"/>
    <w:rsid w:val="00D56912"/>
    <w:rsid w:val="00D577CB"/>
    <w:rsid w:val="00D605B4"/>
    <w:rsid w:val="00D62505"/>
    <w:rsid w:val="00D63051"/>
    <w:rsid w:val="00D65684"/>
    <w:rsid w:val="00D75157"/>
    <w:rsid w:val="00D76B61"/>
    <w:rsid w:val="00D76E5A"/>
    <w:rsid w:val="00D779AF"/>
    <w:rsid w:val="00D80594"/>
    <w:rsid w:val="00D81C61"/>
    <w:rsid w:val="00D82AAE"/>
    <w:rsid w:val="00D83394"/>
    <w:rsid w:val="00D8526A"/>
    <w:rsid w:val="00D853CD"/>
    <w:rsid w:val="00D8621C"/>
    <w:rsid w:val="00D86BFC"/>
    <w:rsid w:val="00D93991"/>
    <w:rsid w:val="00D94430"/>
    <w:rsid w:val="00D96A2F"/>
    <w:rsid w:val="00DA1A8B"/>
    <w:rsid w:val="00DA1CA2"/>
    <w:rsid w:val="00DA1E8A"/>
    <w:rsid w:val="00DA20D8"/>
    <w:rsid w:val="00DA3329"/>
    <w:rsid w:val="00DA67E0"/>
    <w:rsid w:val="00DA6D24"/>
    <w:rsid w:val="00DA76FA"/>
    <w:rsid w:val="00DA7B49"/>
    <w:rsid w:val="00DA7C60"/>
    <w:rsid w:val="00DB2B49"/>
    <w:rsid w:val="00DB2EC6"/>
    <w:rsid w:val="00DB34B7"/>
    <w:rsid w:val="00DB4A9E"/>
    <w:rsid w:val="00DB50C7"/>
    <w:rsid w:val="00DB7279"/>
    <w:rsid w:val="00DC28FE"/>
    <w:rsid w:val="00DC290C"/>
    <w:rsid w:val="00DC33B4"/>
    <w:rsid w:val="00DC38C4"/>
    <w:rsid w:val="00DC4162"/>
    <w:rsid w:val="00DC4F7D"/>
    <w:rsid w:val="00DC5165"/>
    <w:rsid w:val="00DC658B"/>
    <w:rsid w:val="00DC7430"/>
    <w:rsid w:val="00DD0620"/>
    <w:rsid w:val="00DD10FD"/>
    <w:rsid w:val="00DD1170"/>
    <w:rsid w:val="00DD2003"/>
    <w:rsid w:val="00DD33C2"/>
    <w:rsid w:val="00DD3C3D"/>
    <w:rsid w:val="00DD4656"/>
    <w:rsid w:val="00DD64E1"/>
    <w:rsid w:val="00DD72AF"/>
    <w:rsid w:val="00DE05CB"/>
    <w:rsid w:val="00DE7B34"/>
    <w:rsid w:val="00DF01DF"/>
    <w:rsid w:val="00DF0684"/>
    <w:rsid w:val="00DF2951"/>
    <w:rsid w:val="00DF5755"/>
    <w:rsid w:val="00E018FB"/>
    <w:rsid w:val="00E076E2"/>
    <w:rsid w:val="00E135C8"/>
    <w:rsid w:val="00E14D6E"/>
    <w:rsid w:val="00E1524F"/>
    <w:rsid w:val="00E15F61"/>
    <w:rsid w:val="00E16F29"/>
    <w:rsid w:val="00E20589"/>
    <w:rsid w:val="00E21778"/>
    <w:rsid w:val="00E21DC0"/>
    <w:rsid w:val="00E2398A"/>
    <w:rsid w:val="00E24058"/>
    <w:rsid w:val="00E26499"/>
    <w:rsid w:val="00E30CD3"/>
    <w:rsid w:val="00E347CE"/>
    <w:rsid w:val="00E35419"/>
    <w:rsid w:val="00E35834"/>
    <w:rsid w:val="00E3777E"/>
    <w:rsid w:val="00E4035B"/>
    <w:rsid w:val="00E412F8"/>
    <w:rsid w:val="00E415BE"/>
    <w:rsid w:val="00E456C3"/>
    <w:rsid w:val="00E463E0"/>
    <w:rsid w:val="00E53767"/>
    <w:rsid w:val="00E55086"/>
    <w:rsid w:val="00E570F7"/>
    <w:rsid w:val="00E57324"/>
    <w:rsid w:val="00E57782"/>
    <w:rsid w:val="00E57CF3"/>
    <w:rsid w:val="00E60896"/>
    <w:rsid w:val="00E62730"/>
    <w:rsid w:val="00E66951"/>
    <w:rsid w:val="00E6730E"/>
    <w:rsid w:val="00E6763B"/>
    <w:rsid w:val="00E7040E"/>
    <w:rsid w:val="00E70DFB"/>
    <w:rsid w:val="00E72D69"/>
    <w:rsid w:val="00E74D81"/>
    <w:rsid w:val="00E75612"/>
    <w:rsid w:val="00E777E8"/>
    <w:rsid w:val="00E8187B"/>
    <w:rsid w:val="00E83928"/>
    <w:rsid w:val="00E83C12"/>
    <w:rsid w:val="00E84FE6"/>
    <w:rsid w:val="00E86EE4"/>
    <w:rsid w:val="00E90C7B"/>
    <w:rsid w:val="00E93E1D"/>
    <w:rsid w:val="00E97FBA"/>
    <w:rsid w:val="00EA172B"/>
    <w:rsid w:val="00EA3E00"/>
    <w:rsid w:val="00EA4E27"/>
    <w:rsid w:val="00EB111F"/>
    <w:rsid w:val="00EB3264"/>
    <w:rsid w:val="00EB36C4"/>
    <w:rsid w:val="00EB56C6"/>
    <w:rsid w:val="00EB58BD"/>
    <w:rsid w:val="00EC0FFC"/>
    <w:rsid w:val="00EC2974"/>
    <w:rsid w:val="00EC2C92"/>
    <w:rsid w:val="00EC40F3"/>
    <w:rsid w:val="00EC47D1"/>
    <w:rsid w:val="00EC520E"/>
    <w:rsid w:val="00EC7184"/>
    <w:rsid w:val="00EC7E0E"/>
    <w:rsid w:val="00EC7ED4"/>
    <w:rsid w:val="00ED19C9"/>
    <w:rsid w:val="00ED2E33"/>
    <w:rsid w:val="00ED3024"/>
    <w:rsid w:val="00ED340A"/>
    <w:rsid w:val="00ED6217"/>
    <w:rsid w:val="00ED71B6"/>
    <w:rsid w:val="00EE03D0"/>
    <w:rsid w:val="00EE0411"/>
    <w:rsid w:val="00EE3ECB"/>
    <w:rsid w:val="00EE4E7C"/>
    <w:rsid w:val="00EE5474"/>
    <w:rsid w:val="00EF0E10"/>
    <w:rsid w:val="00EF1236"/>
    <w:rsid w:val="00EF2076"/>
    <w:rsid w:val="00EF2700"/>
    <w:rsid w:val="00EF2AFB"/>
    <w:rsid w:val="00EF48D4"/>
    <w:rsid w:val="00EF6239"/>
    <w:rsid w:val="00EF7D84"/>
    <w:rsid w:val="00EF7F35"/>
    <w:rsid w:val="00F02288"/>
    <w:rsid w:val="00F04081"/>
    <w:rsid w:val="00F13168"/>
    <w:rsid w:val="00F138F2"/>
    <w:rsid w:val="00F15A16"/>
    <w:rsid w:val="00F164EF"/>
    <w:rsid w:val="00F2572C"/>
    <w:rsid w:val="00F257FE"/>
    <w:rsid w:val="00F30238"/>
    <w:rsid w:val="00F32866"/>
    <w:rsid w:val="00F33D5C"/>
    <w:rsid w:val="00F3402F"/>
    <w:rsid w:val="00F40151"/>
    <w:rsid w:val="00F416EC"/>
    <w:rsid w:val="00F431FB"/>
    <w:rsid w:val="00F432B2"/>
    <w:rsid w:val="00F43EA3"/>
    <w:rsid w:val="00F45626"/>
    <w:rsid w:val="00F461A3"/>
    <w:rsid w:val="00F46B1B"/>
    <w:rsid w:val="00F503D1"/>
    <w:rsid w:val="00F53ACB"/>
    <w:rsid w:val="00F55FA5"/>
    <w:rsid w:val="00F5637F"/>
    <w:rsid w:val="00F60E46"/>
    <w:rsid w:val="00F6184E"/>
    <w:rsid w:val="00F626B4"/>
    <w:rsid w:val="00F64760"/>
    <w:rsid w:val="00F67A2A"/>
    <w:rsid w:val="00F72341"/>
    <w:rsid w:val="00F728F2"/>
    <w:rsid w:val="00F74535"/>
    <w:rsid w:val="00F76824"/>
    <w:rsid w:val="00F8007E"/>
    <w:rsid w:val="00F81C8A"/>
    <w:rsid w:val="00F84805"/>
    <w:rsid w:val="00F8552C"/>
    <w:rsid w:val="00F872FC"/>
    <w:rsid w:val="00F90657"/>
    <w:rsid w:val="00F9559C"/>
    <w:rsid w:val="00FA05BB"/>
    <w:rsid w:val="00FA09B2"/>
    <w:rsid w:val="00FA12CC"/>
    <w:rsid w:val="00FA2B02"/>
    <w:rsid w:val="00FA32C4"/>
    <w:rsid w:val="00FA6154"/>
    <w:rsid w:val="00FB1115"/>
    <w:rsid w:val="00FB18F6"/>
    <w:rsid w:val="00FB2667"/>
    <w:rsid w:val="00FB2C51"/>
    <w:rsid w:val="00FB4AE4"/>
    <w:rsid w:val="00FB614D"/>
    <w:rsid w:val="00FB6C8C"/>
    <w:rsid w:val="00FB7C13"/>
    <w:rsid w:val="00FC4473"/>
    <w:rsid w:val="00FC529F"/>
    <w:rsid w:val="00FC5968"/>
    <w:rsid w:val="00FC5994"/>
    <w:rsid w:val="00FD06D7"/>
    <w:rsid w:val="00FD20E6"/>
    <w:rsid w:val="00FD578B"/>
    <w:rsid w:val="00FD7C51"/>
    <w:rsid w:val="00FE025F"/>
    <w:rsid w:val="00FE1DB3"/>
    <w:rsid w:val="00FE2340"/>
    <w:rsid w:val="00FE46E6"/>
    <w:rsid w:val="00FE7A02"/>
    <w:rsid w:val="00FF6455"/>
    <w:rsid w:val="00FF781B"/>
    <w:rsid w:val="00FF7C38"/>
    <w:rsid w:val="00FF7EE9"/>
    <w:rsid w:val="2418F764"/>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2B01D64"/>
  <w15:docId w15:val="{255C8B61-D66F-4D9F-AE8F-68C484693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uiPriority="15"/>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6"/>
      </w:numPr>
    </w:pPr>
  </w:style>
  <w:style w:type="paragraph" w:styleId="ListBullet0">
    <w:name w:val="List Bullet"/>
    <w:basedOn w:val="BodyText"/>
    <w:uiPriority w:val="4"/>
    <w:qFormat/>
    <w:rsid w:val="00E14D6E"/>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15"/>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4"/>
    <w:qFormat/>
    <w:rsid w:val="006C4E40"/>
    <w:pPr>
      <w:numPr>
        <w:numId w:val="3"/>
      </w:numPr>
      <w:tabs>
        <w:tab w:val="clear" w:pos="284"/>
        <w:tab w:val="left" w:pos="170"/>
      </w:tabs>
      <w:ind w:left="171"/>
    </w:pPr>
    <w:rPr>
      <w:szCs w:val="24"/>
    </w:rPr>
  </w:style>
  <w:style w:type="paragraph" w:customStyle="1" w:styleId="TableNumber">
    <w:name w:val="Table Number"/>
    <w:basedOn w:val="Tabletext"/>
    <w:uiPriority w:val="15"/>
    <w:qFormat/>
    <w:rsid w:val="00E14D6E"/>
    <w:pPr>
      <w:numPr>
        <w:numId w:val="21"/>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6"/>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0"/>
    <w:uiPriority w:val="4"/>
    <w:qFormat/>
    <w:rsid w:val="00E14D6E"/>
    <w:pPr>
      <w:numPr>
        <w:ilvl w:val="1"/>
      </w:numPr>
    </w:pPr>
  </w:style>
  <w:style w:type="paragraph" w:styleId="ListBullet3">
    <w:name w:val="List Bullet 3"/>
    <w:basedOn w:val="ListBullet0"/>
    <w:uiPriority w:val="4"/>
    <w:qFormat/>
    <w:rsid w:val="00E14D6E"/>
    <w:pPr>
      <w:numPr>
        <w:ilvl w:val="2"/>
      </w:numPr>
    </w:pPr>
  </w:style>
  <w:style w:type="paragraph" w:styleId="ListBullet4">
    <w:name w:val="List Bullet 4"/>
    <w:basedOn w:val="ListBullet0"/>
    <w:uiPriority w:val="99"/>
    <w:rsid w:val="00D8621C"/>
    <w:pPr>
      <w:numPr>
        <w:ilvl w:val="3"/>
      </w:numPr>
      <w:tabs>
        <w:tab w:val="clear" w:pos="851"/>
        <w:tab w:val="left" w:pos="1134"/>
      </w:tabs>
    </w:pPr>
  </w:style>
  <w:style w:type="paragraph" w:styleId="ListBullet5">
    <w:name w:val="List Bullet 5"/>
    <w:basedOn w:val="ListBullet0"/>
    <w:uiPriority w:val="4"/>
    <w:semiHidden/>
    <w:rsid w:val="00BF7B41"/>
    <w:pPr>
      <w:numPr>
        <w:ilvl w:val="4"/>
        <w:numId w:val="12"/>
      </w:numPr>
    </w:pPr>
  </w:style>
  <w:style w:type="paragraph" w:customStyle="1" w:styleId="ListBullet6">
    <w:name w:val="List Bullet 6"/>
    <w:basedOn w:val="ListBullet0"/>
    <w:uiPriority w:val="4"/>
    <w:semiHidden/>
    <w:rsid w:val="00BF7B41"/>
    <w:pPr>
      <w:numPr>
        <w:ilvl w:val="5"/>
        <w:numId w:val="12"/>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4"/>
      </w:numPr>
    </w:pPr>
  </w:style>
  <w:style w:type="paragraph" w:styleId="ListNumber5">
    <w:name w:val="List Number 5"/>
    <w:basedOn w:val="ListNumber"/>
    <w:uiPriority w:val="5"/>
    <w:semiHidden/>
    <w:rsid w:val="004F2A3C"/>
    <w:pPr>
      <w:numPr>
        <w:ilvl w:val="4"/>
        <w:numId w:val="14"/>
      </w:numPr>
    </w:pPr>
  </w:style>
  <w:style w:type="paragraph" w:customStyle="1" w:styleId="ListNumber6">
    <w:name w:val="List Number 6"/>
    <w:basedOn w:val="ListNumber"/>
    <w:uiPriority w:val="5"/>
    <w:semiHidden/>
    <w:rsid w:val="004F2A3C"/>
    <w:pPr>
      <w:numPr>
        <w:ilvl w:val="5"/>
        <w:numId w:val="14"/>
      </w:numPr>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6C4E40"/>
    <w:pPr>
      <w:numPr>
        <w:ilvl w:val="1"/>
        <w:numId w:val="20"/>
      </w:numPr>
      <w:tabs>
        <w:tab w:val="clear" w:pos="170"/>
        <w:tab w:val="clear" w:pos="284"/>
        <w:tab w:val="left" w:pos="340"/>
      </w:tabs>
      <w:ind w:left="340"/>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22"/>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0"/>
    <w:uiPriority w:val="6"/>
    <w:qFormat/>
    <w:rsid w:val="00E14D6E"/>
    <w:pPr>
      <w:numPr>
        <w:numId w:val="17"/>
      </w:numPr>
    </w:pPr>
    <w:rPr>
      <w:rFonts w:ascii="Arial" w:hAnsi="Arial"/>
      <w:szCs w:val="21"/>
    </w:rPr>
  </w:style>
  <w:style w:type="paragraph" w:customStyle="1" w:styleId="ListNumberbullet2">
    <w:name w:val="List Number + bullet 2"/>
    <w:basedOn w:val="ListBullet2"/>
    <w:uiPriority w:val="6"/>
    <w:qFormat/>
    <w:rsid w:val="00E14D6E"/>
    <w:pPr>
      <w:numPr>
        <w:numId w:val="17"/>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3"/>
      </w:numPr>
    </w:pPr>
  </w:style>
  <w:style w:type="paragraph" w:customStyle="1" w:styleId="TableBullet3">
    <w:name w:val="Table Bullet 3"/>
    <w:basedOn w:val="TableBullet2"/>
    <w:uiPriority w:val="14"/>
    <w:qFormat/>
    <w:rsid w:val="002721D7"/>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3"/>
      </w:numPr>
      <w:spacing w:after="80" w:line="264" w:lineRule="auto"/>
    </w:pPr>
    <w:rPr>
      <w:sz w:val="18"/>
    </w:rPr>
  </w:style>
  <w:style w:type="numbering" w:customStyle="1" w:styleId="ListGroupLegalNoticeNumber">
    <w:name w:val="List_GroupLegalNoticeNumber"/>
    <w:basedOn w:val="NoList"/>
    <w:uiPriority w:val="99"/>
    <w:rsid w:val="00BF7B41"/>
    <w:pPr>
      <w:numPr>
        <w:numId w:val="11"/>
      </w:numPr>
    </w:pPr>
  </w:style>
  <w:style w:type="numbering" w:customStyle="1" w:styleId="ListGroupTableNumber">
    <w:name w:val="List_GroupTableNumber"/>
    <w:uiPriority w:val="99"/>
    <w:rsid w:val="00E14D6E"/>
    <w:pPr>
      <w:numPr>
        <w:numId w:val="19"/>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semiHidden/>
    <w:rsid w:val="0071058E"/>
    <w:rPr>
      <w:sz w:val="16"/>
      <w:szCs w:val="16"/>
    </w:rPr>
  </w:style>
  <w:style w:type="paragraph" w:styleId="CommentText">
    <w:name w:val="annotation text"/>
    <w:basedOn w:val="Normal"/>
    <w:link w:val="CommentTextChar"/>
    <w:uiPriority w:val="99"/>
    <w:semiHidden/>
    <w:rsid w:val="0071058E"/>
    <w:rPr>
      <w:sz w:val="20"/>
      <w:szCs w:val="20"/>
    </w:rPr>
  </w:style>
  <w:style w:type="character" w:customStyle="1" w:styleId="CommentTextChar">
    <w:name w:val="Comment Text Char"/>
    <w:basedOn w:val="DefaultParagraphFont"/>
    <w:link w:val="CommentText"/>
    <w:uiPriority w:val="99"/>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character" w:customStyle="1" w:styleId="shadingdifferences">
    <w:name w:val="shading differences"/>
    <w:uiPriority w:val="4"/>
    <w:qFormat/>
    <w:rsid w:val="00226C37"/>
    <w:rPr>
      <w:rFonts w:asciiTheme="minorHAnsi" w:hAnsiTheme="minorHAnsi"/>
      <w:u w:val="dotted"/>
      <w:bdr w:val="none" w:sz="0" w:space="0" w:color="auto"/>
      <w:shd w:val="clear" w:color="auto" w:fill="FFE2C6"/>
    </w:rPr>
  </w:style>
  <w:style w:type="numbering" w:customStyle="1" w:styleId="ListTableBullet">
    <w:name w:val="List_Table Bullet"/>
    <w:uiPriority w:val="99"/>
    <w:rsid w:val="008E6DB1"/>
    <w:pPr>
      <w:numPr>
        <w:numId w:val="26"/>
      </w:numPr>
    </w:pPr>
  </w:style>
  <w:style w:type="paragraph" w:customStyle="1" w:styleId="TableHeading0">
    <w:name w:val="Table Heading"/>
    <w:basedOn w:val="Normal"/>
    <w:uiPriority w:val="3"/>
    <w:qFormat/>
    <w:rsid w:val="008E6DB1"/>
    <w:pPr>
      <w:spacing w:before="40" w:after="40" w:line="264" w:lineRule="auto"/>
    </w:pPr>
    <w:rPr>
      <w:rFonts w:asciiTheme="majorHAnsi" w:eastAsia="Times New Roman" w:hAnsiTheme="majorHAnsi" w:cs="Times New Roman"/>
      <w:b/>
      <w:sz w:val="20"/>
      <w:szCs w:val="21"/>
    </w:rPr>
  </w:style>
  <w:style w:type="numbering" w:customStyle="1" w:styleId="ListTableNumber">
    <w:name w:val="List_TableNumber"/>
    <w:uiPriority w:val="99"/>
    <w:rsid w:val="008E6DB1"/>
    <w:pPr>
      <w:numPr>
        <w:numId w:val="24"/>
      </w:numPr>
    </w:pPr>
  </w:style>
  <w:style w:type="paragraph" w:styleId="ListParagraph">
    <w:name w:val="List Paragraph"/>
    <w:basedOn w:val="Normal"/>
    <w:uiPriority w:val="99"/>
    <w:semiHidden/>
    <w:rsid w:val="008E6DB1"/>
    <w:pPr>
      <w:ind w:left="720"/>
      <w:contextualSpacing/>
    </w:pPr>
  </w:style>
  <w:style w:type="table" w:customStyle="1" w:styleId="TextLayout">
    <w:name w:val="Text Layout"/>
    <w:basedOn w:val="TableNormal"/>
    <w:uiPriority w:val="99"/>
    <w:rsid w:val="005A0AA2"/>
    <w:pPr>
      <w:spacing w:before="0" w:after="0" w:line="249" w:lineRule="auto"/>
    </w:pPr>
    <w:rPr>
      <w:rFonts w:ascii="Arial" w:eastAsia="Times New Roman" w:hAnsi="Arial" w:cs="Times New Roman"/>
      <w:sz w:val="21"/>
      <w:szCs w:val="21"/>
      <w:lang w:eastAsia="en-AU"/>
    </w:rPr>
    <w:tblPr>
      <w:tblInd w:w="0" w:type="nil"/>
      <w:tblCellMar>
        <w:left w:w="0" w:type="dxa"/>
        <w:right w:w="0" w:type="dxa"/>
      </w:tblCellMar>
    </w:tblPr>
  </w:style>
  <w:style w:type="numbering" w:customStyle="1" w:styleId="ListBullet">
    <w:name w:val="List_Bullet"/>
    <w:uiPriority w:val="99"/>
    <w:rsid w:val="005A0AA2"/>
    <w:pPr>
      <w:numPr>
        <w:numId w:val="29"/>
      </w:numPr>
    </w:pPr>
  </w:style>
  <w:style w:type="table" w:customStyle="1" w:styleId="QCAAtablestyle41">
    <w:name w:val="QCAA table style 41"/>
    <w:basedOn w:val="TableGrid"/>
    <w:rsid w:val="00462C5B"/>
    <w:pPr>
      <w:spacing w:before="0"/>
    </w:pPr>
    <w:rPr>
      <w:rFonts w:eastAsia="Times New Roman" w:cs="Times New Roman"/>
      <w:sz w:val="19"/>
      <w:szCs w:val="21"/>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paragraph" w:customStyle="1" w:styleId="Checklistchecked">
    <w:name w:val="Checklist checked"/>
    <w:basedOn w:val="Checklist"/>
    <w:uiPriority w:val="8"/>
    <w:qFormat/>
    <w:rsid w:val="00C26B36"/>
    <w:pPr>
      <w:numPr>
        <w:numId w:val="31"/>
      </w:numPr>
      <w:tabs>
        <w:tab w:val="num" w:pos="0"/>
      </w:tabs>
      <w:spacing w:line="240" w:lineRule="auto"/>
      <w:ind w:left="397" w:hanging="397"/>
    </w:pPr>
    <w:rPr>
      <w:rFonts w:eastAsia="Arial"/>
      <w:szCs w:val="22"/>
      <w:lang w:eastAsia="en-US"/>
    </w:rPr>
  </w:style>
  <w:style w:type="numbering" w:customStyle="1" w:styleId="BulletsList1">
    <w:name w:val="BulletsList1"/>
    <w:uiPriority w:val="99"/>
    <w:rsid w:val="00C26B36"/>
    <w:pPr>
      <w:numPr>
        <w:numId w:val="31"/>
      </w:numPr>
    </w:pPr>
  </w:style>
  <w:style w:type="numbering" w:customStyle="1" w:styleId="ListGroupTableBullets1">
    <w:name w:val="List_GroupTableBullets1"/>
    <w:uiPriority w:val="99"/>
    <w:rsid w:val="00C26B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841148">
      <w:bodyDiv w:val="1"/>
      <w:marLeft w:val="0"/>
      <w:marRight w:val="0"/>
      <w:marTop w:val="0"/>
      <w:marBottom w:val="0"/>
      <w:divBdr>
        <w:top w:val="none" w:sz="0" w:space="0" w:color="auto"/>
        <w:left w:val="none" w:sz="0" w:space="0" w:color="auto"/>
        <w:bottom w:val="none" w:sz="0" w:space="0" w:color="auto"/>
        <w:right w:val="none" w:sz="0" w:space="0" w:color="auto"/>
      </w:divBdr>
      <w:divsChild>
        <w:div w:id="1785691528">
          <w:marLeft w:val="0"/>
          <w:marRight w:val="0"/>
          <w:marTop w:val="0"/>
          <w:marBottom w:val="0"/>
          <w:divBdr>
            <w:top w:val="none" w:sz="0" w:space="0" w:color="auto"/>
            <w:left w:val="none" w:sz="0" w:space="0" w:color="auto"/>
            <w:bottom w:val="none" w:sz="0" w:space="0" w:color="auto"/>
            <w:right w:val="none" w:sz="0" w:space="0" w:color="auto"/>
          </w:divBdr>
        </w:div>
      </w:divsChild>
    </w:div>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178203146">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573009667">
      <w:bodyDiv w:val="1"/>
      <w:marLeft w:val="0"/>
      <w:marRight w:val="0"/>
      <w:marTop w:val="0"/>
      <w:marBottom w:val="0"/>
      <w:divBdr>
        <w:top w:val="none" w:sz="0" w:space="0" w:color="auto"/>
        <w:left w:val="none" w:sz="0" w:space="0" w:color="auto"/>
        <w:bottom w:val="none" w:sz="0" w:space="0" w:color="auto"/>
        <w:right w:val="none" w:sz="0" w:space="0" w:color="auto"/>
      </w:divBdr>
    </w:div>
    <w:div w:id="665743056">
      <w:bodyDiv w:val="1"/>
      <w:marLeft w:val="0"/>
      <w:marRight w:val="0"/>
      <w:marTop w:val="0"/>
      <w:marBottom w:val="0"/>
      <w:divBdr>
        <w:top w:val="none" w:sz="0" w:space="0" w:color="auto"/>
        <w:left w:val="none" w:sz="0" w:space="0" w:color="auto"/>
        <w:bottom w:val="none" w:sz="0" w:space="0" w:color="auto"/>
        <w:right w:val="none" w:sz="0" w:space="0" w:color="auto"/>
      </w:divBdr>
    </w:div>
    <w:div w:id="907618582">
      <w:bodyDiv w:val="1"/>
      <w:marLeft w:val="0"/>
      <w:marRight w:val="0"/>
      <w:marTop w:val="0"/>
      <w:marBottom w:val="0"/>
      <w:divBdr>
        <w:top w:val="none" w:sz="0" w:space="0" w:color="auto"/>
        <w:left w:val="none" w:sz="0" w:space="0" w:color="auto"/>
        <w:bottom w:val="none" w:sz="0" w:space="0" w:color="auto"/>
        <w:right w:val="none" w:sz="0" w:space="0" w:color="auto"/>
      </w:divBdr>
      <w:divsChild>
        <w:div w:id="531380863">
          <w:marLeft w:val="0"/>
          <w:marRight w:val="0"/>
          <w:marTop w:val="0"/>
          <w:marBottom w:val="0"/>
          <w:divBdr>
            <w:top w:val="none" w:sz="0" w:space="0" w:color="auto"/>
            <w:left w:val="none" w:sz="0" w:space="0" w:color="auto"/>
            <w:bottom w:val="none" w:sz="0" w:space="0" w:color="auto"/>
            <w:right w:val="none" w:sz="0" w:space="0" w:color="auto"/>
          </w:divBdr>
        </w:div>
      </w:divsChild>
    </w:div>
    <w:div w:id="928735660">
      <w:bodyDiv w:val="1"/>
      <w:marLeft w:val="0"/>
      <w:marRight w:val="0"/>
      <w:marTop w:val="0"/>
      <w:marBottom w:val="0"/>
      <w:divBdr>
        <w:top w:val="none" w:sz="0" w:space="0" w:color="auto"/>
        <w:left w:val="none" w:sz="0" w:space="0" w:color="auto"/>
        <w:bottom w:val="none" w:sz="0" w:space="0" w:color="auto"/>
        <w:right w:val="none" w:sz="0" w:space="0" w:color="auto"/>
      </w:divBdr>
      <w:divsChild>
        <w:div w:id="1021468230">
          <w:marLeft w:val="0"/>
          <w:marRight w:val="0"/>
          <w:marTop w:val="0"/>
          <w:marBottom w:val="0"/>
          <w:divBdr>
            <w:top w:val="none" w:sz="0" w:space="0" w:color="auto"/>
            <w:left w:val="none" w:sz="0" w:space="0" w:color="auto"/>
            <w:bottom w:val="none" w:sz="0" w:space="0" w:color="auto"/>
            <w:right w:val="none" w:sz="0" w:space="0" w:color="auto"/>
          </w:divBdr>
        </w:div>
      </w:divsChild>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24927688">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15384908">
      <w:bodyDiv w:val="1"/>
      <w:marLeft w:val="0"/>
      <w:marRight w:val="0"/>
      <w:marTop w:val="0"/>
      <w:marBottom w:val="0"/>
      <w:divBdr>
        <w:top w:val="none" w:sz="0" w:space="0" w:color="auto"/>
        <w:left w:val="none" w:sz="0" w:space="0" w:color="auto"/>
        <w:bottom w:val="none" w:sz="0" w:space="0" w:color="auto"/>
        <w:right w:val="none" w:sz="0" w:space="0" w:color="auto"/>
      </w:divBdr>
    </w:div>
    <w:div w:id="1295602891">
      <w:bodyDiv w:val="1"/>
      <w:marLeft w:val="0"/>
      <w:marRight w:val="0"/>
      <w:marTop w:val="0"/>
      <w:marBottom w:val="0"/>
      <w:divBdr>
        <w:top w:val="none" w:sz="0" w:space="0" w:color="auto"/>
        <w:left w:val="none" w:sz="0" w:space="0" w:color="auto"/>
        <w:bottom w:val="none" w:sz="0" w:space="0" w:color="auto"/>
        <w:right w:val="none" w:sz="0" w:space="0" w:color="auto"/>
      </w:divBdr>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 w:id="2078239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eader" Target="header3.xml"/><Relationship Id="rId26" Type="http://schemas.openxmlformats.org/officeDocument/2006/relationships/hyperlink" Target="https://www.qcaa.qld.edu.au/copyright" TargetMode="External"/><Relationship Id="rId3" Type="http://schemas.openxmlformats.org/officeDocument/2006/relationships/customXml" Target="../customXml/item3.xml"/><Relationship Id="rId21" Type="http://schemas.openxmlformats.org/officeDocument/2006/relationships/hyperlink" Target="https://v9.australiancurriculum.edu.au/content/dam/en/curriculum/ac-version-9/downloads/mathematics/mathematics-glossary-v9.docx" TargetMode="External"/><Relationship Id="rId34"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5" Type="http://schemas.openxmlformats.org/officeDocument/2006/relationships/hyperlink" Target="https://creativecommons.org/licenses/by/4.0" TargetMode="External"/><Relationship Id="rId33" Type="http://schemas.openxmlformats.org/officeDocument/2006/relationships/header" Target="header7.xml"/><Relationship Id="rId2" Type="http://schemas.openxmlformats.org/officeDocument/2006/relationships/customXml" Target="../customXml/item2.xml"/><Relationship Id="rId16" Type="http://schemas.openxmlformats.org/officeDocument/2006/relationships/hyperlink" Target="https://v9.australiancurriculum.edu.au/f-10-curriculum/learning-areas/mathematics/year-1?view=quick&amp;detailed-content-descriptions=0&amp;hide-ccp=0&amp;hide-gc=0&amp;side-by-side=1&amp;strands-start-index=0&amp;subjects-start-index=0" TargetMode="External"/><Relationship Id="rId20" Type="http://schemas.openxmlformats.org/officeDocument/2006/relationships/header" Target="header4.xml"/><Relationship Id="rId29" Type="http://schemas.openxmlformats.org/officeDocument/2006/relationships/hyperlink" Target="http://www.australiancurriculum.edu.au/copyright-and-terms-of-use/"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3.svg"/><Relationship Id="rId32"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image" Target="media/image2.png"/><Relationship Id="rId28" Type="http://schemas.openxmlformats.org/officeDocument/2006/relationships/hyperlink" Target="https://www.australiancurriculum.edu.au/" TargetMode="External"/><Relationship Id="rId36"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3.xml"/><Relationship Id="rId31"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s://www.qcaa.qld.edu.au/copyright" TargetMode="External"/><Relationship Id="rId27" Type="http://schemas.openxmlformats.org/officeDocument/2006/relationships/hyperlink" Target="http://www.qcaa.qld.edu.au/copyright" TargetMode="External"/><Relationship Id="rId30" Type="http://schemas.openxmlformats.org/officeDocument/2006/relationships/header" Target="header5.xml"/><Relationship Id="rId35"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ow\Desktop\SEs%20Mathematics\AC_v9_Year_1_SE_Mathematics_3101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3E84EB0E18A4D5CB25657C7CD2900F3"/>
        <w:category>
          <w:name w:val="General"/>
          <w:gallery w:val="placeholder"/>
        </w:category>
        <w:types>
          <w:type w:val="bbPlcHdr"/>
        </w:types>
        <w:behaviors>
          <w:behavior w:val="content"/>
        </w:behaviors>
        <w:guid w:val="{67EE10EC-B34F-4BCE-B076-6E3098F2FFB9}"/>
      </w:docPartPr>
      <w:docPartBody>
        <w:p w:rsidR="00421947" w:rsidRDefault="00421947">
          <w:pPr>
            <w:pStyle w:val="F3E84EB0E18A4D5CB25657C7CD2900F3"/>
          </w:pPr>
          <w:r w:rsidRPr="002D41FB">
            <w:rPr>
              <w:shd w:val="clear" w:color="auto" w:fill="4EA72E" w:themeFill="accent6"/>
            </w:rPr>
            <w:t>[</w:t>
          </w:r>
          <w:r>
            <w:rPr>
              <w:shd w:val="clear" w:color="auto" w:fill="4EA72E" w:themeFill="accent6"/>
            </w:rPr>
            <w:t>Subject</w:t>
          </w:r>
          <w:r w:rsidRPr="002D41FB">
            <w:rPr>
              <w:shd w:val="clear" w:color="auto" w:fill="4EA72E" w:themeFill="accent6"/>
            </w:rPr>
            <w:t>]</w:t>
          </w:r>
        </w:p>
      </w:docPartBody>
    </w:docPart>
    <w:docPart>
      <w:docPartPr>
        <w:name w:val="8F185A6A95A84EEE8523E9E4DC85A723"/>
        <w:category>
          <w:name w:val="General"/>
          <w:gallery w:val="placeholder"/>
        </w:category>
        <w:types>
          <w:type w:val="bbPlcHdr"/>
        </w:types>
        <w:behaviors>
          <w:behavior w:val="content"/>
        </w:behaviors>
        <w:guid w:val="{8C49C3EB-BEBB-4DE3-BE66-9B9C5A126605}"/>
      </w:docPartPr>
      <w:docPartBody>
        <w:p w:rsidR="00421947" w:rsidRDefault="00421947">
          <w:pPr>
            <w:pStyle w:val="8F185A6A95A84EEE8523E9E4DC85A723"/>
          </w:pPr>
          <w:r w:rsidRPr="00392CCF">
            <w:rPr>
              <w:i/>
              <w:iCs/>
              <w:shd w:val="clear" w:color="auto" w:fill="4EA72E" w:themeFill="accent6"/>
            </w:rPr>
            <w:t>[Subject]</w:t>
          </w:r>
        </w:p>
      </w:docPartBody>
    </w:docPart>
    <w:docPart>
      <w:docPartPr>
        <w:name w:val="A22B6C0E88614128B8F459555299F6BB"/>
        <w:category>
          <w:name w:val="General"/>
          <w:gallery w:val="placeholder"/>
        </w:category>
        <w:types>
          <w:type w:val="bbPlcHdr"/>
        </w:types>
        <w:behaviors>
          <w:behavior w:val="content"/>
        </w:behaviors>
        <w:guid w:val="{C7B31DDE-817D-4A9A-80EE-9FE9D935D05A}"/>
      </w:docPartPr>
      <w:docPartBody>
        <w:p w:rsidR="00421947" w:rsidRDefault="00421947">
          <w:pPr>
            <w:pStyle w:val="A22B6C0E88614128B8F459555299F6BB"/>
          </w:pPr>
          <w:r w:rsidRPr="00D03E01">
            <w:rPr>
              <w:shd w:val="clear" w:color="auto" w:fill="4EA72E" w:themeFill="accent6"/>
            </w:rPr>
            <w:t>[</w:t>
          </w:r>
          <w:r>
            <w:rPr>
              <w:shd w:val="clear" w:color="auto" w:fill="4EA72E" w:themeFill="accent6"/>
            </w:rPr>
            <w:t>Enter</w:t>
          </w:r>
          <w:r w:rsidRPr="00D03E01">
            <w:rPr>
              <w:shd w:val="clear" w:color="auto" w:fill="4EA72E" w:themeFill="accent6"/>
            </w:rPr>
            <w:t xml:space="preserve"> </w:t>
          </w:r>
          <w:r>
            <w:rPr>
              <w:shd w:val="clear" w:color="auto" w:fill="4EA72E" w:themeFill="accent6"/>
            </w:rPr>
            <w:t>URL</w:t>
          </w:r>
          <w:r w:rsidRPr="00D03E01">
            <w:rPr>
              <w:shd w:val="clear" w:color="auto" w:fill="4EA72E" w:themeFill="accent6"/>
            </w:rPr>
            <w:t>]</w:t>
          </w:r>
        </w:p>
      </w:docPartBody>
    </w:docPart>
    <w:docPart>
      <w:docPartPr>
        <w:name w:val="487305353F5A43FEB4D937371B23FE77"/>
        <w:category>
          <w:name w:val="General"/>
          <w:gallery w:val="placeholder"/>
        </w:category>
        <w:types>
          <w:type w:val="bbPlcHdr"/>
        </w:types>
        <w:behaviors>
          <w:behavior w:val="content"/>
        </w:behaviors>
        <w:guid w:val="{77E8FE02-D4BE-4A44-B61D-B689D9E1014F}"/>
      </w:docPartPr>
      <w:docPartBody>
        <w:p w:rsidR="00421947" w:rsidRDefault="00421947">
          <w:pPr>
            <w:pStyle w:val="487305353F5A43FEB4D937371B23FE77"/>
          </w:pPr>
          <w:r w:rsidRPr="00B123D8">
            <w:rPr>
              <w:shd w:val="clear" w:color="auto" w:fill="4EA72E" w:themeFill="accent6"/>
            </w:rPr>
            <w:t>[Subject]</w:t>
          </w:r>
        </w:p>
      </w:docPartBody>
    </w:docPart>
    <w:docPart>
      <w:docPartPr>
        <w:name w:val="55BF80E98D474B59BCDD6AE186236672"/>
        <w:category>
          <w:name w:val="General"/>
          <w:gallery w:val="placeholder"/>
        </w:category>
        <w:types>
          <w:type w:val="bbPlcHdr"/>
        </w:types>
        <w:behaviors>
          <w:behavior w:val="content"/>
        </w:behaviors>
        <w:guid w:val="{0C7B6D6F-7FF1-4F9A-84C4-A007E5BDF845}"/>
      </w:docPartPr>
      <w:docPartBody>
        <w:p w:rsidR="00421947" w:rsidRDefault="00421947">
          <w:pPr>
            <w:pStyle w:val="55BF80E98D474B59BCDD6AE186236672"/>
          </w:pPr>
          <w:r w:rsidRPr="002E6121">
            <w:rPr>
              <w:shd w:val="clear" w:color="auto" w:fill="4EA72E" w:themeFill="accent6"/>
            </w:rPr>
            <w:t>[</w:t>
          </w:r>
          <w:r>
            <w:rPr>
              <w:shd w:val="clear" w:color="auto" w:fill="4EA72E" w:themeFill="accent6"/>
            </w:rPr>
            <w:t>Publish</w:t>
          </w:r>
          <w:r w:rsidRPr="002E6121">
            <w:rPr>
              <w:shd w:val="clear" w:color="auto" w:fill="4EA72E" w:themeFill="accent6"/>
            </w:rPr>
            <w:t xml:space="preserve"> Date]</w:t>
          </w:r>
        </w:p>
      </w:docPartBody>
    </w:docPart>
    <w:docPart>
      <w:docPartPr>
        <w:name w:val="E4931F0DBBB043C8AD233BC9B573E805"/>
        <w:category>
          <w:name w:val="General"/>
          <w:gallery w:val="placeholder"/>
        </w:category>
        <w:types>
          <w:type w:val="bbPlcHdr"/>
        </w:types>
        <w:behaviors>
          <w:behavior w:val="content"/>
        </w:behaviors>
        <w:guid w:val="{151FACAD-AA02-41DD-85B2-E757378630C6}"/>
      </w:docPartPr>
      <w:docPartBody>
        <w:p w:rsidR="00CF5E61" w:rsidRDefault="006F797D" w:rsidP="006F797D">
          <w:pPr>
            <w:pStyle w:val="E4931F0DBBB043C8AD233BC9B573E805"/>
          </w:pPr>
          <w:r w:rsidRPr="002E6121">
            <w:rPr>
              <w:shd w:val="clear" w:color="auto" w:fill="4EA72E" w:themeFill="accent6"/>
            </w:rPr>
            <w:t>[</w:t>
          </w:r>
          <w:r>
            <w:rPr>
              <w:shd w:val="clear" w:color="auto" w:fill="4EA72E" w:themeFill="accent6"/>
            </w:rPr>
            <w:t>Publish</w:t>
          </w:r>
          <w:r w:rsidRPr="002E6121">
            <w:rPr>
              <w:shd w:val="clear" w:color="auto" w:fill="4EA72E" w:themeFill="accent6"/>
            </w:rPr>
            <w:t xml:space="preserve"> Date]</w:t>
          </w:r>
        </w:p>
      </w:docPartBody>
    </w:docPart>
    <w:docPart>
      <w:docPartPr>
        <w:name w:val="0CE9BEBBA2354C6BBA668763D6973710"/>
        <w:category>
          <w:name w:val="General"/>
          <w:gallery w:val="placeholder"/>
        </w:category>
        <w:types>
          <w:type w:val="bbPlcHdr"/>
        </w:types>
        <w:behaviors>
          <w:behavior w:val="content"/>
        </w:behaviors>
        <w:guid w:val="{DF1F5CED-62A8-488E-9EBC-A3B37584382F}"/>
      </w:docPartPr>
      <w:docPartBody>
        <w:p w:rsidR="00AB48ED" w:rsidRDefault="00834560" w:rsidP="00834560">
          <w:pPr>
            <w:pStyle w:val="0CE9BEBBA2354C6BBA668763D6973710"/>
          </w:pPr>
          <w:r w:rsidRPr="00DD3C3D">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50C8"/>
    <w:rsid w:val="00040445"/>
    <w:rsid w:val="00056443"/>
    <w:rsid w:val="000829EB"/>
    <w:rsid w:val="001E0E55"/>
    <w:rsid w:val="002E2338"/>
    <w:rsid w:val="003218B7"/>
    <w:rsid w:val="003250C8"/>
    <w:rsid w:val="00394C80"/>
    <w:rsid w:val="00421947"/>
    <w:rsid w:val="00483533"/>
    <w:rsid w:val="005C0CFB"/>
    <w:rsid w:val="005C36CB"/>
    <w:rsid w:val="005D690E"/>
    <w:rsid w:val="006437BC"/>
    <w:rsid w:val="006A6C90"/>
    <w:rsid w:val="006F797D"/>
    <w:rsid w:val="0071585E"/>
    <w:rsid w:val="00742F9C"/>
    <w:rsid w:val="0077760F"/>
    <w:rsid w:val="007D1457"/>
    <w:rsid w:val="00816F15"/>
    <w:rsid w:val="00834560"/>
    <w:rsid w:val="008F5606"/>
    <w:rsid w:val="0090444C"/>
    <w:rsid w:val="00913C5B"/>
    <w:rsid w:val="00985C3A"/>
    <w:rsid w:val="00A3456A"/>
    <w:rsid w:val="00A75977"/>
    <w:rsid w:val="00AB48ED"/>
    <w:rsid w:val="00BA68A3"/>
    <w:rsid w:val="00CE348F"/>
    <w:rsid w:val="00CF5E61"/>
    <w:rsid w:val="00D21E43"/>
    <w:rsid w:val="00D31CEE"/>
    <w:rsid w:val="00D47AD4"/>
    <w:rsid w:val="00D643F7"/>
    <w:rsid w:val="00D76B61"/>
    <w:rsid w:val="00DA6D24"/>
    <w:rsid w:val="00DD01AE"/>
    <w:rsid w:val="00E1524F"/>
    <w:rsid w:val="00F02FF2"/>
    <w:rsid w:val="00F305B7"/>
    <w:rsid w:val="00FB323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3E84EB0E18A4D5CB25657C7CD2900F3">
    <w:name w:val="F3E84EB0E18A4D5CB25657C7CD2900F3"/>
  </w:style>
  <w:style w:type="paragraph" w:customStyle="1" w:styleId="8F185A6A95A84EEE8523E9E4DC85A723">
    <w:name w:val="8F185A6A95A84EEE8523E9E4DC85A723"/>
  </w:style>
  <w:style w:type="paragraph" w:customStyle="1" w:styleId="A22B6C0E88614128B8F459555299F6BB">
    <w:name w:val="A22B6C0E88614128B8F459555299F6BB"/>
  </w:style>
  <w:style w:type="paragraph" w:customStyle="1" w:styleId="487305353F5A43FEB4D937371B23FE77">
    <w:name w:val="487305353F5A43FEB4D937371B23FE77"/>
  </w:style>
  <w:style w:type="paragraph" w:customStyle="1" w:styleId="55BF80E98D474B59BCDD6AE186236672">
    <w:name w:val="55BF80E98D474B59BCDD6AE186236672"/>
  </w:style>
  <w:style w:type="paragraph" w:customStyle="1" w:styleId="E4931F0DBBB043C8AD233BC9B573E805">
    <w:name w:val="E4931F0DBBB043C8AD233BC9B573E805"/>
    <w:rsid w:val="006F797D"/>
  </w:style>
  <w:style w:type="paragraph" w:customStyle="1" w:styleId="0CE9BEBBA2354C6BBA668763D6973710">
    <w:name w:val="0CE9BEBBA2354C6BBA668763D6973710"/>
    <w:rsid w:val="0083456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7" ma:contentTypeDescription="Create a new document." ma:contentTypeScope="" ma:versionID="66b9f9098d5bc7af103dad7b832fe1ad">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da1beb4e7288a4e103a270bf845d2d89"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5.xml><?xml version="1.0" encoding="utf-8"?>
<QCAA xmlns="http://QCAA.qld.edu.au">
  <DocumentDate>2025-04-01T00:00:00</DocumentDate>
  <DocumentTitle>Year 1 standard elaborations — Australian Curriculum v9.0:</DocumentTitle>
  <DocumentSubtitle/>
  <DocumentJobNumber/>
  <DocumentField1/>
  <DocumentField2/>
  <DocumentField3/>
  <DocumentField4/>
</QCAA>
</file>

<file path=customXml/item6.xml><?xml version="1.0" encoding="utf-8"?>
<QCAA xmlns="http://QCAA.qld.edu.au">
  <DocumentDate/>
  <DocumentTitle/>
  <DocumentSubtitle/>
  <DocumentJobNumber/>
  <DocumentField1/>
  <DocumentField2/>
  <DocumentField3/>
  <DocumentField4/>
  <DocumentField5/>
  <DocumentField6/>
  <DocumentField7/>
  <DocumentField8>Mathematics</DocumentField8>
</QCAA>
</file>

<file path=customXml/itemProps1.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2.xml><?xml version="1.0" encoding="utf-8"?>
<ds:datastoreItem xmlns:ds="http://schemas.openxmlformats.org/officeDocument/2006/customXml" ds:itemID="{5AB6A743-C60B-4591-B5C6-0522F726BC1D}">
  <ds:schemaRefs>
    <ds:schemaRef ds:uri="http://schemas.microsoft.com/sharepoint/v3/contenttype/forms"/>
  </ds:schemaRefs>
</ds:datastoreItem>
</file>

<file path=customXml/itemProps3.xml><?xml version="1.0" encoding="utf-8"?>
<ds:datastoreItem xmlns:ds="http://schemas.openxmlformats.org/officeDocument/2006/customXml" ds:itemID="{FB710E27-1998-4ED7-BEDD-FADCC429A8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ac92f0a8-4fbb-4e0a-8c5c-346c8475d8c3"/>
    <ds:schemaRef ds:uri="20c994ed-66fc-4ee5-8ec1-3b2cc50edcb4"/>
  </ds:schemaRefs>
</ds:datastoreItem>
</file>

<file path=customXml/itemProps5.xml><?xml version="1.0" encoding="utf-8"?>
<ds:datastoreItem xmlns:ds="http://schemas.openxmlformats.org/officeDocument/2006/customXml" ds:itemID="{029BFAC3-A859-40E3-910E-708531540F3D}">
  <ds:schemaRefs>
    <ds:schemaRef ds:uri="http://QCAA.qld.edu.au"/>
  </ds:schemaRefs>
</ds:datastoreItem>
</file>

<file path=customXml/itemProps6.xml><?xml version="1.0" encoding="utf-8"?>
<ds:datastoreItem xmlns:ds="http://schemas.openxmlformats.org/officeDocument/2006/customXml" ds:itemID="{ECF99190-FDC9-4DC7-BF4D-418697363580}">
  <ds:schemaRefs>
    <ds:schemaRef ds:uri="http://QCAA.qld.edu.au"/>
  </ds:schemaRefs>
</ds:datastoreItem>
</file>

<file path=docProps/app.xml><?xml version="1.0" encoding="utf-8"?>
<Properties xmlns="http://schemas.openxmlformats.org/officeDocument/2006/extended-properties" xmlns:vt="http://schemas.openxmlformats.org/officeDocument/2006/docPropsVTypes">
  <Template>AC_v9_Year_1_SE_Mathematics_310123</Template>
  <TotalTime>1</TotalTime>
  <Pages>9</Pages>
  <Words>2734</Words>
  <Characters>15587</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Year 1 standard elaborations</vt:lpstr>
    </vt:vector>
  </TitlesOfParts>
  <Company>Queensland Curriculum and Assessment Authority</Company>
  <LinksUpToDate>false</LinksUpToDate>
  <CharactersWithSpaces>18285</CharactersWithSpaces>
  <SharedDoc>false</SharedDoc>
  <HLinks>
    <vt:vector size="42" baseType="variant">
      <vt:variant>
        <vt:i4>3342374</vt:i4>
      </vt:variant>
      <vt:variant>
        <vt:i4>18</vt:i4>
      </vt:variant>
      <vt:variant>
        <vt:i4>0</vt:i4>
      </vt:variant>
      <vt:variant>
        <vt:i4>5</vt:i4>
      </vt:variant>
      <vt:variant>
        <vt:lpwstr>http://www.australiancurriculum.edu.au/copyright-and-terms-of-use/</vt:lpwstr>
      </vt:variant>
      <vt:variant>
        <vt:lpwstr/>
      </vt:variant>
      <vt:variant>
        <vt:i4>1310788</vt:i4>
      </vt:variant>
      <vt:variant>
        <vt:i4>15</vt:i4>
      </vt:variant>
      <vt:variant>
        <vt:i4>0</vt:i4>
      </vt:variant>
      <vt:variant>
        <vt:i4>5</vt:i4>
      </vt:variant>
      <vt:variant>
        <vt:lpwstr>https://www.australiancurriculum.edu.au/</vt:lpwstr>
      </vt:variant>
      <vt:variant>
        <vt:lpwstr/>
      </vt:variant>
      <vt:variant>
        <vt:i4>1703950</vt:i4>
      </vt:variant>
      <vt:variant>
        <vt:i4>12</vt:i4>
      </vt:variant>
      <vt:variant>
        <vt:i4>0</vt:i4>
      </vt:variant>
      <vt:variant>
        <vt:i4>5</vt:i4>
      </vt:variant>
      <vt:variant>
        <vt:lpwstr>http://www.qcaa.qld.edu.au/copyright</vt:lpwstr>
      </vt:variant>
      <vt:variant>
        <vt:lpwstr/>
      </vt:variant>
      <vt:variant>
        <vt:i4>1441797</vt:i4>
      </vt:variant>
      <vt:variant>
        <vt:i4>9</vt:i4>
      </vt:variant>
      <vt:variant>
        <vt:i4>0</vt:i4>
      </vt:variant>
      <vt:variant>
        <vt:i4>5</vt:i4>
      </vt:variant>
      <vt:variant>
        <vt:lpwstr>https://www.qcaa.qld.edu.au/copyright</vt:lpwstr>
      </vt:variant>
      <vt:variant>
        <vt:lpwstr/>
      </vt:variant>
      <vt:variant>
        <vt:i4>8257592</vt:i4>
      </vt:variant>
      <vt:variant>
        <vt:i4>6</vt:i4>
      </vt:variant>
      <vt:variant>
        <vt:i4>0</vt:i4>
      </vt:variant>
      <vt:variant>
        <vt:i4>5</vt:i4>
      </vt:variant>
      <vt:variant>
        <vt:lpwstr>https://creativecommons.org/licenses/by/4.0</vt:lpwstr>
      </vt:variant>
      <vt:variant>
        <vt:lpwstr/>
      </vt:variant>
      <vt:variant>
        <vt:i4>5111879</vt:i4>
      </vt:variant>
      <vt:variant>
        <vt:i4>3</vt:i4>
      </vt:variant>
      <vt:variant>
        <vt:i4>0</vt:i4>
      </vt:variant>
      <vt:variant>
        <vt:i4>5</vt:i4>
      </vt:variant>
      <vt:variant>
        <vt:lpwstr>https://v9.australiancurriculum.edu.au/content/dam/en/curriculum/ac-version-9/downloads/mathematics/mathematics-glossary-v9.docx</vt:lpwstr>
      </vt:variant>
      <vt:variant>
        <vt:lpwstr/>
      </vt:variant>
      <vt:variant>
        <vt:i4>720902</vt:i4>
      </vt:variant>
      <vt:variant>
        <vt:i4>0</vt:i4>
      </vt:variant>
      <vt:variant>
        <vt:i4>0</vt:i4>
      </vt:variant>
      <vt:variant>
        <vt:i4>5</vt:i4>
      </vt:variant>
      <vt:variant>
        <vt:lpwstr>https://v9.australiancurriculum.edu.au/f-10-curriculum/learning-areas/mathematics/year-1?view=quick&amp;detailed-content-descriptions=0&amp;hide-ccp=0&amp;hide-gc=0&amp;side-by-side=1&amp;strands-start-index=0&amp;subjects-start-index=0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1 standard elaborations</dc:title>
  <dc:subject>Australian Curriculum v9.0: Mathematics</dc:subject>
  <dc:creator>Queensland Curriculum and Assessment Authority</dc:creator>
  <cp:keywords/>
  <dc:description>Creative Commons Attribution 4.0 International Licence_x000d_
https://creativecommons.org/licences/by/4.0/legalcode_x000d_
Please give attribution to: State of Queensland (QCAA) 2025</dc:description>
  <cp:lastModifiedBy>David Madden</cp:lastModifiedBy>
  <cp:revision>3</cp:revision>
  <cp:lastPrinted>2023-10-09T15:22:00Z</cp:lastPrinted>
  <dcterms:created xsi:type="dcterms:W3CDTF">2025-05-20T23:54:00Z</dcterms:created>
  <dcterms:modified xsi:type="dcterms:W3CDTF">2025-05-20T23:55:00Z</dcterms:modified>
  <cp:category>240847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