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6D6956DA" w:rsidR="00DD64E1" w:rsidRPr="002D704B" w:rsidRDefault="006825D2" w:rsidP="009225C1">
            <w:pPr>
              <w:pStyle w:val="Title"/>
            </w:pPr>
            <w:bookmarkStart w:id="0" w:name="_Toc234219367"/>
            <w:r>
              <w:t xml:space="preserve">Year </w:t>
            </w:r>
            <w:r w:rsidR="005A383D">
              <w:t>9</w:t>
            </w:r>
            <w:r w:rsidR="006D6F9E">
              <w:t xml:space="preserve"> standard elaborations — </w:t>
            </w:r>
            <w:r w:rsidR="006D6F9E">
              <w:br/>
              <w:t>Australian Curriculum</w:t>
            </w:r>
            <w:r w:rsidR="00B12616">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F4643E">
                  <w:t>Economics and Business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31AE3B74" w14:textId="77777777" w:rsidR="00406864" w:rsidRPr="00406864" w:rsidRDefault="00406864" w:rsidP="00985FDE">
      <w:pPr>
        <w:pStyle w:val="Heading2"/>
      </w:pPr>
      <w:r w:rsidRPr="00406864">
        <w:t>Purpose</w:t>
      </w:r>
    </w:p>
    <w:p w14:paraId="042BAC08" w14:textId="77777777" w:rsidR="00406864" w:rsidRPr="00406864" w:rsidRDefault="00406864" w:rsidP="0018631F">
      <w:pPr>
        <w:pStyle w:val="Listlead-in"/>
      </w:pPr>
      <w:r w:rsidRPr="00406864">
        <w:t xml:space="preserve">The standards elaborations (SEs) support teachers to connect curriculum to evidence in assessment so that students are assessed on what they have had the opportunity to learn. The SEs can be used to: </w:t>
      </w:r>
    </w:p>
    <w:p w14:paraId="1A736F0C" w14:textId="2A37C2C9" w:rsidR="00406864" w:rsidRPr="00406864" w:rsidRDefault="00406864" w:rsidP="0018631F">
      <w:pPr>
        <w:pStyle w:val="ListBullet"/>
      </w:pPr>
      <w:r w:rsidRPr="00406864">
        <w:t>make consistent and comparable judgments, on a five-point scale, about the evidence of learning in a folio of student work across a year/</w:t>
      </w:r>
      <w:proofErr w:type="gramStart"/>
      <w:r w:rsidRPr="00406864">
        <w:t>band</w:t>
      </w:r>
      <w:proofErr w:type="gramEnd"/>
    </w:p>
    <w:p w14:paraId="5977E56B" w14:textId="77777777" w:rsidR="00406864" w:rsidRPr="00406864" w:rsidRDefault="00406864" w:rsidP="0018631F">
      <w:pPr>
        <w:pStyle w:val="ListBullet"/>
      </w:pPr>
      <w:r w:rsidRPr="00406864">
        <w:t xml:space="preserve">develop task-specific standards (or marking guides) for individual assessment </w:t>
      </w:r>
      <w:proofErr w:type="gramStart"/>
      <w:r w:rsidRPr="00406864">
        <w:t>tasks</w:t>
      </w:r>
      <w:proofErr w:type="gramEnd"/>
    </w:p>
    <w:p w14:paraId="67A90D57" w14:textId="0552C0A3" w:rsidR="00406864" w:rsidRPr="00406864" w:rsidRDefault="00406864" w:rsidP="0018631F">
      <w:pPr>
        <w:pStyle w:val="ListBullet"/>
      </w:pPr>
      <w:r w:rsidRPr="00406864">
        <w:t>quality assure planning documents to ensure coverage of the achievement standard across a year/band.</w:t>
      </w:r>
      <w:r w:rsidRPr="00406864">
        <w:rPr>
          <w:i/>
          <w:iCs/>
        </w:rPr>
        <w:t> </w:t>
      </w:r>
      <w:r w:rsidRPr="00406864">
        <w:t> </w:t>
      </w:r>
    </w:p>
    <w:p w14:paraId="5B71A9C8" w14:textId="77777777" w:rsidR="00406864" w:rsidRPr="00406864" w:rsidRDefault="00406864" w:rsidP="0018631F">
      <w:pPr>
        <w:pStyle w:val="Heading2"/>
      </w:pPr>
      <w:r w:rsidRPr="00406864">
        <w:t>Structure</w:t>
      </w:r>
    </w:p>
    <w:p w14:paraId="328B3C11" w14:textId="74162525" w:rsidR="00406864" w:rsidRPr="00406864" w:rsidRDefault="00406864" w:rsidP="0018631F">
      <w:pPr>
        <w:pStyle w:val="BodyText"/>
      </w:pPr>
      <w:r w:rsidRPr="00406864">
        <w:t xml:space="preserve">The SEs have been developed using the Australian Curriculum achievement standard. The achievement standard for </w:t>
      </w:r>
      <w:r>
        <w:t>Economics and Business</w:t>
      </w:r>
      <w:r w:rsidRPr="00406864">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 </w:t>
      </w:r>
    </w:p>
    <w:p w14:paraId="2C6C7394" w14:textId="0D52D181" w:rsidR="00CE0E66" w:rsidRDefault="00406864" w:rsidP="0018631F">
      <w:pPr>
        <w:pStyle w:val="BodyText"/>
      </w:pPr>
      <w:r w:rsidRPr="00406864">
        <w:t xml:space="preserve">In Queensland, the achievement standard represents the C standard — a sound level of knowledge and understanding of the content, and application of skills. The SEs are presented in a matrix where the </w:t>
      </w:r>
      <w:r w:rsidRPr="00406864">
        <w:rPr>
          <w:rFonts w:eastAsiaTheme="majorEastAsia"/>
        </w:rPr>
        <w:t>discernible differences</w:t>
      </w:r>
      <w:r w:rsidRPr="00406864">
        <w:t xml:space="preserve"> and/or degrees of quality between each performance level are </w:t>
      </w:r>
      <w:r w:rsidRPr="00406864">
        <w:rPr>
          <w:szCs w:val="21"/>
          <w:u w:val="dotted"/>
          <w:shd w:val="clear" w:color="auto" w:fill="FBE4D3"/>
          <w14:numForm w14:val="lining"/>
        </w:rPr>
        <w:t>highlighted</w:t>
      </w:r>
      <w:r w:rsidRPr="00406864">
        <w:t>. Teachers match these discernible differences and/or degrees of quality to characteristics of student work to make judgments across a five-point scale.</w:t>
      </w:r>
    </w:p>
    <w:p w14:paraId="064FA659" w14:textId="77777777" w:rsidR="009D4D51" w:rsidRDefault="009D4D51">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34A703F5" w:rsidR="00111E3A" w:rsidRPr="00111E3A" w:rsidRDefault="00C20484" w:rsidP="0018631F">
            <w:pPr>
              <w:pStyle w:val="Tableheading"/>
            </w:pPr>
            <w:r>
              <w:lastRenderedPageBreak/>
              <w:t xml:space="preserve">Year </w:t>
            </w:r>
            <w:r w:rsidR="005A383D">
              <w:t>9</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F4643E">
                  <w:t>Economics and Business</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472F07BE" w14:textId="77777777" w:rsidR="005A383D" w:rsidRDefault="005A383D" w:rsidP="0018631F">
            <w:pPr>
              <w:pStyle w:val="Tabletextpadded"/>
            </w:pPr>
            <w:r>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7BDBB5E2" w14:textId="6F54C5E3" w:rsidR="00CB13BC" w:rsidRPr="00111E3A" w:rsidRDefault="005A383D" w:rsidP="0018631F">
            <w:pPr>
              <w:pStyle w:val="Tabletextpadded"/>
            </w:pPr>
            <w:r>
              <w:t xml:space="preserve">Students develop and modify questions to investigate an economic and business issue. They locate, </w:t>
            </w:r>
            <w:proofErr w:type="gramStart"/>
            <w:r>
              <w:t>select</w:t>
            </w:r>
            <w:proofErr w:type="gramEnd"/>
            <w:r>
              <w:t xml:space="preserve"> and analyse information and data from a range of sources. They interpret and analyse information and data to explain economic trends and cause-and-effect </w:t>
            </w:r>
            <w:proofErr w:type="gramStart"/>
            <w:r>
              <w:t>relationships, and</w:t>
            </w:r>
            <w:proofErr w:type="gramEnd"/>
            <w:r>
              <w:t xml:space="preserve"> identify consumer and financial impacts. They develop a response to an economic and business issue, taking account of economic, </w:t>
            </w:r>
            <w:proofErr w:type="gramStart"/>
            <w:r>
              <w:t>business</w:t>
            </w:r>
            <w:proofErr w:type="gramEnd"/>
            <w:r>
              <w:t xml:space="preserve"> or financial factors. They evaluate a response using criteria and make decisions about how it is to be implemented. Students use economic and business knowledge, </w:t>
            </w:r>
            <w:proofErr w:type="gramStart"/>
            <w:r>
              <w:t>concepts</w:t>
            </w:r>
            <w:proofErr w:type="gramEnd"/>
            <w:r>
              <w:t xml:space="preserve"> and terms to develop descriptions, explanations and arguments that acknowledge research findings.</w:t>
            </w:r>
          </w:p>
        </w:tc>
      </w:tr>
      <w:tr w:rsidR="00111E3A" w:rsidRPr="00111E3A" w14:paraId="2486A5A3" w14:textId="77777777" w:rsidTr="000D08E3">
        <w:tc>
          <w:tcPr>
            <w:tcW w:w="13992" w:type="dxa"/>
          </w:tcPr>
          <w:p w14:paraId="7063176D" w14:textId="17748713" w:rsidR="003D313B" w:rsidRPr="008020E0"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F4643E">
                  <w:rPr>
                    <w:i/>
                    <w:iCs/>
                  </w:rPr>
                  <w:t>Economics and Business</w:t>
                </w:r>
              </w:sdtContent>
            </w:sdt>
            <w:r w:rsidRPr="00392CCF">
              <w:rPr>
                <w:i/>
                <w:iCs/>
              </w:rPr>
              <w:t xml:space="preserve"> </w:t>
            </w:r>
            <w:r w:rsidRPr="00D93991">
              <w:rPr>
                <w:i/>
                <w:iCs/>
              </w:rPr>
              <w:t>for Foundation–10</w:t>
            </w:r>
            <w:r w:rsidRPr="007B5A2B">
              <w:t xml:space="preserve"> </w:t>
            </w:r>
            <w:hyperlink r:id="rId18" w:history="1">
              <w:r w:rsidR="00854C3E" w:rsidRPr="00C664D5">
                <w:rPr>
                  <w:rStyle w:val="Hyperlink"/>
                </w:rPr>
                <w:t>https://v9.australiancurriculum.edu.au/f-10-curriculum/learning-areas/economics-and-business-7-10</w:t>
              </w:r>
            </w:hyperlink>
            <w:r w:rsidR="00854C3E">
              <w:t xml:space="preserve"> </w:t>
            </w:r>
          </w:p>
        </w:tc>
      </w:tr>
    </w:tbl>
    <w:p w14:paraId="63133A16" w14:textId="77777777" w:rsidR="007F7D28" w:rsidRDefault="007F7D28">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74BBC8CC" w:rsidR="00D11EDB" w:rsidRDefault="00F943B2" w:rsidP="00D11EDB">
      <w:pPr>
        <w:pStyle w:val="Heading2"/>
      </w:pPr>
      <w:r>
        <w:lastRenderedPageBreak/>
        <w:t xml:space="preserve">Year </w:t>
      </w:r>
      <w:r w:rsidR="005A383D">
        <w:t>9</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F4643E">
            <w:t>Economics and Business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496"/>
        <w:gridCol w:w="912"/>
        <w:gridCol w:w="2515"/>
        <w:gridCol w:w="2516"/>
        <w:gridCol w:w="2515"/>
        <w:gridCol w:w="2516"/>
        <w:gridCol w:w="2516"/>
      </w:tblGrid>
      <w:tr w:rsidR="00D52EA5" w14:paraId="289AC09B" w14:textId="77777777" w:rsidTr="0018631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6" w:type="dxa"/>
            <w:tcBorders>
              <w:bottom w:val="nil"/>
            </w:tcBorders>
            <w:shd w:val="clear" w:color="auto" w:fill="auto"/>
          </w:tcPr>
          <w:p w14:paraId="6E744197" w14:textId="77777777" w:rsidR="00D52EA5" w:rsidRDefault="00D52EA5" w:rsidP="0004196A">
            <w:pPr>
              <w:pStyle w:val="Tableheading"/>
            </w:pPr>
          </w:p>
        </w:tc>
        <w:tc>
          <w:tcPr>
            <w:tcW w:w="912" w:type="dxa"/>
            <w:tcBorders>
              <w:top w:val="nil"/>
              <w:left w:val="nil"/>
              <w:bottom w:val="nil"/>
            </w:tcBorders>
            <w:shd w:val="clear" w:color="auto" w:fill="auto"/>
          </w:tcPr>
          <w:p w14:paraId="3E228962" w14:textId="77777777"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15" w:type="dxa"/>
          </w:tcPr>
          <w:p w14:paraId="7D0534B0" w14:textId="2C11B391"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16" w:type="dxa"/>
          </w:tcPr>
          <w:p w14:paraId="4BC34770" w14:textId="1738E946"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15" w:type="dxa"/>
          </w:tcPr>
          <w:p w14:paraId="1D986523" w14:textId="7D07F913"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16" w:type="dxa"/>
          </w:tcPr>
          <w:p w14:paraId="7A6CB432" w14:textId="2022E7EB"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16" w:type="dxa"/>
          </w:tcPr>
          <w:p w14:paraId="3749E31E" w14:textId="0293F73B" w:rsidR="00D52EA5" w:rsidRDefault="00D52EA5"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52EA5" w14:paraId="0E0EA956" w14:textId="77777777" w:rsidTr="0018631F">
        <w:tc>
          <w:tcPr>
            <w:cnfStyle w:val="001000000000" w:firstRow="0" w:lastRow="0" w:firstColumn="1" w:lastColumn="0" w:oddVBand="0" w:evenVBand="0" w:oddHBand="0" w:evenHBand="0" w:firstRowFirstColumn="0" w:firstRowLastColumn="0" w:lastRowFirstColumn="0" w:lastRowLastColumn="0"/>
            <w:tcW w:w="496" w:type="dxa"/>
            <w:tcBorders>
              <w:top w:val="nil"/>
              <w:left w:val="nil"/>
              <w:right w:val="nil"/>
            </w:tcBorders>
            <w:shd w:val="clear" w:color="auto" w:fill="auto"/>
          </w:tcPr>
          <w:p w14:paraId="53DBB174" w14:textId="77777777" w:rsidR="00D52EA5" w:rsidRDefault="00D52EA5" w:rsidP="0004196A">
            <w:pPr>
              <w:pStyle w:val="Tabletext"/>
            </w:pPr>
          </w:p>
        </w:tc>
        <w:tc>
          <w:tcPr>
            <w:tcW w:w="912" w:type="dxa"/>
            <w:tcBorders>
              <w:top w:val="nil"/>
              <w:left w:val="nil"/>
            </w:tcBorders>
            <w:shd w:val="clear" w:color="auto" w:fill="auto"/>
          </w:tcPr>
          <w:p w14:paraId="159BCA2B" w14:textId="77777777" w:rsidR="00D52EA5" w:rsidRPr="00AE79B3" w:rsidRDefault="00D52EA5" w:rsidP="0004196A">
            <w:pPr>
              <w:pStyle w:val="Tabletext"/>
              <w:cnfStyle w:val="000000000000" w:firstRow="0" w:lastRow="0" w:firstColumn="0" w:lastColumn="0" w:oddVBand="0" w:evenVBand="0" w:oddHBand="0" w:evenHBand="0" w:firstRowFirstColumn="0" w:firstRowLastColumn="0" w:lastRowFirstColumn="0" w:lastRowLastColumn="0"/>
            </w:pPr>
          </w:p>
        </w:tc>
        <w:tc>
          <w:tcPr>
            <w:tcW w:w="12578" w:type="dxa"/>
            <w:gridSpan w:val="5"/>
            <w:shd w:val="clear" w:color="auto" w:fill="E6E6E6" w:themeFill="background2"/>
          </w:tcPr>
          <w:p w14:paraId="2E33A35B" w14:textId="5601941C" w:rsidR="00D52EA5" w:rsidRDefault="00D52EA5" w:rsidP="0018631F">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8631F" w14:paraId="7C06AB1D" w14:textId="77777777" w:rsidTr="00006B92">
        <w:tc>
          <w:tcPr>
            <w:cnfStyle w:val="001000000000" w:firstRow="0" w:lastRow="0" w:firstColumn="1" w:lastColumn="0" w:oddVBand="0" w:evenVBand="0" w:oddHBand="0" w:evenHBand="0" w:firstRowFirstColumn="0" w:firstRowLastColumn="0" w:lastRowFirstColumn="0" w:lastRowLastColumn="0"/>
            <w:tcW w:w="1408" w:type="dxa"/>
            <w:gridSpan w:val="2"/>
            <w:vMerge w:val="restart"/>
            <w:textDirection w:val="btLr"/>
            <w:vAlign w:val="center"/>
          </w:tcPr>
          <w:p w14:paraId="3A18B784" w14:textId="375EAF14" w:rsidR="0018631F" w:rsidRPr="00A81410" w:rsidRDefault="0018631F" w:rsidP="008A2AA9">
            <w:pPr>
              <w:pStyle w:val="Tablesubhead"/>
              <w:jc w:val="center"/>
              <w:rPr>
                <w:rStyle w:val="shadingdifferences"/>
              </w:rPr>
            </w:pPr>
            <w:r>
              <w:t xml:space="preserve">Knowledge and </w:t>
            </w:r>
            <w:r w:rsidR="008A2AA9">
              <w:t>u</w:t>
            </w:r>
            <w:r>
              <w:t>nderstanding</w:t>
            </w:r>
          </w:p>
        </w:tc>
        <w:tc>
          <w:tcPr>
            <w:tcW w:w="2515" w:type="dxa"/>
            <w:shd w:val="clear" w:color="auto" w:fill="auto"/>
          </w:tcPr>
          <w:p w14:paraId="340247E1" w14:textId="11F333D9" w:rsidR="0018631F" w:rsidRPr="00B4074B" w:rsidRDefault="0018631F" w:rsidP="008C3A6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explanation of</w:t>
            </w:r>
            <w:r w:rsidRPr="000070FF">
              <w:t xml:space="preserve"> </w:t>
            </w:r>
            <w:r>
              <w:t>the role of Australia’s financial sector and its effect on economic decision-making by individuals and businesses</w:t>
            </w:r>
          </w:p>
        </w:tc>
        <w:tc>
          <w:tcPr>
            <w:tcW w:w="2516" w:type="dxa"/>
            <w:shd w:val="clear" w:color="auto" w:fill="auto"/>
          </w:tcPr>
          <w:p w14:paraId="568C4280" w14:textId="4C90F594" w:rsidR="0018631F" w:rsidRPr="00B4074B" w:rsidRDefault="0018631F" w:rsidP="003A3B7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t>explanation of</w:t>
            </w:r>
            <w:r w:rsidRPr="000070FF">
              <w:t xml:space="preserve"> </w:t>
            </w:r>
            <w:r>
              <w:t>the role of Australia’s financial sector and its effect on economic decision-making by individuals and businesses</w:t>
            </w:r>
          </w:p>
        </w:tc>
        <w:tc>
          <w:tcPr>
            <w:tcW w:w="2515" w:type="dxa"/>
            <w:shd w:val="clear" w:color="auto" w:fill="auto"/>
          </w:tcPr>
          <w:p w14:paraId="5DE01871" w14:textId="6482F57E" w:rsidR="0018631F" w:rsidRPr="00B4074B" w:rsidRDefault="0018631F" w:rsidP="000A3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t>explanation of</w:t>
            </w:r>
            <w:r w:rsidRPr="000070FF">
              <w:t xml:space="preserve"> </w:t>
            </w:r>
            <w:r>
              <w:t>the role of Australia’s financial sector and its effect on economic decision-making by individuals and businesses</w:t>
            </w:r>
          </w:p>
        </w:tc>
        <w:tc>
          <w:tcPr>
            <w:tcW w:w="2516" w:type="dxa"/>
            <w:shd w:val="clear" w:color="auto" w:fill="auto"/>
          </w:tcPr>
          <w:p w14:paraId="79168F1F" w14:textId="38FC89BA" w:rsidR="0018631F" w:rsidRPr="008A40C6" w:rsidRDefault="0018631F" w:rsidP="008A40C6">
            <w:pPr>
              <w:pStyle w:val="Tabletext"/>
              <w:cnfStyle w:val="000000000000" w:firstRow="0" w:lastRow="0" w:firstColumn="0" w:lastColumn="0" w:oddVBand="0" w:evenVBand="0" w:oddHBand="0" w:evenHBand="0" w:firstRowFirstColumn="0" w:firstRowLastColumn="0" w:lastRowFirstColumn="0" w:lastRowLastColumn="0"/>
            </w:pPr>
            <w:r w:rsidRPr="008A40C6">
              <w:rPr>
                <w:rStyle w:val="shadingdifferences"/>
              </w:rPr>
              <w:t>simple</w:t>
            </w:r>
            <w:r w:rsidRPr="008A40C6">
              <w:t xml:space="preserve"> explanation of the role of Australia’s financial sector and its effect on economic decision-making by individuals </w:t>
            </w:r>
            <w:r w:rsidRPr="003800A7">
              <w:rPr>
                <w:rStyle w:val="shadingdifferences"/>
              </w:rPr>
              <w:t>and/or</w:t>
            </w:r>
            <w:r w:rsidRPr="008A40C6">
              <w:t xml:space="preserve"> businesses</w:t>
            </w:r>
          </w:p>
        </w:tc>
        <w:tc>
          <w:tcPr>
            <w:tcW w:w="2516" w:type="dxa"/>
            <w:shd w:val="clear" w:color="auto" w:fill="auto"/>
          </w:tcPr>
          <w:p w14:paraId="717DA3ED" w14:textId="702A06F4" w:rsidR="0018631F" w:rsidRPr="00B4074B" w:rsidRDefault="0018631F"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w:t>
            </w:r>
            <w:r>
              <w:t xml:space="preserve">Australia’s financial sector </w:t>
            </w:r>
          </w:p>
        </w:tc>
      </w:tr>
      <w:tr w:rsidR="0018631F" w14:paraId="040B6979" w14:textId="77777777" w:rsidTr="00006B92">
        <w:trPr>
          <w:trHeight w:val="916"/>
        </w:trPr>
        <w:tc>
          <w:tcPr>
            <w:cnfStyle w:val="001000000000" w:firstRow="0" w:lastRow="0" w:firstColumn="1" w:lastColumn="0" w:oddVBand="0" w:evenVBand="0" w:oddHBand="0" w:evenHBand="0" w:firstRowFirstColumn="0" w:firstRowLastColumn="0" w:lastRowFirstColumn="0" w:lastRowLastColumn="0"/>
            <w:tcW w:w="1408" w:type="dxa"/>
            <w:gridSpan w:val="2"/>
            <w:vMerge/>
          </w:tcPr>
          <w:p w14:paraId="4B89C8D1" w14:textId="77777777" w:rsidR="0018631F" w:rsidRDefault="0018631F" w:rsidP="00C904C9">
            <w:pPr>
              <w:pStyle w:val="TableBullet"/>
              <w:numPr>
                <w:ilvl w:val="0"/>
                <w:numId w:val="0"/>
              </w:numPr>
              <w:rPr>
                <w:rStyle w:val="shadingdifferences"/>
              </w:rPr>
            </w:pPr>
          </w:p>
        </w:tc>
        <w:tc>
          <w:tcPr>
            <w:tcW w:w="2515" w:type="dxa"/>
            <w:shd w:val="clear" w:color="auto" w:fill="auto"/>
          </w:tcPr>
          <w:p w14:paraId="6371FCE4" w14:textId="593B1B0E" w:rsidR="0018631F" w:rsidRDefault="0018631F" w:rsidP="00C904C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explanation of the interdependence of participants in the global market and the effect on economic decision-making</w:t>
            </w:r>
          </w:p>
        </w:tc>
        <w:tc>
          <w:tcPr>
            <w:tcW w:w="2516" w:type="dxa"/>
            <w:shd w:val="clear" w:color="auto" w:fill="auto"/>
          </w:tcPr>
          <w:p w14:paraId="26FFAA12" w14:textId="67C7A3FA" w:rsidR="0018631F" w:rsidRDefault="0018631F" w:rsidP="00C74D00">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the interdependence of participants in the global market and the effect on economic decision-making</w:t>
            </w:r>
          </w:p>
        </w:tc>
        <w:tc>
          <w:tcPr>
            <w:tcW w:w="2515" w:type="dxa"/>
            <w:shd w:val="clear" w:color="auto" w:fill="auto"/>
          </w:tcPr>
          <w:p w14:paraId="392C35F4" w14:textId="172AACF3" w:rsidR="0018631F" w:rsidRPr="004273D0" w:rsidRDefault="0018631F" w:rsidP="000279A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explanation of the interdependence of participants in the global market and the effect on economic decision-making</w:t>
            </w:r>
          </w:p>
        </w:tc>
        <w:tc>
          <w:tcPr>
            <w:tcW w:w="2516" w:type="dxa"/>
            <w:shd w:val="clear" w:color="auto" w:fill="auto"/>
          </w:tcPr>
          <w:p w14:paraId="701E9B11" w14:textId="5A27F1A0" w:rsidR="0018631F" w:rsidRDefault="0018631F" w:rsidP="00475DB0">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 xml:space="preserve">explanation of the interdependence of participants in the global market </w:t>
            </w:r>
            <w:r w:rsidRPr="000C5BA7">
              <w:rPr>
                <w:rStyle w:val="shadingdifferences"/>
              </w:rPr>
              <w:t>and/or</w:t>
            </w:r>
            <w:r>
              <w:t xml:space="preserve"> the effect on economic decision-making</w:t>
            </w:r>
          </w:p>
        </w:tc>
        <w:tc>
          <w:tcPr>
            <w:tcW w:w="2516" w:type="dxa"/>
            <w:shd w:val="clear" w:color="auto" w:fill="auto"/>
          </w:tcPr>
          <w:p w14:paraId="612FDBAD" w14:textId="307A4029" w:rsidR="0018631F" w:rsidRDefault="0018631F" w:rsidP="0018631F">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w:t>
            </w:r>
            <w:r>
              <w:t>participants in the global market</w:t>
            </w:r>
            <w:r w:rsidRPr="00254AC9">
              <w:rPr>
                <w:rStyle w:val="TabletextChar"/>
              </w:rPr>
              <w:t xml:space="preserve"> and/or</w:t>
            </w:r>
            <w:r>
              <w:t xml:space="preserve"> the effect on economic decision-making</w:t>
            </w:r>
          </w:p>
        </w:tc>
      </w:tr>
      <w:tr w:rsidR="0018631F" w14:paraId="7CF15965" w14:textId="77777777" w:rsidTr="00006B92">
        <w:tc>
          <w:tcPr>
            <w:cnfStyle w:val="001000000000" w:firstRow="0" w:lastRow="0" w:firstColumn="1" w:lastColumn="0" w:oddVBand="0" w:evenVBand="0" w:oddHBand="0" w:evenHBand="0" w:firstRowFirstColumn="0" w:firstRowLastColumn="0" w:lastRowFirstColumn="0" w:lastRowLastColumn="0"/>
            <w:tcW w:w="1408" w:type="dxa"/>
            <w:gridSpan w:val="2"/>
            <w:vMerge/>
          </w:tcPr>
          <w:p w14:paraId="06C24202" w14:textId="77777777" w:rsidR="0018631F" w:rsidRDefault="0018631F" w:rsidP="00EF63FD">
            <w:pPr>
              <w:pStyle w:val="TableBullet"/>
              <w:numPr>
                <w:ilvl w:val="0"/>
                <w:numId w:val="0"/>
              </w:numPr>
              <w:rPr>
                <w:rStyle w:val="shadingdifferences"/>
              </w:rPr>
            </w:pPr>
          </w:p>
        </w:tc>
        <w:tc>
          <w:tcPr>
            <w:tcW w:w="2515" w:type="dxa"/>
            <w:shd w:val="clear" w:color="auto" w:fill="auto"/>
          </w:tcPr>
          <w:p w14:paraId="430661A4" w14:textId="1122FFF6"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szCs w:val="19"/>
              </w:rPr>
              <w:t xml:space="preserve"> </w:t>
            </w:r>
            <w:r>
              <w:t>explanation of the reasons for trade and Australia’s pattern of trade with Asia</w:t>
            </w:r>
          </w:p>
        </w:tc>
        <w:tc>
          <w:tcPr>
            <w:tcW w:w="2516" w:type="dxa"/>
            <w:shd w:val="clear" w:color="auto" w:fill="auto"/>
          </w:tcPr>
          <w:p w14:paraId="66DCBBF3" w14:textId="70EA9A2A"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the reasons for trade and Australia’s pattern of trade with Asia</w:t>
            </w:r>
          </w:p>
        </w:tc>
        <w:tc>
          <w:tcPr>
            <w:tcW w:w="2515" w:type="dxa"/>
            <w:shd w:val="clear" w:color="auto" w:fill="auto"/>
          </w:tcPr>
          <w:p w14:paraId="3D233E48" w14:textId="0308572F" w:rsidR="0018631F" w:rsidRPr="00C218FB"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explanation of the reasons for trade and Australia’s pattern of trade with Asia</w:t>
            </w:r>
          </w:p>
        </w:tc>
        <w:tc>
          <w:tcPr>
            <w:tcW w:w="2516" w:type="dxa"/>
            <w:shd w:val="clear" w:color="auto" w:fill="auto"/>
          </w:tcPr>
          <w:p w14:paraId="0C19244E" w14:textId="39A3B9F2"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explanation of the reasons for trade </w:t>
            </w:r>
            <w:r w:rsidRPr="00412839">
              <w:rPr>
                <w:rStyle w:val="shadingdifferences"/>
              </w:rPr>
              <w:t>and/or</w:t>
            </w:r>
            <w:r>
              <w:t xml:space="preserve"> Australia’s pattern of trade with Asia</w:t>
            </w:r>
          </w:p>
        </w:tc>
        <w:tc>
          <w:tcPr>
            <w:tcW w:w="2516" w:type="dxa"/>
            <w:shd w:val="clear" w:color="auto" w:fill="auto"/>
          </w:tcPr>
          <w:p w14:paraId="3B927723" w14:textId="0E2800A3" w:rsidR="0018631F" w:rsidRPr="0026351B" w:rsidRDefault="0018631F" w:rsidP="0026351B">
            <w:pPr>
              <w:pStyle w:val="Tabletext"/>
              <w:divId w:val="254486255"/>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5D10C0">
              <w:t xml:space="preserve"> </w:t>
            </w:r>
            <w:r>
              <w:t>reasons for tra</w:t>
            </w:r>
            <w:r w:rsidRPr="00254AC9">
              <w:t>de and/or Australia’s</w:t>
            </w:r>
            <w:r>
              <w:t xml:space="preserve"> trade with Asia</w:t>
            </w:r>
            <w:r w:rsidRPr="005E75B7">
              <w:t xml:space="preserve"> </w:t>
            </w:r>
          </w:p>
        </w:tc>
      </w:tr>
      <w:tr w:rsidR="0018631F" w14:paraId="499C9B6C" w14:textId="77777777" w:rsidTr="00006B92">
        <w:tc>
          <w:tcPr>
            <w:cnfStyle w:val="001000000000" w:firstRow="0" w:lastRow="0" w:firstColumn="1" w:lastColumn="0" w:oddVBand="0" w:evenVBand="0" w:oddHBand="0" w:evenHBand="0" w:firstRowFirstColumn="0" w:firstRowLastColumn="0" w:lastRowFirstColumn="0" w:lastRowLastColumn="0"/>
            <w:tcW w:w="1408" w:type="dxa"/>
            <w:gridSpan w:val="2"/>
            <w:vMerge/>
          </w:tcPr>
          <w:p w14:paraId="537B8AC8" w14:textId="77777777" w:rsidR="0018631F" w:rsidRDefault="0018631F" w:rsidP="00EF63FD">
            <w:pPr>
              <w:pStyle w:val="TableBullet"/>
              <w:numPr>
                <w:ilvl w:val="0"/>
                <w:numId w:val="0"/>
              </w:numPr>
              <w:rPr>
                <w:rStyle w:val="shadingdifferences"/>
              </w:rPr>
            </w:pPr>
          </w:p>
        </w:tc>
        <w:tc>
          <w:tcPr>
            <w:tcW w:w="2515" w:type="dxa"/>
            <w:shd w:val="clear" w:color="auto" w:fill="auto"/>
          </w:tcPr>
          <w:p w14:paraId="7FBE695C" w14:textId="7AD83523"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szCs w:val="19"/>
              </w:rPr>
              <w:t xml:space="preserve"> </w:t>
            </w:r>
            <w:r>
              <w:t>explanation of why businesses seek to create and maintain a competitive advantage</w:t>
            </w:r>
          </w:p>
        </w:tc>
        <w:tc>
          <w:tcPr>
            <w:tcW w:w="2516" w:type="dxa"/>
            <w:shd w:val="clear" w:color="auto" w:fill="auto"/>
          </w:tcPr>
          <w:p w14:paraId="46DCFC69" w14:textId="217B2493" w:rsidR="0018631F" w:rsidRPr="00A81410"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szCs w:val="19"/>
              </w:rPr>
              <w:t xml:space="preserve"> </w:t>
            </w:r>
            <w:r>
              <w:t>explanation of why businesses seek to create and maintain a competitive advantage</w:t>
            </w:r>
          </w:p>
        </w:tc>
        <w:tc>
          <w:tcPr>
            <w:tcW w:w="2515" w:type="dxa"/>
            <w:shd w:val="clear" w:color="auto" w:fill="auto"/>
          </w:tcPr>
          <w:p w14:paraId="26CC2A14" w14:textId="20751697"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explanation of why businesses seek to create and maintain a competitive advantage</w:t>
            </w:r>
          </w:p>
        </w:tc>
        <w:tc>
          <w:tcPr>
            <w:tcW w:w="2516" w:type="dxa"/>
            <w:shd w:val="clear" w:color="auto" w:fill="auto"/>
          </w:tcPr>
          <w:p w14:paraId="01770441" w14:textId="19E2BDBA"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explanation of why businesses seek to create and maintain a competitive advantage</w:t>
            </w:r>
          </w:p>
        </w:tc>
        <w:tc>
          <w:tcPr>
            <w:tcW w:w="2516" w:type="dxa"/>
            <w:shd w:val="clear" w:color="auto" w:fill="auto"/>
          </w:tcPr>
          <w:p w14:paraId="4DEAF3ED" w14:textId="300DD812" w:rsidR="0018631F" w:rsidRPr="00A81410" w:rsidRDefault="0018631F" w:rsidP="0026351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Pr>
                <w:rStyle w:val="shadingdifferences"/>
              </w:rPr>
              <w:t xml:space="preserve"> </w:t>
            </w:r>
            <w:r>
              <w:t xml:space="preserve">businesses and competitive advantage </w:t>
            </w:r>
          </w:p>
        </w:tc>
      </w:tr>
      <w:tr w:rsidR="0018631F" w14:paraId="3F636301" w14:textId="77777777" w:rsidTr="00006B92">
        <w:tc>
          <w:tcPr>
            <w:cnfStyle w:val="001000000000" w:firstRow="0" w:lastRow="0" w:firstColumn="1" w:lastColumn="0" w:oddVBand="0" w:evenVBand="0" w:oddHBand="0" w:evenHBand="0" w:firstRowFirstColumn="0" w:firstRowLastColumn="0" w:lastRowFirstColumn="0" w:lastRowLastColumn="0"/>
            <w:tcW w:w="1408" w:type="dxa"/>
            <w:gridSpan w:val="2"/>
            <w:vMerge/>
          </w:tcPr>
          <w:p w14:paraId="3499470F" w14:textId="77777777" w:rsidR="0018631F" w:rsidRDefault="0018631F" w:rsidP="00EF63FD">
            <w:pPr>
              <w:pStyle w:val="TableBullet"/>
              <w:numPr>
                <w:ilvl w:val="0"/>
                <w:numId w:val="0"/>
              </w:numPr>
              <w:rPr>
                <w:rStyle w:val="shadingdifferences"/>
              </w:rPr>
            </w:pPr>
          </w:p>
        </w:tc>
        <w:tc>
          <w:tcPr>
            <w:tcW w:w="2515" w:type="dxa"/>
            <w:shd w:val="clear" w:color="auto" w:fill="auto"/>
          </w:tcPr>
          <w:p w14:paraId="036F5735" w14:textId="4470C097"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thorough</w:t>
            </w:r>
            <w:r>
              <w:rPr>
                <w:szCs w:val="19"/>
              </w:rPr>
              <w:t xml:space="preserve"> </w:t>
            </w:r>
            <w:r>
              <w:t>explanation of how individuals and businesses manage consumer and financial risks and rewards</w:t>
            </w:r>
          </w:p>
        </w:tc>
        <w:tc>
          <w:tcPr>
            <w:tcW w:w="2516" w:type="dxa"/>
            <w:shd w:val="clear" w:color="auto" w:fill="auto"/>
          </w:tcPr>
          <w:p w14:paraId="6171475F" w14:textId="32B32579" w:rsidR="0018631F" w:rsidRPr="00A81410"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Pr>
                <w:szCs w:val="19"/>
              </w:rPr>
              <w:t xml:space="preserve"> </w:t>
            </w:r>
            <w:r>
              <w:t>explanation of how individuals and businesses manage consumer and financial risks and rewards</w:t>
            </w:r>
          </w:p>
        </w:tc>
        <w:tc>
          <w:tcPr>
            <w:tcW w:w="2515" w:type="dxa"/>
            <w:shd w:val="clear" w:color="auto" w:fill="auto"/>
          </w:tcPr>
          <w:p w14:paraId="51CBED6A" w14:textId="363B0460" w:rsidR="0018631F"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explanation of how individuals and businesses manage consumer and financial risks and rewards</w:t>
            </w:r>
          </w:p>
        </w:tc>
        <w:tc>
          <w:tcPr>
            <w:tcW w:w="2516" w:type="dxa"/>
            <w:shd w:val="clear" w:color="auto" w:fill="auto"/>
          </w:tcPr>
          <w:p w14:paraId="175FD68C" w14:textId="070B8300" w:rsidR="0018631F" w:rsidRPr="002F121C" w:rsidRDefault="0018631F" w:rsidP="00EF63F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simple</w:t>
            </w:r>
            <w:r>
              <w:t xml:space="preserve"> explanation of how individuals </w:t>
            </w:r>
            <w:r w:rsidRPr="008020E0">
              <w:rPr>
                <w:rStyle w:val="shadingdifferences"/>
              </w:rPr>
              <w:t>and/or</w:t>
            </w:r>
            <w:r>
              <w:t xml:space="preserve"> businesses manage consumer and financial risks </w:t>
            </w:r>
            <w:r w:rsidRPr="007576FE">
              <w:rPr>
                <w:rStyle w:val="shadingdifferences"/>
              </w:rPr>
              <w:t>and/or</w:t>
            </w:r>
            <w:r>
              <w:t xml:space="preserve"> rewards</w:t>
            </w:r>
          </w:p>
        </w:tc>
        <w:tc>
          <w:tcPr>
            <w:tcW w:w="2516" w:type="dxa"/>
            <w:shd w:val="clear" w:color="auto" w:fill="auto"/>
          </w:tcPr>
          <w:p w14:paraId="52B686EF" w14:textId="2468A0B4" w:rsidR="0018631F" w:rsidRPr="00A81410" w:rsidRDefault="0018631F" w:rsidP="0026351B">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w:t>
            </w:r>
            <w:r w:rsidRPr="00635C7F">
              <w:rPr>
                <w:rStyle w:val="shadingdifferences"/>
              </w:rPr>
              <w:t>s about</w:t>
            </w:r>
            <w:r w:rsidRPr="008045F8">
              <w:t xml:space="preserve"> </w:t>
            </w:r>
            <w:r>
              <w:t xml:space="preserve">consumer </w:t>
            </w:r>
            <w:r w:rsidRPr="007576FE">
              <w:t xml:space="preserve">and </w:t>
            </w:r>
            <w:r>
              <w:t>financial ris</w:t>
            </w:r>
            <w:r w:rsidRPr="00254AC9">
              <w:t>ks and/or rewards</w:t>
            </w:r>
          </w:p>
        </w:tc>
      </w:tr>
      <w:tr w:rsidR="00D52EA5" w14:paraId="1E79D88C" w14:textId="77777777" w:rsidTr="0018631F">
        <w:trPr>
          <w:cantSplit/>
          <w:trHeight w:val="2197"/>
        </w:trPr>
        <w:tc>
          <w:tcPr>
            <w:cnfStyle w:val="001000000000" w:firstRow="0" w:lastRow="0" w:firstColumn="1" w:lastColumn="0" w:oddVBand="0" w:evenVBand="0" w:oddHBand="0" w:evenHBand="0" w:firstRowFirstColumn="0" w:firstRowLastColumn="0" w:lastRowFirstColumn="0" w:lastRowLastColumn="0"/>
            <w:tcW w:w="496" w:type="dxa"/>
            <w:vMerge w:val="restart"/>
            <w:textDirection w:val="btLr"/>
            <w:vAlign w:val="center"/>
          </w:tcPr>
          <w:p w14:paraId="44D9F078" w14:textId="7473F93B" w:rsidR="00D52EA5" w:rsidRDefault="00D52EA5" w:rsidP="007F7D28">
            <w:pPr>
              <w:pStyle w:val="Tablesubhead"/>
              <w:ind w:left="113" w:right="113"/>
              <w:jc w:val="center"/>
            </w:pPr>
            <w:r>
              <w:lastRenderedPageBreak/>
              <w:t>Skills</w:t>
            </w:r>
          </w:p>
        </w:tc>
        <w:tc>
          <w:tcPr>
            <w:tcW w:w="912" w:type="dxa"/>
            <w:shd w:val="clear" w:color="auto" w:fill="E6E6E6"/>
            <w:textDirection w:val="btLr"/>
          </w:tcPr>
          <w:p w14:paraId="5CFB67A4" w14:textId="5FFD808A" w:rsidR="00D52EA5" w:rsidRDefault="00EF34A5" w:rsidP="0018631F">
            <w:pPr>
              <w:pStyle w:val="Tablesubhead"/>
              <w:jc w:val="center"/>
              <w:cnfStyle w:val="000000000000" w:firstRow="0" w:lastRow="0" w:firstColumn="0" w:lastColumn="0" w:oddVBand="0" w:evenVBand="0" w:oddHBand="0" w:evenHBand="0" w:firstRowFirstColumn="0" w:firstRowLastColumn="0" w:lastRowFirstColumn="0" w:lastRowLastColumn="0"/>
            </w:pPr>
            <w:r>
              <w:t>Question</w:t>
            </w:r>
            <w:r w:rsidR="00135FBB">
              <w:t>ing and researching</w:t>
            </w:r>
          </w:p>
        </w:tc>
        <w:tc>
          <w:tcPr>
            <w:tcW w:w="2515" w:type="dxa"/>
            <w:shd w:val="clear" w:color="auto" w:fill="auto"/>
          </w:tcPr>
          <w:p w14:paraId="77EAF731" w14:textId="15C7C587"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18631F">
              <w:t xml:space="preserve">development and modification of questions to investigate an economic and business issue and </w:t>
            </w:r>
            <w:r w:rsidRPr="00B12616">
              <w:rPr>
                <w:rStyle w:val="shadingdifferences"/>
              </w:rPr>
              <w:t>purposeful</w:t>
            </w:r>
            <w:r w:rsidRPr="0018631F">
              <w:t xml:space="preserve"> location, selection and analysis of information and data from a range of sources</w:t>
            </w:r>
          </w:p>
        </w:tc>
        <w:tc>
          <w:tcPr>
            <w:tcW w:w="2516" w:type="dxa"/>
            <w:shd w:val="clear" w:color="auto" w:fill="auto"/>
          </w:tcPr>
          <w:p w14:paraId="0C1A1D92" w14:textId="3AF7C467"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18631F">
              <w:t xml:space="preserve">development and modification of questions to investigate an economic and business issue and </w:t>
            </w:r>
            <w:r w:rsidRPr="00B12616">
              <w:rPr>
                <w:rStyle w:val="shadingdifferences"/>
              </w:rPr>
              <w:t>effective</w:t>
            </w:r>
            <w:r w:rsidRPr="0018631F">
              <w:t xml:space="preserve"> location, selection and analysis of information and data from a range of sources</w:t>
            </w:r>
          </w:p>
        </w:tc>
        <w:tc>
          <w:tcPr>
            <w:tcW w:w="2515" w:type="dxa"/>
            <w:shd w:val="clear" w:color="auto" w:fill="auto"/>
          </w:tcPr>
          <w:p w14:paraId="60ED2CCC" w14:textId="4E367AEF" w:rsidR="00D52EA5" w:rsidRPr="0018631F" w:rsidRDefault="00D52EA5" w:rsidP="0018631F">
            <w:pPr>
              <w:pStyle w:val="Tabletext"/>
              <w:divId w:val="2097945119"/>
              <w:cnfStyle w:val="000000000000" w:firstRow="0" w:lastRow="0" w:firstColumn="0" w:lastColumn="0" w:oddVBand="0" w:evenVBand="0" w:oddHBand="0" w:evenHBand="0" w:firstRowFirstColumn="0" w:firstRowLastColumn="0" w:lastRowFirstColumn="0" w:lastRowLastColumn="0"/>
            </w:pPr>
            <w:r w:rsidRPr="0018631F">
              <w:t>development and modification of questions to investigate an economic and business issue and location, selection and analysis of information and data from a range of sources</w:t>
            </w:r>
          </w:p>
        </w:tc>
        <w:tc>
          <w:tcPr>
            <w:tcW w:w="2516" w:type="dxa"/>
            <w:shd w:val="clear" w:color="auto" w:fill="auto"/>
          </w:tcPr>
          <w:p w14:paraId="05DC883F" w14:textId="3129E134" w:rsidR="00D52EA5" w:rsidRPr="0018631F" w:rsidRDefault="00D52EA5" w:rsidP="0018631F">
            <w:pPr>
              <w:pStyle w:val="Tabletext"/>
              <w:divId w:val="279534390"/>
              <w:cnfStyle w:val="000000000000" w:firstRow="0" w:lastRow="0" w:firstColumn="0" w:lastColumn="0" w:oddVBand="0" w:evenVBand="0" w:oddHBand="0" w:evenHBand="0" w:firstRowFirstColumn="0" w:firstRowLastColumn="0" w:lastRowFirstColumn="0" w:lastRowLastColumn="0"/>
            </w:pPr>
            <w:r w:rsidRPr="00B12616">
              <w:rPr>
                <w:rStyle w:val="shadingdifferences"/>
              </w:rPr>
              <w:t>guided</w:t>
            </w:r>
            <w:r w:rsidRPr="0018631F">
              <w:t xml:space="preserve"> development of questions to investigate an economic and business issue and </w:t>
            </w:r>
            <w:r w:rsidRPr="00B12616">
              <w:rPr>
                <w:rStyle w:val="shadingdifferences"/>
              </w:rPr>
              <w:t>partial</w:t>
            </w:r>
            <w:r w:rsidRPr="0018631F">
              <w:t xml:space="preserve"> location, selection </w:t>
            </w:r>
            <w:r w:rsidRPr="00B12616">
              <w:rPr>
                <w:rStyle w:val="shadingdifferences"/>
              </w:rPr>
              <w:t>and/or</w:t>
            </w:r>
            <w:r w:rsidRPr="0018631F">
              <w:t xml:space="preserve"> analysis of information </w:t>
            </w:r>
            <w:r w:rsidRPr="00B12616">
              <w:rPr>
                <w:rStyle w:val="shadingdifferences"/>
              </w:rPr>
              <w:t>and/or</w:t>
            </w:r>
            <w:r w:rsidRPr="0018631F">
              <w:t xml:space="preserve"> data from sources</w:t>
            </w:r>
            <w:r w:rsidRPr="0018631F">
              <w:br/>
            </w:r>
          </w:p>
        </w:tc>
        <w:tc>
          <w:tcPr>
            <w:tcW w:w="2516" w:type="dxa"/>
            <w:shd w:val="clear" w:color="auto" w:fill="auto"/>
          </w:tcPr>
          <w:p w14:paraId="78638F35" w14:textId="2F5241F0" w:rsidR="00D52EA5" w:rsidRPr="0018631F" w:rsidRDefault="00D52EA5" w:rsidP="0018631F">
            <w:pPr>
              <w:pStyle w:val="Tabletext"/>
              <w:divId w:val="450325593"/>
              <w:cnfStyle w:val="000000000000" w:firstRow="0" w:lastRow="0" w:firstColumn="0" w:lastColumn="0" w:oddVBand="0" w:evenVBand="0" w:oddHBand="0" w:evenHBand="0" w:firstRowFirstColumn="0" w:firstRowLastColumn="0" w:lastRowFirstColumn="0" w:lastRowLastColumn="0"/>
            </w:pPr>
            <w:r w:rsidRPr="00B12616">
              <w:rPr>
                <w:rStyle w:val="shadingdifferences"/>
              </w:rPr>
              <w:t>directed</w:t>
            </w:r>
            <w:r w:rsidRPr="0018631F">
              <w:rPr>
                <w:rStyle w:val="shadingdifferences"/>
                <w:rFonts w:ascii="Arial" w:hAnsi="Arial" w:cs="Times New Roman"/>
                <w:u w:val="none"/>
                <w:bdr w:val="none" w:sz="0" w:space="0" w:color="auto"/>
                <w:shd w:val="clear" w:color="auto" w:fill="auto"/>
              </w:rPr>
              <w:t xml:space="preserve"> </w:t>
            </w:r>
            <w:r w:rsidRPr="0018631F">
              <w:t xml:space="preserve">development of questions to investigate an economic and business issue and </w:t>
            </w:r>
            <w:r w:rsidRPr="00B12616">
              <w:rPr>
                <w:rStyle w:val="shadingdifferences"/>
              </w:rPr>
              <w:t>basic</w:t>
            </w:r>
            <w:r w:rsidRPr="0018631F">
              <w:rPr>
                <w:rStyle w:val="shadingdifferences"/>
                <w:rFonts w:ascii="Arial" w:hAnsi="Arial" w:cs="Times New Roman"/>
                <w:u w:val="none"/>
                <w:bdr w:val="none" w:sz="0" w:space="0" w:color="auto"/>
                <w:shd w:val="clear" w:color="auto" w:fill="auto"/>
              </w:rPr>
              <w:t xml:space="preserve"> </w:t>
            </w:r>
            <w:r w:rsidRPr="0018631F">
              <w:t>location</w:t>
            </w:r>
            <w:r w:rsidR="00C82DFC">
              <w:t>,</w:t>
            </w:r>
            <w:r w:rsidR="00C82DFC" w:rsidRPr="0018631F">
              <w:t xml:space="preserve"> </w:t>
            </w:r>
            <w:r w:rsidRPr="0018631F">
              <w:t xml:space="preserve">selection </w:t>
            </w:r>
            <w:r w:rsidRPr="0018631F" w:rsidDel="00F409F6">
              <w:rPr>
                <w:rStyle w:val="shadingdifferences"/>
                <w:rFonts w:ascii="Arial" w:hAnsi="Arial" w:cs="Times New Roman"/>
                <w:u w:val="none"/>
                <w:bdr w:val="none" w:sz="0" w:space="0" w:color="auto"/>
                <w:shd w:val="clear" w:color="auto" w:fill="auto"/>
              </w:rPr>
              <w:t>and/or</w:t>
            </w:r>
            <w:r w:rsidRPr="0018631F" w:rsidDel="00F409F6">
              <w:t xml:space="preserve"> analysis </w:t>
            </w:r>
            <w:r w:rsidRPr="0018631F">
              <w:t xml:space="preserve">of information </w:t>
            </w:r>
            <w:r w:rsidRPr="0018631F">
              <w:rPr>
                <w:rStyle w:val="shadingdifferences"/>
                <w:rFonts w:ascii="Arial" w:hAnsi="Arial" w:cs="Times New Roman"/>
                <w:u w:val="none"/>
                <w:bdr w:val="none" w:sz="0" w:space="0" w:color="auto"/>
                <w:shd w:val="clear" w:color="auto" w:fill="auto"/>
              </w:rPr>
              <w:t>and/or</w:t>
            </w:r>
            <w:r w:rsidRPr="0018631F">
              <w:t xml:space="preserve"> data from sources</w:t>
            </w:r>
          </w:p>
        </w:tc>
      </w:tr>
      <w:tr w:rsidR="00D52EA5" w14:paraId="79B8049A" w14:textId="77777777" w:rsidTr="0018631F">
        <w:trPr>
          <w:cantSplit/>
          <w:trHeight w:val="1134"/>
        </w:trPr>
        <w:tc>
          <w:tcPr>
            <w:cnfStyle w:val="001000000000" w:firstRow="0" w:lastRow="0" w:firstColumn="1" w:lastColumn="0" w:oddVBand="0" w:evenVBand="0" w:oddHBand="0" w:evenHBand="0" w:firstRowFirstColumn="0" w:firstRowLastColumn="0" w:lastRowFirstColumn="0" w:lastRowLastColumn="0"/>
            <w:tcW w:w="496" w:type="dxa"/>
            <w:vMerge/>
            <w:textDirection w:val="btLr"/>
          </w:tcPr>
          <w:p w14:paraId="22AF33F7" w14:textId="77777777" w:rsidR="00D52EA5" w:rsidRDefault="00D52EA5" w:rsidP="0067131F">
            <w:pPr>
              <w:pStyle w:val="Tablesubhead"/>
              <w:ind w:left="113" w:right="113"/>
              <w:jc w:val="center"/>
            </w:pPr>
          </w:p>
        </w:tc>
        <w:tc>
          <w:tcPr>
            <w:tcW w:w="912" w:type="dxa"/>
            <w:shd w:val="clear" w:color="auto" w:fill="E6E6E6"/>
            <w:textDirection w:val="btLr"/>
          </w:tcPr>
          <w:p w14:paraId="0D16214F" w14:textId="2BC1D25C" w:rsidR="00D52EA5" w:rsidRPr="008020E0" w:rsidRDefault="00135FBB" w:rsidP="0018631F">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Fonts w:ascii="Arial" w:hAnsi="Arial" w:cs="Times New Roman"/>
                <w:u w:val="none"/>
                <w:bdr w:val="none" w:sz="0" w:space="0" w:color="auto"/>
                <w:shd w:val="clear" w:color="auto" w:fill="auto"/>
              </w:rPr>
              <w:t>Interpreting and analysing</w:t>
            </w:r>
          </w:p>
        </w:tc>
        <w:tc>
          <w:tcPr>
            <w:tcW w:w="2515" w:type="dxa"/>
            <w:shd w:val="clear" w:color="auto" w:fill="auto"/>
          </w:tcPr>
          <w:p w14:paraId="366945B3" w14:textId="27E4A403"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B12616">
              <w:rPr>
                <w:rStyle w:val="shadingdifferences"/>
              </w:rPr>
              <w:t>proficient</w:t>
            </w:r>
            <w:r w:rsidRPr="0018631F">
              <w:rPr>
                <w:rStyle w:val="shadingdifferences"/>
                <w:rFonts w:ascii="Arial" w:hAnsi="Arial" w:cs="Times New Roman"/>
                <w:u w:val="none"/>
                <w:bdr w:val="none" w:sz="0" w:space="0" w:color="auto"/>
                <w:shd w:val="clear" w:color="auto" w:fill="auto"/>
              </w:rPr>
              <w:t xml:space="preserve"> </w:t>
            </w:r>
            <w:r w:rsidRPr="0018631F">
              <w:t>interpretation and analysis of information and data to explain economic trends and cause-and-effect relationships and identify consumer and financial impacts</w:t>
            </w:r>
          </w:p>
        </w:tc>
        <w:tc>
          <w:tcPr>
            <w:tcW w:w="2516" w:type="dxa"/>
            <w:shd w:val="clear" w:color="auto" w:fill="auto"/>
          </w:tcPr>
          <w:p w14:paraId="7FA3BBFD" w14:textId="07A30984"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B12616">
              <w:rPr>
                <w:rStyle w:val="shadingdifferences"/>
              </w:rPr>
              <w:t>plausible</w:t>
            </w:r>
            <w:r w:rsidRPr="0018631F">
              <w:rPr>
                <w:rStyle w:val="shadingdifferences"/>
                <w:rFonts w:ascii="Arial" w:hAnsi="Arial" w:cs="Times New Roman"/>
                <w:u w:val="none"/>
                <w:bdr w:val="none" w:sz="0" w:space="0" w:color="auto"/>
                <w:shd w:val="clear" w:color="auto" w:fill="auto"/>
              </w:rPr>
              <w:t xml:space="preserve"> </w:t>
            </w:r>
            <w:r w:rsidRPr="0018631F">
              <w:t>interpretation and analysis of information and data to explain economic trends and cause-and-effect relationships</w:t>
            </w:r>
            <w:r w:rsidRPr="0018631F">
              <w:rPr>
                <w:rStyle w:val="shadingdifferences"/>
                <w:rFonts w:ascii="Arial" w:hAnsi="Arial" w:cs="Times New Roman"/>
                <w:u w:val="none"/>
                <w:bdr w:val="none" w:sz="0" w:space="0" w:color="auto"/>
                <w:shd w:val="clear" w:color="auto" w:fill="auto"/>
              </w:rPr>
              <w:t xml:space="preserve"> and identify </w:t>
            </w:r>
            <w:r w:rsidRPr="0018631F">
              <w:t>consumer and financial impacts</w:t>
            </w:r>
          </w:p>
        </w:tc>
        <w:tc>
          <w:tcPr>
            <w:tcW w:w="2515" w:type="dxa"/>
            <w:shd w:val="clear" w:color="auto" w:fill="auto"/>
          </w:tcPr>
          <w:p w14:paraId="476FE28E" w14:textId="2583E611"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18631F">
              <w:t>interpretation and analysis of information and data to explain economic trends and cause-and-effect relationships and identify consumer and financial impacts</w:t>
            </w:r>
          </w:p>
        </w:tc>
        <w:tc>
          <w:tcPr>
            <w:tcW w:w="2516" w:type="dxa"/>
            <w:shd w:val="clear" w:color="auto" w:fill="auto"/>
          </w:tcPr>
          <w:p w14:paraId="2A532EFD" w14:textId="20E8519B"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u w:val="none"/>
                <w:bdr w:val="none" w:sz="0" w:space="0" w:color="auto"/>
                <w:shd w:val="clear" w:color="auto" w:fill="auto"/>
              </w:rPr>
            </w:pPr>
            <w:r w:rsidRPr="00B12616">
              <w:rPr>
                <w:rStyle w:val="shadingdifferences"/>
              </w:rPr>
              <w:t>simple</w:t>
            </w:r>
            <w:r w:rsidRPr="0018631F">
              <w:t xml:space="preserve"> interpretation and analysis of information </w:t>
            </w:r>
            <w:r w:rsidRPr="00B12616">
              <w:rPr>
                <w:rStyle w:val="shadingdifferences"/>
              </w:rPr>
              <w:t>and/or</w:t>
            </w:r>
            <w:r w:rsidRPr="0018631F">
              <w:t xml:space="preserve"> data to </w:t>
            </w:r>
            <w:r w:rsidRPr="00B12616">
              <w:rPr>
                <w:rStyle w:val="shadingdifferences"/>
              </w:rPr>
              <w:t>partially</w:t>
            </w:r>
            <w:r w:rsidRPr="0018631F">
              <w:t xml:space="preserve"> explain economic trends and cause-and-effect relationships and identify consumer </w:t>
            </w:r>
            <w:r w:rsidRPr="00EF48BA">
              <w:t>and</w:t>
            </w:r>
            <w:r w:rsidRPr="0018631F">
              <w:t xml:space="preserve"> financial impacts</w:t>
            </w:r>
          </w:p>
        </w:tc>
        <w:tc>
          <w:tcPr>
            <w:tcW w:w="2516" w:type="dxa"/>
            <w:shd w:val="clear" w:color="auto" w:fill="auto"/>
          </w:tcPr>
          <w:p w14:paraId="543E6BBD" w14:textId="3BD112A8" w:rsidR="00D52EA5" w:rsidRPr="0018631F" w:rsidRDefault="00D52EA5" w:rsidP="0018631F">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u w:val="none"/>
                <w:bdr w:val="none" w:sz="0" w:space="0" w:color="auto"/>
                <w:shd w:val="clear" w:color="auto" w:fill="auto"/>
              </w:rPr>
            </w:pPr>
            <w:r w:rsidRPr="00B12616">
              <w:rPr>
                <w:rStyle w:val="shadingdifferences"/>
              </w:rPr>
              <w:t>statement/s about</w:t>
            </w:r>
            <w:r w:rsidRPr="0018631F">
              <w:t xml:space="preserve"> economic trends </w:t>
            </w:r>
            <w:r w:rsidRPr="00B12616">
              <w:rPr>
                <w:rStyle w:val="shadingdifferences"/>
              </w:rPr>
              <w:t>and/or</w:t>
            </w:r>
            <w:r w:rsidRPr="0018631F">
              <w:t xml:space="preserve"> cause-and-effect relationships </w:t>
            </w:r>
            <w:r w:rsidRPr="00B12616">
              <w:rPr>
                <w:rStyle w:val="shadingdifferences"/>
              </w:rPr>
              <w:t>and/or</w:t>
            </w:r>
            <w:r w:rsidRPr="0018631F">
              <w:t xml:space="preserve"> consumer </w:t>
            </w:r>
            <w:r w:rsidRPr="0018631F">
              <w:rPr>
                <w:rStyle w:val="shadingdifferences"/>
                <w:rFonts w:ascii="Arial" w:hAnsi="Arial" w:cs="Times New Roman"/>
                <w:u w:val="none"/>
                <w:bdr w:val="none" w:sz="0" w:space="0" w:color="auto"/>
                <w:shd w:val="clear" w:color="auto" w:fill="auto"/>
              </w:rPr>
              <w:t>and</w:t>
            </w:r>
            <w:r w:rsidRPr="0018631F">
              <w:t xml:space="preserve"> financial impacts </w:t>
            </w:r>
          </w:p>
        </w:tc>
      </w:tr>
      <w:tr w:rsidR="00D52EA5" w14:paraId="3911ACC1" w14:textId="77777777" w:rsidTr="0018631F">
        <w:trPr>
          <w:cantSplit/>
          <w:trHeight w:val="2578"/>
        </w:trPr>
        <w:tc>
          <w:tcPr>
            <w:cnfStyle w:val="001000000000" w:firstRow="0" w:lastRow="0" w:firstColumn="1" w:lastColumn="0" w:oddVBand="0" w:evenVBand="0" w:oddHBand="0" w:evenHBand="0" w:firstRowFirstColumn="0" w:firstRowLastColumn="0" w:lastRowFirstColumn="0" w:lastRowLastColumn="0"/>
            <w:tcW w:w="496" w:type="dxa"/>
            <w:vMerge/>
            <w:textDirection w:val="btLr"/>
          </w:tcPr>
          <w:p w14:paraId="5CD15958" w14:textId="77777777" w:rsidR="00D52EA5" w:rsidRDefault="00D52EA5" w:rsidP="0067131F">
            <w:pPr>
              <w:pStyle w:val="Tablesubhead"/>
              <w:ind w:left="113" w:right="113"/>
              <w:jc w:val="center"/>
            </w:pPr>
          </w:p>
        </w:tc>
        <w:tc>
          <w:tcPr>
            <w:tcW w:w="912" w:type="dxa"/>
            <w:shd w:val="clear" w:color="auto" w:fill="E6E6E6"/>
            <w:textDirection w:val="btLr"/>
          </w:tcPr>
          <w:p w14:paraId="352516DF" w14:textId="55B9DB0A" w:rsidR="00D52EA5" w:rsidRPr="0006594A" w:rsidRDefault="00135FBB" w:rsidP="0018631F">
            <w:pPr>
              <w:pStyle w:val="Tablesubhead"/>
              <w:jc w:val="center"/>
              <w:cnfStyle w:val="000000000000" w:firstRow="0" w:lastRow="0" w:firstColumn="0" w:lastColumn="0" w:oddVBand="0" w:evenVBand="0" w:oddHBand="0" w:evenHBand="0" w:firstRowFirstColumn="0" w:firstRowLastColumn="0" w:lastRowFirstColumn="0" w:lastRowLastColumn="0"/>
            </w:pPr>
            <w:r w:rsidRPr="008020E0">
              <w:rPr>
                <w:rStyle w:val="shadingdifferences"/>
                <w:rFonts w:ascii="Arial" w:hAnsi="Arial" w:cs="Times New Roman"/>
                <w:u w:val="none"/>
                <w:bdr w:val="none" w:sz="0" w:space="0" w:color="auto"/>
                <w:shd w:val="clear" w:color="auto" w:fill="auto"/>
              </w:rPr>
              <w:t>Evaluating, conclud</w:t>
            </w:r>
            <w:r w:rsidR="008744D5">
              <w:rPr>
                <w:rStyle w:val="shadingdifferences"/>
                <w:rFonts w:ascii="Arial" w:hAnsi="Arial" w:cs="Times New Roman"/>
                <w:u w:val="none"/>
                <w:bdr w:val="none" w:sz="0" w:space="0" w:color="auto"/>
                <w:shd w:val="clear" w:color="auto" w:fill="auto"/>
              </w:rPr>
              <w:t>i</w:t>
            </w:r>
            <w:r w:rsidRPr="008020E0">
              <w:rPr>
                <w:rStyle w:val="shadingdifferences"/>
                <w:rFonts w:ascii="Arial" w:hAnsi="Arial" w:cs="Times New Roman"/>
                <w:u w:val="none"/>
                <w:bdr w:val="none" w:sz="0" w:space="0" w:color="auto"/>
                <w:shd w:val="clear" w:color="auto" w:fill="auto"/>
              </w:rPr>
              <w:t>ng and</w:t>
            </w:r>
            <w:r>
              <w:t xml:space="preserve"> decision</w:t>
            </w:r>
            <w:r w:rsidR="008744D5">
              <w:t>-making</w:t>
            </w:r>
          </w:p>
        </w:tc>
        <w:tc>
          <w:tcPr>
            <w:tcW w:w="2515" w:type="dxa"/>
            <w:shd w:val="clear" w:color="auto" w:fill="auto"/>
          </w:tcPr>
          <w:p w14:paraId="4060A3C1" w14:textId="7E172CA4" w:rsidR="00D52EA5" w:rsidRPr="0006594A"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06594A">
              <w:t xml:space="preserve">development of a </w:t>
            </w:r>
            <w:r w:rsidRPr="0006594A">
              <w:rPr>
                <w:rStyle w:val="shadingdifferences"/>
              </w:rPr>
              <w:t>consider</w:t>
            </w:r>
            <w:r>
              <w:rPr>
                <w:rStyle w:val="shadingdifferences"/>
              </w:rPr>
              <w:t>ed</w:t>
            </w:r>
            <w:r w:rsidRPr="0006594A">
              <w:t xml:space="preserve"> response to an economic and business issue, taking account of economic, </w:t>
            </w:r>
            <w:proofErr w:type="gramStart"/>
            <w:r w:rsidRPr="0006594A">
              <w:t>business</w:t>
            </w:r>
            <w:proofErr w:type="gramEnd"/>
            <w:r w:rsidRPr="0006594A">
              <w:t xml:space="preserve"> or financial factors</w:t>
            </w:r>
          </w:p>
          <w:p w14:paraId="665D676C" w14:textId="7CD7ABD0" w:rsidR="00D52EA5" w:rsidRPr="0006594A"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06594A">
              <w:rPr>
                <w:rStyle w:val="shadingdifferences"/>
              </w:rPr>
              <w:t>proficient</w:t>
            </w:r>
            <w:r w:rsidRPr="0006594A">
              <w:t xml:space="preserve"> evaluation of a </w:t>
            </w:r>
            <w:r w:rsidRPr="007A4320">
              <w:t>response</w:t>
            </w:r>
            <w:r w:rsidRPr="0006594A">
              <w:t xml:space="preserve"> using criteria and making decisions about how it is to be implemented</w:t>
            </w:r>
          </w:p>
        </w:tc>
        <w:tc>
          <w:tcPr>
            <w:tcW w:w="2516" w:type="dxa"/>
            <w:shd w:val="clear" w:color="auto" w:fill="auto"/>
          </w:tcPr>
          <w:p w14:paraId="242D7C71" w14:textId="59A5501F" w:rsidR="00D52EA5" w:rsidRPr="0006594A"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06594A">
              <w:t xml:space="preserve">development of an </w:t>
            </w:r>
            <w:r w:rsidRPr="008020E0">
              <w:rPr>
                <w:rStyle w:val="shadingdifferences"/>
              </w:rPr>
              <w:t>informed</w:t>
            </w:r>
            <w:r w:rsidRPr="0006594A">
              <w:t xml:space="preserve"> response to an economic and business issue, taking account of economic, </w:t>
            </w:r>
            <w:proofErr w:type="gramStart"/>
            <w:r w:rsidRPr="0006594A">
              <w:t>business</w:t>
            </w:r>
            <w:proofErr w:type="gramEnd"/>
            <w:r w:rsidRPr="0006594A">
              <w:t xml:space="preserve"> or financial factors</w:t>
            </w:r>
          </w:p>
          <w:p w14:paraId="28558E00" w14:textId="2B240776" w:rsidR="00D52EA5" w:rsidRPr="000A71F1"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721114">
              <w:rPr>
                <w:rStyle w:val="shadingdifferences"/>
              </w:rPr>
              <w:t>plausible</w:t>
            </w:r>
            <w:r w:rsidRPr="000A71F1">
              <w:t xml:space="preserve"> evaluation of a response using criteria and making decisions about how it is to be implemented</w:t>
            </w:r>
          </w:p>
        </w:tc>
        <w:tc>
          <w:tcPr>
            <w:tcW w:w="2515" w:type="dxa"/>
            <w:shd w:val="clear" w:color="auto" w:fill="auto"/>
          </w:tcPr>
          <w:p w14:paraId="21B1C220" w14:textId="77777777" w:rsidR="00D52EA5" w:rsidRPr="000A71F1"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0A71F1">
              <w:t xml:space="preserve">development of a response to an economic and business issue, taking account of economic, </w:t>
            </w:r>
            <w:proofErr w:type="gramStart"/>
            <w:r w:rsidRPr="000A71F1">
              <w:t>business</w:t>
            </w:r>
            <w:proofErr w:type="gramEnd"/>
            <w:r w:rsidRPr="000A71F1">
              <w:t xml:space="preserve"> or financial factors</w:t>
            </w:r>
          </w:p>
          <w:p w14:paraId="753561D3" w14:textId="098B9BD7" w:rsidR="00D52EA5" w:rsidRPr="000A71F1" w:rsidRDefault="00D52EA5" w:rsidP="008020E0">
            <w:pPr>
              <w:pStyle w:val="TableBullet"/>
              <w:cnfStyle w:val="000000000000" w:firstRow="0" w:lastRow="0" w:firstColumn="0" w:lastColumn="0" w:oddVBand="0" w:evenVBand="0" w:oddHBand="0" w:evenHBand="0" w:firstRowFirstColumn="0" w:firstRowLastColumn="0" w:lastRowFirstColumn="0" w:lastRowLastColumn="0"/>
            </w:pPr>
            <w:r w:rsidRPr="000A71F1">
              <w:t>evaluation of a response using criteria and making</w:t>
            </w:r>
            <w:r>
              <w:t xml:space="preserve"> </w:t>
            </w:r>
            <w:r w:rsidRPr="000A71F1">
              <w:t>decisions about how it is to be implemented</w:t>
            </w:r>
          </w:p>
        </w:tc>
        <w:tc>
          <w:tcPr>
            <w:tcW w:w="2516" w:type="dxa"/>
            <w:shd w:val="clear" w:color="auto" w:fill="auto"/>
          </w:tcPr>
          <w:p w14:paraId="7CA260BB" w14:textId="592D0FD0" w:rsidR="00D52EA5" w:rsidRPr="008020E0" w:rsidDel="003A04AC" w:rsidRDefault="00D52EA5" w:rsidP="0018631F">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33A0D">
              <w:t xml:space="preserve">development of a </w:t>
            </w:r>
            <w:r w:rsidRPr="00C962F1">
              <w:rPr>
                <w:rStyle w:val="shadingdifferences"/>
              </w:rPr>
              <w:t>simple</w:t>
            </w:r>
            <w:r w:rsidRPr="008020E0">
              <w:rPr>
                <w:rStyle w:val="shadingdifferences"/>
                <w:rFonts w:ascii="Arial" w:hAnsi="Arial" w:cs="Times New Roman"/>
                <w:u w:val="none"/>
                <w:bdr w:val="none" w:sz="0" w:space="0" w:color="auto"/>
                <w:shd w:val="clear" w:color="auto" w:fill="auto"/>
              </w:rPr>
              <w:t xml:space="preserve"> </w:t>
            </w:r>
            <w:r w:rsidRPr="00A33A0D">
              <w:t xml:space="preserve">response to an economic and business issue </w:t>
            </w:r>
            <w:r w:rsidRPr="008020E0">
              <w:rPr>
                <w:rStyle w:val="shadingdifferences"/>
              </w:rPr>
              <w:t>and/or</w:t>
            </w:r>
            <w:r w:rsidRPr="008020E0" w:rsidDel="003A04AC">
              <w:rPr>
                <w:rStyle w:val="TabletextChar"/>
                <w:szCs w:val="24"/>
                <w14:numForm w14:val="default"/>
              </w:rPr>
              <w:t xml:space="preserve"> </w:t>
            </w:r>
            <w:r w:rsidRPr="0018631F" w:rsidDel="003A04AC">
              <w:rPr>
                <w:rStyle w:val="TabletextChar"/>
                <w:szCs w:val="24"/>
                <w14:numForm w14:val="default"/>
              </w:rPr>
              <w:t>taking</w:t>
            </w:r>
            <w:r w:rsidRPr="008020E0" w:rsidDel="003A04AC">
              <w:rPr>
                <w:rStyle w:val="TabletextChar"/>
                <w:szCs w:val="24"/>
                <w14:numForm w14:val="default"/>
              </w:rPr>
              <w:t xml:space="preserve"> account of economic, </w:t>
            </w:r>
            <w:proofErr w:type="gramStart"/>
            <w:r w:rsidRPr="008020E0" w:rsidDel="003A04AC">
              <w:rPr>
                <w:rStyle w:val="TabletextChar"/>
                <w:szCs w:val="24"/>
                <w14:numForm w14:val="default"/>
              </w:rPr>
              <w:t>business</w:t>
            </w:r>
            <w:proofErr w:type="gramEnd"/>
            <w:r w:rsidRPr="008020E0" w:rsidDel="003A04AC">
              <w:rPr>
                <w:rStyle w:val="TabletextChar"/>
                <w:szCs w:val="24"/>
                <w14:numForm w14:val="default"/>
              </w:rPr>
              <w:t xml:space="preserve"> or financial factors</w:t>
            </w:r>
          </w:p>
          <w:p w14:paraId="1BF6D4F7" w14:textId="30C49301" w:rsidR="00D52EA5" w:rsidRPr="008020E0" w:rsidRDefault="00D52EA5" w:rsidP="008020E0">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06594A">
              <w:rPr>
                <w:rStyle w:val="shadingdifferences"/>
              </w:rPr>
              <w:t>simple</w:t>
            </w:r>
            <w:r w:rsidRPr="0006594A">
              <w:t xml:space="preserve"> evaluation of a response</w:t>
            </w:r>
            <w:r>
              <w:t xml:space="preserve"> </w:t>
            </w:r>
            <w:r w:rsidRPr="008020E0">
              <w:rPr>
                <w:rStyle w:val="shadingdifferences"/>
              </w:rPr>
              <w:t>and/or</w:t>
            </w:r>
            <w:r w:rsidRPr="0006594A">
              <w:t xml:space="preserve"> making decisions about how it is to be implemented</w:t>
            </w:r>
          </w:p>
        </w:tc>
        <w:tc>
          <w:tcPr>
            <w:tcW w:w="2516" w:type="dxa"/>
            <w:shd w:val="clear" w:color="auto" w:fill="auto"/>
          </w:tcPr>
          <w:p w14:paraId="443B3C8E" w14:textId="2BC6FB4B" w:rsidR="00D52EA5" w:rsidRPr="008020E0" w:rsidDel="00C863F9" w:rsidRDefault="00D52EA5" w:rsidP="008020E0">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C2B24">
              <w:t xml:space="preserve">development of a </w:t>
            </w:r>
            <w:r w:rsidRPr="008020E0">
              <w:rPr>
                <w:rStyle w:val="shadingdifferences"/>
              </w:rPr>
              <w:t>basic</w:t>
            </w:r>
            <w:r w:rsidRPr="006C2B24">
              <w:t xml:space="preserve"> response to an economic and business issue </w:t>
            </w:r>
          </w:p>
          <w:p w14:paraId="6754BE34" w14:textId="0BA340EB" w:rsidR="00D52EA5" w:rsidRPr="00966AE7" w:rsidRDefault="00D52EA5" w:rsidP="008020E0">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22"/>
                <w:lang w:eastAsia="en-US"/>
              </w:rPr>
            </w:pPr>
            <w:r w:rsidRPr="006C2B24" w:rsidDel="00C863F9">
              <w:rPr>
                <w:rStyle w:val="shadingdifferences"/>
              </w:rPr>
              <w:t>statement/s about</w:t>
            </w:r>
            <w:r w:rsidRPr="006C2B24" w:rsidDel="00C863F9">
              <w:t xml:space="preserve"> a respon</w:t>
            </w:r>
            <w:r w:rsidRPr="00254AC9" w:rsidDel="00C863F9">
              <w:rPr>
                <w:rStyle w:val="TabletextChar"/>
              </w:rPr>
              <w:t xml:space="preserve">se </w:t>
            </w:r>
            <w:r w:rsidRPr="00254AC9" w:rsidDel="003A04AC">
              <w:rPr>
                <w:rStyle w:val="TabletextChar"/>
              </w:rPr>
              <w:t xml:space="preserve">and/or </w:t>
            </w:r>
            <w:r w:rsidRPr="00254AC9">
              <w:rPr>
                <w:rStyle w:val="TabletextChar"/>
              </w:rPr>
              <w:t>how</w:t>
            </w:r>
            <w:r>
              <w:t xml:space="preserve"> it is </w:t>
            </w:r>
            <w:r w:rsidRPr="006C2B24" w:rsidDel="003A04AC">
              <w:t>to be implemented</w:t>
            </w:r>
          </w:p>
        </w:tc>
      </w:tr>
      <w:tr w:rsidR="00D52EA5" w14:paraId="7CF3FD96" w14:textId="77777777" w:rsidTr="0018631F">
        <w:trPr>
          <w:cantSplit/>
          <w:trHeight w:val="1134"/>
        </w:trPr>
        <w:tc>
          <w:tcPr>
            <w:cnfStyle w:val="001000000000" w:firstRow="0" w:lastRow="0" w:firstColumn="1" w:lastColumn="0" w:oddVBand="0" w:evenVBand="0" w:oddHBand="0" w:evenHBand="0" w:firstRowFirstColumn="0" w:firstRowLastColumn="0" w:lastRowFirstColumn="0" w:lastRowLastColumn="0"/>
            <w:tcW w:w="496" w:type="dxa"/>
            <w:vMerge/>
          </w:tcPr>
          <w:p w14:paraId="7F86CE9F" w14:textId="77777777" w:rsidR="00D52EA5" w:rsidRDefault="00D52EA5" w:rsidP="0067131F">
            <w:pPr>
              <w:pStyle w:val="Tabletext"/>
            </w:pPr>
          </w:p>
        </w:tc>
        <w:tc>
          <w:tcPr>
            <w:tcW w:w="912" w:type="dxa"/>
            <w:shd w:val="clear" w:color="auto" w:fill="E6E6E6"/>
            <w:textDirection w:val="btLr"/>
          </w:tcPr>
          <w:p w14:paraId="6FAE0032" w14:textId="0C544BD8" w:rsidR="00D52EA5" w:rsidRPr="008744D5" w:rsidDel="00080E78" w:rsidRDefault="008744D5" w:rsidP="0018631F">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744D5">
              <w:rPr>
                <w:rStyle w:val="shadingdifferences"/>
                <w:rFonts w:ascii="Arial" w:hAnsi="Arial" w:cs="Times New Roman"/>
                <w:u w:val="none"/>
                <w:bdr w:val="none" w:sz="0" w:space="0" w:color="auto"/>
                <w:shd w:val="clear" w:color="auto" w:fill="auto"/>
              </w:rPr>
              <w:t>Communicating</w:t>
            </w:r>
          </w:p>
        </w:tc>
        <w:tc>
          <w:tcPr>
            <w:tcW w:w="2515" w:type="dxa"/>
            <w:shd w:val="clear" w:color="auto" w:fill="auto"/>
          </w:tcPr>
          <w:p w14:paraId="71B19DAC" w14:textId="3041324D" w:rsidR="00D52EA5"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proofErr w:type="gramStart"/>
            <w:r w:rsidRPr="00B4453A">
              <w:t>concepts</w:t>
            </w:r>
            <w:proofErr w:type="gramEnd"/>
            <w:r w:rsidRPr="00B4453A">
              <w:t xml:space="preserve"> </w:t>
            </w:r>
            <w:r>
              <w:t xml:space="preserve">and </w:t>
            </w:r>
            <w:r w:rsidRPr="00B4453A">
              <w:t>terms</w:t>
            </w:r>
            <w:r>
              <w:t xml:space="preserve"> to develop </w:t>
            </w:r>
            <w:r w:rsidRPr="008020E0">
              <w:rPr>
                <w:rStyle w:val="shadingdifferences"/>
              </w:rPr>
              <w:t>purposeful</w:t>
            </w:r>
            <w:r>
              <w:t xml:space="preserve"> </w:t>
            </w:r>
            <w:r w:rsidRPr="002A2A13">
              <w:t>descriptions, explanations and arguments that acknowledge research findings</w:t>
            </w:r>
            <w:r>
              <w:t>.</w:t>
            </w:r>
          </w:p>
        </w:tc>
        <w:tc>
          <w:tcPr>
            <w:tcW w:w="2516" w:type="dxa"/>
            <w:shd w:val="clear" w:color="auto" w:fill="auto"/>
          </w:tcPr>
          <w:p w14:paraId="45FACFB0" w14:textId="376336C3" w:rsidR="00D52EA5"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proofErr w:type="gramStart"/>
            <w:r w:rsidRPr="00B4453A">
              <w:t>concepts</w:t>
            </w:r>
            <w:proofErr w:type="gramEnd"/>
            <w:r w:rsidRPr="00B4453A">
              <w:t xml:space="preserve"> </w:t>
            </w:r>
            <w:r>
              <w:t xml:space="preserve">and </w:t>
            </w:r>
            <w:r w:rsidRPr="00B4453A">
              <w:t>terms</w:t>
            </w:r>
            <w:r>
              <w:t xml:space="preserve"> to develop </w:t>
            </w:r>
            <w:r w:rsidRPr="008020E0">
              <w:rPr>
                <w:rStyle w:val="shadingdifferences"/>
              </w:rPr>
              <w:t>effective</w:t>
            </w:r>
            <w:r>
              <w:t xml:space="preserve"> </w:t>
            </w:r>
            <w:r w:rsidRPr="002A2A13">
              <w:t>descriptions, explanations and arguments that acknowledge research findings</w:t>
            </w:r>
            <w:r>
              <w:t>.</w:t>
            </w:r>
          </w:p>
        </w:tc>
        <w:tc>
          <w:tcPr>
            <w:tcW w:w="2515" w:type="dxa"/>
            <w:shd w:val="clear" w:color="auto" w:fill="auto"/>
          </w:tcPr>
          <w:p w14:paraId="41FE64AF" w14:textId="0CD05B09" w:rsidR="00D52EA5"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proofErr w:type="gramStart"/>
            <w:r w:rsidRPr="00B4453A">
              <w:t>concepts</w:t>
            </w:r>
            <w:proofErr w:type="gramEnd"/>
            <w:r w:rsidRPr="00B4453A">
              <w:t xml:space="preserve"> </w:t>
            </w:r>
            <w:r>
              <w:t xml:space="preserve">and </w:t>
            </w:r>
            <w:r w:rsidRPr="00B4453A">
              <w:t>terms</w:t>
            </w:r>
            <w:r>
              <w:t xml:space="preserve"> to develop </w:t>
            </w:r>
            <w:r w:rsidRPr="002A2A13">
              <w:t>descriptions, explanations and arguments that acknowledge research findings</w:t>
            </w:r>
            <w:r>
              <w:t>.</w:t>
            </w:r>
          </w:p>
        </w:tc>
        <w:tc>
          <w:tcPr>
            <w:tcW w:w="2516" w:type="dxa"/>
            <w:shd w:val="clear" w:color="auto" w:fill="auto"/>
          </w:tcPr>
          <w:p w14:paraId="57696DEE" w14:textId="50337921" w:rsidR="00D52EA5"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proofErr w:type="gramStart"/>
            <w:r w:rsidRPr="00B4453A">
              <w:t>concepts</w:t>
            </w:r>
            <w:proofErr w:type="gramEnd"/>
            <w:r w:rsidRPr="00B4453A">
              <w:t xml:space="preserve"> </w:t>
            </w:r>
            <w:r>
              <w:t xml:space="preserve">and </w:t>
            </w:r>
            <w:r w:rsidRPr="00B4453A">
              <w:t>terms</w:t>
            </w:r>
            <w:r>
              <w:t xml:space="preserve"> to develop </w:t>
            </w:r>
            <w:r w:rsidRPr="008020E0">
              <w:rPr>
                <w:rStyle w:val="shadingdifferences"/>
              </w:rPr>
              <w:t>simple</w:t>
            </w:r>
            <w:r>
              <w:t xml:space="preserve"> </w:t>
            </w:r>
            <w:r w:rsidRPr="002A2A13">
              <w:t xml:space="preserve">descriptions, explanations </w:t>
            </w:r>
            <w:r w:rsidRPr="008020E0">
              <w:rPr>
                <w:rStyle w:val="shadingdifferences"/>
              </w:rPr>
              <w:t>and/or</w:t>
            </w:r>
            <w:r w:rsidRPr="002A2A13">
              <w:t xml:space="preserve"> arguments that </w:t>
            </w:r>
            <w:r w:rsidRPr="008020E0">
              <w:rPr>
                <w:rStyle w:val="shadingdifferences"/>
              </w:rPr>
              <w:t>partially</w:t>
            </w:r>
            <w:r>
              <w:t xml:space="preserve"> </w:t>
            </w:r>
            <w:r w:rsidRPr="002A2A13">
              <w:t>acknowledge research findings</w:t>
            </w:r>
            <w:r>
              <w:t>.</w:t>
            </w:r>
          </w:p>
        </w:tc>
        <w:tc>
          <w:tcPr>
            <w:tcW w:w="2516" w:type="dxa"/>
            <w:shd w:val="clear" w:color="auto" w:fill="auto"/>
          </w:tcPr>
          <w:p w14:paraId="02AB33EF" w14:textId="61BAD9ED" w:rsidR="00D52EA5" w:rsidRDefault="00D52EA5" w:rsidP="0018631F">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economic and business knowledge, </w:t>
            </w:r>
            <w:proofErr w:type="gramStart"/>
            <w:r w:rsidRPr="00B4453A">
              <w:t>concepts</w:t>
            </w:r>
            <w:proofErr w:type="gramEnd"/>
            <w:r w:rsidRPr="00B4453A">
              <w:t xml:space="preserve"> </w:t>
            </w:r>
            <w:r>
              <w:t xml:space="preserve">and </w:t>
            </w:r>
            <w:r w:rsidRPr="00B4453A">
              <w:t>terms</w:t>
            </w:r>
            <w:r>
              <w:t xml:space="preserve"> to develop </w:t>
            </w:r>
            <w:r w:rsidRPr="008020E0">
              <w:rPr>
                <w:rStyle w:val="shadingdifferences"/>
              </w:rPr>
              <w:t>fragmented</w:t>
            </w:r>
            <w:r>
              <w:t xml:space="preserve"> </w:t>
            </w:r>
            <w:r w:rsidRPr="002A2A13">
              <w:t xml:space="preserve">descriptions, explanations </w:t>
            </w:r>
            <w:r w:rsidRPr="00B12616">
              <w:t>and/or arguments</w:t>
            </w:r>
            <w:r>
              <w:t>.</w:t>
            </w:r>
          </w:p>
        </w:tc>
      </w:tr>
    </w:tbl>
    <w:p w14:paraId="4D364033" w14:textId="1A8D4CFD" w:rsidR="00642B68" w:rsidRDefault="00642B68" w:rsidP="0018631F"/>
    <w:tbl>
      <w:tblPr>
        <w:tblStyle w:val="QCAAtablestyle4"/>
        <w:tblW w:w="5000" w:type="pct"/>
        <w:tblLayout w:type="fixed"/>
        <w:tblCellMar>
          <w:left w:w="57" w:type="dxa"/>
          <w:right w:w="57" w:type="dxa"/>
        </w:tblCellMar>
        <w:tblLook w:val="0600" w:firstRow="0" w:lastRow="0" w:firstColumn="0" w:lastColumn="0" w:noHBand="1" w:noVBand="1"/>
      </w:tblPr>
      <w:tblGrid>
        <w:gridCol w:w="452"/>
        <w:gridCol w:w="13540"/>
      </w:tblGrid>
      <w:tr w:rsidR="008C6D9F" w14:paraId="5076AA02" w14:textId="77777777" w:rsidTr="0018631F">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8A2AA9">
            <w:pPr>
              <w:pStyle w:val="Annotationheading"/>
            </w:pPr>
            <w:r>
              <w:t>Key</w:t>
            </w:r>
          </w:p>
        </w:tc>
        <w:tc>
          <w:tcPr>
            <w:tcW w:w="1354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8A2AA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E2F87A8" w14:textId="77777777" w:rsidR="003D313B" w:rsidRPr="00DD3C3D" w:rsidRDefault="003D313B" w:rsidP="003D313B">
      <w:pPr>
        <w:pStyle w:val="BodyText"/>
        <w:spacing w:before="480"/>
      </w:pPr>
      <w:bookmarkStart w:id="4" w:name="_Hlk135912719"/>
      <w:r w:rsidRPr="00DD3C3D">
        <w:rPr>
          <w:noProof/>
        </w:rPr>
        <w:drawing>
          <wp:inline distT="0" distB="0" distL="0" distR="0" wp14:anchorId="0794463D" wp14:editId="5E573C00">
            <wp:extent cx="398160" cy="186840"/>
            <wp:effectExtent l="0" t="0" r="1905" b="3810"/>
            <wp:docPr id="1" name="Graphic 1"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051191685"/>
          <w:placeholder>
            <w:docPart w:val="D2CCA6F2FCFC48F19E00D1E4D07B8696"/>
          </w:placeholder>
        </w:sdtPr>
        <w:sdtEndPr/>
        <w:sdtContent>
          <w:r>
            <w:t>2023</w:t>
          </w:r>
        </w:sdtContent>
      </w:sdt>
    </w:p>
    <w:bookmarkEnd w:id="4"/>
    <w:p w14:paraId="00743ED5" w14:textId="77777777" w:rsidR="003D313B" w:rsidRDefault="003D313B" w:rsidP="003D313B">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3E0EE653" w:rsidR="00B2256F" w:rsidRDefault="003D313B"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F330C" w14:textId="77777777" w:rsidR="005806B9" w:rsidRDefault="005806B9" w:rsidP="00185154">
      <w:r>
        <w:separator/>
      </w:r>
    </w:p>
    <w:p w14:paraId="055606B0" w14:textId="77777777" w:rsidR="005806B9" w:rsidRDefault="005806B9"/>
    <w:p w14:paraId="504B51AC" w14:textId="77777777" w:rsidR="005806B9" w:rsidRDefault="005806B9"/>
  </w:endnote>
  <w:endnote w:type="continuationSeparator" w:id="0">
    <w:p w14:paraId="49FBED60" w14:textId="77777777" w:rsidR="005806B9" w:rsidRDefault="005806B9" w:rsidP="00185154">
      <w:r>
        <w:continuationSeparator/>
      </w:r>
    </w:p>
    <w:p w14:paraId="60CE4ED2" w14:textId="77777777" w:rsidR="005806B9" w:rsidRDefault="005806B9"/>
    <w:p w14:paraId="65B2AB0C" w14:textId="77777777" w:rsidR="005806B9" w:rsidRDefault="005806B9"/>
  </w:endnote>
  <w:endnote w:type="continuationNotice" w:id="1">
    <w:p w14:paraId="77940D84" w14:textId="77777777" w:rsidR="005806B9" w:rsidRDefault="00580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104A31CC" w:rsidR="00133E41" w:rsidRDefault="00254AC9"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2343B7">
                <w:rPr>
                  <w:lang w:eastAsia="en-US"/>
                </w:rPr>
                <w:t>230172-03</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042BA21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2343B7">
                <w:t>230172-03</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2FD9C44E" w:rsidR="00B2256F" w:rsidRPr="002E6121" w:rsidRDefault="00254AC9"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8A2AA9">
                <w:t>Year 9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F4643E">
                <w:t>Economics and Business</w:t>
              </w:r>
            </w:sdtContent>
          </w:sdt>
          <w:r w:rsidR="00B2256F">
            <w:t xml:space="preserve"> </w:t>
          </w:r>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EndPr/>
          <w:sdtContent>
            <w:p w14:paraId="412C3AD9" w14:textId="2ED62158" w:rsidR="00B2256F" w:rsidRDefault="00854C3E"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5134" w14:textId="77777777" w:rsidR="005806B9" w:rsidRPr="001B4733" w:rsidRDefault="005806B9" w:rsidP="001B4733">
      <w:pPr>
        <w:rPr>
          <w:color w:val="D22730" w:themeColor="text2"/>
        </w:rPr>
      </w:pPr>
      <w:r w:rsidRPr="001B4733">
        <w:rPr>
          <w:color w:val="D22730" w:themeColor="text2"/>
        </w:rPr>
        <w:continuationSeparator/>
      </w:r>
    </w:p>
    <w:p w14:paraId="1BA0F436" w14:textId="77777777" w:rsidR="005806B9" w:rsidRPr="001B4733" w:rsidRDefault="005806B9">
      <w:pPr>
        <w:rPr>
          <w:sz w:val="4"/>
          <w:szCs w:val="4"/>
        </w:rPr>
      </w:pPr>
    </w:p>
  </w:footnote>
  <w:footnote w:type="continuationSeparator" w:id="0">
    <w:p w14:paraId="1A888EC8" w14:textId="77777777" w:rsidR="005806B9" w:rsidRPr="001B4733" w:rsidRDefault="005806B9" w:rsidP="00185154">
      <w:pPr>
        <w:rPr>
          <w:color w:val="D22730" w:themeColor="text2"/>
        </w:rPr>
      </w:pPr>
      <w:r w:rsidRPr="001B4733">
        <w:rPr>
          <w:color w:val="D22730" w:themeColor="text2"/>
        </w:rPr>
        <w:continuationSeparator/>
      </w:r>
    </w:p>
    <w:p w14:paraId="03DA3C5E" w14:textId="77777777" w:rsidR="005806B9" w:rsidRPr="001B4733" w:rsidRDefault="005806B9">
      <w:pPr>
        <w:rPr>
          <w:sz w:val="4"/>
          <w:szCs w:val="4"/>
        </w:rPr>
      </w:pPr>
    </w:p>
  </w:footnote>
  <w:footnote w:type="continuationNotice" w:id="1">
    <w:p w14:paraId="5535B9FD" w14:textId="77777777" w:rsidR="005806B9" w:rsidRPr="001B4733" w:rsidRDefault="005806B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E6C0" w14:textId="0D76CB23" w:rsidR="008B2D3D" w:rsidRDefault="00254AC9">
    <w:pPr>
      <w:pStyle w:val="Header"/>
    </w:pPr>
    <w:r>
      <w:rPr>
        <w:noProof/>
      </w:rPr>
      <w:pict w14:anchorId="3955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594" o:spid="_x0000_s1026"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75F7036C"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7BFA" w14:textId="782FFC06" w:rsidR="008B2D3D" w:rsidRDefault="00254AC9">
    <w:pPr>
      <w:pStyle w:val="Header"/>
    </w:pPr>
    <w:r>
      <w:rPr>
        <w:noProof/>
      </w:rPr>
      <w:pict w14:anchorId="03DE0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593" o:spid="_x0000_s1025"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40AF" w14:textId="1D47958E" w:rsidR="008B2D3D" w:rsidRDefault="00254AC9">
    <w:pPr>
      <w:pStyle w:val="Header"/>
    </w:pPr>
    <w:r>
      <w:rPr>
        <w:noProof/>
      </w:rPr>
      <w:pict w14:anchorId="29FE5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597" o:spid="_x0000_s1029"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204B44B7" w:rsidR="00B2256F" w:rsidRDefault="00B2256F">
    <w:pPr>
      <w:pStyle w:val="Header"/>
    </w:pPr>
    <w:r>
      <w:rPr>
        <w:noProof/>
      </w:rPr>
      <w:drawing>
        <wp:anchor distT="0" distB="0" distL="114300" distR="114300" simplePos="0" relativeHeight="251658243" behindDoc="1" locked="0" layoutInCell="1" allowOverlap="1" wp14:anchorId="7D86AF7B" wp14:editId="5C08CCF5">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DE02" w14:textId="7FAA409B" w:rsidR="008B2D3D" w:rsidRDefault="00254AC9">
    <w:pPr>
      <w:pStyle w:val="Header"/>
    </w:pPr>
    <w:r>
      <w:rPr>
        <w:noProof/>
      </w:rPr>
      <w:pict w14:anchorId="4941E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11596" o:spid="_x0000_s1028"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8739F5"/>
    <w:multiLevelType w:val="multilevel"/>
    <w:tmpl w:val="A12228CA"/>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68782097">
    <w:abstractNumId w:val="17"/>
  </w:num>
  <w:num w:numId="2" w16cid:durableId="65418540">
    <w:abstractNumId w:val="0"/>
  </w:num>
  <w:num w:numId="3" w16cid:durableId="577372498">
    <w:abstractNumId w:val="6"/>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1911580414">
    <w:abstractNumId w:val="5"/>
  </w:num>
  <w:num w:numId="5" w16cid:durableId="1061101559">
    <w:abstractNumId w:val="8"/>
  </w:num>
  <w:num w:numId="6" w16cid:durableId="667947025">
    <w:abstractNumId w:val="1"/>
  </w:num>
  <w:num w:numId="7" w16cid:durableId="309748241">
    <w:abstractNumId w:val="9"/>
  </w:num>
  <w:num w:numId="8" w16cid:durableId="237524783">
    <w:abstractNumId w:val="16"/>
  </w:num>
  <w:num w:numId="9" w16cid:durableId="1067072168">
    <w:abstractNumId w:val="15"/>
  </w:num>
  <w:num w:numId="10" w16cid:durableId="689651297">
    <w:abstractNumId w:val="12"/>
  </w:num>
  <w:num w:numId="11" w16cid:durableId="900487397">
    <w:abstractNumId w:val="4"/>
  </w:num>
  <w:num w:numId="12" w16cid:durableId="1089959987">
    <w:abstractNumId w:val="12"/>
  </w:num>
  <w:num w:numId="13" w16cid:durableId="278610740">
    <w:abstractNumId w:val="2"/>
  </w:num>
  <w:num w:numId="14" w16cid:durableId="731655896">
    <w:abstractNumId w:val="3"/>
  </w:num>
  <w:num w:numId="15" w16cid:durableId="729230740">
    <w:abstractNumId w:val="0"/>
  </w:num>
  <w:num w:numId="16" w16cid:durableId="1315376307">
    <w:abstractNumId w:val="11"/>
  </w:num>
  <w:num w:numId="17" w16cid:durableId="1462570776">
    <w:abstractNumId w:val="13"/>
  </w:num>
  <w:num w:numId="18" w16cid:durableId="1413889654">
    <w:abstractNumId w:val="6"/>
  </w:num>
  <w:num w:numId="19" w16cid:durableId="1749957870">
    <w:abstractNumId w:val="10"/>
  </w:num>
  <w:num w:numId="20" w16cid:durableId="739594340">
    <w:abstractNumId w:val="6"/>
  </w:num>
  <w:num w:numId="21" w16cid:durableId="418719177">
    <w:abstractNumId w:val="6"/>
  </w:num>
  <w:num w:numId="22" w16cid:durableId="1385368167">
    <w:abstractNumId w:val="14"/>
  </w:num>
  <w:num w:numId="23" w16cid:durableId="81837757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3C8"/>
    <w:rsid w:val="000048C9"/>
    <w:rsid w:val="00004FC5"/>
    <w:rsid w:val="00005005"/>
    <w:rsid w:val="000060EA"/>
    <w:rsid w:val="00006100"/>
    <w:rsid w:val="000070FF"/>
    <w:rsid w:val="00007851"/>
    <w:rsid w:val="000115D9"/>
    <w:rsid w:val="000120D7"/>
    <w:rsid w:val="00021492"/>
    <w:rsid w:val="000239EE"/>
    <w:rsid w:val="00024883"/>
    <w:rsid w:val="00025175"/>
    <w:rsid w:val="000279A7"/>
    <w:rsid w:val="00031341"/>
    <w:rsid w:val="00037045"/>
    <w:rsid w:val="00040973"/>
    <w:rsid w:val="00043B60"/>
    <w:rsid w:val="00043E25"/>
    <w:rsid w:val="0004459E"/>
    <w:rsid w:val="00045AE0"/>
    <w:rsid w:val="0004645E"/>
    <w:rsid w:val="00046717"/>
    <w:rsid w:val="000469D3"/>
    <w:rsid w:val="00054045"/>
    <w:rsid w:val="00057821"/>
    <w:rsid w:val="00062C3E"/>
    <w:rsid w:val="00063F75"/>
    <w:rsid w:val="0006594A"/>
    <w:rsid w:val="00066333"/>
    <w:rsid w:val="00066432"/>
    <w:rsid w:val="00071C7D"/>
    <w:rsid w:val="0007233D"/>
    <w:rsid w:val="00072E62"/>
    <w:rsid w:val="00076F97"/>
    <w:rsid w:val="00077F2D"/>
    <w:rsid w:val="000808B5"/>
    <w:rsid w:val="00080E78"/>
    <w:rsid w:val="000829FE"/>
    <w:rsid w:val="0008318D"/>
    <w:rsid w:val="000846D6"/>
    <w:rsid w:val="00084E1E"/>
    <w:rsid w:val="000870BB"/>
    <w:rsid w:val="000871A4"/>
    <w:rsid w:val="00087C89"/>
    <w:rsid w:val="00087D93"/>
    <w:rsid w:val="00093AF6"/>
    <w:rsid w:val="00095605"/>
    <w:rsid w:val="000A330F"/>
    <w:rsid w:val="000A3FE7"/>
    <w:rsid w:val="000A584F"/>
    <w:rsid w:val="000A5DC8"/>
    <w:rsid w:val="000A5E53"/>
    <w:rsid w:val="000A656C"/>
    <w:rsid w:val="000A658E"/>
    <w:rsid w:val="000A71F1"/>
    <w:rsid w:val="000B3D02"/>
    <w:rsid w:val="000B3D4C"/>
    <w:rsid w:val="000B3EBE"/>
    <w:rsid w:val="000B4969"/>
    <w:rsid w:val="000B6FA1"/>
    <w:rsid w:val="000C0C22"/>
    <w:rsid w:val="000C1D1E"/>
    <w:rsid w:val="000C3533"/>
    <w:rsid w:val="000C3ECD"/>
    <w:rsid w:val="000C48DD"/>
    <w:rsid w:val="000C576E"/>
    <w:rsid w:val="000C5BA7"/>
    <w:rsid w:val="000C7DA6"/>
    <w:rsid w:val="000D6A4C"/>
    <w:rsid w:val="000E0F56"/>
    <w:rsid w:val="000E0FD1"/>
    <w:rsid w:val="000E1250"/>
    <w:rsid w:val="000E232B"/>
    <w:rsid w:val="000E29F8"/>
    <w:rsid w:val="000E3590"/>
    <w:rsid w:val="000F1C8F"/>
    <w:rsid w:val="000F2A03"/>
    <w:rsid w:val="000F4A35"/>
    <w:rsid w:val="000F5F76"/>
    <w:rsid w:val="000F6D02"/>
    <w:rsid w:val="00103EBE"/>
    <w:rsid w:val="0010405A"/>
    <w:rsid w:val="001063C6"/>
    <w:rsid w:val="00110ED8"/>
    <w:rsid w:val="00111674"/>
    <w:rsid w:val="00111E3A"/>
    <w:rsid w:val="00112F96"/>
    <w:rsid w:val="00115EC2"/>
    <w:rsid w:val="001178C2"/>
    <w:rsid w:val="00122102"/>
    <w:rsid w:val="00122459"/>
    <w:rsid w:val="00131D8F"/>
    <w:rsid w:val="0013218E"/>
    <w:rsid w:val="001321D3"/>
    <w:rsid w:val="00133E41"/>
    <w:rsid w:val="00135AAE"/>
    <w:rsid w:val="00135D53"/>
    <w:rsid w:val="00135FBB"/>
    <w:rsid w:val="00136F3F"/>
    <w:rsid w:val="00141C37"/>
    <w:rsid w:val="001453A9"/>
    <w:rsid w:val="00145CCD"/>
    <w:rsid w:val="00147B51"/>
    <w:rsid w:val="001500EE"/>
    <w:rsid w:val="0015028D"/>
    <w:rsid w:val="001505D8"/>
    <w:rsid w:val="001532D7"/>
    <w:rsid w:val="00154790"/>
    <w:rsid w:val="00156423"/>
    <w:rsid w:val="001600E5"/>
    <w:rsid w:val="001605B8"/>
    <w:rsid w:val="00165D35"/>
    <w:rsid w:val="00165DCA"/>
    <w:rsid w:val="001671F0"/>
    <w:rsid w:val="0017233D"/>
    <w:rsid w:val="00177D8E"/>
    <w:rsid w:val="00181191"/>
    <w:rsid w:val="001829A7"/>
    <w:rsid w:val="00182B5F"/>
    <w:rsid w:val="00185154"/>
    <w:rsid w:val="0018531A"/>
    <w:rsid w:val="00185BF7"/>
    <w:rsid w:val="0018631F"/>
    <w:rsid w:val="0018689F"/>
    <w:rsid w:val="00187933"/>
    <w:rsid w:val="0019043E"/>
    <w:rsid w:val="0019114D"/>
    <w:rsid w:val="00191F7B"/>
    <w:rsid w:val="00195549"/>
    <w:rsid w:val="00195663"/>
    <w:rsid w:val="00195F12"/>
    <w:rsid w:val="00195F99"/>
    <w:rsid w:val="00197457"/>
    <w:rsid w:val="001A5839"/>
    <w:rsid w:val="001A5EEA"/>
    <w:rsid w:val="001A6BE8"/>
    <w:rsid w:val="001B0B6D"/>
    <w:rsid w:val="001B25E5"/>
    <w:rsid w:val="001B2F1D"/>
    <w:rsid w:val="001B4733"/>
    <w:rsid w:val="001C1278"/>
    <w:rsid w:val="001C6DF2"/>
    <w:rsid w:val="001D1E16"/>
    <w:rsid w:val="001D7F1C"/>
    <w:rsid w:val="001E0059"/>
    <w:rsid w:val="001E0AD6"/>
    <w:rsid w:val="001E2493"/>
    <w:rsid w:val="001E7194"/>
    <w:rsid w:val="001E7641"/>
    <w:rsid w:val="001F16CA"/>
    <w:rsid w:val="001F2AD3"/>
    <w:rsid w:val="001F3707"/>
    <w:rsid w:val="001F3AA2"/>
    <w:rsid w:val="001F6AB0"/>
    <w:rsid w:val="001F75B5"/>
    <w:rsid w:val="002006D1"/>
    <w:rsid w:val="002017C5"/>
    <w:rsid w:val="00203A06"/>
    <w:rsid w:val="00203AAA"/>
    <w:rsid w:val="002078C1"/>
    <w:rsid w:val="002106C4"/>
    <w:rsid w:val="00210DEF"/>
    <w:rsid w:val="00211E11"/>
    <w:rsid w:val="002124A3"/>
    <w:rsid w:val="00213E32"/>
    <w:rsid w:val="00222215"/>
    <w:rsid w:val="00225827"/>
    <w:rsid w:val="0022749A"/>
    <w:rsid w:val="002343B7"/>
    <w:rsid w:val="00250B39"/>
    <w:rsid w:val="0025119D"/>
    <w:rsid w:val="00252201"/>
    <w:rsid w:val="00254AC9"/>
    <w:rsid w:val="00254DD8"/>
    <w:rsid w:val="00260CF9"/>
    <w:rsid w:val="00261625"/>
    <w:rsid w:val="00261E1A"/>
    <w:rsid w:val="0026351B"/>
    <w:rsid w:val="00266880"/>
    <w:rsid w:val="00266D6D"/>
    <w:rsid w:val="0026744E"/>
    <w:rsid w:val="00270716"/>
    <w:rsid w:val="002721D7"/>
    <w:rsid w:val="00272D4F"/>
    <w:rsid w:val="00275ED9"/>
    <w:rsid w:val="00276A4A"/>
    <w:rsid w:val="002822A6"/>
    <w:rsid w:val="00284393"/>
    <w:rsid w:val="002858FC"/>
    <w:rsid w:val="002864BD"/>
    <w:rsid w:val="002908E2"/>
    <w:rsid w:val="0029216D"/>
    <w:rsid w:val="00292DD8"/>
    <w:rsid w:val="002946DC"/>
    <w:rsid w:val="002A2A13"/>
    <w:rsid w:val="002A397C"/>
    <w:rsid w:val="002A58E7"/>
    <w:rsid w:val="002A61FA"/>
    <w:rsid w:val="002B0BB3"/>
    <w:rsid w:val="002B1D93"/>
    <w:rsid w:val="002B3F6D"/>
    <w:rsid w:val="002B4003"/>
    <w:rsid w:val="002B64DE"/>
    <w:rsid w:val="002C48C4"/>
    <w:rsid w:val="002C5B1C"/>
    <w:rsid w:val="002D4254"/>
    <w:rsid w:val="002D4E6E"/>
    <w:rsid w:val="002D704B"/>
    <w:rsid w:val="002D750D"/>
    <w:rsid w:val="002E374F"/>
    <w:rsid w:val="002E3DAE"/>
    <w:rsid w:val="002E5482"/>
    <w:rsid w:val="002E6121"/>
    <w:rsid w:val="002E733A"/>
    <w:rsid w:val="002E7DB8"/>
    <w:rsid w:val="002F121C"/>
    <w:rsid w:val="002F2AA4"/>
    <w:rsid w:val="002F2EDD"/>
    <w:rsid w:val="002F4862"/>
    <w:rsid w:val="002F6CCB"/>
    <w:rsid w:val="002F6E28"/>
    <w:rsid w:val="003005AD"/>
    <w:rsid w:val="0030133C"/>
    <w:rsid w:val="00301893"/>
    <w:rsid w:val="00304522"/>
    <w:rsid w:val="00305879"/>
    <w:rsid w:val="00307A2B"/>
    <w:rsid w:val="003135C8"/>
    <w:rsid w:val="00317DE5"/>
    <w:rsid w:val="00320635"/>
    <w:rsid w:val="003206E3"/>
    <w:rsid w:val="00330DA3"/>
    <w:rsid w:val="0033347E"/>
    <w:rsid w:val="00334A30"/>
    <w:rsid w:val="00334D6B"/>
    <w:rsid w:val="0034011E"/>
    <w:rsid w:val="003411DD"/>
    <w:rsid w:val="00344458"/>
    <w:rsid w:val="00344A05"/>
    <w:rsid w:val="00346472"/>
    <w:rsid w:val="00346A06"/>
    <w:rsid w:val="00351DB7"/>
    <w:rsid w:val="003524B6"/>
    <w:rsid w:val="0035320E"/>
    <w:rsid w:val="003536CF"/>
    <w:rsid w:val="003553D9"/>
    <w:rsid w:val="00355DEB"/>
    <w:rsid w:val="0035772F"/>
    <w:rsid w:val="0036014F"/>
    <w:rsid w:val="003611D6"/>
    <w:rsid w:val="0036158F"/>
    <w:rsid w:val="00367400"/>
    <w:rsid w:val="00370C81"/>
    <w:rsid w:val="00370CDB"/>
    <w:rsid w:val="00371477"/>
    <w:rsid w:val="0037398C"/>
    <w:rsid w:val="00373F9D"/>
    <w:rsid w:val="0037433D"/>
    <w:rsid w:val="0037618F"/>
    <w:rsid w:val="003800A7"/>
    <w:rsid w:val="00382722"/>
    <w:rsid w:val="00382F05"/>
    <w:rsid w:val="00383766"/>
    <w:rsid w:val="00383D19"/>
    <w:rsid w:val="003853C1"/>
    <w:rsid w:val="00391673"/>
    <w:rsid w:val="00391917"/>
    <w:rsid w:val="00391F3F"/>
    <w:rsid w:val="003927E7"/>
    <w:rsid w:val="00392BE3"/>
    <w:rsid w:val="00392CCF"/>
    <w:rsid w:val="003936F9"/>
    <w:rsid w:val="0039510D"/>
    <w:rsid w:val="00395F57"/>
    <w:rsid w:val="0039652D"/>
    <w:rsid w:val="003A04AC"/>
    <w:rsid w:val="003A04C1"/>
    <w:rsid w:val="003A087E"/>
    <w:rsid w:val="003A08A5"/>
    <w:rsid w:val="003A39E2"/>
    <w:rsid w:val="003A3B79"/>
    <w:rsid w:val="003A3E76"/>
    <w:rsid w:val="003A6FFB"/>
    <w:rsid w:val="003B0945"/>
    <w:rsid w:val="003B097F"/>
    <w:rsid w:val="003B1166"/>
    <w:rsid w:val="003B3915"/>
    <w:rsid w:val="003B3981"/>
    <w:rsid w:val="003B4DCF"/>
    <w:rsid w:val="003B4EF0"/>
    <w:rsid w:val="003B595E"/>
    <w:rsid w:val="003C216E"/>
    <w:rsid w:val="003C3E20"/>
    <w:rsid w:val="003C4D8F"/>
    <w:rsid w:val="003C5A0E"/>
    <w:rsid w:val="003D313B"/>
    <w:rsid w:val="003D3B71"/>
    <w:rsid w:val="003D56AF"/>
    <w:rsid w:val="003D7770"/>
    <w:rsid w:val="003E0741"/>
    <w:rsid w:val="003E1167"/>
    <w:rsid w:val="003E1EF3"/>
    <w:rsid w:val="003E312D"/>
    <w:rsid w:val="003E5319"/>
    <w:rsid w:val="003F0798"/>
    <w:rsid w:val="003F14E1"/>
    <w:rsid w:val="003F15C1"/>
    <w:rsid w:val="003F509A"/>
    <w:rsid w:val="003F5B78"/>
    <w:rsid w:val="003F6D1F"/>
    <w:rsid w:val="003F7A8B"/>
    <w:rsid w:val="0040339E"/>
    <w:rsid w:val="004037B5"/>
    <w:rsid w:val="00404615"/>
    <w:rsid w:val="00406864"/>
    <w:rsid w:val="004070B6"/>
    <w:rsid w:val="00407776"/>
    <w:rsid w:val="00410047"/>
    <w:rsid w:val="00411406"/>
    <w:rsid w:val="00411473"/>
    <w:rsid w:val="00412450"/>
    <w:rsid w:val="00412839"/>
    <w:rsid w:val="00413C60"/>
    <w:rsid w:val="00413E6A"/>
    <w:rsid w:val="004178B4"/>
    <w:rsid w:val="00421B24"/>
    <w:rsid w:val="004235EF"/>
    <w:rsid w:val="00427353"/>
    <w:rsid w:val="004273D0"/>
    <w:rsid w:val="00430169"/>
    <w:rsid w:val="0043038E"/>
    <w:rsid w:val="004309C9"/>
    <w:rsid w:val="00431439"/>
    <w:rsid w:val="00435407"/>
    <w:rsid w:val="0043564D"/>
    <w:rsid w:val="0043628A"/>
    <w:rsid w:val="00437B93"/>
    <w:rsid w:val="00437F06"/>
    <w:rsid w:val="0044283B"/>
    <w:rsid w:val="00443320"/>
    <w:rsid w:val="00444AE6"/>
    <w:rsid w:val="00446550"/>
    <w:rsid w:val="00446E58"/>
    <w:rsid w:val="004478FD"/>
    <w:rsid w:val="00451712"/>
    <w:rsid w:val="00454185"/>
    <w:rsid w:val="0045486C"/>
    <w:rsid w:val="00457A6F"/>
    <w:rsid w:val="0046094F"/>
    <w:rsid w:val="00463F06"/>
    <w:rsid w:val="00464346"/>
    <w:rsid w:val="00465D0B"/>
    <w:rsid w:val="004700B3"/>
    <w:rsid w:val="004701D5"/>
    <w:rsid w:val="004703F2"/>
    <w:rsid w:val="004709CC"/>
    <w:rsid w:val="004715A6"/>
    <w:rsid w:val="00471634"/>
    <w:rsid w:val="00471A1F"/>
    <w:rsid w:val="0047216B"/>
    <w:rsid w:val="00475DB0"/>
    <w:rsid w:val="00475EFD"/>
    <w:rsid w:val="00476876"/>
    <w:rsid w:val="00477DD6"/>
    <w:rsid w:val="0048102D"/>
    <w:rsid w:val="00491C59"/>
    <w:rsid w:val="00492F0A"/>
    <w:rsid w:val="00492F18"/>
    <w:rsid w:val="004974CC"/>
    <w:rsid w:val="004A3601"/>
    <w:rsid w:val="004A715D"/>
    <w:rsid w:val="004B0469"/>
    <w:rsid w:val="004B0FB8"/>
    <w:rsid w:val="004B3FFD"/>
    <w:rsid w:val="004B481C"/>
    <w:rsid w:val="004B576D"/>
    <w:rsid w:val="004B6CD7"/>
    <w:rsid w:val="004B7DAE"/>
    <w:rsid w:val="004C54EB"/>
    <w:rsid w:val="004C6139"/>
    <w:rsid w:val="004D4C8E"/>
    <w:rsid w:val="004D4F4A"/>
    <w:rsid w:val="004D7E14"/>
    <w:rsid w:val="004E4A29"/>
    <w:rsid w:val="004E6BDF"/>
    <w:rsid w:val="004E79A4"/>
    <w:rsid w:val="004F0760"/>
    <w:rsid w:val="004F2A3C"/>
    <w:rsid w:val="004F3808"/>
    <w:rsid w:val="004F3D6F"/>
    <w:rsid w:val="004F7E64"/>
    <w:rsid w:val="004F7F26"/>
    <w:rsid w:val="00500028"/>
    <w:rsid w:val="00501972"/>
    <w:rsid w:val="00502194"/>
    <w:rsid w:val="00504F96"/>
    <w:rsid w:val="00505267"/>
    <w:rsid w:val="0051056D"/>
    <w:rsid w:val="00512099"/>
    <w:rsid w:val="005126FE"/>
    <w:rsid w:val="00514D1D"/>
    <w:rsid w:val="005154E9"/>
    <w:rsid w:val="005176F4"/>
    <w:rsid w:val="0052141D"/>
    <w:rsid w:val="00526F36"/>
    <w:rsid w:val="005317FB"/>
    <w:rsid w:val="00532847"/>
    <w:rsid w:val="005331C9"/>
    <w:rsid w:val="005343C9"/>
    <w:rsid w:val="00535754"/>
    <w:rsid w:val="005403E5"/>
    <w:rsid w:val="00542F88"/>
    <w:rsid w:val="00543F77"/>
    <w:rsid w:val="00547AC5"/>
    <w:rsid w:val="0055219D"/>
    <w:rsid w:val="0055353F"/>
    <w:rsid w:val="00556985"/>
    <w:rsid w:val="0055741B"/>
    <w:rsid w:val="00561CC8"/>
    <w:rsid w:val="00563598"/>
    <w:rsid w:val="0056633F"/>
    <w:rsid w:val="005666F1"/>
    <w:rsid w:val="00567A94"/>
    <w:rsid w:val="005713E5"/>
    <w:rsid w:val="00573359"/>
    <w:rsid w:val="005750C8"/>
    <w:rsid w:val="00575111"/>
    <w:rsid w:val="005776EA"/>
    <w:rsid w:val="005806B9"/>
    <w:rsid w:val="00584171"/>
    <w:rsid w:val="00584BFE"/>
    <w:rsid w:val="00587E1F"/>
    <w:rsid w:val="00593846"/>
    <w:rsid w:val="005968C0"/>
    <w:rsid w:val="005A0FB2"/>
    <w:rsid w:val="005A323F"/>
    <w:rsid w:val="005A383D"/>
    <w:rsid w:val="005A3BC1"/>
    <w:rsid w:val="005A435A"/>
    <w:rsid w:val="005A5B91"/>
    <w:rsid w:val="005A7CAF"/>
    <w:rsid w:val="005A7CB1"/>
    <w:rsid w:val="005A7EF4"/>
    <w:rsid w:val="005B0C40"/>
    <w:rsid w:val="005B1947"/>
    <w:rsid w:val="005B1B68"/>
    <w:rsid w:val="005B407F"/>
    <w:rsid w:val="005C3146"/>
    <w:rsid w:val="005C380A"/>
    <w:rsid w:val="005C5375"/>
    <w:rsid w:val="005C5CDA"/>
    <w:rsid w:val="005C7289"/>
    <w:rsid w:val="005D10C0"/>
    <w:rsid w:val="005D2DBB"/>
    <w:rsid w:val="005D4D03"/>
    <w:rsid w:val="005D59EA"/>
    <w:rsid w:val="005D620B"/>
    <w:rsid w:val="005E1D5D"/>
    <w:rsid w:val="005E259B"/>
    <w:rsid w:val="005E6392"/>
    <w:rsid w:val="005E75B7"/>
    <w:rsid w:val="005E7838"/>
    <w:rsid w:val="005F3D12"/>
    <w:rsid w:val="005F716F"/>
    <w:rsid w:val="005F7E01"/>
    <w:rsid w:val="006015A0"/>
    <w:rsid w:val="006025ED"/>
    <w:rsid w:val="0061089F"/>
    <w:rsid w:val="00620553"/>
    <w:rsid w:val="0062441F"/>
    <w:rsid w:val="00633235"/>
    <w:rsid w:val="0063500A"/>
    <w:rsid w:val="00635C7F"/>
    <w:rsid w:val="00636485"/>
    <w:rsid w:val="006401DE"/>
    <w:rsid w:val="00641967"/>
    <w:rsid w:val="00642B68"/>
    <w:rsid w:val="0064613A"/>
    <w:rsid w:val="00646BC2"/>
    <w:rsid w:val="00646D12"/>
    <w:rsid w:val="00647C45"/>
    <w:rsid w:val="0065115E"/>
    <w:rsid w:val="0065325A"/>
    <w:rsid w:val="00654EC1"/>
    <w:rsid w:val="006600E3"/>
    <w:rsid w:val="0066080C"/>
    <w:rsid w:val="006619E5"/>
    <w:rsid w:val="00664362"/>
    <w:rsid w:val="00666C85"/>
    <w:rsid w:val="00670349"/>
    <w:rsid w:val="0067131F"/>
    <w:rsid w:val="0067297B"/>
    <w:rsid w:val="00674316"/>
    <w:rsid w:val="00677C0E"/>
    <w:rsid w:val="006825D2"/>
    <w:rsid w:val="00683A98"/>
    <w:rsid w:val="00684979"/>
    <w:rsid w:val="00684E74"/>
    <w:rsid w:val="006932BF"/>
    <w:rsid w:val="006965C7"/>
    <w:rsid w:val="006A0936"/>
    <w:rsid w:val="006A1801"/>
    <w:rsid w:val="006A2427"/>
    <w:rsid w:val="006B25CE"/>
    <w:rsid w:val="006B35AF"/>
    <w:rsid w:val="006B5819"/>
    <w:rsid w:val="006B6031"/>
    <w:rsid w:val="006B7BBF"/>
    <w:rsid w:val="006C04B0"/>
    <w:rsid w:val="006C23F9"/>
    <w:rsid w:val="006C2B24"/>
    <w:rsid w:val="006C4E40"/>
    <w:rsid w:val="006C616F"/>
    <w:rsid w:val="006C678F"/>
    <w:rsid w:val="006C792A"/>
    <w:rsid w:val="006C79A1"/>
    <w:rsid w:val="006D0212"/>
    <w:rsid w:val="006D190A"/>
    <w:rsid w:val="006D22C5"/>
    <w:rsid w:val="006D6EAC"/>
    <w:rsid w:val="006D6F9E"/>
    <w:rsid w:val="006E294D"/>
    <w:rsid w:val="006E2F50"/>
    <w:rsid w:val="006E6EB2"/>
    <w:rsid w:val="006F281E"/>
    <w:rsid w:val="006F2CE7"/>
    <w:rsid w:val="006F31D7"/>
    <w:rsid w:val="006F5EBC"/>
    <w:rsid w:val="006F7AB6"/>
    <w:rsid w:val="00700906"/>
    <w:rsid w:val="00700D57"/>
    <w:rsid w:val="00702FA8"/>
    <w:rsid w:val="007042CE"/>
    <w:rsid w:val="00706618"/>
    <w:rsid w:val="0071058E"/>
    <w:rsid w:val="00720294"/>
    <w:rsid w:val="00720D3B"/>
    <w:rsid w:val="00721114"/>
    <w:rsid w:val="00721B4B"/>
    <w:rsid w:val="0072349B"/>
    <w:rsid w:val="00723521"/>
    <w:rsid w:val="00725CBE"/>
    <w:rsid w:val="007271C7"/>
    <w:rsid w:val="007311FF"/>
    <w:rsid w:val="00731DB5"/>
    <w:rsid w:val="00732241"/>
    <w:rsid w:val="007338DF"/>
    <w:rsid w:val="00735B4B"/>
    <w:rsid w:val="00737198"/>
    <w:rsid w:val="007375BC"/>
    <w:rsid w:val="00737ED2"/>
    <w:rsid w:val="00741647"/>
    <w:rsid w:val="007419EB"/>
    <w:rsid w:val="00742425"/>
    <w:rsid w:val="00744B4C"/>
    <w:rsid w:val="00745913"/>
    <w:rsid w:val="00747958"/>
    <w:rsid w:val="0074799C"/>
    <w:rsid w:val="007514FC"/>
    <w:rsid w:val="0075228B"/>
    <w:rsid w:val="00756266"/>
    <w:rsid w:val="00756510"/>
    <w:rsid w:val="007576FE"/>
    <w:rsid w:val="00757A07"/>
    <w:rsid w:val="00761537"/>
    <w:rsid w:val="00763200"/>
    <w:rsid w:val="007635A2"/>
    <w:rsid w:val="00766169"/>
    <w:rsid w:val="00770624"/>
    <w:rsid w:val="00770BF1"/>
    <w:rsid w:val="00772EA6"/>
    <w:rsid w:val="00773AC2"/>
    <w:rsid w:val="00774E81"/>
    <w:rsid w:val="0077542A"/>
    <w:rsid w:val="00784AC5"/>
    <w:rsid w:val="0079532B"/>
    <w:rsid w:val="0079627A"/>
    <w:rsid w:val="0079789A"/>
    <w:rsid w:val="007A0DDD"/>
    <w:rsid w:val="007A10BF"/>
    <w:rsid w:val="007A232D"/>
    <w:rsid w:val="007A28B9"/>
    <w:rsid w:val="007A29DC"/>
    <w:rsid w:val="007A2B94"/>
    <w:rsid w:val="007A3918"/>
    <w:rsid w:val="007A3F26"/>
    <w:rsid w:val="007A4320"/>
    <w:rsid w:val="007A4C10"/>
    <w:rsid w:val="007A5346"/>
    <w:rsid w:val="007B0633"/>
    <w:rsid w:val="007B12C1"/>
    <w:rsid w:val="007B2797"/>
    <w:rsid w:val="007B3587"/>
    <w:rsid w:val="007B44E0"/>
    <w:rsid w:val="007B5A2B"/>
    <w:rsid w:val="007B71B4"/>
    <w:rsid w:val="007C0656"/>
    <w:rsid w:val="007C11A5"/>
    <w:rsid w:val="007C2BD5"/>
    <w:rsid w:val="007C615D"/>
    <w:rsid w:val="007C6A30"/>
    <w:rsid w:val="007C6ACC"/>
    <w:rsid w:val="007C7934"/>
    <w:rsid w:val="007D2C78"/>
    <w:rsid w:val="007D6D64"/>
    <w:rsid w:val="007D79AE"/>
    <w:rsid w:val="007E0401"/>
    <w:rsid w:val="007E0B1E"/>
    <w:rsid w:val="007E3A11"/>
    <w:rsid w:val="007E4003"/>
    <w:rsid w:val="007F09F3"/>
    <w:rsid w:val="007F218A"/>
    <w:rsid w:val="007F3632"/>
    <w:rsid w:val="007F5605"/>
    <w:rsid w:val="007F652E"/>
    <w:rsid w:val="007F79C4"/>
    <w:rsid w:val="007F7D28"/>
    <w:rsid w:val="00800990"/>
    <w:rsid w:val="00801ADD"/>
    <w:rsid w:val="008020E0"/>
    <w:rsid w:val="008045F8"/>
    <w:rsid w:val="0080782D"/>
    <w:rsid w:val="00807DE9"/>
    <w:rsid w:val="00810953"/>
    <w:rsid w:val="00810CEE"/>
    <w:rsid w:val="00811C84"/>
    <w:rsid w:val="00822503"/>
    <w:rsid w:val="00822A21"/>
    <w:rsid w:val="00823078"/>
    <w:rsid w:val="00825094"/>
    <w:rsid w:val="00826EB1"/>
    <w:rsid w:val="008311FE"/>
    <w:rsid w:val="00831436"/>
    <w:rsid w:val="0083195B"/>
    <w:rsid w:val="008361E1"/>
    <w:rsid w:val="008403C7"/>
    <w:rsid w:val="0084229A"/>
    <w:rsid w:val="008432C4"/>
    <w:rsid w:val="00844EF2"/>
    <w:rsid w:val="00845732"/>
    <w:rsid w:val="00845B11"/>
    <w:rsid w:val="008462D3"/>
    <w:rsid w:val="00847E81"/>
    <w:rsid w:val="008502D0"/>
    <w:rsid w:val="008528BB"/>
    <w:rsid w:val="00854C3E"/>
    <w:rsid w:val="008572D9"/>
    <w:rsid w:val="0085740A"/>
    <w:rsid w:val="00860BC6"/>
    <w:rsid w:val="00861E13"/>
    <w:rsid w:val="0087188B"/>
    <w:rsid w:val="00873436"/>
    <w:rsid w:val="008744D5"/>
    <w:rsid w:val="00876525"/>
    <w:rsid w:val="00883D69"/>
    <w:rsid w:val="00883F41"/>
    <w:rsid w:val="008852C8"/>
    <w:rsid w:val="00886C34"/>
    <w:rsid w:val="0089021A"/>
    <w:rsid w:val="00892496"/>
    <w:rsid w:val="00896B19"/>
    <w:rsid w:val="00897665"/>
    <w:rsid w:val="008A18F4"/>
    <w:rsid w:val="008A2AA9"/>
    <w:rsid w:val="008A40C6"/>
    <w:rsid w:val="008A6F22"/>
    <w:rsid w:val="008B2D3D"/>
    <w:rsid w:val="008B2FB9"/>
    <w:rsid w:val="008B3ABE"/>
    <w:rsid w:val="008B409B"/>
    <w:rsid w:val="008B4D71"/>
    <w:rsid w:val="008B5D8F"/>
    <w:rsid w:val="008B6414"/>
    <w:rsid w:val="008B7ECF"/>
    <w:rsid w:val="008C1356"/>
    <w:rsid w:val="008C3A66"/>
    <w:rsid w:val="008C6D9F"/>
    <w:rsid w:val="008C785A"/>
    <w:rsid w:val="008D52A9"/>
    <w:rsid w:val="008E18B9"/>
    <w:rsid w:val="008E2067"/>
    <w:rsid w:val="008E3E65"/>
    <w:rsid w:val="008E4CF3"/>
    <w:rsid w:val="008E75A5"/>
    <w:rsid w:val="008F377D"/>
    <w:rsid w:val="008F4E0B"/>
    <w:rsid w:val="008F522A"/>
    <w:rsid w:val="008F60E2"/>
    <w:rsid w:val="00903B44"/>
    <w:rsid w:val="00903DCD"/>
    <w:rsid w:val="0090482A"/>
    <w:rsid w:val="00904F72"/>
    <w:rsid w:val="00907084"/>
    <w:rsid w:val="00907866"/>
    <w:rsid w:val="00907CE9"/>
    <w:rsid w:val="00911510"/>
    <w:rsid w:val="00912B30"/>
    <w:rsid w:val="009133AF"/>
    <w:rsid w:val="0091485E"/>
    <w:rsid w:val="00915659"/>
    <w:rsid w:val="009156AA"/>
    <w:rsid w:val="0091678C"/>
    <w:rsid w:val="00917538"/>
    <w:rsid w:val="009225C1"/>
    <w:rsid w:val="00922659"/>
    <w:rsid w:val="009259D9"/>
    <w:rsid w:val="00926D5F"/>
    <w:rsid w:val="009332AF"/>
    <w:rsid w:val="009333BC"/>
    <w:rsid w:val="00941D1F"/>
    <w:rsid w:val="009449D2"/>
    <w:rsid w:val="00944EE0"/>
    <w:rsid w:val="00944F14"/>
    <w:rsid w:val="00944F7F"/>
    <w:rsid w:val="009453E1"/>
    <w:rsid w:val="00945D5F"/>
    <w:rsid w:val="00946085"/>
    <w:rsid w:val="009468D8"/>
    <w:rsid w:val="0095345F"/>
    <w:rsid w:val="00956DF9"/>
    <w:rsid w:val="009571D7"/>
    <w:rsid w:val="00957FAB"/>
    <w:rsid w:val="0096050F"/>
    <w:rsid w:val="0096252B"/>
    <w:rsid w:val="0096253C"/>
    <w:rsid w:val="00965EC9"/>
    <w:rsid w:val="00966659"/>
    <w:rsid w:val="009669AD"/>
    <w:rsid w:val="00966AE7"/>
    <w:rsid w:val="00971792"/>
    <w:rsid w:val="00974028"/>
    <w:rsid w:val="009766EF"/>
    <w:rsid w:val="00980306"/>
    <w:rsid w:val="00985FDE"/>
    <w:rsid w:val="00986A98"/>
    <w:rsid w:val="009939FB"/>
    <w:rsid w:val="00994014"/>
    <w:rsid w:val="009943C4"/>
    <w:rsid w:val="00995046"/>
    <w:rsid w:val="00995370"/>
    <w:rsid w:val="009A0CC5"/>
    <w:rsid w:val="009A0D8B"/>
    <w:rsid w:val="009A199C"/>
    <w:rsid w:val="009A2AFF"/>
    <w:rsid w:val="009A527B"/>
    <w:rsid w:val="009A63ED"/>
    <w:rsid w:val="009A7F80"/>
    <w:rsid w:val="009B0466"/>
    <w:rsid w:val="009B1CA6"/>
    <w:rsid w:val="009B7107"/>
    <w:rsid w:val="009B7B63"/>
    <w:rsid w:val="009B7C52"/>
    <w:rsid w:val="009C6983"/>
    <w:rsid w:val="009C6B17"/>
    <w:rsid w:val="009D23F7"/>
    <w:rsid w:val="009D2B01"/>
    <w:rsid w:val="009D4D51"/>
    <w:rsid w:val="009D5216"/>
    <w:rsid w:val="009D5BEE"/>
    <w:rsid w:val="009D670A"/>
    <w:rsid w:val="009E1243"/>
    <w:rsid w:val="009E2633"/>
    <w:rsid w:val="009E48AE"/>
    <w:rsid w:val="009E5545"/>
    <w:rsid w:val="009E6614"/>
    <w:rsid w:val="009F06C3"/>
    <w:rsid w:val="009F1794"/>
    <w:rsid w:val="009F4D3B"/>
    <w:rsid w:val="009F6529"/>
    <w:rsid w:val="009F6CE7"/>
    <w:rsid w:val="009F7570"/>
    <w:rsid w:val="00A02356"/>
    <w:rsid w:val="00A03AB1"/>
    <w:rsid w:val="00A055A4"/>
    <w:rsid w:val="00A05E9C"/>
    <w:rsid w:val="00A05FC8"/>
    <w:rsid w:val="00A07960"/>
    <w:rsid w:val="00A10005"/>
    <w:rsid w:val="00A125F5"/>
    <w:rsid w:val="00A138EE"/>
    <w:rsid w:val="00A155FC"/>
    <w:rsid w:val="00A26E99"/>
    <w:rsid w:val="00A27FF1"/>
    <w:rsid w:val="00A30FD4"/>
    <w:rsid w:val="00A32E8B"/>
    <w:rsid w:val="00A33A0D"/>
    <w:rsid w:val="00A35710"/>
    <w:rsid w:val="00A3669C"/>
    <w:rsid w:val="00A409AC"/>
    <w:rsid w:val="00A41250"/>
    <w:rsid w:val="00A41D4E"/>
    <w:rsid w:val="00A42335"/>
    <w:rsid w:val="00A42DB7"/>
    <w:rsid w:val="00A510A2"/>
    <w:rsid w:val="00A52A8F"/>
    <w:rsid w:val="00A55155"/>
    <w:rsid w:val="00A55826"/>
    <w:rsid w:val="00A55BDC"/>
    <w:rsid w:val="00A568E8"/>
    <w:rsid w:val="00A62E21"/>
    <w:rsid w:val="00A63EC6"/>
    <w:rsid w:val="00A640FF"/>
    <w:rsid w:val="00A666B7"/>
    <w:rsid w:val="00A7085C"/>
    <w:rsid w:val="00A77E9D"/>
    <w:rsid w:val="00A81410"/>
    <w:rsid w:val="00A81E24"/>
    <w:rsid w:val="00A828C4"/>
    <w:rsid w:val="00A83349"/>
    <w:rsid w:val="00A83B38"/>
    <w:rsid w:val="00A849A8"/>
    <w:rsid w:val="00A84C42"/>
    <w:rsid w:val="00A84E13"/>
    <w:rsid w:val="00A902A6"/>
    <w:rsid w:val="00A94B63"/>
    <w:rsid w:val="00A97948"/>
    <w:rsid w:val="00A97A6E"/>
    <w:rsid w:val="00AA59EF"/>
    <w:rsid w:val="00AA6010"/>
    <w:rsid w:val="00AA6647"/>
    <w:rsid w:val="00AB24B6"/>
    <w:rsid w:val="00AB3421"/>
    <w:rsid w:val="00AB36FA"/>
    <w:rsid w:val="00AB489A"/>
    <w:rsid w:val="00AB48D1"/>
    <w:rsid w:val="00AB5BEA"/>
    <w:rsid w:val="00AB753A"/>
    <w:rsid w:val="00AB7E56"/>
    <w:rsid w:val="00AC5038"/>
    <w:rsid w:val="00AC7D66"/>
    <w:rsid w:val="00AD0FCF"/>
    <w:rsid w:val="00AD1302"/>
    <w:rsid w:val="00AD6EC2"/>
    <w:rsid w:val="00AE4C26"/>
    <w:rsid w:val="00AE50BA"/>
    <w:rsid w:val="00AE582D"/>
    <w:rsid w:val="00AE79B3"/>
    <w:rsid w:val="00AF2204"/>
    <w:rsid w:val="00AF3FFF"/>
    <w:rsid w:val="00AF425E"/>
    <w:rsid w:val="00AF69A0"/>
    <w:rsid w:val="00AF6B6A"/>
    <w:rsid w:val="00AF6C56"/>
    <w:rsid w:val="00B012F3"/>
    <w:rsid w:val="00B03129"/>
    <w:rsid w:val="00B06E6F"/>
    <w:rsid w:val="00B100C2"/>
    <w:rsid w:val="00B123D8"/>
    <w:rsid w:val="00B12616"/>
    <w:rsid w:val="00B1273F"/>
    <w:rsid w:val="00B16638"/>
    <w:rsid w:val="00B2256F"/>
    <w:rsid w:val="00B2642D"/>
    <w:rsid w:val="00B26BD8"/>
    <w:rsid w:val="00B2798F"/>
    <w:rsid w:val="00B4074B"/>
    <w:rsid w:val="00B4453A"/>
    <w:rsid w:val="00B45D52"/>
    <w:rsid w:val="00B47244"/>
    <w:rsid w:val="00B47F9D"/>
    <w:rsid w:val="00B50073"/>
    <w:rsid w:val="00B53493"/>
    <w:rsid w:val="00B55D18"/>
    <w:rsid w:val="00B56BCC"/>
    <w:rsid w:val="00B56CC8"/>
    <w:rsid w:val="00B64090"/>
    <w:rsid w:val="00B65281"/>
    <w:rsid w:val="00B65924"/>
    <w:rsid w:val="00B668FB"/>
    <w:rsid w:val="00B70ED6"/>
    <w:rsid w:val="00B71B1E"/>
    <w:rsid w:val="00B76B8E"/>
    <w:rsid w:val="00B80FB7"/>
    <w:rsid w:val="00B819DD"/>
    <w:rsid w:val="00B85CBB"/>
    <w:rsid w:val="00B919FA"/>
    <w:rsid w:val="00B92B2B"/>
    <w:rsid w:val="00B959F4"/>
    <w:rsid w:val="00BA1102"/>
    <w:rsid w:val="00BA14EE"/>
    <w:rsid w:val="00BA40A8"/>
    <w:rsid w:val="00BA45AE"/>
    <w:rsid w:val="00BA4F4A"/>
    <w:rsid w:val="00BA5A11"/>
    <w:rsid w:val="00BA628E"/>
    <w:rsid w:val="00BA66AD"/>
    <w:rsid w:val="00BA7612"/>
    <w:rsid w:val="00BB0E2C"/>
    <w:rsid w:val="00BB2413"/>
    <w:rsid w:val="00BB3CA8"/>
    <w:rsid w:val="00BB3EE1"/>
    <w:rsid w:val="00BB4156"/>
    <w:rsid w:val="00BB5A6A"/>
    <w:rsid w:val="00BB6B19"/>
    <w:rsid w:val="00BC026C"/>
    <w:rsid w:val="00BC284A"/>
    <w:rsid w:val="00BC2DD3"/>
    <w:rsid w:val="00BC3406"/>
    <w:rsid w:val="00BC40A7"/>
    <w:rsid w:val="00BC5DF3"/>
    <w:rsid w:val="00BC67B1"/>
    <w:rsid w:val="00BC71B5"/>
    <w:rsid w:val="00BD01D5"/>
    <w:rsid w:val="00BD0EA0"/>
    <w:rsid w:val="00BD305C"/>
    <w:rsid w:val="00BD4071"/>
    <w:rsid w:val="00BD52CF"/>
    <w:rsid w:val="00BD7A13"/>
    <w:rsid w:val="00BD7CF3"/>
    <w:rsid w:val="00BE16D4"/>
    <w:rsid w:val="00BE1AAC"/>
    <w:rsid w:val="00BE3B02"/>
    <w:rsid w:val="00BE4735"/>
    <w:rsid w:val="00BE63B2"/>
    <w:rsid w:val="00BE776E"/>
    <w:rsid w:val="00BF10D6"/>
    <w:rsid w:val="00BF2C53"/>
    <w:rsid w:val="00BF44E8"/>
    <w:rsid w:val="00BF483E"/>
    <w:rsid w:val="00BF61EC"/>
    <w:rsid w:val="00BF736D"/>
    <w:rsid w:val="00BF7B41"/>
    <w:rsid w:val="00C000C3"/>
    <w:rsid w:val="00C01631"/>
    <w:rsid w:val="00C02891"/>
    <w:rsid w:val="00C02E60"/>
    <w:rsid w:val="00C0405B"/>
    <w:rsid w:val="00C078EB"/>
    <w:rsid w:val="00C10095"/>
    <w:rsid w:val="00C1281A"/>
    <w:rsid w:val="00C13878"/>
    <w:rsid w:val="00C1680B"/>
    <w:rsid w:val="00C20484"/>
    <w:rsid w:val="00C20877"/>
    <w:rsid w:val="00C210D3"/>
    <w:rsid w:val="00C218FB"/>
    <w:rsid w:val="00C240FD"/>
    <w:rsid w:val="00C24374"/>
    <w:rsid w:val="00C26830"/>
    <w:rsid w:val="00C26D4D"/>
    <w:rsid w:val="00C27DD7"/>
    <w:rsid w:val="00C302EF"/>
    <w:rsid w:val="00C31919"/>
    <w:rsid w:val="00C35D7E"/>
    <w:rsid w:val="00C36455"/>
    <w:rsid w:val="00C36A7E"/>
    <w:rsid w:val="00C428D9"/>
    <w:rsid w:val="00C471EC"/>
    <w:rsid w:val="00C53907"/>
    <w:rsid w:val="00C548DC"/>
    <w:rsid w:val="00C6199A"/>
    <w:rsid w:val="00C63DD3"/>
    <w:rsid w:val="00C65361"/>
    <w:rsid w:val="00C65BF0"/>
    <w:rsid w:val="00C666AE"/>
    <w:rsid w:val="00C67EB7"/>
    <w:rsid w:val="00C74C53"/>
    <w:rsid w:val="00C74D00"/>
    <w:rsid w:val="00C7518E"/>
    <w:rsid w:val="00C755AC"/>
    <w:rsid w:val="00C7787A"/>
    <w:rsid w:val="00C8021B"/>
    <w:rsid w:val="00C82DFC"/>
    <w:rsid w:val="00C863F9"/>
    <w:rsid w:val="00C904C9"/>
    <w:rsid w:val="00C9196F"/>
    <w:rsid w:val="00C92AF8"/>
    <w:rsid w:val="00C941F0"/>
    <w:rsid w:val="00C962F1"/>
    <w:rsid w:val="00C97431"/>
    <w:rsid w:val="00C9759C"/>
    <w:rsid w:val="00CA1E3B"/>
    <w:rsid w:val="00CA3A82"/>
    <w:rsid w:val="00CA3CD8"/>
    <w:rsid w:val="00CA4149"/>
    <w:rsid w:val="00CA6411"/>
    <w:rsid w:val="00CB13BC"/>
    <w:rsid w:val="00CB4D9B"/>
    <w:rsid w:val="00CB5A23"/>
    <w:rsid w:val="00CB7F60"/>
    <w:rsid w:val="00CC1C27"/>
    <w:rsid w:val="00CC1FA9"/>
    <w:rsid w:val="00CC51A5"/>
    <w:rsid w:val="00CC5DDA"/>
    <w:rsid w:val="00CC688A"/>
    <w:rsid w:val="00CC764A"/>
    <w:rsid w:val="00CD2001"/>
    <w:rsid w:val="00CD2C86"/>
    <w:rsid w:val="00CD3563"/>
    <w:rsid w:val="00CD4CE0"/>
    <w:rsid w:val="00CD5119"/>
    <w:rsid w:val="00CD6925"/>
    <w:rsid w:val="00CE0E66"/>
    <w:rsid w:val="00CE1EFF"/>
    <w:rsid w:val="00CE5561"/>
    <w:rsid w:val="00CE5BE8"/>
    <w:rsid w:val="00CE69D8"/>
    <w:rsid w:val="00CE757F"/>
    <w:rsid w:val="00CF04E2"/>
    <w:rsid w:val="00CF0F5F"/>
    <w:rsid w:val="00CF1AE1"/>
    <w:rsid w:val="00CF4D16"/>
    <w:rsid w:val="00D00835"/>
    <w:rsid w:val="00D01E98"/>
    <w:rsid w:val="00D0228B"/>
    <w:rsid w:val="00D03E01"/>
    <w:rsid w:val="00D0733D"/>
    <w:rsid w:val="00D10432"/>
    <w:rsid w:val="00D11AD9"/>
    <w:rsid w:val="00D11EDB"/>
    <w:rsid w:val="00D12D3C"/>
    <w:rsid w:val="00D15CA1"/>
    <w:rsid w:val="00D16BF7"/>
    <w:rsid w:val="00D209F5"/>
    <w:rsid w:val="00D241D3"/>
    <w:rsid w:val="00D253E1"/>
    <w:rsid w:val="00D27FA8"/>
    <w:rsid w:val="00D31A96"/>
    <w:rsid w:val="00D32946"/>
    <w:rsid w:val="00D34DB1"/>
    <w:rsid w:val="00D365D3"/>
    <w:rsid w:val="00D42F7B"/>
    <w:rsid w:val="00D44F08"/>
    <w:rsid w:val="00D46A5D"/>
    <w:rsid w:val="00D50015"/>
    <w:rsid w:val="00D517FE"/>
    <w:rsid w:val="00D52EA5"/>
    <w:rsid w:val="00D55089"/>
    <w:rsid w:val="00D5773D"/>
    <w:rsid w:val="00D63051"/>
    <w:rsid w:val="00D65684"/>
    <w:rsid w:val="00D70CFA"/>
    <w:rsid w:val="00D73B9D"/>
    <w:rsid w:val="00D75157"/>
    <w:rsid w:val="00D752D0"/>
    <w:rsid w:val="00D779AF"/>
    <w:rsid w:val="00D80594"/>
    <w:rsid w:val="00D83394"/>
    <w:rsid w:val="00D8621C"/>
    <w:rsid w:val="00D86BFC"/>
    <w:rsid w:val="00D919F6"/>
    <w:rsid w:val="00D93163"/>
    <w:rsid w:val="00D93991"/>
    <w:rsid w:val="00D94430"/>
    <w:rsid w:val="00D96A2F"/>
    <w:rsid w:val="00D97A08"/>
    <w:rsid w:val="00DA0054"/>
    <w:rsid w:val="00DA1E8A"/>
    <w:rsid w:val="00DA54F4"/>
    <w:rsid w:val="00DA67E0"/>
    <w:rsid w:val="00DA76FA"/>
    <w:rsid w:val="00DB2B49"/>
    <w:rsid w:val="00DB423F"/>
    <w:rsid w:val="00DB50C7"/>
    <w:rsid w:val="00DB7279"/>
    <w:rsid w:val="00DC01CF"/>
    <w:rsid w:val="00DC28FE"/>
    <w:rsid w:val="00DC290C"/>
    <w:rsid w:val="00DC33B4"/>
    <w:rsid w:val="00DC4162"/>
    <w:rsid w:val="00DC4F7D"/>
    <w:rsid w:val="00DC5165"/>
    <w:rsid w:val="00DC658B"/>
    <w:rsid w:val="00DD0620"/>
    <w:rsid w:val="00DD10FD"/>
    <w:rsid w:val="00DD1170"/>
    <w:rsid w:val="00DD2003"/>
    <w:rsid w:val="00DD2306"/>
    <w:rsid w:val="00DD3C3D"/>
    <w:rsid w:val="00DD4656"/>
    <w:rsid w:val="00DD64E1"/>
    <w:rsid w:val="00DD6E3C"/>
    <w:rsid w:val="00DD72AF"/>
    <w:rsid w:val="00DE05CB"/>
    <w:rsid w:val="00DE2939"/>
    <w:rsid w:val="00DE7B34"/>
    <w:rsid w:val="00DF0012"/>
    <w:rsid w:val="00DF01DF"/>
    <w:rsid w:val="00DF0684"/>
    <w:rsid w:val="00DF3674"/>
    <w:rsid w:val="00DF5755"/>
    <w:rsid w:val="00DF7176"/>
    <w:rsid w:val="00DF7370"/>
    <w:rsid w:val="00E018FB"/>
    <w:rsid w:val="00E103E6"/>
    <w:rsid w:val="00E10803"/>
    <w:rsid w:val="00E135C8"/>
    <w:rsid w:val="00E14D6E"/>
    <w:rsid w:val="00E15ABB"/>
    <w:rsid w:val="00E16F29"/>
    <w:rsid w:val="00E1738C"/>
    <w:rsid w:val="00E20291"/>
    <w:rsid w:val="00E21778"/>
    <w:rsid w:val="00E21DC0"/>
    <w:rsid w:val="00E2398A"/>
    <w:rsid w:val="00E26499"/>
    <w:rsid w:val="00E2674B"/>
    <w:rsid w:val="00E27CBB"/>
    <w:rsid w:val="00E30CD3"/>
    <w:rsid w:val="00E33939"/>
    <w:rsid w:val="00E347CE"/>
    <w:rsid w:val="00E35419"/>
    <w:rsid w:val="00E35834"/>
    <w:rsid w:val="00E36E6F"/>
    <w:rsid w:val="00E4035B"/>
    <w:rsid w:val="00E444D6"/>
    <w:rsid w:val="00E456C3"/>
    <w:rsid w:val="00E463E0"/>
    <w:rsid w:val="00E53767"/>
    <w:rsid w:val="00E545B9"/>
    <w:rsid w:val="00E570F7"/>
    <w:rsid w:val="00E57CF3"/>
    <w:rsid w:val="00E61E81"/>
    <w:rsid w:val="00E62730"/>
    <w:rsid w:val="00E63C1E"/>
    <w:rsid w:val="00E646A5"/>
    <w:rsid w:val="00E66951"/>
    <w:rsid w:val="00E6730E"/>
    <w:rsid w:val="00E6763B"/>
    <w:rsid w:val="00E70DFB"/>
    <w:rsid w:val="00E72A25"/>
    <w:rsid w:val="00E72D69"/>
    <w:rsid w:val="00E74D81"/>
    <w:rsid w:val="00E75382"/>
    <w:rsid w:val="00E76B3B"/>
    <w:rsid w:val="00E81414"/>
    <w:rsid w:val="00E8207A"/>
    <w:rsid w:val="00E83C12"/>
    <w:rsid w:val="00E86EE4"/>
    <w:rsid w:val="00E93E1D"/>
    <w:rsid w:val="00E9446A"/>
    <w:rsid w:val="00E97BEF"/>
    <w:rsid w:val="00EA1B1B"/>
    <w:rsid w:val="00EA5E22"/>
    <w:rsid w:val="00EA7F2D"/>
    <w:rsid w:val="00EB111F"/>
    <w:rsid w:val="00EB3264"/>
    <w:rsid w:val="00EB3D7E"/>
    <w:rsid w:val="00EB4DB2"/>
    <w:rsid w:val="00EB5069"/>
    <w:rsid w:val="00EB58BD"/>
    <w:rsid w:val="00EC0629"/>
    <w:rsid w:val="00EC0FFC"/>
    <w:rsid w:val="00EC1E9D"/>
    <w:rsid w:val="00EC2974"/>
    <w:rsid w:val="00EC40F3"/>
    <w:rsid w:val="00EC520E"/>
    <w:rsid w:val="00EC7184"/>
    <w:rsid w:val="00ED2E33"/>
    <w:rsid w:val="00ED3024"/>
    <w:rsid w:val="00ED340A"/>
    <w:rsid w:val="00ED4C12"/>
    <w:rsid w:val="00ED5B27"/>
    <w:rsid w:val="00ED6217"/>
    <w:rsid w:val="00ED71B6"/>
    <w:rsid w:val="00EE23FD"/>
    <w:rsid w:val="00EE30CB"/>
    <w:rsid w:val="00EE3A59"/>
    <w:rsid w:val="00EE5474"/>
    <w:rsid w:val="00EE5B72"/>
    <w:rsid w:val="00EE725E"/>
    <w:rsid w:val="00EF0E10"/>
    <w:rsid w:val="00EF1236"/>
    <w:rsid w:val="00EF2076"/>
    <w:rsid w:val="00EF2AFB"/>
    <w:rsid w:val="00EF34A5"/>
    <w:rsid w:val="00EF48BA"/>
    <w:rsid w:val="00EF48D4"/>
    <w:rsid w:val="00EF63FD"/>
    <w:rsid w:val="00EF7D84"/>
    <w:rsid w:val="00EF7F35"/>
    <w:rsid w:val="00F01407"/>
    <w:rsid w:val="00F027BB"/>
    <w:rsid w:val="00F17014"/>
    <w:rsid w:val="00F2170A"/>
    <w:rsid w:val="00F25324"/>
    <w:rsid w:val="00F276A6"/>
    <w:rsid w:val="00F27B1C"/>
    <w:rsid w:val="00F31EEF"/>
    <w:rsid w:val="00F32866"/>
    <w:rsid w:val="00F33232"/>
    <w:rsid w:val="00F33D5C"/>
    <w:rsid w:val="00F33F9E"/>
    <w:rsid w:val="00F3402F"/>
    <w:rsid w:val="00F40006"/>
    <w:rsid w:val="00F40151"/>
    <w:rsid w:val="00F409F6"/>
    <w:rsid w:val="00F40DB7"/>
    <w:rsid w:val="00F416EC"/>
    <w:rsid w:val="00F429AE"/>
    <w:rsid w:val="00F4307D"/>
    <w:rsid w:val="00F431FB"/>
    <w:rsid w:val="00F43B42"/>
    <w:rsid w:val="00F4415B"/>
    <w:rsid w:val="00F45626"/>
    <w:rsid w:val="00F461A3"/>
    <w:rsid w:val="00F463A6"/>
    <w:rsid w:val="00F4643E"/>
    <w:rsid w:val="00F47473"/>
    <w:rsid w:val="00F503D1"/>
    <w:rsid w:val="00F50F38"/>
    <w:rsid w:val="00F52BB6"/>
    <w:rsid w:val="00F53ACB"/>
    <w:rsid w:val="00F5637F"/>
    <w:rsid w:val="00F60E46"/>
    <w:rsid w:val="00F6184E"/>
    <w:rsid w:val="00F62F02"/>
    <w:rsid w:val="00F633F7"/>
    <w:rsid w:val="00F66E00"/>
    <w:rsid w:val="00F67A2A"/>
    <w:rsid w:val="00F72502"/>
    <w:rsid w:val="00F728F2"/>
    <w:rsid w:val="00F738EF"/>
    <w:rsid w:val="00F73E5E"/>
    <w:rsid w:val="00F8007E"/>
    <w:rsid w:val="00F81C8A"/>
    <w:rsid w:val="00F84805"/>
    <w:rsid w:val="00F858C4"/>
    <w:rsid w:val="00F85A6D"/>
    <w:rsid w:val="00F85BBC"/>
    <w:rsid w:val="00F869F5"/>
    <w:rsid w:val="00F872FC"/>
    <w:rsid w:val="00F943B2"/>
    <w:rsid w:val="00F9574F"/>
    <w:rsid w:val="00F96B4C"/>
    <w:rsid w:val="00FA0622"/>
    <w:rsid w:val="00FA09B2"/>
    <w:rsid w:val="00FA12CC"/>
    <w:rsid w:val="00FA1AA4"/>
    <w:rsid w:val="00FA2B02"/>
    <w:rsid w:val="00FA2BBE"/>
    <w:rsid w:val="00FA32C4"/>
    <w:rsid w:val="00FA484B"/>
    <w:rsid w:val="00FA4D41"/>
    <w:rsid w:val="00FA6154"/>
    <w:rsid w:val="00FB1115"/>
    <w:rsid w:val="00FB18F6"/>
    <w:rsid w:val="00FB2C51"/>
    <w:rsid w:val="00FB4AE4"/>
    <w:rsid w:val="00FB688A"/>
    <w:rsid w:val="00FC3220"/>
    <w:rsid w:val="00FC34F7"/>
    <w:rsid w:val="00FC42B7"/>
    <w:rsid w:val="00FC4473"/>
    <w:rsid w:val="00FD2212"/>
    <w:rsid w:val="00FD3D82"/>
    <w:rsid w:val="00FD578B"/>
    <w:rsid w:val="00FE1B50"/>
    <w:rsid w:val="00FE22FD"/>
    <w:rsid w:val="00FE46E6"/>
    <w:rsid w:val="00FE4778"/>
    <w:rsid w:val="00FE4C48"/>
    <w:rsid w:val="00FE7A02"/>
    <w:rsid w:val="00FF781B"/>
    <w:rsid w:val="00FF7C38"/>
    <w:rsid w:val="00FF7EE9"/>
    <w:rsid w:val="2FA4323B"/>
    <w:rsid w:val="3C3D6150"/>
    <w:rsid w:val="56F9CB4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18631F"/>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tabs>
        <w:tab w:val="clear" w:pos="1700"/>
      </w:tabs>
      <w:ind w:left="1360" w:hanging="340"/>
    </w:pPr>
  </w:style>
  <w:style w:type="paragraph" w:styleId="ListNumber5">
    <w:name w:val="List Number 5"/>
    <w:basedOn w:val="ListNumber"/>
    <w:uiPriority w:val="5"/>
    <w:semiHidden/>
    <w:rsid w:val="004F2A3C"/>
    <w:pPr>
      <w:numPr>
        <w:ilvl w:val="4"/>
        <w:numId w:val="13"/>
      </w:numPr>
      <w:tabs>
        <w:tab w:val="clear" w:pos="2125"/>
      </w:tabs>
      <w:ind w:left="1700" w:hanging="340"/>
    </w:pPr>
  </w:style>
  <w:style w:type="paragraph" w:customStyle="1" w:styleId="ListNumber6">
    <w:name w:val="List Number 6"/>
    <w:basedOn w:val="ListNumber"/>
    <w:uiPriority w:val="5"/>
    <w:semiHidden/>
    <w:rsid w:val="004F2A3C"/>
    <w:pPr>
      <w:numPr>
        <w:ilvl w:val="5"/>
        <w:numId w:val="13"/>
      </w:numPr>
      <w:tabs>
        <w:tab w:val="clear" w:pos="2550"/>
      </w:tabs>
      <w:ind w:left="2040" w:hanging="340"/>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5886">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3255">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economics-and-business-7-1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D2CCA6F2FCFC48F19E00D1E4D07B8696"/>
        <w:category>
          <w:name w:val="General"/>
          <w:gallery w:val="placeholder"/>
        </w:category>
        <w:types>
          <w:type w:val="bbPlcHdr"/>
        </w:types>
        <w:behaviors>
          <w:behavior w:val="content"/>
        </w:behaviors>
        <w:guid w:val="{9545F4CE-F588-4BC8-8FB6-592A734695A0}"/>
      </w:docPartPr>
      <w:docPartBody>
        <w:p w:rsidR="001E0477" w:rsidRDefault="002F41D1" w:rsidP="002F41D1">
          <w:pPr>
            <w:pStyle w:val="D2CCA6F2FCFC48F19E00D1E4D07B8696"/>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E0477"/>
    <w:rsid w:val="002359F7"/>
    <w:rsid w:val="00276FBA"/>
    <w:rsid w:val="002F41D1"/>
    <w:rsid w:val="0031141D"/>
    <w:rsid w:val="00323738"/>
    <w:rsid w:val="0035320E"/>
    <w:rsid w:val="0042200D"/>
    <w:rsid w:val="00470C0D"/>
    <w:rsid w:val="004B5F3F"/>
    <w:rsid w:val="004F020E"/>
    <w:rsid w:val="00515877"/>
    <w:rsid w:val="0055206F"/>
    <w:rsid w:val="005A3BC1"/>
    <w:rsid w:val="00645540"/>
    <w:rsid w:val="00763D18"/>
    <w:rsid w:val="008A0D89"/>
    <w:rsid w:val="008B146F"/>
    <w:rsid w:val="009E084E"/>
    <w:rsid w:val="00AE62BE"/>
    <w:rsid w:val="00B16638"/>
    <w:rsid w:val="00B72797"/>
    <w:rsid w:val="00B75C4D"/>
    <w:rsid w:val="00BB2413"/>
    <w:rsid w:val="00BC78CC"/>
    <w:rsid w:val="00BD137C"/>
    <w:rsid w:val="00C0066B"/>
    <w:rsid w:val="00C03C31"/>
    <w:rsid w:val="00C97719"/>
    <w:rsid w:val="00CF72DC"/>
    <w:rsid w:val="00D238B1"/>
    <w:rsid w:val="00E251C4"/>
    <w:rsid w:val="00F256C9"/>
    <w:rsid w:val="00F333DC"/>
    <w:rsid w:val="00F5663E"/>
    <w:rsid w:val="00FE1B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D2CCA6F2FCFC48F19E00D1E4D07B8696">
    <w:name w:val="D2CCA6F2FCFC48F19E00D1E4D07B8696"/>
    <w:rsid w:val="002F4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2.xml><?xml version="1.0" encoding="utf-8"?>
<QCAA xmlns="http://QCAA.qld.edu.au">
  <DocumentDate>2023-11-02T00:00:00</DocumentDate>
  <DocumentTitle>Year 9 standard elaborations — Australian Curriculum v9.0:</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4102533C-52D4-4E03-9D60-02A6E55E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Year 9 standard elaborations — Australian Curriculum v9.0</vt:lpstr>
    </vt:vector>
  </TitlesOfParts>
  <Company>Queensland Curriculum and Assessment Authority</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v9.0</dc:title>
  <dc:subject>Economics and Business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2023-02-24T04:51:00Z</cp:lastPrinted>
  <dcterms:created xsi:type="dcterms:W3CDTF">2023-11-14T05:36:00Z</dcterms:created>
  <dcterms:modified xsi:type="dcterms:W3CDTF">2023-11-15T23:12:00Z</dcterms:modified>
  <cp:category>230172-03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