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338B3681" w:rsidR="00DD64E1" w:rsidRPr="002D704B" w:rsidRDefault="006825D2" w:rsidP="009225C1">
            <w:pPr>
              <w:pStyle w:val="Title"/>
            </w:pPr>
            <w:bookmarkStart w:id="0" w:name="_Toc234219367"/>
            <w:r>
              <w:t xml:space="preserve">Year </w:t>
            </w:r>
            <w:r w:rsidR="00E20A99">
              <w:t>9</w:t>
            </w:r>
            <w:r w:rsidR="006D6F9E">
              <w:t xml:space="preserve"> standard elaborations — </w:t>
            </w:r>
            <w:r w:rsidR="006D6F9E">
              <w:br/>
              <w:t>Australian Curriculum</w:t>
            </w:r>
            <w:r w:rsidR="00F8341E">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3C216E">
                  <w:t>Civics and Citizenship</w:t>
                </w:r>
              </w:sdtContent>
            </w:sdt>
          </w:p>
        </w:tc>
      </w:tr>
    </w:tbl>
    <w:p w14:paraId="2B22D386" w14:textId="79A476B1" w:rsidR="009F6529" w:rsidRPr="00B26BD8" w:rsidRDefault="009F6529" w:rsidP="009F6529">
      <w:pPr>
        <w:rPr>
          <w:sz w:val="2"/>
          <w:szCs w:val="2"/>
        </w:rPr>
      </w:pPr>
      <w:bookmarkStart w:id="1" w:name="_Toc488841092"/>
      <w:bookmarkEnd w:id="0"/>
    </w:p>
    <w:p w14:paraId="72198ABA" w14:textId="456C0074"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F1F4DB4" w14:textId="77777777" w:rsidR="00674C49" w:rsidRPr="0010148F" w:rsidRDefault="00674C49" w:rsidP="004A2503">
      <w:pPr>
        <w:pStyle w:val="Heading2"/>
      </w:pPr>
      <w:r w:rsidRPr="0010148F">
        <w:t>Purpose</w:t>
      </w:r>
    </w:p>
    <w:p w14:paraId="1EF4EC87" w14:textId="5209D495" w:rsidR="00674C49" w:rsidRPr="0010148F" w:rsidRDefault="00674C49" w:rsidP="004A2503">
      <w:pPr>
        <w:pStyle w:val="Listlead-in"/>
      </w:pPr>
      <w:r w:rsidRPr="0010148F">
        <w:t>The standards elaborations (SEs) support teachers to connect curriculum to evidence in assessment so that students are assessed on what they have had the opportunity to learn. The SEs can be used to:</w:t>
      </w:r>
    </w:p>
    <w:p w14:paraId="3522AD84" w14:textId="6C490D73" w:rsidR="00674C49" w:rsidRPr="0010148F" w:rsidRDefault="00674C49" w:rsidP="004A2503">
      <w:pPr>
        <w:pStyle w:val="ListBullet"/>
      </w:pPr>
      <w:r w:rsidRPr="0010148F">
        <w:t>make consistent and comparable judgments, on a five-point scale, about the evidence of learning in a folio of student work across a year/band</w:t>
      </w:r>
    </w:p>
    <w:p w14:paraId="0E677CD2" w14:textId="77777777" w:rsidR="00674C49" w:rsidRPr="0010148F" w:rsidRDefault="00674C49" w:rsidP="004A2503">
      <w:pPr>
        <w:pStyle w:val="ListBullet"/>
      </w:pPr>
      <w:r w:rsidRPr="0010148F">
        <w:t>develop task-specific standards (or marking guides) for individual assessment tasks</w:t>
      </w:r>
    </w:p>
    <w:p w14:paraId="332C2BED" w14:textId="552C367C" w:rsidR="00674C49" w:rsidRPr="0010148F" w:rsidRDefault="00674C49" w:rsidP="004A2503">
      <w:pPr>
        <w:pStyle w:val="ListBullet"/>
      </w:pPr>
      <w:r w:rsidRPr="0010148F">
        <w:t>quality assure planning documents to ensure coverage of the achievement standard across a year/band.</w:t>
      </w:r>
    </w:p>
    <w:p w14:paraId="409E004F" w14:textId="77777777" w:rsidR="00674C49" w:rsidRPr="0010148F" w:rsidRDefault="00674C49" w:rsidP="004A2503">
      <w:pPr>
        <w:pStyle w:val="Heading2"/>
      </w:pPr>
      <w:r w:rsidRPr="0010148F">
        <w:t>Structure</w:t>
      </w:r>
    </w:p>
    <w:p w14:paraId="087EAF0B" w14:textId="2C19B459" w:rsidR="00674C49" w:rsidRPr="0010148F" w:rsidRDefault="00674C49" w:rsidP="004A2503">
      <w:pPr>
        <w:pStyle w:val="BodyText"/>
      </w:pPr>
      <w:r w:rsidRPr="0010148F">
        <w:t xml:space="preserve">The SEs have been developed using the Australian Curriculum achievement standard. The achievement standard for </w:t>
      </w:r>
      <w:r>
        <w:t>Civics and Citizenship</w:t>
      </w:r>
      <w:r w:rsidRPr="0010148F">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2C6C7394" w14:textId="09EAA974" w:rsidR="00CE0E66" w:rsidRPr="00674C49" w:rsidRDefault="00674C49" w:rsidP="004A2503">
      <w:pPr>
        <w:pStyle w:val="BodyText"/>
      </w:pPr>
      <w:r w:rsidRPr="0010148F">
        <w:t xml:space="preserve">In Queensland, the achievement standard represents the C standard — a sound level of knowledge and understanding of the content, and application of skills. The SEs are presented in a matrix where the </w:t>
      </w:r>
      <w:r w:rsidRPr="0010148F">
        <w:rPr>
          <w:rFonts w:eastAsiaTheme="majorEastAsia"/>
        </w:rPr>
        <w:t>discernible differences</w:t>
      </w:r>
      <w:r w:rsidRPr="0010148F">
        <w:t xml:space="preserve"> and/or degrees of quality between each performance level are </w:t>
      </w:r>
      <w:r w:rsidRPr="0010148F">
        <w:rPr>
          <w:rFonts w:ascii="Arial" w:hAnsi="Arial"/>
          <w:szCs w:val="21"/>
          <w:u w:val="dotted"/>
          <w:shd w:val="clear" w:color="auto" w:fill="FBE4D3"/>
          <w14:numForm w14:val="lining"/>
        </w:rPr>
        <w:t>highlighted</w:t>
      </w:r>
      <w:r w:rsidRPr="0010148F">
        <w:t>. Teachers match these discernible differences and/or degrees of quality to characteristics of student work to make judgments across a five-point scale.</w:t>
      </w:r>
    </w:p>
    <w:p w14:paraId="13741869" w14:textId="77777777" w:rsidR="001D74DB" w:rsidRDefault="001D74DB">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2BFC91DA" w:rsidR="00111E3A" w:rsidRPr="00111E3A" w:rsidRDefault="00C20484" w:rsidP="004A2503">
            <w:pPr>
              <w:pStyle w:val="Tableheading"/>
            </w:pPr>
            <w:r>
              <w:lastRenderedPageBreak/>
              <w:t>Year</w:t>
            </w:r>
            <w:r w:rsidR="00F44E8D">
              <w:t xml:space="preserve"> </w:t>
            </w:r>
            <w:r w:rsidR="00E20A99">
              <w:t>9</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3C216E">
                  <w:t>Civics and Citizenship</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6FA8395A" w14:textId="77777777" w:rsidR="005B4EFE" w:rsidRDefault="005B4EFE" w:rsidP="004A2503">
            <w:pPr>
              <w:pStyle w:val="Tabletextpadded"/>
            </w:pPr>
            <w:r>
              <w:t>By the end of Year 9, students analyse the role of the Australian Constitution, the federal system of government, and the process and reasons for constitutional change. They explain policy development and legislative processes in Australia’s democracy. They identify the key features and jurisdictions of Australia’s court system and explain the role and processes of courts and tribunals. Students identify the reasons individuals and groups participate in and contribute to civic life nationally and globally. They explain the influence of the media on reflections of identity and diversity.</w:t>
            </w:r>
          </w:p>
          <w:p w14:paraId="7BDBB5E2" w14:textId="450CE590" w:rsidR="00CB13BC" w:rsidRPr="00111E3A" w:rsidRDefault="005B4EFE" w:rsidP="004A2503">
            <w:pPr>
              <w:pStyle w:val="Tabletextpadded"/>
            </w:pPr>
            <w:r>
              <w:t>Students develop a range of questions and locate, select and compare information from sources to investigate political and legal systems, and contemporary civic issues. They analyse information to explain perspectives and challenges related to political, legal or civic issues. Students identify and evaluate the methods or strategies related to civic participation or action. Students use civics and citizenship knowledge, concepts and terms to develop descriptions, explanations and evidence-based arguments.</w:t>
            </w:r>
          </w:p>
        </w:tc>
      </w:tr>
      <w:tr w:rsidR="00111E3A" w:rsidRPr="00111E3A" w14:paraId="2486A5A3" w14:textId="77777777" w:rsidTr="000D08E3">
        <w:tc>
          <w:tcPr>
            <w:tcW w:w="13992" w:type="dxa"/>
          </w:tcPr>
          <w:p w14:paraId="7063176D" w14:textId="66D229EE" w:rsidR="00E557E4" w:rsidRPr="00AE5DEE"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3C216E">
                  <w:rPr>
                    <w:i/>
                    <w:iCs/>
                  </w:rPr>
                  <w:t>Civics and Citizenship</w:t>
                </w:r>
              </w:sdtContent>
            </w:sdt>
            <w:r w:rsidRPr="00392CCF">
              <w:rPr>
                <w:i/>
                <w:iCs/>
              </w:rPr>
              <w:t xml:space="preserve"> </w:t>
            </w:r>
            <w:r w:rsidRPr="00D93991">
              <w:rPr>
                <w:i/>
                <w:iCs/>
              </w:rPr>
              <w:t>for Foundation–10</w:t>
            </w:r>
            <w:r w:rsidRPr="007B5A2B">
              <w:t xml:space="preserve"> </w:t>
            </w:r>
            <w:hyperlink r:id="rId18" w:history="1">
              <w:r w:rsidR="004826F6" w:rsidRPr="004826F6">
                <w:rPr>
                  <w:rStyle w:val="Hyperlink"/>
                </w:rPr>
                <w:t>https://v9.australiancurriculum.edu.au/f-10-curriculum/learning-areas/civics-and-citizenship-7-10/year-9</w:t>
              </w:r>
            </w:hyperlink>
          </w:p>
        </w:tc>
      </w:tr>
    </w:tbl>
    <w:p w14:paraId="6E16E5CA" w14:textId="77777777" w:rsidR="00B6390F" w:rsidRDefault="00B6390F">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1C3D1337" w:rsidR="00D11EDB" w:rsidRDefault="00F943B2" w:rsidP="00D11EDB">
      <w:pPr>
        <w:pStyle w:val="Heading2"/>
      </w:pPr>
      <w:r w:rsidRPr="004826F6">
        <w:lastRenderedPageBreak/>
        <w:t xml:space="preserve">Year </w:t>
      </w:r>
      <w:r w:rsidR="00E20A99" w:rsidRPr="004826F6">
        <w:t>9</w:t>
      </w:r>
      <w:r w:rsidR="00D11EDB" w:rsidRPr="004826F6">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3C216E" w:rsidRPr="004826F6">
            <w:t>Civics and Citizenship</w:t>
          </w:r>
        </w:sdtContent>
      </w:sdt>
      <w:r w:rsidR="00D11EDB"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499"/>
        <w:gridCol w:w="772"/>
        <w:gridCol w:w="2544"/>
        <w:gridCol w:w="2544"/>
        <w:gridCol w:w="2544"/>
        <w:gridCol w:w="2544"/>
        <w:gridCol w:w="2544"/>
      </w:tblGrid>
      <w:tr w:rsidR="00E05B77" w14:paraId="289AC09B" w14:textId="77777777" w:rsidTr="004A2503">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99" w:type="dxa"/>
            <w:tcBorders>
              <w:bottom w:val="nil"/>
            </w:tcBorders>
            <w:shd w:val="clear" w:color="auto" w:fill="auto"/>
          </w:tcPr>
          <w:p w14:paraId="6E744197" w14:textId="77777777" w:rsidR="00E05B77" w:rsidRDefault="00E05B77" w:rsidP="0004196A">
            <w:pPr>
              <w:pStyle w:val="Tableheading"/>
            </w:pPr>
          </w:p>
        </w:tc>
        <w:tc>
          <w:tcPr>
            <w:tcW w:w="772" w:type="dxa"/>
            <w:tcBorders>
              <w:top w:val="nil"/>
              <w:left w:val="nil"/>
              <w:bottom w:val="nil"/>
              <w:right w:val="single" w:sz="4" w:space="0" w:color="BFBFBF" w:themeColor="background1" w:themeShade="BF"/>
            </w:tcBorders>
            <w:shd w:val="clear" w:color="auto" w:fill="auto"/>
          </w:tcPr>
          <w:p w14:paraId="3D7F0A00" w14:textId="77777777"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p>
        </w:tc>
        <w:tc>
          <w:tcPr>
            <w:tcW w:w="2544" w:type="dxa"/>
            <w:tcBorders>
              <w:left w:val="single" w:sz="4" w:space="0" w:color="BFBFBF" w:themeColor="background1" w:themeShade="BF"/>
            </w:tcBorders>
          </w:tcPr>
          <w:p w14:paraId="7D0534B0" w14:textId="4362B9CF"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44" w:type="dxa"/>
          </w:tcPr>
          <w:p w14:paraId="4BC34770" w14:textId="1738E946"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44" w:type="dxa"/>
          </w:tcPr>
          <w:p w14:paraId="1D986523" w14:textId="7D07F913"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44" w:type="dxa"/>
          </w:tcPr>
          <w:p w14:paraId="7A6CB432" w14:textId="2022E7EB"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44" w:type="dxa"/>
          </w:tcPr>
          <w:p w14:paraId="3749E31E" w14:textId="0293F73B" w:rsidR="00E05B77" w:rsidRDefault="00E05B77"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E05B77" w14:paraId="0E0EA956" w14:textId="77777777" w:rsidTr="004A2503">
        <w:tc>
          <w:tcPr>
            <w:cnfStyle w:val="001000000000" w:firstRow="0" w:lastRow="0" w:firstColumn="1" w:lastColumn="0" w:oddVBand="0" w:evenVBand="0" w:oddHBand="0" w:evenHBand="0" w:firstRowFirstColumn="0" w:firstRowLastColumn="0" w:lastRowFirstColumn="0" w:lastRowLastColumn="0"/>
            <w:tcW w:w="499" w:type="dxa"/>
            <w:tcBorders>
              <w:top w:val="nil"/>
              <w:left w:val="nil"/>
              <w:right w:val="nil"/>
            </w:tcBorders>
            <w:shd w:val="clear" w:color="auto" w:fill="auto"/>
          </w:tcPr>
          <w:p w14:paraId="53DBB174" w14:textId="77777777" w:rsidR="00E05B77" w:rsidRDefault="00E05B77" w:rsidP="0004196A">
            <w:pPr>
              <w:pStyle w:val="Tabletext"/>
            </w:pPr>
          </w:p>
        </w:tc>
        <w:tc>
          <w:tcPr>
            <w:tcW w:w="772" w:type="dxa"/>
            <w:tcBorders>
              <w:top w:val="nil"/>
              <w:left w:val="nil"/>
              <w:bottom w:val="nil"/>
              <w:right w:val="single" w:sz="4" w:space="0" w:color="BFBFBF" w:themeColor="background1" w:themeShade="BF"/>
            </w:tcBorders>
            <w:shd w:val="clear" w:color="auto" w:fill="auto"/>
          </w:tcPr>
          <w:p w14:paraId="7432F56A" w14:textId="77777777" w:rsidR="00E05B77" w:rsidRPr="00AE79B3" w:rsidRDefault="00E05B77" w:rsidP="0004196A">
            <w:pPr>
              <w:pStyle w:val="Tabletext"/>
              <w:cnfStyle w:val="000000000000" w:firstRow="0" w:lastRow="0" w:firstColumn="0" w:lastColumn="0" w:oddVBand="0" w:evenVBand="0" w:oddHBand="0" w:evenHBand="0" w:firstRowFirstColumn="0" w:firstRowLastColumn="0" w:lastRowFirstColumn="0" w:lastRowLastColumn="0"/>
            </w:pPr>
          </w:p>
        </w:tc>
        <w:tc>
          <w:tcPr>
            <w:tcW w:w="12720" w:type="dxa"/>
            <w:gridSpan w:val="5"/>
            <w:tcBorders>
              <w:left w:val="single" w:sz="4" w:space="0" w:color="BFBFBF" w:themeColor="background1" w:themeShade="BF"/>
            </w:tcBorders>
            <w:shd w:val="clear" w:color="auto" w:fill="E6E6E6" w:themeFill="background2"/>
          </w:tcPr>
          <w:p w14:paraId="2E33A35B" w14:textId="139C74A1" w:rsidR="00E05B77" w:rsidRDefault="00E05B77" w:rsidP="004A2503">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4A2503" w14:paraId="7C06AB1D" w14:textId="77777777" w:rsidTr="00F2604F">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val="restart"/>
            <w:textDirection w:val="btLr"/>
            <w:vAlign w:val="center"/>
          </w:tcPr>
          <w:p w14:paraId="40B885CE" w14:textId="3A0885B0" w:rsidR="004A2503" w:rsidRPr="00A81410" w:rsidRDefault="004A2503" w:rsidP="004826F6">
            <w:pPr>
              <w:pStyle w:val="Tablesubhead"/>
              <w:jc w:val="center"/>
              <w:rPr>
                <w:rStyle w:val="shadingdifferences"/>
              </w:rPr>
            </w:pPr>
            <w:r>
              <w:t xml:space="preserve">Knowledge and </w:t>
            </w:r>
            <w:r w:rsidR="00F8341E" w:rsidRPr="004826F6">
              <w:t>u</w:t>
            </w:r>
            <w:r w:rsidRPr="004826F6">
              <w:t>nderstanding</w:t>
            </w:r>
          </w:p>
        </w:tc>
        <w:tc>
          <w:tcPr>
            <w:tcW w:w="2544" w:type="dxa"/>
            <w:shd w:val="clear" w:color="auto" w:fill="auto"/>
          </w:tcPr>
          <w:p w14:paraId="340247E1" w14:textId="587595B9" w:rsidR="004A2503" w:rsidRPr="00B4074B" w:rsidRDefault="004A2503" w:rsidP="004A2503">
            <w:pPr>
              <w:pStyle w:val="Tabletext"/>
              <w:cnfStyle w:val="000000000000" w:firstRow="0" w:lastRow="0" w:firstColumn="0" w:lastColumn="0" w:oddVBand="0" w:evenVBand="0" w:oddHBand="0" w:evenHBand="0" w:firstRowFirstColumn="0" w:firstRowLastColumn="0" w:lastRowFirstColumn="0" w:lastRowLastColumn="0"/>
              <w:rPr>
                <w:rFonts w:cs="Arial"/>
              </w:rPr>
            </w:pPr>
            <w:r w:rsidRPr="00A81410">
              <w:rPr>
                <w:rStyle w:val="shadingdifferences"/>
              </w:rPr>
              <w:t>thorough</w:t>
            </w:r>
            <w:r>
              <w:rPr>
                <w:szCs w:val="19"/>
              </w:rPr>
              <w:t xml:space="preserve"> </w:t>
            </w:r>
            <w:r>
              <w:t>analysis of the role of the Australian Constitution, the federal system of government, and the process and reasons for constitutional change</w:t>
            </w:r>
          </w:p>
        </w:tc>
        <w:tc>
          <w:tcPr>
            <w:tcW w:w="2544" w:type="dxa"/>
            <w:shd w:val="clear" w:color="auto" w:fill="auto"/>
          </w:tcPr>
          <w:p w14:paraId="568C4280" w14:textId="1E267600" w:rsidR="004A2503" w:rsidRPr="00B4074B" w:rsidRDefault="004A2503" w:rsidP="004A2503">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szCs w:val="19"/>
              </w:rPr>
              <w:t xml:space="preserve"> </w:t>
            </w:r>
            <w:r>
              <w:t>analysis of the role of the Australian Constitution, the federal system of government, and the process and reasons for constitutional change</w:t>
            </w:r>
          </w:p>
        </w:tc>
        <w:tc>
          <w:tcPr>
            <w:tcW w:w="2544" w:type="dxa"/>
            <w:shd w:val="clear" w:color="auto" w:fill="auto"/>
          </w:tcPr>
          <w:p w14:paraId="5DE01871" w14:textId="4F6FB193" w:rsidR="004A2503" w:rsidRPr="00B4074B" w:rsidRDefault="004A2503" w:rsidP="004A2503">
            <w:pPr>
              <w:pStyle w:val="Tabletext"/>
              <w:cnfStyle w:val="000000000000" w:firstRow="0" w:lastRow="0" w:firstColumn="0" w:lastColumn="0" w:oddVBand="0" w:evenVBand="0" w:oddHBand="0" w:evenHBand="0" w:firstRowFirstColumn="0" w:firstRowLastColumn="0" w:lastRowFirstColumn="0" w:lastRowLastColumn="0"/>
              <w:rPr>
                <w:rFonts w:cs="Arial"/>
              </w:rPr>
            </w:pPr>
            <w:r>
              <w:t>analysis of the role of the Australian Constitution, the federal system of government, and the process and reasons for constitutional change</w:t>
            </w:r>
          </w:p>
        </w:tc>
        <w:tc>
          <w:tcPr>
            <w:tcW w:w="2544" w:type="dxa"/>
            <w:shd w:val="clear" w:color="auto" w:fill="auto"/>
          </w:tcPr>
          <w:p w14:paraId="79168F1F" w14:textId="7A32533B" w:rsidR="004A2503" w:rsidRPr="00B4074B" w:rsidRDefault="004A2503" w:rsidP="004A2503">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szCs w:val="19"/>
              </w:rPr>
              <w:t xml:space="preserve"> </w:t>
            </w:r>
            <w:r>
              <w:t xml:space="preserve">analysis of the role of the Australian Constitution, the federal system of government, </w:t>
            </w:r>
            <w:r w:rsidRPr="00674C49">
              <w:rPr>
                <w:rStyle w:val="shadingdifferences"/>
              </w:rPr>
              <w:t>and</w:t>
            </w:r>
            <w:r w:rsidRPr="004D4EA6">
              <w:rPr>
                <w:rStyle w:val="shadingdifferences"/>
              </w:rPr>
              <w:t>/or</w:t>
            </w:r>
            <w:r>
              <w:t xml:space="preserve"> the process and reasons for constitutional change</w:t>
            </w:r>
          </w:p>
        </w:tc>
        <w:tc>
          <w:tcPr>
            <w:tcW w:w="2544" w:type="dxa"/>
            <w:shd w:val="clear" w:color="auto" w:fill="auto"/>
          </w:tcPr>
          <w:p w14:paraId="717DA3ED" w14:textId="4BC4A915" w:rsidR="004A2503" w:rsidRPr="00B4074B" w:rsidRDefault="004A2503"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szCs w:val="19"/>
              </w:rPr>
              <w:t xml:space="preserve"> </w:t>
            </w:r>
            <w:r>
              <w:t xml:space="preserve">the Australian Constitution, the federal system of </w:t>
            </w:r>
            <w:r w:rsidRPr="007118B6">
              <w:t>government, and/or the</w:t>
            </w:r>
            <w:r w:rsidRPr="00552903">
              <w:t xml:space="preserve"> process </w:t>
            </w:r>
            <w:r w:rsidRPr="00AE5DEE">
              <w:rPr>
                <w:rStyle w:val="shadingdifferences"/>
              </w:rPr>
              <w:t>and/</w:t>
            </w:r>
            <w:r w:rsidRPr="008E0AE6">
              <w:rPr>
                <w:rStyle w:val="shadingdifferences"/>
              </w:rPr>
              <w:t>or</w:t>
            </w:r>
            <w:r w:rsidRPr="00552903">
              <w:t xml:space="preserve"> </w:t>
            </w:r>
            <w:r>
              <w:t>reasons for constitutional change</w:t>
            </w:r>
          </w:p>
        </w:tc>
      </w:tr>
      <w:tr w:rsidR="004A2503" w14:paraId="040B6979" w14:textId="77777777" w:rsidTr="00F2604F">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682600D7" w14:textId="77777777" w:rsidR="004A2503" w:rsidRPr="00A81410" w:rsidRDefault="004A2503" w:rsidP="004A2503">
            <w:pPr>
              <w:pStyle w:val="TableBullet"/>
              <w:numPr>
                <w:ilvl w:val="0"/>
                <w:numId w:val="0"/>
              </w:numPr>
              <w:ind w:left="113" w:right="113"/>
              <w:jc w:val="center"/>
              <w:rPr>
                <w:rStyle w:val="shadingdifferences"/>
              </w:rPr>
            </w:pPr>
          </w:p>
        </w:tc>
        <w:tc>
          <w:tcPr>
            <w:tcW w:w="2544" w:type="dxa"/>
            <w:shd w:val="clear" w:color="auto" w:fill="auto"/>
          </w:tcPr>
          <w:p w14:paraId="6371FCE4" w14:textId="1D55302D"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szCs w:val="19"/>
              </w:rPr>
              <w:t xml:space="preserve"> </w:t>
            </w:r>
            <w:r>
              <w:t>explanation of policy development and legislative processes in Australia’s democracy</w:t>
            </w:r>
          </w:p>
        </w:tc>
        <w:tc>
          <w:tcPr>
            <w:tcW w:w="2544" w:type="dxa"/>
            <w:shd w:val="clear" w:color="auto" w:fill="auto"/>
          </w:tcPr>
          <w:p w14:paraId="26FFAA12" w14:textId="4489AF5F"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Pr>
                <w:szCs w:val="19"/>
              </w:rPr>
              <w:t xml:space="preserve"> </w:t>
            </w:r>
            <w:r>
              <w:t>explanation of policy development and legislative processes in Australia’s democracy</w:t>
            </w:r>
          </w:p>
        </w:tc>
        <w:tc>
          <w:tcPr>
            <w:tcW w:w="2544" w:type="dxa"/>
            <w:shd w:val="clear" w:color="auto" w:fill="auto"/>
          </w:tcPr>
          <w:p w14:paraId="392C35F4" w14:textId="794C3EBF" w:rsidR="004A2503" w:rsidRPr="004273D0" w:rsidRDefault="004A2503" w:rsidP="004A2503">
            <w:pPr>
              <w:pStyle w:val="Tabletext"/>
              <w:cnfStyle w:val="000000000000" w:firstRow="0" w:lastRow="0" w:firstColumn="0" w:lastColumn="0" w:oddVBand="0" w:evenVBand="0" w:oddHBand="0" w:evenHBand="0" w:firstRowFirstColumn="0" w:firstRowLastColumn="0" w:lastRowFirstColumn="0" w:lastRowLastColumn="0"/>
            </w:pPr>
            <w:r>
              <w:t>explanation of policy development and legislative processes in Australia’s democracy</w:t>
            </w:r>
          </w:p>
        </w:tc>
        <w:tc>
          <w:tcPr>
            <w:tcW w:w="2544" w:type="dxa"/>
            <w:shd w:val="clear" w:color="auto" w:fill="auto"/>
          </w:tcPr>
          <w:p w14:paraId="701E9B11" w14:textId="2A4CD3CB"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szCs w:val="19"/>
              </w:rPr>
              <w:t xml:space="preserve"> </w:t>
            </w:r>
            <w:r>
              <w:t xml:space="preserve">explanation of policy development </w:t>
            </w:r>
            <w:r w:rsidRPr="00AE5DEE">
              <w:rPr>
                <w:rStyle w:val="shadingdifferences"/>
              </w:rPr>
              <w:t>and/</w:t>
            </w:r>
            <w:r w:rsidRPr="00C743D6">
              <w:rPr>
                <w:rStyle w:val="shadingdifferences"/>
              </w:rPr>
              <w:t>or</w:t>
            </w:r>
            <w:r>
              <w:t xml:space="preserve"> legislative processes in Australia’s democracy</w:t>
            </w:r>
          </w:p>
        </w:tc>
        <w:tc>
          <w:tcPr>
            <w:tcW w:w="2544" w:type="dxa"/>
            <w:shd w:val="clear" w:color="auto" w:fill="auto"/>
          </w:tcPr>
          <w:p w14:paraId="612FDBAD" w14:textId="076A62EC"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statement/</w:t>
            </w:r>
            <w:r w:rsidRPr="00635C7F">
              <w:rPr>
                <w:rStyle w:val="shadingdifferences"/>
              </w:rPr>
              <w:t>s about</w:t>
            </w:r>
            <w:r>
              <w:rPr>
                <w:szCs w:val="19"/>
              </w:rPr>
              <w:t xml:space="preserve"> </w:t>
            </w:r>
            <w:r>
              <w:t xml:space="preserve">policy development </w:t>
            </w:r>
            <w:r w:rsidRPr="007118B6">
              <w:t xml:space="preserve">and/or </w:t>
            </w:r>
            <w:r>
              <w:t>legislative processes in Australia’s democracy</w:t>
            </w:r>
          </w:p>
        </w:tc>
      </w:tr>
      <w:tr w:rsidR="004A2503" w14:paraId="7CF15965" w14:textId="77777777" w:rsidTr="00F2604F">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0919DBBA" w14:textId="77777777" w:rsidR="004A2503" w:rsidRPr="002A61FA" w:rsidDel="00E91E94" w:rsidRDefault="004A2503" w:rsidP="004A2503">
            <w:pPr>
              <w:pStyle w:val="Tabletext"/>
              <w:ind w:left="113" w:right="113"/>
              <w:jc w:val="center"/>
              <w:rPr>
                <w:rStyle w:val="shadingdifferences"/>
                <w:szCs w:val="19"/>
              </w:rPr>
            </w:pPr>
          </w:p>
        </w:tc>
        <w:tc>
          <w:tcPr>
            <w:tcW w:w="2544" w:type="dxa"/>
            <w:shd w:val="clear" w:color="auto" w:fill="auto"/>
          </w:tcPr>
          <w:p w14:paraId="430661A4" w14:textId="3D6FB94A"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sidRPr="00C743D6">
              <w:t xml:space="preserve">identification of the key features and jurisdictions of Australia’s court system </w:t>
            </w:r>
            <w:r>
              <w:t>and</w:t>
            </w:r>
            <w:r w:rsidR="007118B6">
              <w:t xml:space="preserve"> </w:t>
            </w:r>
            <w:r w:rsidRPr="002A61FA">
              <w:rPr>
                <w:rStyle w:val="shadingdifferences"/>
                <w:szCs w:val="19"/>
              </w:rPr>
              <w:t>thorough</w:t>
            </w:r>
            <w:r w:rsidRPr="002A61FA">
              <w:rPr>
                <w:color w:val="000000"/>
                <w:sz w:val="16"/>
                <w:szCs w:val="16"/>
                <w:shd w:val="clear" w:color="auto" w:fill="FFFFFF"/>
              </w:rPr>
              <w:t xml:space="preserve"> </w:t>
            </w:r>
            <w:r w:rsidRPr="00C743D6">
              <w:t>explanation of the role and processes of courts and tribunals</w:t>
            </w:r>
          </w:p>
        </w:tc>
        <w:tc>
          <w:tcPr>
            <w:tcW w:w="2544" w:type="dxa"/>
            <w:shd w:val="clear" w:color="auto" w:fill="auto"/>
          </w:tcPr>
          <w:p w14:paraId="66DCBBF3" w14:textId="00488F68"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sidRPr="00C743D6">
              <w:t xml:space="preserve">identification of the key features and jurisdictions of Australia’s court system </w:t>
            </w:r>
            <w:r>
              <w:t>and</w:t>
            </w:r>
            <w:r w:rsidR="007118B6">
              <w:t xml:space="preserve"> </w:t>
            </w:r>
            <w:r>
              <w:rPr>
                <w:rStyle w:val="shadingdifferences"/>
                <w:szCs w:val="19"/>
              </w:rPr>
              <w:t>informed</w:t>
            </w:r>
            <w:r w:rsidRPr="00270F96">
              <w:t xml:space="preserve"> </w:t>
            </w:r>
            <w:r w:rsidRPr="00C743D6">
              <w:t>explanation of the role and processes of courts and tribunals</w:t>
            </w:r>
          </w:p>
        </w:tc>
        <w:tc>
          <w:tcPr>
            <w:tcW w:w="2544" w:type="dxa"/>
            <w:shd w:val="clear" w:color="auto" w:fill="auto"/>
          </w:tcPr>
          <w:p w14:paraId="3D233E48" w14:textId="7E1A8CE0" w:rsidR="004A2503" w:rsidRPr="00C218FB" w:rsidRDefault="004A2503" w:rsidP="004A2503">
            <w:pPr>
              <w:pStyle w:val="Tabletext"/>
              <w:cnfStyle w:val="000000000000" w:firstRow="0" w:lastRow="0" w:firstColumn="0" w:lastColumn="0" w:oddVBand="0" w:evenVBand="0" w:oddHBand="0" w:evenHBand="0" w:firstRowFirstColumn="0" w:firstRowLastColumn="0" w:lastRowFirstColumn="0" w:lastRowLastColumn="0"/>
            </w:pPr>
            <w:r w:rsidRPr="00C743D6">
              <w:t xml:space="preserve">identification of the key features and jurisdictions of Australia’s court system </w:t>
            </w:r>
            <w:r>
              <w:t>and</w:t>
            </w:r>
            <w:r w:rsidR="007118B6">
              <w:t xml:space="preserve"> </w:t>
            </w:r>
            <w:r w:rsidRPr="00C743D6">
              <w:t>explanation of the role and processes of courts and tribunals</w:t>
            </w:r>
          </w:p>
        </w:tc>
        <w:tc>
          <w:tcPr>
            <w:tcW w:w="2544" w:type="dxa"/>
            <w:shd w:val="clear" w:color="auto" w:fill="auto"/>
          </w:tcPr>
          <w:p w14:paraId="0C19244E" w14:textId="7DA2C62E" w:rsidR="004A2503" w:rsidRDefault="004A2503" w:rsidP="00AE5DEE">
            <w:pPr>
              <w:pStyle w:val="Tabletext"/>
              <w:cnfStyle w:val="000000000000" w:firstRow="0" w:lastRow="0" w:firstColumn="0" w:lastColumn="0" w:oddVBand="0" w:evenVBand="0" w:oddHBand="0" w:evenHBand="0" w:firstRowFirstColumn="0" w:firstRowLastColumn="0" w:lastRowFirstColumn="0" w:lastRowLastColumn="0"/>
            </w:pPr>
            <w:r w:rsidRPr="00C743D6">
              <w:t>identification of the key features and jurisdictions of Australia’s court system</w:t>
            </w:r>
            <w:r>
              <w:t xml:space="preserve"> </w:t>
            </w:r>
            <w:r w:rsidRPr="00AE5DEE">
              <w:rPr>
                <w:rStyle w:val="shadingdifferences"/>
              </w:rPr>
              <w:t>and/or</w:t>
            </w:r>
            <w:r w:rsidRPr="00C743D6">
              <w:t xml:space="preserve"> </w:t>
            </w:r>
            <w:r>
              <w:rPr>
                <w:rStyle w:val="shadingdifferences"/>
                <w:szCs w:val="19"/>
              </w:rPr>
              <w:t>simple</w:t>
            </w:r>
            <w:r w:rsidRPr="00641967">
              <w:t xml:space="preserve"> </w:t>
            </w:r>
            <w:r w:rsidRPr="00C743D6">
              <w:t>explanation of the role and processes of courts and tribunals</w:t>
            </w:r>
          </w:p>
        </w:tc>
        <w:tc>
          <w:tcPr>
            <w:tcW w:w="2544" w:type="dxa"/>
            <w:shd w:val="clear" w:color="auto" w:fill="auto"/>
          </w:tcPr>
          <w:p w14:paraId="3B927723" w14:textId="0BAE72D1" w:rsidR="004A2503" w:rsidRPr="003F0798" w:rsidRDefault="004A2503" w:rsidP="00AE5DEE">
            <w:pPr>
              <w:pStyle w:val="Tabletext"/>
              <w:divId w:val="254486255"/>
              <w:cnfStyle w:val="000000000000" w:firstRow="0" w:lastRow="0" w:firstColumn="0" w:lastColumn="0" w:oddVBand="0" w:evenVBand="0" w:oddHBand="0" w:evenHBand="0" w:firstRowFirstColumn="0" w:firstRowLastColumn="0" w:lastRowFirstColumn="0" w:lastRowLastColumn="0"/>
              <w:rPr>
                <w:color w:val="000000"/>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rPr>
                <w:color w:val="000000"/>
                <w:szCs w:val="19"/>
              </w:rPr>
              <w:t xml:space="preserve">key features </w:t>
            </w:r>
            <w:r w:rsidRPr="00AE5DEE">
              <w:rPr>
                <w:rStyle w:val="shadingdifferences"/>
              </w:rPr>
              <w:t>and/</w:t>
            </w:r>
            <w:r w:rsidRPr="003B3E80">
              <w:rPr>
                <w:rStyle w:val="shadingdifferences"/>
              </w:rPr>
              <w:t>or</w:t>
            </w:r>
            <w:r w:rsidRPr="00674C49">
              <w:rPr>
                <w:color w:val="000000"/>
                <w:szCs w:val="19"/>
              </w:rPr>
              <w:t xml:space="preserve"> </w:t>
            </w:r>
            <w:r w:rsidRPr="00C743D6">
              <w:t>jurisdictions of Australia’s court system</w:t>
            </w:r>
            <w:r>
              <w:t xml:space="preserve"> </w:t>
            </w:r>
            <w:r w:rsidRPr="007118B6">
              <w:t>and/or</w:t>
            </w:r>
            <w:r w:rsidRPr="00C743D6">
              <w:t xml:space="preserve"> role and processes of courts and tribunals</w:t>
            </w:r>
          </w:p>
        </w:tc>
      </w:tr>
      <w:tr w:rsidR="004A2503" w14:paraId="5BBF2B1F" w14:textId="77777777" w:rsidTr="00F2604F">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59FE726C" w14:textId="77777777" w:rsidR="004A2503" w:rsidRPr="002A61FA" w:rsidRDefault="004A2503" w:rsidP="004A2503">
            <w:pPr>
              <w:pStyle w:val="TableBullet"/>
              <w:numPr>
                <w:ilvl w:val="0"/>
                <w:numId w:val="0"/>
              </w:numPr>
              <w:ind w:left="113" w:right="113"/>
              <w:jc w:val="center"/>
              <w:rPr>
                <w:rStyle w:val="shadingdifferences"/>
                <w:szCs w:val="19"/>
              </w:rPr>
            </w:pPr>
          </w:p>
        </w:tc>
        <w:tc>
          <w:tcPr>
            <w:tcW w:w="2544" w:type="dxa"/>
            <w:shd w:val="clear" w:color="auto" w:fill="auto"/>
          </w:tcPr>
          <w:p w14:paraId="366DC6B3" w14:textId="2D9576E1" w:rsidR="004A2503" w:rsidRPr="002A61FA"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identification of the reasons individuals and groups participate in and contribute to civic life nationally and globally</w:t>
            </w:r>
          </w:p>
        </w:tc>
        <w:tc>
          <w:tcPr>
            <w:tcW w:w="2544" w:type="dxa"/>
            <w:shd w:val="clear" w:color="auto" w:fill="auto"/>
          </w:tcPr>
          <w:p w14:paraId="2C6C82BE" w14:textId="1043997A" w:rsidR="004A2503" w:rsidRPr="002A61FA"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informed</w:t>
            </w:r>
            <w:r w:rsidRPr="00270F96">
              <w:t xml:space="preserve"> </w:t>
            </w:r>
            <w:r>
              <w:t>identification of the reasons individuals and groups participate in and contribute to civic life nationally and globally</w:t>
            </w:r>
          </w:p>
        </w:tc>
        <w:tc>
          <w:tcPr>
            <w:tcW w:w="2544" w:type="dxa"/>
            <w:shd w:val="clear" w:color="auto" w:fill="auto"/>
          </w:tcPr>
          <w:p w14:paraId="59E071F6" w14:textId="7AFBCD47"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t>identification of the reasons individuals and groups participate in and contribute to civic life nationally and globally</w:t>
            </w:r>
          </w:p>
        </w:tc>
        <w:tc>
          <w:tcPr>
            <w:tcW w:w="2544" w:type="dxa"/>
            <w:shd w:val="clear" w:color="auto" w:fill="auto"/>
          </w:tcPr>
          <w:p w14:paraId="1280DA63" w14:textId="57FE7BA6" w:rsidR="004A2503" w:rsidRPr="00641967"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641967">
              <w:rPr>
                <w:rStyle w:val="shadingdifferences"/>
                <w:szCs w:val="19"/>
              </w:rPr>
              <w:t>partial</w:t>
            </w:r>
            <w:r w:rsidRPr="00641967">
              <w:t xml:space="preserve"> </w:t>
            </w:r>
            <w:r>
              <w:t>identification of the reasons individuals and groups participate in and contribute to civic life nationally and globally</w:t>
            </w:r>
          </w:p>
        </w:tc>
        <w:tc>
          <w:tcPr>
            <w:tcW w:w="2544" w:type="dxa"/>
            <w:shd w:val="clear" w:color="auto" w:fill="auto"/>
          </w:tcPr>
          <w:p w14:paraId="7446D0A4" w14:textId="5E2BC81F" w:rsidR="004A2503" w:rsidRPr="007B44E0"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color w:val="000000"/>
                <w:szCs w:val="19"/>
              </w:rPr>
              <w:t xml:space="preserve"> </w:t>
            </w:r>
            <w:r>
              <w:t xml:space="preserve">reasons individuals </w:t>
            </w:r>
            <w:r w:rsidRPr="007118B6">
              <w:t>and</w:t>
            </w:r>
            <w:r w:rsidRPr="00062D4E">
              <w:t xml:space="preserve"> </w:t>
            </w:r>
            <w:r>
              <w:t xml:space="preserve">groups participate in </w:t>
            </w:r>
            <w:r w:rsidRPr="00AE5DEE">
              <w:rPr>
                <w:rStyle w:val="shadingdifferences"/>
              </w:rPr>
              <w:t>and/</w:t>
            </w:r>
            <w:r w:rsidRPr="00B76E63">
              <w:rPr>
                <w:rStyle w:val="shadingdifferences"/>
              </w:rPr>
              <w:t>or</w:t>
            </w:r>
            <w:r w:rsidRPr="00FF55D3">
              <w:t xml:space="preserve"> </w:t>
            </w:r>
            <w:r>
              <w:t>contribute to civic life</w:t>
            </w:r>
          </w:p>
        </w:tc>
      </w:tr>
      <w:tr w:rsidR="004A2503" w14:paraId="1C2F61DE" w14:textId="77777777" w:rsidTr="00F2604F">
        <w:trPr>
          <w:cantSplit/>
          <w:trHeight w:val="1134"/>
        </w:trPr>
        <w:tc>
          <w:tcPr>
            <w:cnfStyle w:val="001000000000" w:firstRow="0" w:lastRow="0" w:firstColumn="1" w:lastColumn="0" w:oddVBand="0" w:evenVBand="0" w:oddHBand="0" w:evenHBand="0" w:firstRowFirstColumn="0" w:firstRowLastColumn="0" w:lastRowFirstColumn="0" w:lastRowLastColumn="0"/>
            <w:tcW w:w="1271" w:type="dxa"/>
            <w:gridSpan w:val="2"/>
            <w:vMerge/>
          </w:tcPr>
          <w:p w14:paraId="1051EA8D" w14:textId="77777777" w:rsidR="004A2503" w:rsidRPr="002A61FA" w:rsidRDefault="004A2503" w:rsidP="004A2503">
            <w:pPr>
              <w:pStyle w:val="TableBullet"/>
              <w:numPr>
                <w:ilvl w:val="0"/>
                <w:numId w:val="0"/>
              </w:numPr>
              <w:ind w:left="113" w:right="113"/>
              <w:jc w:val="center"/>
              <w:rPr>
                <w:rStyle w:val="shadingdifferences"/>
                <w:szCs w:val="19"/>
              </w:rPr>
            </w:pPr>
          </w:p>
        </w:tc>
        <w:tc>
          <w:tcPr>
            <w:tcW w:w="2544" w:type="dxa"/>
            <w:shd w:val="clear" w:color="auto" w:fill="auto"/>
          </w:tcPr>
          <w:p w14:paraId="7F19E23B" w14:textId="43A0F132" w:rsidR="004A2503" w:rsidRPr="002A61FA"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2A61FA">
              <w:rPr>
                <w:rStyle w:val="shadingdifferences"/>
                <w:szCs w:val="19"/>
              </w:rPr>
              <w:t>thorough</w:t>
            </w:r>
            <w:r w:rsidRPr="002A61FA">
              <w:rPr>
                <w:color w:val="000000"/>
                <w:sz w:val="16"/>
                <w:szCs w:val="16"/>
                <w:shd w:val="clear" w:color="auto" w:fill="FFFFFF"/>
              </w:rPr>
              <w:t xml:space="preserve"> </w:t>
            </w:r>
            <w:r>
              <w:t>explanation of the influence of the media on reflections of identity and diversity</w:t>
            </w:r>
          </w:p>
        </w:tc>
        <w:tc>
          <w:tcPr>
            <w:tcW w:w="2544" w:type="dxa"/>
            <w:shd w:val="clear" w:color="auto" w:fill="auto"/>
          </w:tcPr>
          <w:p w14:paraId="1F08E26E" w14:textId="4A7DC29E" w:rsidR="004A2503" w:rsidRPr="002A61FA"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informed</w:t>
            </w:r>
            <w:r w:rsidRPr="00270F96">
              <w:t xml:space="preserve"> </w:t>
            </w:r>
            <w:r>
              <w:t>explanation of the influence of the media on reflections of identity and diversity</w:t>
            </w:r>
          </w:p>
        </w:tc>
        <w:tc>
          <w:tcPr>
            <w:tcW w:w="2544" w:type="dxa"/>
            <w:shd w:val="clear" w:color="auto" w:fill="auto"/>
          </w:tcPr>
          <w:p w14:paraId="32E34624" w14:textId="1A2C500E" w:rsidR="004A2503" w:rsidRDefault="004A2503" w:rsidP="004A2503">
            <w:pPr>
              <w:pStyle w:val="Tabletext"/>
              <w:cnfStyle w:val="000000000000" w:firstRow="0" w:lastRow="0" w:firstColumn="0" w:lastColumn="0" w:oddVBand="0" w:evenVBand="0" w:oddHBand="0" w:evenHBand="0" w:firstRowFirstColumn="0" w:firstRowLastColumn="0" w:lastRowFirstColumn="0" w:lastRowLastColumn="0"/>
            </w:pPr>
            <w:r>
              <w:t>explanation of the influence of the media on reflections of identity and diversity</w:t>
            </w:r>
          </w:p>
        </w:tc>
        <w:tc>
          <w:tcPr>
            <w:tcW w:w="2544" w:type="dxa"/>
            <w:shd w:val="clear" w:color="auto" w:fill="auto"/>
          </w:tcPr>
          <w:p w14:paraId="5406A50C" w14:textId="5DF5130F" w:rsidR="004A2503" w:rsidRPr="00641967"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szCs w:val="19"/>
              </w:rPr>
              <w:t>simple</w:t>
            </w:r>
            <w:r w:rsidRPr="00641967">
              <w:t xml:space="preserve"> </w:t>
            </w:r>
            <w:r>
              <w:t>explanation of the influence of the media on reflections of identity and diversity</w:t>
            </w:r>
          </w:p>
        </w:tc>
        <w:tc>
          <w:tcPr>
            <w:tcW w:w="2544" w:type="dxa"/>
            <w:shd w:val="clear" w:color="auto" w:fill="auto"/>
          </w:tcPr>
          <w:p w14:paraId="1DF6B2A0" w14:textId="4952712A" w:rsidR="004A2503" w:rsidRPr="007B44E0" w:rsidRDefault="004A2503"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t xml:space="preserve"> the influence of the media on</w:t>
            </w:r>
            <w:r>
              <w:rPr>
                <w:rStyle w:val="shadingdifferences"/>
              </w:rPr>
              <w:t xml:space="preserve"> </w:t>
            </w:r>
            <w:r w:rsidRPr="004A2503">
              <w:t>reflections of</w:t>
            </w:r>
            <w:r w:rsidRPr="008D079C">
              <w:t xml:space="preserve"> </w:t>
            </w:r>
            <w:r>
              <w:t xml:space="preserve">identity </w:t>
            </w:r>
            <w:r w:rsidRPr="007118B6">
              <w:t>and</w:t>
            </w:r>
            <w:r w:rsidRPr="008D079C">
              <w:t xml:space="preserve"> </w:t>
            </w:r>
            <w:r>
              <w:t>diversity</w:t>
            </w:r>
          </w:p>
        </w:tc>
      </w:tr>
      <w:tr w:rsidR="00E05B77" w14:paraId="1E79D88C" w14:textId="77777777" w:rsidTr="004A2503">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val="restart"/>
            <w:textDirection w:val="btLr"/>
            <w:vAlign w:val="center"/>
          </w:tcPr>
          <w:p w14:paraId="44D9F078" w14:textId="7473F93B" w:rsidR="00E05B77" w:rsidRDefault="00E05B77" w:rsidP="004826F6">
            <w:pPr>
              <w:pStyle w:val="Tablesubhead"/>
              <w:jc w:val="center"/>
            </w:pPr>
            <w:r w:rsidRPr="004826F6">
              <w:lastRenderedPageBreak/>
              <w:t>Skills</w:t>
            </w:r>
          </w:p>
        </w:tc>
        <w:tc>
          <w:tcPr>
            <w:tcW w:w="772" w:type="dxa"/>
            <w:shd w:val="clear" w:color="auto" w:fill="E6E6E6" w:themeFill="background2"/>
            <w:textDirection w:val="btLr"/>
            <w:vAlign w:val="center"/>
          </w:tcPr>
          <w:p w14:paraId="0971ECD3" w14:textId="2BE734E6" w:rsidR="00E05B77" w:rsidRPr="004826F6" w:rsidRDefault="00682BA6" w:rsidP="004826F6">
            <w:pPr>
              <w:pStyle w:val="Tablesubhead"/>
              <w:jc w:val="center"/>
              <w:cnfStyle w:val="000000000000" w:firstRow="0" w:lastRow="0" w:firstColumn="0" w:lastColumn="0" w:oddVBand="0" w:evenVBand="0" w:oddHBand="0" w:evenHBand="0" w:firstRowFirstColumn="0" w:firstRowLastColumn="0" w:lastRowFirstColumn="0" w:lastRowLastColumn="0"/>
            </w:pPr>
            <w:r w:rsidRPr="004826F6">
              <w:t>Questioning and researching</w:t>
            </w:r>
          </w:p>
        </w:tc>
        <w:tc>
          <w:tcPr>
            <w:tcW w:w="2544" w:type="dxa"/>
            <w:shd w:val="clear" w:color="auto" w:fill="auto"/>
          </w:tcPr>
          <w:p w14:paraId="77EAF731" w14:textId="7DAE9980" w:rsidR="00E05B77" w:rsidRPr="008311FE" w:rsidRDefault="00E05B77" w:rsidP="00AE5DEE">
            <w:pPr>
              <w:pStyle w:val="Tabletext"/>
              <w:cnfStyle w:val="000000000000" w:firstRow="0" w:lastRow="0" w:firstColumn="0" w:lastColumn="0" w:oddVBand="0" w:evenVBand="0" w:oddHBand="0" w:evenHBand="0" w:firstRowFirstColumn="0" w:firstRowLastColumn="0" w:lastRowFirstColumn="0" w:lastRowLastColumn="0"/>
            </w:pPr>
            <w:r w:rsidRPr="0079532B">
              <w:t xml:space="preserve">development of </w:t>
            </w:r>
            <w:r>
              <w:t>a range of</w:t>
            </w:r>
            <w:r w:rsidRPr="000C192E">
              <w:t xml:space="preserve"> </w:t>
            </w:r>
            <w:r w:rsidRPr="0079532B">
              <w:t>questions</w:t>
            </w:r>
            <w:r>
              <w:t xml:space="preserve"> and </w:t>
            </w:r>
            <w:r w:rsidRPr="007118B6">
              <w:rPr>
                <w:rStyle w:val="shadingdifferences"/>
              </w:rPr>
              <w:t>purposeful</w:t>
            </w:r>
            <w:r>
              <w:t xml:space="preserve"> </w:t>
            </w:r>
            <w:r w:rsidRPr="0079532B">
              <w:t xml:space="preserve">location, selection and </w:t>
            </w:r>
            <w:r>
              <w:t xml:space="preserve">comparison of </w:t>
            </w:r>
            <w:r w:rsidRPr="0079532B">
              <w:t>information from sources to investigate political and legal systems, and contemporary civic issues</w:t>
            </w:r>
          </w:p>
        </w:tc>
        <w:tc>
          <w:tcPr>
            <w:tcW w:w="2544" w:type="dxa"/>
            <w:shd w:val="clear" w:color="auto" w:fill="auto"/>
          </w:tcPr>
          <w:p w14:paraId="0C1A1D92" w14:textId="1A6EF88A" w:rsidR="00E05B77" w:rsidRPr="008311FE" w:rsidRDefault="00E05B77" w:rsidP="00AE5DEE">
            <w:pPr>
              <w:pStyle w:val="Tabletext"/>
              <w:cnfStyle w:val="000000000000" w:firstRow="0" w:lastRow="0" w:firstColumn="0" w:lastColumn="0" w:oddVBand="0" w:evenVBand="0" w:oddHBand="0" w:evenHBand="0" w:firstRowFirstColumn="0" w:firstRowLastColumn="0" w:lastRowFirstColumn="0" w:lastRowLastColumn="0"/>
            </w:pPr>
            <w:r w:rsidRPr="0079532B">
              <w:t>development of</w:t>
            </w:r>
            <w:r>
              <w:t xml:space="preserve"> a range of</w:t>
            </w:r>
            <w:r w:rsidRPr="0079532B">
              <w:t xml:space="preserve"> questions</w:t>
            </w:r>
            <w:r>
              <w:t xml:space="preserve"> and </w:t>
            </w:r>
            <w:r w:rsidRPr="00AE5DEE">
              <w:rPr>
                <w:rStyle w:val="shadingdifferences"/>
              </w:rPr>
              <w:t>effective</w:t>
            </w:r>
            <w:r w:rsidR="007118B6">
              <w:rPr>
                <w:rStyle w:val="shadingdifferences"/>
              </w:rPr>
              <w:t xml:space="preserve"> </w:t>
            </w:r>
            <w:r w:rsidRPr="0079532B">
              <w:t xml:space="preserve">location, selection and </w:t>
            </w:r>
            <w:r>
              <w:t xml:space="preserve">comparison of </w:t>
            </w:r>
            <w:r w:rsidRPr="0079532B">
              <w:t>information from sources to investigate political and legal systems, and contemporary civic issues</w:t>
            </w:r>
          </w:p>
        </w:tc>
        <w:tc>
          <w:tcPr>
            <w:tcW w:w="2544" w:type="dxa"/>
            <w:shd w:val="clear" w:color="auto" w:fill="auto"/>
          </w:tcPr>
          <w:p w14:paraId="60ED2CCC" w14:textId="748EA45A" w:rsidR="00E05B77" w:rsidRPr="008311FE" w:rsidRDefault="00E05B77" w:rsidP="00AE5DEE">
            <w:pPr>
              <w:pStyle w:val="Tabletext"/>
              <w:divId w:val="2097945119"/>
              <w:cnfStyle w:val="000000000000" w:firstRow="0" w:lastRow="0" w:firstColumn="0" w:lastColumn="0" w:oddVBand="0" w:evenVBand="0" w:oddHBand="0" w:evenHBand="0" w:firstRowFirstColumn="0" w:firstRowLastColumn="0" w:lastRowFirstColumn="0" w:lastRowLastColumn="0"/>
            </w:pPr>
            <w:r w:rsidRPr="0079532B">
              <w:t xml:space="preserve">development of </w:t>
            </w:r>
            <w:r>
              <w:t xml:space="preserve">a range of </w:t>
            </w:r>
            <w:r w:rsidRPr="0079532B">
              <w:t>questions</w:t>
            </w:r>
            <w:r>
              <w:t xml:space="preserve"> and</w:t>
            </w:r>
            <w:r w:rsidR="007118B6">
              <w:t xml:space="preserve"> </w:t>
            </w:r>
            <w:r w:rsidRPr="0079532B">
              <w:t xml:space="preserve">location, selection and </w:t>
            </w:r>
            <w:r>
              <w:t xml:space="preserve">comparison of </w:t>
            </w:r>
            <w:r w:rsidRPr="0079532B">
              <w:t>information from sources to investigate political and legal systems, and contemporary civic issues</w:t>
            </w:r>
          </w:p>
        </w:tc>
        <w:tc>
          <w:tcPr>
            <w:tcW w:w="2544" w:type="dxa"/>
            <w:shd w:val="clear" w:color="auto" w:fill="auto"/>
          </w:tcPr>
          <w:p w14:paraId="05DC883F" w14:textId="728A834E" w:rsidR="00E05B77" w:rsidRPr="008311FE" w:rsidRDefault="00E05B77" w:rsidP="00AE5DE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8311FE">
              <w:rPr>
                <w:rFonts w:cs="Arial"/>
                <w:color w:val="000000"/>
                <w:szCs w:val="19"/>
              </w:rPr>
              <w:t xml:space="preserve"> </w:t>
            </w:r>
            <w:r w:rsidRPr="0079532B">
              <w:t>development of</w:t>
            </w:r>
            <w:r>
              <w:t xml:space="preserve"> a range of</w:t>
            </w:r>
            <w:r w:rsidRPr="0079532B">
              <w:t xml:space="preserve"> questions</w:t>
            </w:r>
            <w:r>
              <w:t xml:space="preserve"> and </w:t>
            </w:r>
            <w:r w:rsidRPr="00AE5DEE">
              <w:rPr>
                <w:rStyle w:val="shadingdifferences"/>
              </w:rPr>
              <w:t>partial</w:t>
            </w:r>
            <w:r>
              <w:t xml:space="preserve"> </w:t>
            </w:r>
            <w:r w:rsidRPr="00CD694C">
              <w:t>location</w:t>
            </w:r>
            <w:r w:rsidRPr="0079532B">
              <w:t xml:space="preserve">, selection </w:t>
            </w:r>
            <w:r w:rsidRPr="00AE5DEE">
              <w:rPr>
                <w:rStyle w:val="shadingdifferences"/>
              </w:rPr>
              <w:t>and</w:t>
            </w:r>
            <w:r w:rsidR="00F3179B" w:rsidRPr="00AE5DEE">
              <w:rPr>
                <w:rStyle w:val="shadingdifferences"/>
              </w:rPr>
              <w:t>/or</w:t>
            </w:r>
            <w:r w:rsidRPr="0079532B">
              <w:t xml:space="preserve"> </w:t>
            </w:r>
            <w:r>
              <w:t xml:space="preserve">comparison of </w:t>
            </w:r>
            <w:r w:rsidRPr="0079532B">
              <w:t>information from sources to investigate political and legal systems, and contemporary civic issues</w:t>
            </w:r>
          </w:p>
        </w:tc>
        <w:tc>
          <w:tcPr>
            <w:tcW w:w="2544" w:type="dxa"/>
            <w:shd w:val="clear" w:color="auto" w:fill="auto"/>
          </w:tcPr>
          <w:p w14:paraId="78638F35" w14:textId="43A63D3D" w:rsidR="00E05B77" w:rsidRPr="008311FE" w:rsidRDefault="00E05B77" w:rsidP="00AE5DEE">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B45E95">
              <w:t xml:space="preserve"> development</w:t>
            </w:r>
            <w:r w:rsidRPr="008311FE">
              <w:t xml:space="preserve"> </w:t>
            </w:r>
            <w:r>
              <w:t xml:space="preserve">of questions and </w:t>
            </w:r>
            <w:r w:rsidRPr="00AE5DEE">
              <w:rPr>
                <w:rStyle w:val="shadingdifferences"/>
              </w:rPr>
              <w:t>basic</w:t>
            </w:r>
            <w:r w:rsidR="00C110C9">
              <w:t xml:space="preserve"> </w:t>
            </w:r>
            <w:r w:rsidRPr="0079532B">
              <w:t>location</w:t>
            </w:r>
            <w:r>
              <w:t xml:space="preserve">, </w:t>
            </w:r>
            <w:r w:rsidRPr="00B45E95">
              <w:t>selection and/or</w:t>
            </w:r>
            <w:r>
              <w:t xml:space="preserve"> comparison of </w:t>
            </w:r>
            <w:r w:rsidRPr="0079532B">
              <w:t xml:space="preserve">information </w:t>
            </w:r>
            <w:r>
              <w:t>about</w:t>
            </w:r>
            <w:r w:rsidRPr="0079532B">
              <w:t xml:space="preserve"> political </w:t>
            </w:r>
            <w:r w:rsidRPr="00E0517A">
              <w:t>and</w:t>
            </w:r>
            <w:r w:rsidRPr="00057C41">
              <w:t xml:space="preserve"> legal</w:t>
            </w:r>
            <w:r w:rsidRPr="0079532B">
              <w:t xml:space="preserve"> systems, </w:t>
            </w:r>
            <w:r w:rsidRPr="00E0517A">
              <w:t>and</w:t>
            </w:r>
            <w:r w:rsidRPr="00057C41">
              <w:t xml:space="preserve"> </w:t>
            </w:r>
            <w:r w:rsidRPr="0079532B">
              <w:t>contemporary civic issues</w:t>
            </w:r>
          </w:p>
        </w:tc>
      </w:tr>
      <w:tr w:rsidR="00E05B77" w14:paraId="79B8049A" w14:textId="77777777" w:rsidTr="004A2503">
        <w:trPr>
          <w:cantSplit/>
          <w:trHeight w:val="1937"/>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22AF33F7" w14:textId="77777777" w:rsidR="00E05B77" w:rsidRDefault="00E05B77" w:rsidP="0067131F">
            <w:pPr>
              <w:pStyle w:val="Tablesubhead"/>
              <w:ind w:left="113" w:right="113"/>
              <w:jc w:val="center"/>
            </w:pPr>
          </w:p>
        </w:tc>
        <w:tc>
          <w:tcPr>
            <w:tcW w:w="772" w:type="dxa"/>
            <w:shd w:val="clear" w:color="auto" w:fill="E6E6E6" w:themeFill="background2"/>
            <w:textDirection w:val="btLr"/>
            <w:vAlign w:val="center"/>
          </w:tcPr>
          <w:p w14:paraId="11FAEEF7" w14:textId="355853EF" w:rsidR="00E05B77" w:rsidRPr="00866029" w:rsidRDefault="00682BA6" w:rsidP="004826F6">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bCs/>
                <w:u w:val="none"/>
                <w:bdr w:val="none" w:sz="0" w:space="0" w:color="auto"/>
                <w:shd w:val="clear" w:color="auto" w:fill="auto"/>
              </w:rPr>
            </w:pPr>
            <w:r w:rsidRPr="004826F6">
              <w:rPr>
                <w:rStyle w:val="shadingdifferences"/>
                <w:rFonts w:ascii="Arial" w:hAnsi="Arial" w:cs="Times New Roman"/>
                <w:bCs/>
                <w:u w:val="none"/>
                <w:bdr w:val="none" w:sz="0" w:space="0" w:color="auto"/>
                <w:shd w:val="clear" w:color="auto" w:fill="auto"/>
              </w:rPr>
              <w:t>Analysis, evaluation and interpretation</w:t>
            </w:r>
          </w:p>
        </w:tc>
        <w:tc>
          <w:tcPr>
            <w:tcW w:w="2544" w:type="dxa"/>
            <w:shd w:val="clear" w:color="auto" w:fill="auto"/>
          </w:tcPr>
          <w:p w14:paraId="366945B3" w14:textId="3C5789A7" w:rsidR="00040B1A" w:rsidRPr="0067131F"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purposeful</w:t>
            </w:r>
            <w:r>
              <w:t xml:space="preserve"> </w:t>
            </w:r>
            <w:r w:rsidRPr="0067131F">
              <w:t>analysis of information</w:t>
            </w:r>
            <w:r>
              <w:t xml:space="preserve"> to explain perspectives and challenges</w:t>
            </w:r>
            <w:r w:rsidRPr="0067131F">
              <w:t xml:space="preserve"> related to political, legal or civic issues</w:t>
            </w:r>
          </w:p>
        </w:tc>
        <w:tc>
          <w:tcPr>
            <w:tcW w:w="2544" w:type="dxa"/>
            <w:shd w:val="clear" w:color="auto" w:fill="auto"/>
          </w:tcPr>
          <w:p w14:paraId="7FA3BBFD" w14:textId="0548AE94" w:rsidR="00E05B77" w:rsidRPr="0067131F"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t xml:space="preserve"> </w:t>
            </w:r>
            <w:r w:rsidRPr="0067131F">
              <w:t>analysis of information</w:t>
            </w:r>
            <w:r>
              <w:t xml:space="preserve"> to explain perspectives and challenges</w:t>
            </w:r>
            <w:r w:rsidRPr="0067131F">
              <w:t xml:space="preserve"> related to political, legal or civic issues</w:t>
            </w:r>
          </w:p>
        </w:tc>
        <w:tc>
          <w:tcPr>
            <w:tcW w:w="2544" w:type="dxa"/>
            <w:shd w:val="clear" w:color="auto" w:fill="auto"/>
          </w:tcPr>
          <w:p w14:paraId="476FE28E" w14:textId="505E0E40" w:rsidR="00E05B77" w:rsidRPr="0067131F"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67131F">
              <w:t>analysis of information</w:t>
            </w:r>
            <w:r>
              <w:t xml:space="preserve"> to explain perspectives and challenges</w:t>
            </w:r>
            <w:r w:rsidRPr="0067131F">
              <w:t xml:space="preserve"> related to political, legal or civic issues</w:t>
            </w:r>
          </w:p>
        </w:tc>
        <w:tc>
          <w:tcPr>
            <w:tcW w:w="2544" w:type="dxa"/>
            <w:shd w:val="clear" w:color="auto" w:fill="auto"/>
          </w:tcPr>
          <w:p w14:paraId="2A532EFD" w14:textId="43FE2A69" w:rsidR="00E05B77" w:rsidRPr="00EE725E" w:rsidRDefault="00E05B77"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simple</w:t>
            </w:r>
            <w:r w:rsidRPr="008311FE">
              <w:rPr>
                <w:rFonts w:cs="Arial"/>
                <w:color w:val="000000"/>
                <w:szCs w:val="19"/>
              </w:rPr>
              <w:t xml:space="preserve"> </w:t>
            </w:r>
            <w:r w:rsidRPr="0067131F">
              <w:t>analysis of information</w:t>
            </w:r>
            <w:r>
              <w:t xml:space="preserve"> to explain perspectives </w:t>
            </w:r>
            <w:r w:rsidRPr="00AE5DEE">
              <w:rPr>
                <w:rStyle w:val="shadingdifferences"/>
              </w:rPr>
              <w:t>and/or</w:t>
            </w:r>
            <w:r>
              <w:t xml:space="preserve"> challenges</w:t>
            </w:r>
            <w:r w:rsidRPr="0067131F">
              <w:t xml:space="preserve"> related to political, legal or civic issues</w:t>
            </w:r>
          </w:p>
        </w:tc>
        <w:tc>
          <w:tcPr>
            <w:tcW w:w="2544" w:type="dxa"/>
            <w:shd w:val="clear" w:color="auto" w:fill="auto"/>
          </w:tcPr>
          <w:p w14:paraId="543E6BBD" w14:textId="19A1BCB8" w:rsidR="00E05B77" w:rsidRPr="00966AE7" w:rsidRDefault="00E05B77"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FE4778">
              <w:t xml:space="preserve"> </w:t>
            </w:r>
            <w:r w:rsidRPr="00B45E95">
              <w:t>perspectives and/or</w:t>
            </w:r>
            <w:r w:rsidRPr="00057C41">
              <w:t xml:space="preserve"> </w:t>
            </w:r>
            <w:r w:rsidRPr="0067131F">
              <w:t>challenges related to political, legal or civic issues</w:t>
            </w:r>
          </w:p>
        </w:tc>
      </w:tr>
      <w:tr w:rsidR="00E05B77" w14:paraId="3911ACC1" w14:textId="77777777" w:rsidTr="004A2503">
        <w:trPr>
          <w:cantSplit/>
          <w:trHeight w:val="2096"/>
        </w:trPr>
        <w:tc>
          <w:tcPr>
            <w:cnfStyle w:val="001000000000" w:firstRow="0" w:lastRow="0" w:firstColumn="1" w:lastColumn="0" w:oddVBand="0" w:evenVBand="0" w:oddHBand="0" w:evenHBand="0" w:firstRowFirstColumn="0" w:firstRowLastColumn="0" w:lastRowFirstColumn="0" w:lastRowLastColumn="0"/>
            <w:tcW w:w="499" w:type="dxa"/>
            <w:vMerge/>
            <w:textDirection w:val="btLr"/>
          </w:tcPr>
          <w:p w14:paraId="5CD15958" w14:textId="77777777" w:rsidR="00E05B77" w:rsidRDefault="00E05B77" w:rsidP="0067131F">
            <w:pPr>
              <w:pStyle w:val="Tablesubhead"/>
              <w:ind w:left="113" w:right="113"/>
              <w:jc w:val="center"/>
            </w:pPr>
          </w:p>
        </w:tc>
        <w:tc>
          <w:tcPr>
            <w:tcW w:w="772" w:type="dxa"/>
            <w:shd w:val="clear" w:color="auto" w:fill="E6E6E6" w:themeFill="background2"/>
            <w:textDirection w:val="btLr"/>
            <w:vAlign w:val="center"/>
          </w:tcPr>
          <w:p w14:paraId="5F38A13F" w14:textId="08EF6AC6" w:rsidR="00E05B77" w:rsidRPr="004826F6" w:rsidRDefault="000D7AD0" w:rsidP="004826F6">
            <w:pPr>
              <w:pStyle w:val="Tablesubhead"/>
              <w:jc w:val="center"/>
              <w:cnfStyle w:val="000000000000" w:firstRow="0" w:lastRow="0" w:firstColumn="0" w:lastColumn="0" w:oddVBand="0" w:evenVBand="0" w:oddHBand="0" w:evenHBand="0" w:firstRowFirstColumn="0" w:firstRowLastColumn="0" w:lastRowFirstColumn="0" w:lastRowLastColumn="0"/>
            </w:pPr>
            <w:r w:rsidRPr="004826F6">
              <w:t>Civic participation and decision-making</w:t>
            </w:r>
          </w:p>
        </w:tc>
        <w:tc>
          <w:tcPr>
            <w:tcW w:w="2544" w:type="dxa"/>
            <w:shd w:val="clear" w:color="auto" w:fill="auto"/>
          </w:tcPr>
          <w:p w14:paraId="665D676C" w14:textId="18EEFCD5" w:rsidR="00040B1A" w:rsidRDefault="00E05B77" w:rsidP="004A2503">
            <w:pPr>
              <w:pStyle w:val="Tabletex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szCs w:val="19"/>
              </w:rPr>
              <w:t>proficient</w:t>
            </w:r>
            <w:r>
              <w:t xml:space="preserve"> evaluation of the methods or strategies related to civic participation or action</w:t>
            </w:r>
          </w:p>
        </w:tc>
        <w:tc>
          <w:tcPr>
            <w:tcW w:w="2544" w:type="dxa"/>
            <w:shd w:val="clear" w:color="auto" w:fill="auto"/>
          </w:tcPr>
          <w:p w14:paraId="28558E00" w14:textId="72DCD753"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t xml:space="preserve">identification and </w:t>
            </w:r>
            <w:r>
              <w:rPr>
                <w:rStyle w:val="shadingdifferences"/>
                <w:szCs w:val="19"/>
              </w:rPr>
              <w:t>plausible</w:t>
            </w:r>
            <w:r>
              <w:t xml:space="preserve"> evaluation of the methods or strategies related to civic participation or action</w:t>
            </w:r>
          </w:p>
        </w:tc>
        <w:tc>
          <w:tcPr>
            <w:tcW w:w="2544" w:type="dxa"/>
            <w:shd w:val="clear" w:color="auto" w:fill="auto"/>
          </w:tcPr>
          <w:p w14:paraId="753561D3" w14:textId="189562A8"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t>identification and evaluation of the methods or strategies related to civic participation or action</w:t>
            </w:r>
          </w:p>
        </w:tc>
        <w:tc>
          <w:tcPr>
            <w:tcW w:w="2544" w:type="dxa"/>
            <w:shd w:val="clear" w:color="auto" w:fill="auto"/>
          </w:tcPr>
          <w:p w14:paraId="1BF6D4F7" w14:textId="0626AB76" w:rsidR="00E05B77" w:rsidRPr="00966AE7" w:rsidRDefault="00E05B77"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identification and </w:t>
            </w:r>
            <w:r>
              <w:rPr>
                <w:rStyle w:val="shadingdifferences"/>
              </w:rPr>
              <w:t>simple</w:t>
            </w:r>
            <w:r w:rsidRPr="008311FE">
              <w:rPr>
                <w:rFonts w:cs="Arial"/>
                <w:color w:val="000000"/>
                <w:szCs w:val="19"/>
              </w:rPr>
              <w:t xml:space="preserve"> </w:t>
            </w:r>
            <w:r>
              <w:t>evaluation of the methods or strategies related to civic participation or action</w:t>
            </w:r>
          </w:p>
        </w:tc>
        <w:tc>
          <w:tcPr>
            <w:tcW w:w="2544" w:type="dxa"/>
            <w:shd w:val="clear" w:color="auto" w:fill="auto"/>
          </w:tcPr>
          <w:p w14:paraId="6754BE34" w14:textId="664BF66D" w:rsidR="00E05B77" w:rsidRPr="00966AE7" w:rsidRDefault="00E05B77" w:rsidP="004A250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0C192E">
              <w:t xml:space="preserve"> </w:t>
            </w:r>
            <w:r>
              <w:t>methods or strategies related to civic participation or action</w:t>
            </w:r>
          </w:p>
        </w:tc>
      </w:tr>
      <w:tr w:rsidR="00E05B77" w14:paraId="7CF3FD96" w14:textId="77777777" w:rsidTr="004A2503">
        <w:trPr>
          <w:cantSplit/>
          <w:trHeight w:val="1134"/>
        </w:trPr>
        <w:tc>
          <w:tcPr>
            <w:cnfStyle w:val="001000000000" w:firstRow="0" w:lastRow="0" w:firstColumn="1" w:lastColumn="0" w:oddVBand="0" w:evenVBand="0" w:oddHBand="0" w:evenHBand="0" w:firstRowFirstColumn="0" w:firstRowLastColumn="0" w:lastRowFirstColumn="0" w:lastRowLastColumn="0"/>
            <w:tcW w:w="499" w:type="dxa"/>
            <w:vMerge/>
          </w:tcPr>
          <w:p w14:paraId="7F86CE9F" w14:textId="77777777" w:rsidR="00E05B77" w:rsidRDefault="00E05B77" w:rsidP="0067131F">
            <w:pPr>
              <w:pStyle w:val="Tabletext"/>
            </w:pPr>
          </w:p>
        </w:tc>
        <w:tc>
          <w:tcPr>
            <w:tcW w:w="772" w:type="dxa"/>
            <w:shd w:val="clear" w:color="auto" w:fill="E6E6E6" w:themeFill="background2"/>
            <w:textDirection w:val="btLr"/>
            <w:vAlign w:val="center"/>
          </w:tcPr>
          <w:p w14:paraId="7DADD538" w14:textId="25E4FC5F" w:rsidR="00E05B77" w:rsidRPr="004826F6" w:rsidDel="00207849" w:rsidRDefault="000D7AD0" w:rsidP="004826F6">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Cs/>
                <w:u w:val="none"/>
                <w:bdr w:val="none" w:sz="0" w:space="0" w:color="auto"/>
                <w:shd w:val="clear" w:color="auto" w:fill="auto"/>
              </w:rPr>
            </w:pPr>
            <w:r w:rsidRPr="004826F6">
              <w:rPr>
                <w:rStyle w:val="shadingdifferences"/>
                <w:rFonts w:ascii="Arial" w:hAnsi="Arial" w:cs="Times New Roman"/>
                <w:bCs/>
                <w:u w:val="none"/>
                <w:bdr w:val="none" w:sz="0" w:space="0" w:color="auto"/>
                <w:shd w:val="clear" w:color="auto" w:fill="auto"/>
              </w:rPr>
              <w:t>Communicating</w:t>
            </w:r>
          </w:p>
        </w:tc>
        <w:tc>
          <w:tcPr>
            <w:tcW w:w="2544" w:type="dxa"/>
            <w:shd w:val="clear" w:color="auto" w:fill="auto"/>
          </w:tcPr>
          <w:p w14:paraId="71B19DAC" w14:textId="32D48022"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w:t>
            </w:r>
            <w:r>
              <w:t xml:space="preserve">and </w:t>
            </w:r>
            <w:r w:rsidRPr="00B4453A">
              <w:t xml:space="preserve">terms </w:t>
            </w:r>
            <w:r>
              <w:t xml:space="preserve">to develop </w:t>
            </w:r>
            <w:r w:rsidRPr="00AE5DEE">
              <w:rPr>
                <w:rStyle w:val="shadingdifferences"/>
              </w:rPr>
              <w:t xml:space="preserve">purposeful </w:t>
            </w:r>
            <w:r w:rsidRPr="00B4453A">
              <w:t>descriptions,</w:t>
            </w:r>
            <w:r>
              <w:t xml:space="preserve"> </w:t>
            </w:r>
            <w:r w:rsidRPr="00B4453A">
              <w:t>explanation</w:t>
            </w:r>
            <w:r>
              <w:t>s and evidence-based arguments.</w:t>
            </w:r>
          </w:p>
        </w:tc>
        <w:tc>
          <w:tcPr>
            <w:tcW w:w="2544" w:type="dxa"/>
            <w:shd w:val="clear" w:color="auto" w:fill="auto"/>
          </w:tcPr>
          <w:p w14:paraId="45FACFB0" w14:textId="3F942ECF"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w:t>
            </w:r>
            <w:r>
              <w:t xml:space="preserve">and </w:t>
            </w:r>
            <w:r w:rsidRPr="00B4453A">
              <w:t xml:space="preserve">terms </w:t>
            </w:r>
            <w:r>
              <w:t xml:space="preserve">to develop </w:t>
            </w:r>
            <w:r w:rsidRPr="00AE5DEE">
              <w:rPr>
                <w:rStyle w:val="shadingdifferences"/>
              </w:rPr>
              <w:t>effective</w:t>
            </w:r>
            <w:r>
              <w:t xml:space="preserve"> </w:t>
            </w:r>
            <w:r w:rsidRPr="00B4453A">
              <w:t>descriptions,</w:t>
            </w:r>
            <w:r>
              <w:t xml:space="preserve"> </w:t>
            </w:r>
            <w:r w:rsidRPr="00B4453A">
              <w:t>explanation</w:t>
            </w:r>
            <w:r>
              <w:t>s and evidence-based arguments.</w:t>
            </w:r>
          </w:p>
        </w:tc>
        <w:tc>
          <w:tcPr>
            <w:tcW w:w="2544" w:type="dxa"/>
            <w:shd w:val="clear" w:color="auto" w:fill="auto"/>
          </w:tcPr>
          <w:p w14:paraId="41FE64AF" w14:textId="667E8C3A"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w:t>
            </w:r>
            <w:r>
              <w:t xml:space="preserve">and </w:t>
            </w:r>
            <w:r w:rsidRPr="00B4453A">
              <w:t xml:space="preserve">terms </w:t>
            </w:r>
            <w:r>
              <w:t xml:space="preserve">to develop </w:t>
            </w:r>
            <w:r w:rsidRPr="00B4453A">
              <w:t>descriptions,</w:t>
            </w:r>
            <w:r>
              <w:t xml:space="preserve"> </w:t>
            </w:r>
            <w:r w:rsidRPr="00B4453A">
              <w:t>explanation</w:t>
            </w:r>
            <w:r>
              <w:t>s and evidence-based arguments.</w:t>
            </w:r>
          </w:p>
        </w:tc>
        <w:tc>
          <w:tcPr>
            <w:tcW w:w="2544" w:type="dxa"/>
            <w:shd w:val="clear" w:color="auto" w:fill="auto"/>
          </w:tcPr>
          <w:p w14:paraId="57696DEE" w14:textId="1D447664"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w:t>
            </w:r>
            <w:r>
              <w:t xml:space="preserve">and </w:t>
            </w:r>
            <w:r w:rsidRPr="00B4453A">
              <w:t xml:space="preserve">terms </w:t>
            </w:r>
            <w:r>
              <w:t xml:space="preserve">to develop </w:t>
            </w:r>
            <w:r w:rsidRPr="00AE5DEE">
              <w:rPr>
                <w:rStyle w:val="shadingdifferences"/>
              </w:rPr>
              <w:t>simple</w:t>
            </w:r>
            <w:r>
              <w:t xml:space="preserve"> </w:t>
            </w:r>
            <w:r w:rsidRPr="00B4453A">
              <w:t>descriptions,</w:t>
            </w:r>
            <w:r>
              <w:t xml:space="preserve"> </w:t>
            </w:r>
            <w:r w:rsidRPr="00B4453A">
              <w:t>explanation</w:t>
            </w:r>
            <w:r>
              <w:t xml:space="preserve">s </w:t>
            </w:r>
            <w:r w:rsidRPr="00AE5DEE">
              <w:rPr>
                <w:rStyle w:val="shadingdifferences"/>
              </w:rPr>
              <w:t>and/</w:t>
            </w:r>
            <w:r w:rsidRPr="009914E3">
              <w:rPr>
                <w:rStyle w:val="shadingdifferences"/>
              </w:rPr>
              <w:t>or</w:t>
            </w:r>
            <w:r w:rsidRPr="00674C49">
              <w:t xml:space="preserve"> </w:t>
            </w:r>
            <w:r>
              <w:t>evidence-based arguments.</w:t>
            </w:r>
          </w:p>
        </w:tc>
        <w:tc>
          <w:tcPr>
            <w:tcW w:w="2544" w:type="dxa"/>
            <w:shd w:val="clear" w:color="auto" w:fill="auto"/>
          </w:tcPr>
          <w:p w14:paraId="02AB33EF" w14:textId="1FD68C3A" w:rsidR="00E05B77" w:rsidRDefault="00E05B77" w:rsidP="004A2503">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w:t>
            </w:r>
            <w:r>
              <w:t xml:space="preserve">and </w:t>
            </w:r>
            <w:r w:rsidRPr="00B4453A">
              <w:t xml:space="preserve">terms </w:t>
            </w:r>
            <w:r>
              <w:t xml:space="preserve">to develop </w:t>
            </w:r>
            <w:r w:rsidRPr="00AE5DEE">
              <w:rPr>
                <w:rStyle w:val="shadingdifferences"/>
              </w:rPr>
              <w:t xml:space="preserve">fragmented </w:t>
            </w:r>
            <w:r w:rsidRPr="00B4453A">
              <w:t>descriptions,</w:t>
            </w:r>
            <w:r>
              <w:t xml:space="preserve"> </w:t>
            </w:r>
            <w:r w:rsidRPr="00B01044">
              <w:t xml:space="preserve">explanations </w:t>
            </w:r>
            <w:r w:rsidRPr="004826F6">
              <w:t>and/or</w:t>
            </w:r>
            <w:r w:rsidRPr="00B01044">
              <w:t xml:space="preserve"> evidence</w:t>
            </w:r>
            <w:r>
              <w:t>-based arguments.</w:t>
            </w:r>
          </w:p>
        </w:tc>
      </w:tr>
    </w:tbl>
    <w:p w14:paraId="4D364033" w14:textId="1A8D4CFD"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5076AA02" w14:textId="77777777" w:rsidTr="00E557E4">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F8341E">
            <w:pPr>
              <w:pStyle w:val="Annotationheading"/>
            </w:pPr>
            <w:r>
              <w:lastRenderedPageBreak/>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F8341E">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065FECD5" w14:textId="77777777" w:rsidR="00E557E4" w:rsidRPr="00DD3C3D" w:rsidRDefault="00E557E4" w:rsidP="00E557E4">
      <w:pPr>
        <w:pStyle w:val="BodyText"/>
        <w:spacing w:before="480"/>
      </w:pPr>
      <w:bookmarkStart w:id="4" w:name="_Hlk135912719"/>
      <w:r w:rsidRPr="00DD3C3D">
        <w:rPr>
          <w:noProof/>
        </w:rPr>
        <w:drawing>
          <wp:inline distT="0" distB="0" distL="0" distR="0" wp14:anchorId="05652215" wp14:editId="13D93715">
            <wp:extent cx="398160" cy="186840"/>
            <wp:effectExtent l="0" t="0" r="1905" b="3810"/>
            <wp:docPr id="1" name="Graphic 1"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1429812374"/>
          <w:placeholder>
            <w:docPart w:val="A70EF9996CF843709A28F0E1C367806D"/>
          </w:placeholder>
        </w:sdtPr>
        <w:sdtEndPr/>
        <w:sdtContent>
          <w:r>
            <w:t>2023</w:t>
          </w:r>
        </w:sdtContent>
      </w:sdt>
    </w:p>
    <w:bookmarkEnd w:id="4"/>
    <w:p w14:paraId="290D65A5" w14:textId="77777777" w:rsidR="00E557E4" w:rsidRDefault="00E557E4" w:rsidP="00E557E4">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6883DE0C" w14:textId="5DEBDF61" w:rsidR="00B2256F" w:rsidRDefault="00E557E4"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bookmarkEnd w:id="2"/>
      <w:bookmarkEnd w:id="3"/>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65285" w14:textId="77777777" w:rsidR="00740CD2" w:rsidRDefault="00740CD2" w:rsidP="00185154">
      <w:r>
        <w:separator/>
      </w:r>
    </w:p>
    <w:p w14:paraId="4078814C" w14:textId="77777777" w:rsidR="00740CD2" w:rsidRDefault="00740CD2"/>
    <w:p w14:paraId="6A05174D" w14:textId="77777777" w:rsidR="00740CD2" w:rsidRDefault="00740CD2"/>
  </w:endnote>
  <w:endnote w:type="continuationSeparator" w:id="0">
    <w:p w14:paraId="3B9CD8C2" w14:textId="77777777" w:rsidR="00740CD2" w:rsidRDefault="00740CD2" w:rsidP="00185154">
      <w:r>
        <w:continuationSeparator/>
      </w:r>
    </w:p>
    <w:p w14:paraId="0B346F55" w14:textId="77777777" w:rsidR="00740CD2" w:rsidRDefault="00740CD2"/>
    <w:p w14:paraId="759FD615" w14:textId="77777777" w:rsidR="00740CD2" w:rsidRDefault="00740CD2"/>
  </w:endnote>
  <w:endnote w:type="continuationNotice" w:id="1">
    <w:p w14:paraId="5C2786FD" w14:textId="77777777" w:rsidR="00740CD2" w:rsidRDefault="00740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49791C0A" w:rsidR="00133E41" w:rsidRDefault="00B45E95"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1E3E0D">
                <w:rPr>
                  <w:lang w:eastAsia="en-US"/>
                </w:rPr>
                <w:t>230171-03</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7140C48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1E3E0D">
                <w:t>230171-03</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6EE6236E" w:rsidR="00B2256F" w:rsidRPr="002E6121" w:rsidRDefault="00B45E95"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E7C95">
                <w:t>Year 9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3C216E">
                <w:t>Civics and Citizenship</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475E2927" w:rsidR="00B2256F" w:rsidRDefault="004826F6"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61700" w14:textId="77777777" w:rsidR="00740CD2" w:rsidRPr="001B4733" w:rsidRDefault="00740CD2" w:rsidP="001B4733">
      <w:pPr>
        <w:rPr>
          <w:color w:val="D22730" w:themeColor="text2"/>
        </w:rPr>
      </w:pPr>
      <w:r w:rsidRPr="001B4733">
        <w:rPr>
          <w:color w:val="D22730" w:themeColor="text2"/>
        </w:rPr>
        <w:continuationSeparator/>
      </w:r>
    </w:p>
    <w:p w14:paraId="4D9D6564" w14:textId="77777777" w:rsidR="00740CD2" w:rsidRPr="001B4733" w:rsidRDefault="00740CD2">
      <w:pPr>
        <w:rPr>
          <w:sz w:val="4"/>
          <w:szCs w:val="4"/>
        </w:rPr>
      </w:pPr>
    </w:p>
  </w:footnote>
  <w:footnote w:type="continuationSeparator" w:id="0">
    <w:p w14:paraId="17EDADB5" w14:textId="77777777" w:rsidR="00740CD2" w:rsidRPr="001B4733" w:rsidRDefault="00740CD2" w:rsidP="00185154">
      <w:pPr>
        <w:rPr>
          <w:color w:val="D22730" w:themeColor="text2"/>
        </w:rPr>
      </w:pPr>
      <w:r w:rsidRPr="001B4733">
        <w:rPr>
          <w:color w:val="D22730" w:themeColor="text2"/>
        </w:rPr>
        <w:continuationSeparator/>
      </w:r>
    </w:p>
    <w:p w14:paraId="142DA916" w14:textId="77777777" w:rsidR="00740CD2" w:rsidRPr="001B4733" w:rsidRDefault="00740CD2">
      <w:pPr>
        <w:rPr>
          <w:sz w:val="4"/>
          <w:szCs w:val="4"/>
        </w:rPr>
      </w:pPr>
    </w:p>
  </w:footnote>
  <w:footnote w:type="continuationNotice" w:id="1">
    <w:p w14:paraId="754FF6CA" w14:textId="77777777" w:rsidR="00740CD2" w:rsidRPr="001B4733" w:rsidRDefault="00740CD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29896" w14:textId="5D1357CC" w:rsidR="0013628A" w:rsidRDefault="00B45E95">
    <w:pPr>
      <w:pStyle w:val="Header"/>
    </w:pPr>
    <w:r>
      <w:rPr>
        <w:noProof/>
      </w:rPr>
      <w:pict w14:anchorId="40FDA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32" o:spid="_x0000_s1032" type="#_x0000_t136" style="position:absolute;left:0;text-align:left;margin-left:0;margin-top:0;width:456.75pt;height:182.7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29EE1417"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F9FA8" w14:textId="348BB63B" w:rsidR="0013628A" w:rsidRDefault="00B45E95">
    <w:pPr>
      <w:pStyle w:val="Header"/>
    </w:pPr>
    <w:r>
      <w:rPr>
        <w:noProof/>
      </w:rPr>
      <w:pict w14:anchorId="5C5E9B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31" o:spid="_x0000_s1031" type="#_x0000_t136" style="position:absolute;left:0;text-align:left;margin-left:0;margin-top:0;width:456.75pt;height:182.7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5048" w14:textId="6767D332" w:rsidR="0013628A" w:rsidRDefault="00B45E95">
    <w:pPr>
      <w:pStyle w:val="Header"/>
    </w:pPr>
    <w:r>
      <w:rPr>
        <w:noProof/>
      </w:rPr>
      <w:pict w14:anchorId="7324D7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35" o:spid="_x0000_s1035" type="#_x0000_t136" style="position:absolute;left:0;text-align:left;margin-left:0;margin-top:0;width:456.75pt;height:182.7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3744D35D" w:rsidR="00B2256F" w:rsidRDefault="00B2256F">
    <w:pPr>
      <w:pStyle w:val="Header"/>
    </w:pPr>
    <w:r>
      <w:rPr>
        <w:noProof/>
      </w:rPr>
      <w:drawing>
        <wp:anchor distT="0" distB="0" distL="114300" distR="114300" simplePos="0" relativeHeight="251658243" behindDoc="1" locked="0" layoutInCell="1" allowOverlap="1" wp14:anchorId="7D86AF7B" wp14:editId="38FA6E7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1CA5B" w14:textId="2D6859F9" w:rsidR="0013628A" w:rsidRDefault="00B45E95">
    <w:pPr>
      <w:pStyle w:val="Header"/>
    </w:pPr>
    <w:r>
      <w:rPr>
        <w:noProof/>
      </w:rPr>
      <w:pict w14:anchorId="49AA82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847034" o:spid="_x0000_s1034" type="#_x0000_t136" style="position:absolute;left:0;text-align:left;margin-left:0;margin-top:0;width:456.75pt;height:182.7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817B2A"/>
    <w:multiLevelType w:val="multilevel"/>
    <w:tmpl w:val="2EAE4694"/>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767538286">
    <w:abstractNumId w:val="17"/>
  </w:num>
  <w:num w:numId="2" w16cid:durableId="1761870652">
    <w:abstractNumId w:val="0"/>
  </w:num>
  <w:num w:numId="3" w16cid:durableId="426316071">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901479723">
    <w:abstractNumId w:val="6"/>
  </w:num>
  <w:num w:numId="5" w16cid:durableId="1391534872">
    <w:abstractNumId w:val="8"/>
  </w:num>
  <w:num w:numId="6" w16cid:durableId="362901964">
    <w:abstractNumId w:val="1"/>
  </w:num>
  <w:num w:numId="7" w16cid:durableId="1853647115">
    <w:abstractNumId w:val="9"/>
  </w:num>
  <w:num w:numId="8" w16cid:durableId="2083021717">
    <w:abstractNumId w:val="16"/>
  </w:num>
  <w:num w:numId="9" w16cid:durableId="504900139">
    <w:abstractNumId w:val="15"/>
  </w:num>
  <w:num w:numId="10" w16cid:durableId="33387529">
    <w:abstractNumId w:val="12"/>
  </w:num>
  <w:num w:numId="11" w16cid:durableId="935286158">
    <w:abstractNumId w:val="5"/>
  </w:num>
  <w:num w:numId="12" w16cid:durableId="1972977354">
    <w:abstractNumId w:val="12"/>
  </w:num>
  <w:num w:numId="13" w16cid:durableId="629673780">
    <w:abstractNumId w:val="3"/>
  </w:num>
  <w:num w:numId="14" w16cid:durableId="1863667849">
    <w:abstractNumId w:val="4"/>
  </w:num>
  <w:num w:numId="15" w16cid:durableId="2136563660">
    <w:abstractNumId w:val="0"/>
  </w:num>
  <w:num w:numId="16" w16cid:durableId="967930130">
    <w:abstractNumId w:val="11"/>
  </w:num>
  <w:num w:numId="17" w16cid:durableId="137310851">
    <w:abstractNumId w:val="13"/>
  </w:num>
  <w:num w:numId="18" w16cid:durableId="235170209">
    <w:abstractNumId w:val="7"/>
  </w:num>
  <w:num w:numId="19" w16cid:durableId="1261794040">
    <w:abstractNumId w:val="10"/>
  </w:num>
  <w:num w:numId="20" w16cid:durableId="472329069">
    <w:abstractNumId w:val="7"/>
  </w:num>
  <w:num w:numId="21" w16cid:durableId="1631668386">
    <w:abstractNumId w:val="7"/>
  </w:num>
  <w:num w:numId="22" w16cid:durableId="1925844770">
    <w:abstractNumId w:val="14"/>
  </w:num>
  <w:num w:numId="23" w16cid:durableId="7884193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6100"/>
    <w:rsid w:val="00007851"/>
    <w:rsid w:val="000120D7"/>
    <w:rsid w:val="00021492"/>
    <w:rsid w:val="00024883"/>
    <w:rsid w:val="00025175"/>
    <w:rsid w:val="00031341"/>
    <w:rsid w:val="00037045"/>
    <w:rsid w:val="00040973"/>
    <w:rsid w:val="00040B1A"/>
    <w:rsid w:val="00043A77"/>
    <w:rsid w:val="0004459E"/>
    <w:rsid w:val="00045161"/>
    <w:rsid w:val="00045AE0"/>
    <w:rsid w:val="0004645E"/>
    <w:rsid w:val="000469D3"/>
    <w:rsid w:val="00054045"/>
    <w:rsid w:val="00057821"/>
    <w:rsid w:val="00057C41"/>
    <w:rsid w:val="00062C3E"/>
    <w:rsid w:val="00062D4E"/>
    <w:rsid w:val="00063F75"/>
    <w:rsid w:val="00066333"/>
    <w:rsid w:val="00066432"/>
    <w:rsid w:val="00071C7D"/>
    <w:rsid w:val="0007233D"/>
    <w:rsid w:val="00072E62"/>
    <w:rsid w:val="00076F97"/>
    <w:rsid w:val="00077F2D"/>
    <w:rsid w:val="000808B5"/>
    <w:rsid w:val="000829FE"/>
    <w:rsid w:val="0008318D"/>
    <w:rsid w:val="000846D6"/>
    <w:rsid w:val="000870BB"/>
    <w:rsid w:val="000871A4"/>
    <w:rsid w:val="00087674"/>
    <w:rsid w:val="00087C89"/>
    <w:rsid w:val="00087D93"/>
    <w:rsid w:val="00093AF6"/>
    <w:rsid w:val="00095605"/>
    <w:rsid w:val="000A584F"/>
    <w:rsid w:val="000A5DC8"/>
    <w:rsid w:val="000A658E"/>
    <w:rsid w:val="000B3D02"/>
    <w:rsid w:val="000B3EBE"/>
    <w:rsid w:val="000B4969"/>
    <w:rsid w:val="000B6FA1"/>
    <w:rsid w:val="000C0C22"/>
    <w:rsid w:val="000C192E"/>
    <w:rsid w:val="000C1D1E"/>
    <w:rsid w:val="000C3ECD"/>
    <w:rsid w:val="000C48DD"/>
    <w:rsid w:val="000C576E"/>
    <w:rsid w:val="000C7DA6"/>
    <w:rsid w:val="000D2D45"/>
    <w:rsid w:val="000D7AD0"/>
    <w:rsid w:val="000E0F56"/>
    <w:rsid w:val="000E0FD1"/>
    <w:rsid w:val="000E1250"/>
    <w:rsid w:val="000E29F8"/>
    <w:rsid w:val="000F1C8F"/>
    <w:rsid w:val="000F2A03"/>
    <w:rsid w:val="000F4A35"/>
    <w:rsid w:val="000F5F76"/>
    <w:rsid w:val="000F6D02"/>
    <w:rsid w:val="00103EBE"/>
    <w:rsid w:val="0010405A"/>
    <w:rsid w:val="0010633E"/>
    <w:rsid w:val="001063C6"/>
    <w:rsid w:val="00111674"/>
    <w:rsid w:val="00111E3A"/>
    <w:rsid w:val="00112F96"/>
    <w:rsid w:val="00115EC2"/>
    <w:rsid w:val="0012091B"/>
    <w:rsid w:val="00131D8F"/>
    <w:rsid w:val="0013218E"/>
    <w:rsid w:val="00133E41"/>
    <w:rsid w:val="00135AAE"/>
    <w:rsid w:val="00135D53"/>
    <w:rsid w:val="0013628A"/>
    <w:rsid w:val="00136F3F"/>
    <w:rsid w:val="001453A9"/>
    <w:rsid w:val="00145CCD"/>
    <w:rsid w:val="00147B51"/>
    <w:rsid w:val="0015028D"/>
    <w:rsid w:val="001505D8"/>
    <w:rsid w:val="00154790"/>
    <w:rsid w:val="00156423"/>
    <w:rsid w:val="001600E5"/>
    <w:rsid w:val="001605B8"/>
    <w:rsid w:val="00165D35"/>
    <w:rsid w:val="00165DCA"/>
    <w:rsid w:val="0017233D"/>
    <w:rsid w:val="00177D8E"/>
    <w:rsid w:val="001829A7"/>
    <w:rsid w:val="00185154"/>
    <w:rsid w:val="0018531A"/>
    <w:rsid w:val="0018689F"/>
    <w:rsid w:val="0019043E"/>
    <w:rsid w:val="0019114D"/>
    <w:rsid w:val="00191F7B"/>
    <w:rsid w:val="00195549"/>
    <w:rsid w:val="00195663"/>
    <w:rsid w:val="00195F12"/>
    <w:rsid w:val="001A505D"/>
    <w:rsid w:val="001A5839"/>
    <w:rsid w:val="001A5EEA"/>
    <w:rsid w:val="001A6BE8"/>
    <w:rsid w:val="001B0B6D"/>
    <w:rsid w:val="001B0D65"/>
    <w:rsid w:val="001B237F"/>
    <w:rsid w:val="001B25E5"/>
    <w:rsid w:val="001B4733"/>
    <w:rsid w:val="001C4E84"/>
    <w:rsid w:val="001D1E16"/>
    <w:rsid w:val="001D63C9"/>
    <w:rsid w:val="001D74DB"/>
    <w:rsid w:val="001D7F1C"/>
    <w:rsid w:val="001E0059"/>
    <w:rsid w:val="001E0AD6"/>
    <w:rsid w:val="001E3E0D"/>
    <w:rsid w:val="001E7194"/>
    <w:rsid w:val="001E7641"/>
    <w:rsid w:val="001F16CA"/>
    <w:rsid w:val="001F188B"/>
    <w:rsid w:val="001F2AD3"/>
    <w:rsid w:val="001F3707"/>
    <w:rsid w:val="001F5738"/>
    <w:rsid w:val="001F5D19"/>
    <w:rsid w:val="001F6AB0"/>
    <w:rsid w:val="001F75B5"/>
    <w:rsid w:val="002006D1"/>
    <w:rsid w:val="00203A06"/>
    <w:rsid w:val="00203AAA"/>
    <w:rsid w:val="00207849"/>
    <w:rsid w:val="002078C1"/>
    <w:rsid w:val="002106C4"/>
    <w:rsid w:val="00210DEF"/>
    <w:rsid w:val="00211E11"/>
    <w:rsid w:val="0021209F"/>
    <w:rsid w:val="002124A3"/>
    <w:rsid w:val="00213654"/>
    <w:rsid w:val="00213E32"/>
    <w:rsid w:val="00222215"/>
    <w:rsid w:val="00225827"/>
    <w:rsid w:val="00250B39"/>
    <w:rsid w:val="0025119D"/>
    <w:rsid w:val="00252201"/>
    <w:rsid w:val="00254DD8"/>
    <w:rsid w:val="00260AC7"/>
    <w:rsid w:val="00260CF9"/>
    <w:rsid w:val="00261E1A"/>
    <w:rsid w:val="00266880"/>
    <w:rsid w:val="00266D6D"/>
    <w:rsid w:val="00270716"/>
    <w:rsid w:val="00270F96"/>
    <w:rsid w:val="0027104A"/>
    <w:rsid w:val="002721D7"/>
    <w:rsid w:val="00275ED9"/>
    <w:rsid w:val="00276A4A"/>
    <w:rsid w:val="002822A6"/>
    <w:rsid w:val="00284393"/>
    <w:rsid w:val="002858FC"/>
    <w:rsid w:val="002864BD"/>
    <w:rsid w:val="002908E2"/>
    <w:rsid w:val="0029216D"/>
    <w:rsid w:val="00292DD8"/>
    <w:rsid w:val="002946DC"/>
    <w:rsid w:val="002A397C"/>
    <w:rsid w:val="002A58E7"/>
    <w:rsid w:val="002A61FA"/>
    <w:rsid w:val="002B0BB3"/>
    <w:rsid w:val="002B1634"/>
    <w:rsid w:val="002B1D93"/>
    <w:rsid w:val="002B3C22"/>
    <w:rsid w:val="002B4003"/>
    <w:rsid w:val="002C5B1C"/>
    <w:rsid w:val="002C63D4"/>
    <w:rsid w:val="002D4254"/>
    <w:rsid w:val="002D4E6E"/>
    <w:rsid w:val="002D704B"/>
    <w:rsid w:val="002D750D"/>
    <w:rsid w:val="002E374F"/>
    <w:rsid w:val="002E3DAE"/>
    <w:rsid w:val="002E3F35"/>
    <w:rsid w:val="002E5482"/>
    <w:rsid w:val="002E6121"/>
    <w:rsid w:val="002E733A"/>
    <w:rsid w:val="002E7DB8"/>
    <w:rsid w:val="002F2AA4"/>
    <w:rsid w:val="002F2EDD"/>
    <w:rsid w:val="002F4862"/>
    <w:rsid w:val="002F5175"/>
    <w:rsid w:val="002F6E28"/>
    <w:rsid w:val="0030133C"/>
    <w:rsid w:val="00301893"/>
    <w:rsid w:val="00304522"/>
    <w:rsid w:val="003060ED"/>
    <w:rsid w:val="00307A2B"/>
    <w:rsid w:val="003135C8"/>
    <w:rsid w:val="00320635"/>
    <w:rsid w:val="003206E3"/>
    <w:rsid w:val="00330DA3"/>
    <w:rsid w:val="0033347E"/>
    <w:rsid w:val="00334A30"/>
    <w:rsid w:val="00334D6B"/>
    <w:rsid w:val="003411DD"/>
    <w:rsid w:val="00344A05"/>
    <w:rsid w:val="00346472"/>
    <w:rsid w:val="00346A06"/>
    <w:rsid w:val="0034793C"/>
    <w:rsid w:val="00350FC7"/>
    <w:rsid w:val="00351DB7"/>
    <w:rsid w:val="003524B6"/>
    <w:rsid w:val="0035320E"/>
    <w:rsid w:val="003553D9"/>
    <w:rsid w:val="0035772F"/>
    <w:rsid w:val="003611D6"/>
    <w:rsid w:val="0036158F"/>
    <w:rsid w:val="00366795"/>
    <w:rsid w:val="00367400"/>
    <w:rsid w:val="00370C81"/>
    <w:rsid w:val="00371477"/>
    <w:rsid w:val="0037398C"/>
    <w:rsid w:val="00373C30"/>
    <w:rsid w:val="0037433D"/>
    <w:rsid w:val="00374C40"/>
    <w:rsid w:val="0037618F"/>
    <w:rsid w:val="00382722"/>
    <w:rsid w:val="00383D19"/>
    <w:rsid w:val="003853C1"/>
    <w:rsid w:val="00391673"/>
    <w:rsid w:val="00391917"/>
    <w:rsid w:val="00391F3F"/>
    <w:rsid w:val="00392BE3"/>
    <w:rsid w:val="00392CCF"/>
    <w:rsid w:val="003936F9"/>
    <w:rsid w:val="0039510D"/>
    <w:rsid w:val="00395F57"/>
    <w:rsid w:val="003A04C1"/>
    <w:rsid w:val="003A087E"/>
    <w:rsid w:val="003A08A5"/>
    <w:rsid w:val="003A6FFB"/>
    <w:rsid w:val="003B0945"/>
    <w:rsid w:val="003B097F"/>
    <w:rsid w:val="003B1166"/>
    <w:rsid w:val="003B20F2"/>
    <w:rsid w:val="003B3915"/>
    <w:rsid w:val="003B3981"/>
    <w:rsid w:val="003B3E80"/>
    <w:rsid w:val="003B4DCF"/>
    <w:rsid w:val="003B595E"/>
    <w:rsid w:val="003C216E"/>
    <w:rsid w:val="003C3E20"/>
    <w:rsid w:val="003C4D8F"/>
    <w:rsid w:val="003C75D2"/>
    <w:rsid w:val="003D334D"/>
    <w:rsid w:val="003D3B71"/>
    <w:rsid w:val="003D56AF"/>
    <w:rsid w:val="003D7770"/>
    <w:rsid w:val="003E0741"/>
    <w:rsid w:val="003E1167"/>
    <w:rsid w:val="003E1EF3"/>
    <w:rsid w:val="003E29B0"/>
    <w:rsid w:val="003E312D"/>
    <w:rsid w:val="003E5319"/>
    <w:rsid w:val="003F0798"/>
    <w:rsid w:val="003F14E1"/>
    <w:rsid w:val="003F509A"/>
    <w:rsid w:val="003F5B78"/>
    <w:rsid w:val="003F6D1F"/>
    <w:rsid w:val="0040339E"/>
    <w:rsid w:val="004037B5"/>
    <w:rsid w:val="00403980"/>
    <w:rsid w:val="00404615"/>
    <w:rsid w:val="00405216"/>
    <w:rsid w:val="00407776"/>
    <w:rsid w:val="00410047"/>
    <w:rsid w:val="00411406"/>
    <w:rsid w:val="00411473"/>
    <w:rsid w:val="00412450"/>
    <w:rsid w:val="00413C60"/>
    <w:rsid w:val="00413E6A"/>
    <w:rsid w:val="004178B4"/>
    <w:rsid w:val="00421B24"/>
    <w:rsid w:val="004235EF"/>
    <w:rsid w:val="00427353"/>
    <w:rsid w:val="004273D0"/>
    <w:rsid w:val="00430169"/>
    <w:rsid w:val="0043038E"/>
    <w:rsid w:val="004309C9"/>
    <w:rsid w:val="00435407"/>
    <w:rsid w:val="0043564D"/>
    <w:rsid w:val="0043628A"/>
    <w:rsid w:val="0044283B"/>
    <w:rsid w:val="00443320"/>
    <w:rsid w:val="00444AE6"/>
    <w:rsid w:val="00446550"/>
    <w:rsid w:val="00446E58"/>
    <w:rsid w:val="004478FD"/>
    <w:rsid w:val="00454185"/>
    <w:rsid w:val="0045486C"/>
    <w:rsid w:val="00457A6F"/>
    <w:rsid w:val="0046316D"/>
    <w:rsid w:val="00464346"/>
    <w:rsid w:val="00465D0B"/>
    <w:rsid w:val="00466508"/>
    <w:rsid w:val="004700B3"/>
    <w:rsid w:val="004701D5"/>
    <w:rsid w:val="004703F2"/>
    <w:rsid w:val="004709CC"/>
    <w:rsid w:val="004715A6"/>
    <w:rsid w:val="00471634"/>
    <w:rsid w:val="0047216B"/>
    <w:rsid w:val="00475EFD"/>
    <w:rsid w:val="00476876"/>
    <w:rsid w:val="00477DD6"/>
    <w:rsid w:val="004826F6"/>
    <w:rsid w:val="00491C59"/>
    <w:rsid w:val="00492F18"/>
    <w:rsid w:val="004974CC"/>
    <w:rsid w:val="004A2503"/>
    <w:rsid w:val="004A3601"/>
    <w:rsid w:val="004A64D2"/>
    <w:rsid w:val="004A715D"/>
    <w:rsid w:val="004B0FB8"/>
    <w:rsid w:val="004B3FFD"/>
    <w:rsid w:val="004B481C"/>
    <w:rsid w:val="004B6CD7"/>
    <w:rsid w:val="004B78AE"/>
    <w:rsid w:val="004B7DAE"/>
    <w:rsid w:val="004C54EB"/>
    <w:rsid w:val="004C6139"/>
    <w:rsid w:val="004D4C8E"/>
    <w:rsid w:val="004D4EA6"/>
    <w:rsid w:val="004D4F4A"/>
    <w:rsid w:val="004D6C14"/>
    <w:rsid w:val="004D7E14"/>
    <w:rsid w:val="004E4A29"/>
    <w:rsid w:val="004E6BDF"/>
    <w:rsid w:val="004E79A4"/>
    <w:rsid w:val="004F0760"/>
    <w:rsid w:val="004F1F91"/>
    <w:rsid w:val="004F2A3C"/>
    <w:rsid w:val="004F3766"/>
    <w:rsid w:val="004F3808"/>
    <w:rsid w:val="004F3D6F"/>
    <w:rsid w:val="004F419B"/>
    <w:rsid w:val="004F7E64"/>
    <w:rsid w:val="00500028"/>
    <w:rsid w:val="0050185E"/>
    <w:rsid w:val="00502194"/>
    <w:rsid w:val="00504F96"/>
    <w:rsid w:val="0051052B"/>
    <w:rsid w:val="0051056D"/>
    <w:rsid w:val="005126FE"/>
    <w:rsid w:val="00514D1D"/>
    <w:rsid w:val="005176F4"/>
    <w:rsid w:val="00520B64"/>
    <w:rsid w:val="0052141D"/>
    <w:rsid w:val="00526F36"/>
    <w:rsid w:val="00530D91"/>
    <w:rsid w:val="005317FB"/>
    <w:rsid w:val="00532847"/>
    <w:rsid w:val="005331C9"/>
    <w:rsid w:val="005343C9"/>
    <w:rsid w:val="00534E95"/>
    <w:rsid w:val="00535754"/>
    <w:rsid w:val="005403CA"/>
    <w:rsid w:val="005403E5"/>
    <w:rsid w:val="005436D9"/>
    <w:rsid w:val="00547AC5"/>
    <w:rsid w:val="0055219D"/>
    <w:rsid w:val="00552903"/>
    <w:rsid w:val="0055353F"/>
    <w:rsid w:val="0055414F"/>
    <w:rsid w:val="00556985"/>
    <w:rsid w:val="0055741B"/>
    <w:rsid w:val="00563598"/>
    <w:rsid w:val="0056633F"/>
    <w:rsid w:val="005666F1"/>
    <w:rsid w:val="00567A94"/>
    <w:rsid w:val="00570E34"/>
    <w:rsid w:val="005713E5"/>
    <w:rsid w:val="00573359"/>
    <w:rsid w:val="005750C8"/>
    <w:rsid w:val="005754CE"/>
    <w:rsid w:val="005776EA"/>
    <w:rsid w:val="00583705"/>
    <w:rsid w:val="00584171"/>
    <w:rsid w:val="00584BFE"/>
    <w:rsid w:val="005874FF"/>
    <w:rsid w:val="00587E1F"/>
    <w:rsid w:val="00593846"/>
    <w:rsid w:val="005968C0"/>
    <w:rsid w:val="005A323F"/>
    <w:rsid w:val="005A3BC1"/>
    <w:rsid w:val="005A435A"/>
    <w:rsid w:val="005A7CAF"/>
    <w:rsid w:val="005A7CB1"/>
    <w:rsid w:val="005A7EF4"/>
    <w:rsid w:val="005B0C40"/>
    <w:rsid w:val="005B1947"/>
    <w:rsid w:val="005B1B68"/>
    <w:rsid w:val="005B407F"/>
    <w:rsid w:val="005B4EFE"/>
    <w:rsid w:val="005C3146"/>
    <w:rsid w:val="005C380A"/>
    <w:rsid w:val="005C5375"/>
    <w:rsid w:val="005C5CDA"/>
    <w:rsid w:val="005C7289"/>
    <w:rsid w:val="005D2E8E"/>
    <w:rsid w:val="005D4D03"/>
    <w:rsid w:val="005D59EA"/>
    <w:rsid w:val="005D620B"/>
    <w:rsid w:val="005E1D5D"/>
    <w:rsid w:val="005E259B"/>
    <w:rsid w:val="005E6392"/>
    <w:rsid w:val="005E7838"/>
    <w:rsid w:val="005F3D12"/>
    <w:rsid w:val="005F60FF"/>
    <w:rsid w:val="005F69AB"/>
    <w:rsid w:val="005F716F"/>
    <w:rsid w:val="005F7E01"/>
    <w:rsid w:val="006015A0"/>
    <w:rsid w:val="00601800"/>
    <w:rsid w:val="006025ED"/>
    <w:rsid w:val="0061089F"/>
    <w:rsid w:val="0061251B"/>
    <w:rsid w:val="006128E8"/>
    <w:rsid w:val="00620553"/>
    <w:rsid w:val="0062441F"/>
    <w:rsid w:val="00633235"/>
    <w:rsid w:val="00633F52"/>
    <w:rsid w:val="00635C7F"/>
    <w:rsid w:val="006401DE"/>
    <w:rsid w:val="00641967"/>
    <w:rsid w:val="00642B68"/>
    <w:rsid w:val="0064323C"/>
    <w:rsid w:val="0064613A"/>
    <w:rsid w:val="00646BC2"/>
    <w:rsid w:val="00647C45"/>
    <w:rsid w:val="0065115E"/>
    <w:rsid w:val="0065325A"/>
    <w:rsid w:val="00654EC1"/>
    <w:rsid w:val="006558BC"/>
    <w:rsid w:val="006600E3"/>
    <w:rsid w:val="0066080C"/>
    <w:rsid w:val="00662EA6"/>
    <w:rsid w:val="0067131F"/>
    <w:rsid w:val="0067297B"/>
    <w:rsid w:val="00674316"/>
    <w:rsid w:val="00674C49"/>
    <w:rsid w:val="00676596"/>
    <w:rsid w:val="00677C0E"/>
    <w:rsid w:val="006825D2"/>
    <w:rsid w:val="00682BA6"/>
    <w:rsid w:val="00683A98"/>
    <w:rsid w:val="00684E74"/>
    <w:rsid w:val="006965C7"/>
    <w:rsid w:val="006A0936"/>
    <w:rsid w:val="006A1801"/>
    <w:rsid w:val="006B25CE"/>
    <w:rsid w:val="006B5819"/>
    <w:rsid w:val="006B6031"/>
    <w:rsid w:val="006C23F9"/>
    <w:rsid w:val="006C4E40"/>
    <w:rsid w:val="006C616F"/>
    <w:rsid w:val="006C678F"/>
    <w:rsid w:val="006C792A"/>
    <w:rsid w:val="006C79A1"/>
    <w:rsid w:val="006D0212"/>
    <w:rsid w:val="006D0D9B"/>
    <w:rsid w:val="006D12CF"/>
    <w:rsid w:val="006D190A"/>
    <w:rsid w:val="006D22C5"/>
    <w:rsid w:val="006D484E"/>
    <w:rsid w:val="006D6690"/>
    <w:rsid w:val="006D6EAC"/>
    <w:rsid w:val="006D6F9E"/>
    <w:rsid w:val="006E2F50"/>
    <w:rsid w:val="006E6EB2"/>
    <w:rsid w:val="006F1D9D"/>
    <w:rsid w:val="006F2692"/>
    <w:rsid w:val="006F281E"/>
    <w:rsid w:val="006F2CE7"/>
    <w:rsid w:val="006F5EBC"/>
    <w:rsid w:val="006F7AB6"/>
    <w:rsid w:val="007005E6"/>
    <w:rsid w:val="00700906"/>
    <w:rsid w:val="00702FA8"/>
    <w:rsid w:val="007042CE"/>
    <w:rsid w:val="00706618"/>
    <w:rsid w:val="0071058E"/>
    <w:rsid w:val="007118B6"/>
    <w:rsid w:val="00720D3B"/>
    <w:rsid w:val="0072349B"/>
    <w:rsid w:val="00731DB5"/>
    <w:rsid w:val="00732241"/>
    <w:rsid w:val="00737198"/>
    <w:rsid w:val="007375BC"/>
    <w:rsid w:val="00737ED2"/>
    <w:rsid w:val="00740CD2"/>
    <w:rsid w:val="00741647"/>
    <w:rsid w:val="007419EB"/>
    <w:rsid w:val="00742425"/>
    <w:rsid w:val="00744B4C"/>
    <w:rsid w:val="00745913"/>
    <w:rsid w:val="00747958"/>
    <w:rsid w:val="0074799C"/>
    <w:rsid w:val="007514FC"/>
    <w:rsid w:val="007516B3"/>
    <w:rsid w:val="0075228B"/>
    <w:rsid w:val="00756266"/>
    <w:rsid w:val="00756510"/>
    <w:rsid w:val="00761537"/>
    <w:rsid w:val="00763200"/>
    <w:rsid w:val="007635A2"/>
    <w:rsid w:val="007707D0"/>
    <w:rsid w:val="00770BF1"/>
    <w:rsid w:val="00771F73"/>
    <w:rsid w:val="00772EA6"/>
    <w:rsid w:val="00774E81"/>
    <w:rsid w:val="0077542A"/>
    <w:rsid w:val="00784AC5"/>
    <w:rsid w:val="00793DF0"/>
    <w:rsid w:val="0079532B"/>
    <w:rsid w:val="0079627A"/>
    <w:rsid w:val="0079789A"/>
    <w:rsid w:val="007A0DDD"/>
    <w:rsid w:val="007A10BF"/>
    <w:rsid w:val="007A232D"/>
    <w:rsid w:val="007A28B9"/>
    <w:rsid w:val="007A29DC"/>
    <w:rsid w:val="007A2B94"/>
    <w:rsid w:val="007A2F4E"/>
    <w:rsid w:val="007A3918"/>
    <w:rsid w:val="007A3F26"/>
    <w:rsid w:val="007A416C"/>
    <w:rsid w:val="007A4C10"/>
    <w:rsid w:val="007A5346"/>
    <w:rsid w:val="007B0633"/>
    <w:rsid w:val="007B12C1"/>
    <w:rsid w:val="007B2797"/>
    <w:rsid w:val="007B44E0"/>
    <w:rsid w:val="007B5A2B"/>
    <w:rsid w:val="007B71B4"/>
    <w:rsid w:val="007C0593"/>
    <w:rsid w:val="007C0656"/>
    <w:rsid w:val="007C2BD5"/>
    <w:rsid w:val="007C615D"/>
    <w:rsid w:val="007C6A30"/>
    <w:rsid w:val="007C6ACC"/>
    <w:rsid w:val="007C7934"/>
    <w:rsid w:val="007D2C78"/>
    <w:rsid w:val="007D6D64"/>
    <w:rsid w:val="007D79AE"/>
    <w:rsid w:val="007E0401"/>
    <w:rsid w:val="007E0B1E"/>
    <w:rsid w:val="007E3A11"/>
    <w:rsid w:val="007E4003"/>
    <w:rsid w:val="007F09F3"/>
    <w:rsid w:val="007F1B33"/>
    <w:rsid w:val="007F218A"/>
    <w:rsid w:val="007F3632"/>
    <w:rsid w:val="007F5605"/>
    <w:rsid w:val="007F652E"/>
    <w:rsid w:val="007F6C7A"/>
    <w:rsid w:val="007F79C4"/>
    <w:rsid w:val="00800990"/>
    <w:rsid w:val="00801ADD"/>
    <w:rsid w:val="00810953"/>
    <w:rsid w:val="008139E8"/>
    <w:rsid w:val="008211CB"/>
    <w:rsid w:val="00822503"/>
    <w:rsid w:val="00822A21"/>
    <w:rsid w:val="00823078"/>
    <w:rsid w:val="00825094"/>
    <w:rsid w:val="00826EB1"/>
    <w:rsid w:val="008311FE"/>
    <w:rsid w:val="00831436"/>
    <w:rsid w:val="0083195B"/>
    <w:rsid w:val="00840FDC"/>
    <w:rsid w:val="0084229A"/>
    <w:rsid w:val="008440A4"/>
    <w:rsid w:val="00844EF2"/>
    <w:rsid w:val="00845732"/>
    <w:rsid w:val="00845B11"/>
    <w:rsid w:val="008462D3"/>
    <w:rsid w:val="008502D0"/>
    <w:rsid w:val="008528BB"/>
    <w:rsid w:val="008567ED"/>
    <w:rsid w:val="008572D9"/>
    <w:rsid w:val="0085740A"/>
    <w:rsid w:val="00857FF5"/>
    <w:rsid w:val="00860BC6"/>
    <w:rsid w:val="00861E13"/>
    <w:rsid w:val="00866029"/>
    <w:rsid w:val="0087188B"/>
    <w:rsid w:val="00872302"/>
    <w:rsid w:val="00873436"/>
    <w:rsid w:val="00876525"/>
    <w:rsid w:val="008776B4"/>
    <w:rsid w:val="00883D69"/>
    <w:rsid w:val="00883F41"/>
    <w:rsid w:val="008852C8"/>
    <w:rsid w:val="00886C34"/>
    <w:rsid w:val="0089021A"/>
    <w:rsid w:val="00892496"/>
    <w:rsid w:val="00896B19"/>
    <w:rsid w:val="00897665"/>
    <w:rsid w:val="008A18F4"/>
    <w:rsid w:val="008A6F22"/>
    <w:rsid w:val="008B2FB9"/>
    <w:rsid w:val="008B4D71"/>
    <w:rsid w:val="008B5D8F"/>
    <w:rsid w:val="008B6414"/>
    <w:rsid w:val="008C6D9F"/>
    <w:rsid w:val="008C785A"/>
    <w:rsid w:val="008C7A44"/>
    <w:rsid w:val="008D079C"/>
    <w:rsid w:val="008D52A9"/>
    <w:rsid w:val="008E0AE6"/>
    <w:rsid w:val="008E18B9"/>
    <w:rsid w:val="008E2067"/>
    <w:rsid w:val="008E3E65"/>
    <w:rsid w:val="008E4CF3"/>
    <w:rsid w:val="008E75A5"/>
    <w:rsid w:val="008F15AE"/>
    <w:rsid w:val="008F1988"/>
    <w:rsid w:val="008F377D"/>
    <w:rsid w:val="008F4E0B"/>
    <w:rsid w:val="008F5202"/>
    <w:rsid w:val="008F522A"/>
    <w:rsid w:val="008F6088"/>
    <w:rsid w:val="009024D5"/>
    <w:rsid w:val="00903B44"/>
    <w:rsid w:val="00903DCD"/>
    <w:rsid w:val="0090482A"/>
    <w:rsid w:val="00905BDA"/>
    <w:rsid w:val="00907084"/>
    <w:rsid w:val="00907866"/>
    <w:rsid w:val="00907CE9"/>
    <w:rsid w:val="00912B30"/>
    <w:rsid w:val="009133AF"/>
    <w:rsid w:val="0091485E"/>
    <w:rsid w:val="00915659"/>
    <w:rsid w:val="009156AA"/>
    <w:rsid w:val="00917538"/>
    <w:rsid w:val="009225C1"/>
    <w:rsid w:val="00922659"/>
    <w:rsid w:val="009259D9"/>
    <w:rsid w:val="009332AF"/>
    <w:rsid w:val="009333BC"/>
    <w:rsid w:val="00941D1F"/>
    <w:rsid w:val="009449D2"/>
    <w:rsid w:val="00944EE0"/>
    <w:rsid w:val="00944F14"/>
    <w:rsid w:val="00944F7F"/>
    <w:rsid w:val="009453E1"/>
    <w:rsid w:val="00946085"/>
    <w:rsid w:val="009468D8"/>
    <w:rsid w:val="0095345F"/>
    <w:rsid w:val="00955686"/>
    <w:rsid w:val="009571D7"/>
    <w:rsid w:val="00957FAB"/>
    <w:rsid w:val="0096050F"/>
    <w:rsid w:val="0096252B"/>
    <w:rsid w:val="0096253C"/>
    <w:rsid w:val="00965730"/>
    <w:rsid w:val="00965EC9"/>
    <w:rsid w:val="00966659"/>
    <w:rsid w:val="009669AD"/>
    <w:rsid w:val="00966AE7"/>
    <w:rsid w:val="00971792"/>
    <w:rsid w:val="00974028"/>
    <w:rsid w:val="00974122"/>
    <w:rsid w:val="009766EF"/>
    <w:rsid w:val="00977505"/>
    <w:rsid w:val="00980306"/>
    <w:rsid w:val="009914E3"/>
    <w:rsid w:val="009939FB"/>
    <w:rsid w:val="00994014"/>
    <w:rsid w:val="009943C4"/>
    <w:rsid w:val="00995046"/>
    <w:rsid w:val="00995370"/>
    <w:rsid w:val="009A199C"/>
    <w:rsid w:val="009A2AFF"/>
    <w:rsid w:val="009A527B"/>
    <w:rsid w:val="009A63ED"/>
    <w:rsid w:val="009B7107"/>
    <w:rsid w:val="009B7B63"/>
    <w:rsid w:val="009B7C52"/>
    <w:rsid w:val="009C11B1"/>
    <w:rsid w:val="009C387F"/>
    <w:rsid w:val="009C6983"/>
    <w:rsid w:val="009C6B17"/>
    <w:rsid w:val="009D23F7"/>
    <w:rsid w:val="009D2B01"/>
    <w:rsid w:val="009D346C"/>
    <w:rsid w:val="009D670A"/>
    <w:rsid w:val="009E2633"/>
    <w:rsid w:val="009E48AE"/>
    <w:rsid w:val="009E5545"/>
    <w:rsid w:val="009E6614"/>
    <w:rsid w:val="009E7EC4"/>
    <w:rsid w:val="009F06C3"/>
    <w:rsid w:val="009F1794"/>
    <w:rsid w:val="009F4D3B"/>
    <w:rsid w:val="009F6529"/>
    <w:rsid w:val="009F6CE7"/>
    <w:rsid w:val="009F7570"/>
    <w:rsid w:val="00A015C3"/>
    <w:rsid w:val="00A03AB1"/>
    <w:rsid w:val="00A055A4"/>
    <w:rsid w:val="00A05E9C"/>
    <w:rsid w:val="00A05F2E"/>
    <w:rsid w:val="00A05FC8"/>
    <w:rsid w:val="00A07960"/>
    <w:rsid w:val="00A10005"/>
    <w:rsid w:val="00A125F5"/>
    <w:rsid w:val="00A27FF1"/>
    <w:rsid w:val="00A30FD4"/>
    <w:rsid w:val="00A32E8B"/>
    <w:rsid w:val="00A337D9"/>
    <w:rsid w:val="00A35710"/>
    <w:rsid w:val="00A409AC"/>
    <w:rsid w:val="00A41250"/>
    <w:rsid w:val="00A41D4E"/>
    <w:rsid w:val="00A42335"/>
    <w:rsid w:val="00A50A05"/>
    <w:rsid w:val="00A510A2"/>
    <w:rsid w:val="00A52A8F"/>
    <w:rsid w:val="00A53084"/>
    <w:rsid w:val="00A537DF"/>
    <w:rsid w:val="00A55155"/>
    <w:rsid w:val="00A55826"/>
    <w:rsid w:val="00A55BDC"/>
    <w:rsid w:val="00A568E8"/>
    <w:rsid w:val="00A60E1E"/>
    <w:rsid w:val="00A62E21"/>
    <w:rsid w:val="00A640FF"/>
    <w:rsid w:val="00A666B7"/>
    <w:rsid w:val="00A81410"/>
    <w:rsid w:val="00A83349"/>
    <w:rsid w:val="00A83B38"/>
    <w:rsid w:val="00A84C42"/>
    <w:rsid w:val="00A84E13"/>
    <w:rsid w:val="00A902A6"/>
    <w:rsid w:val="00A94B63"/>
    <w:rsid w:val="00A97948"/>
    <w:rsid w:val="00AA59EF"/>
    <w:rsid w:val="00AA6010"/>
    <w:rsid w:val="00AA6647"/>
    <w:rsid w:val="00AB3421"/>
    <w:rsid w:val="00AB36FA"/>
    <w:rsid w:val="00AB48D1"/>
    <w:rsid w:val="00AB5BEA"/>
    <w:rsid w:val="00AB7E56"/>
    <w:rsid w:val="00AC5038"/>
    <w:rsid w:val="00AC7D66"/>
    <w:rsid w:val="00AD0FCF"/>
    <w:rsid w:val="00AD6DC6"/>
    <w:rsid w:val="00AD6EC2"/>
    <w:rsid w:val="00AE4C26"/>
    <w:rsid w:val="00AE50BA"/>
    <w:rsid w:val="00AE5DEE"/>
    <w:rsid w:val="00AE79B3"/>
    <w:rsid w:val="00AF2204"/>
    <w:rsid w:val="00AF425E"/>
    <w:rsid w:val="00AF69A0"/>
    <w:rsid w:val="00AF6C56"/>
    <w:rsid w:val="00B01044"/>
    <w:rsid w:val="00B012F3"/>
    <w:rsid w:val="00B03129"/>
    <w:rsid w:val="00B036C1"/>
    <w:rsid w:val="00B06E6F"/>
    <w:rsid w:val="00B123D8"/>
    <w:rsid w:val="00B1273F"/>
    <w:rsid w:val="00B16638"/>
    <w:rsid w:val="00B17E19"/>
    <w:rsid w:val="00B2256F"/>
    <w:rsid w:val="00B2642D"/>
    <w:rsid w:val="00B26BD8"/>
    <w:rsid w:val="00B2798F"/>
    <w:rsid w:val="00B4074B"/>
    <w:rsid w:val="00B4453A"/>
    <w:rsid w:val="00B45E95"/>
    <w:rsid w:val="00B47244"/>
    <w:rsid w:val="00B47F9D"/>
    <w:rsid w:val="00B53493"/>
    <w:rsid w:val="00B557EA"/>
    <w:rsid w:val="00B55D18"/>
    <w:rsid w:val="00B56789"/>
    <w:rsid w:val="00B56BCC"/>
    <w:rsid w:val="00B56CC8"/>
    <w:rsid w:val="00B574EB"/>
    <w:rsid w:val="00B61F3D"/>
    <w:rsid w:val="00B6390F"/>
    <w:rsid w:val="00B64090"/>
    <w:rsid w:val="00B65281"/>
    <w:rsid w:val="00B65924"/>
    <w:rsid w:val="00B668FB"/>
    <w:rsid w:val="00B70AD0"/>
    <w:rsid w:val="00B70ED6"/>
    <w:rsid w:val="00B71B1E"/>
    <w:rsid w:val="00B72A1C"/>
    <w:rsid w:val="00B76B8E"/>
    <w:rsid w:val="00B76E63"/>
    <w:rsid w:val="00B80FB7"/>
    <w:rsid w:val="00B819DD"/>
    <w:rsid w:val="00B919FA"/>
    <w:rsid w:val="00B92B2B"/>
    <w:rsid w:val="00B959F4"/>
    <w:rsid w:val="00BA1102"/>
    <w:rsid w:val="00BA40A8"/>
    <w:rsid w:val="00BA45AE"/>
    <w:rsid w:val="00BA4F4A"/>
    <w:rsid w:val="00BA628E"/>
    <w:rsid w:val="00BA66AD"/>
    <w:rsid w:val="00BA7612"/>
    <w:rsid w:val="00BB2413"/>
    <w:rsid w:val="00BB3CA8"/>
    <w:rsid w:val="00BB3EE1"/>
    <w:rsid w:val="00BB4156"/>
    <w:rsid w:val="00BB5A6A"/>
    <w:rsid w:val="00BC026C"/>
    <w:rsid w:val="00BC2DD3"/>
    <w:rsid w:val="00BC3406"/>
    <w:rsid w:val="00BC40A7"/>
    <w:rsid w:val="00BC5DF3"/>
    <w:rsid w:val="00BC67B1"/>
    <w:rsid w:val="00BC71B5"/>
    <w:rsid w:val="00BD01D5"/>
    <w:rsid w:val="00BD0EA0"/>
    <w:rsid w:val="00BD52CF"/>
    <w:rsid w:val="00BD7A13"/>
    <w:rsid w:val="00BD7CF3"/>
    <w:rsid w:val="00BE16D4"/>
    <w:rsid w:val="00BE3B02"/>
    <w:rsid w:val="00BE4735"/>
    <w:rsid w:val="00BE63B2"/>
    <w:rsid w:val="00BE776E"/>
    <w:rsid w:val="00BE7C95"/>
    <w:rsid w:val="00BF10D6"/>
    <w:rsid w:val="00BF1AB3"/>
    <w:rsid w:val="00BF2C53"/>
    <w:rsid w:val="00BF44E8"/>
    <w:rsid w:val="00BF61EC"/>
    <w:rsid w:val="00BF736D"/>
    <w:rsid w:val="00BF7B41"/>
    <w:rsid w:val="00C000C3"/>
    <w:rsid w:val="00C006BD"/>
    <w:rsid w:val="00C01631"/>
    <w:rsid w:val="00C02E60"/>
    <w:rsid w:val="00C0341B"/>
    <w:rsid w:val="00C0405B"/>
    <w:rsid w:val="00C10095"/>
    <w:rsid w:val="00C110C9"/>
    <w:rsid w:val="00C13878"/>
    <w:rsid w:val="00C15085"/>
    <w:rsid w:val="00C1680B"/>
    <w:rsid w:val="00C20484"/>
    <w:rsid w:val="00C20877"/>
    <w:rsid w:val="00C210D3"/>
    <w:rsid w:val="00C218FB"/>
    <w:rsid w:val="00C22880"/>
    <w:rsid w:val="00C240FD"/>
    <w:rsid w:val="00C24374"/>
    <w:rsid w:val="00C26D4D"/>
    <w:rsid w:val="00C27DD7"/>
    <w:rsid w:val="00C302EF"/>
    <w:rsid w:val="00C36455"/>
    <w:rsid w:val="00C36A7E"/>
    <w:rsid w:val="00C428D9"/>
    <w:rsid w:val="00C53907"/>
    <w:rsid w:val="00C548DC"/>
    <w:rsid w:val="00C5557F"/>
    <w:rsid w:val="00C6199A"/>
    <w:rsid w:val="00C63DD3"/>
    <w:rsid w:val="00C65361"/>
    <w:rsid w:val="00C65BF0"/>
    <w:rsid w:val="00C666AE"/>
    <w:rsid w:val="00C67EB7"/>
    <w:rsid w:val="00C743D6"/>
    <w:rsid w:val="00C74C53"/>
    <w:rsid w:val="00C7518E"/>
    <w:rsid w:val="00C755AC"/>
    <w:rsid w:val="00C7787A"/>
    <w:rsid w:val="00C8021B"/>
    <w:rsid w:val="00C92AF8"/>
    <w:rsid w:val="00C941F0"/>
    <w:rsid w:val="00C9527A"/>
    <w:rsid w:val="00C97431"/>
    <w:rsid w:val="00C9759C"/>
    <w:rsid w:val="00CA1E3B"/>
    <w:rsid w:val="00CA3A82"/>
    <w:rsid w:val="00CA3CD8"/>
    <w:rsid w:val="00CA4149"/>
    <w:rsid w:val="00CA5753"/>
    <w:rsid w:val="00CA60BD"/>
    <w:rsid w:val="00CA6411"/>
    <w:rsid w:val="00CB13BC"/>
    <w:rsid w:val="00CB22AC"/>
    <w:rsid w:val="00CB4D9B"/>
    <w:rsid w:val="00CB5A23"/>
    <w:rsid w:val="00CB6559"/>
    <w:rsid w:val="00CB7F60"/>
    <w:rsid w:val="00CC1C27"/>
    <w:rsid w:val="00CC1FA9"/>
    <w:rsid w:val="00CC5DDA"/>
    <w:rsid w:val="00CC764A"/>
    <w:rsid w:val="00CD2001"/>
    <w:rsid w:val="00CD2C86"/>
    <w:rsid w:val="00CD4CE0"/>
    <w:rsid w:val="00CD4FD7"/>
    <w:rsid w:val="00CD5119"/>
    <w:rsid w:val="00CD6925"/>
    <w:rsid w:val="00CD694C"/>
    <w:rsid w:val="00CE0E66"/>
    <w:rsid w:val="00CE1EFF"/>
    <w:rsid w:val="00CE5561"/>
    <w:rsid w:val="00CE5BE8"/>
    <w:rsid w:val="00CF04E2"/>
    <w:rsid w:val="00CF0F5F"/>
    <w:rsid w:val="00CF17CB"/>
    <w:rsid w:val="00CF1AE1"/>
    <w:rsid w:val="00CF4D16"/>
    <w:rsid w:val="00CF6AED"/>
    <w:rsid w:val="00D00835"/>
    <w:rsid w:val="00D0228B"/>
    <w:rsid w:val="00D03E01"/>
    <w:rsid w:val="00D04322"/>
    <w:rsid w:val="00D11EDB"/>
    <w:rsid w:val="00D15CA1"/>
    <w:rsid w:val="00D16BF7"/>
    <w:rsid w:val="00D209F5"/>
    <w:rsid w:val="00D241D3"/>
    <w:rsid w:val="00D24350"/>
    <w:rsid w:val="00D253E1"/>
    <w:rsid w:val="00D27FA8"/>
    <w:rsid w:val="00D32946"/>
    <w:rsid w:val="00D34436"/>
    <w:rsid w:val="00D34DB1"/>
    <w:rsid w:val="00D365D3"/>
    <w:rsid w:val="00D42F7B"/>
    <w:rsid w:val="00D44F08"/>
    <w:rsid w:val="00D46A5D"/>
    <w:rsid w:val="00D50015"/>
    <w:rsid w:val="00D517FE"/>
    <w:rsid w:val="00D523C4"/>
    <w:rsid w:val="00D55089"/>
    <w:rsid w:val="00D63051"/>
    <w:rsid w:val="00D65684"/>
    <w:rsid w:val="00D70CFA"/>
    <w:rsid w:val="00D73B9D"/>
    <w:rsid w:val="00D75157"/>
    <w:rsid w:val="00D752D0"/>
    <w:rsid w:val="00D779AF"/>
    <w:rsid w:val="00D80594"/>
    <w:rsid w:val="00D83394"/>
    <w:rsid w:val="00D8621C"/>
    <w:rsid w:val="00D86BFC"/>
    <w:rsid w:val="00D93163"/>
    <w:rsid w:val="00D93991"/>
    <w:rsid w:val="00D94430"/>
    <w:rsid w:val="00D96A2F"/>
    <w:rsid w:val="00D97A08"/>
    <w:rsid w:val="00D97D3C"/>
    <w:rsid w:val="00DA0054"/>
    <w:rsid w:val="00DA1E8A"/>
    <w:rsid w:val="00DA2B0A"/>
    <w:rsid w:val="00DA45A1"/>
    <w:rsid w:val="00DA67E0"/>
    <w:rsid w:val="00DA76FA"/>
    <w:rsid w:val="00DB2871"/>
    <w:rsid w:val="00DB2B49"/>
    <w:rsid w:val="00DB423F"/>
    <w:rsid w:val="00DB50C7"/>
    <w:rsid w:val="00DB7279"/>
    <w:rsid w:val="00DC01CF"/>
    <w:rsid w:val="00DC0528"/>
    <w:rsid w:val="00DC28FE"/>
    <w:rsid w:val="00DC290C"/>
    <w:rsid w:val="00DC33B4"/>
    <w:rsid w:val="00DC4162"/>
    <w:rsid w:val="00DC4F7D"/>
    <w:rsid w:val="00DC5165"/>
    <w:rsid w:val="00DC658B"/>
    <w:rsid w:val="00DC6AFE"/>
    <w:rsid w:val="00DD0620"/>
    <w:rsid w:val="00DD10FD"/>
    <w:rsid w:val="00DD1170"/>
    <w:rsid w:val="00DD2003"/>
    <w:rsid w:val="00DD3C3D"/>
    <w:rsid w:val="00DD4656"/>
    <w:rsid w:val="00DD4E8E"/>
    <w:rsid w:val="00DD64E1"/>
    <w:rsid w:val="00DD6E3C"/>
    <w:rsid w:val="00DD72AF"/>
    <w:rsid w:val="00DE05CB"/>
    <w:rsid w:val="00DE7B34"/>
    <w:rsid w:val="00DF0012"/>
    <w:rsid w:val="00DF01DF"/>
    <w:rsid w:val="00DF0684"/>
    <w:rsid w:val="00DF5755"/>
    <w:rsid w:val="00DF7370"/>
    <w:rsid w:val="00DF7DC4"/>
    <w:rsid w:val="00E018FB"/>
    <w:rsid w:val="00E0517A"/>
    <w:rsid w:val="00E05B77"/>
    <w:rsid w:val="00E10803"/>
    <w:rsid w:val="00E135C8"/>
    <w:rsid w:val="00E14649"/>
    <w:rsid w:val="00E14D6E"/>
    <w:rsid w:val="00E15ABB"/>
    <w:rsid w:val="00E16F29"/>
    <w:rsid w:val="00E1738C"/>
    <w:rsid w:val="00E20291"/>
    <w:rsid w:val="00E20A99"/>
    <w:rsid w:val="00E21778"/>
    <w:rsid w:val="00E21DC0"/>
    <w:rsid w:val="00E2398A"/>
    <w:rsid w:val="00E26499"/>
    <w:rsid w:val="00E27CBB"/>
    <w:rsid w:val="00E30CD3"/>
    <w:rsid w:val="00E33939"/>
    <w:rsid w:val="00E347CE"/>
    <w:rsid w:val="00E34B26"/>
    <w:rsid w:val="00E35419"/>
    <w:rsid w:val="00E35834"/>
    <w:rsid w:val="00E36E6F"/>
    <w:rsid w:val="00E4035B"/>
    <w:rsid w:val="00E456C3"/>
    <w:rsid w:val="00E463E0"/>
    <w:rsid w:val="00E53767"/>
    <w:rsid w:val="00E545B9"/>
    <w:rsid w:val="00E557E4"/>
    <w:rsid w:val="00E570F7"/>
    <w:rsid w:val="00E57CF3"/>
    <w:rsid w:val="00E61E81"/>
    <w:rsid w:val="00E62730"/>
    <w:rsid w:val="00E63C1E"/>
    <w:rsid w:val="00E66951"/>
    <w:rsid w:val="00E6730E"/>
    <w:rsid w:val="00E6763B"/>
    <w:rsid w:val="00E70DFB"/>
    <w:rsid w:val="00E72D69"/>
    <w:rsid w:val="00E74D81"/>
    <w:rsid w:val="00E75382"/>
    <w:rsid w:val="00E76B3B"/>
    <w:rsid w:val="00E76F55"/>
    <w:rsid w:val="00E83C12"/>
    <w:rsid w:val="00E86EE4"/>
    <w:rsid w:val="00E91E94"/>
    <w:rsid w:val="00E93E1D"/>
    <w:rsid w:val="00EA1B1B"/>
    <w:rsid w:val="00EA369C"/>
    <w:rsid w:val="00EB111F"/>
    <w:rsid w:val="00EB3264"/>
    <w:rsid w:val="00EB4DB2"/>
    <w:rsid w:val="00EB5069"/>
    <w:rsid w:val="00EB58BD"/>
    <w:rsid w:val="00EC0FFC"/>
    <w:rsid w:val="00EC2974"/>
    <w:rsid w:val="00EC40F3"/>
    <w:rsid w:val="00EC520E"/>
    <w:rsid w:val="00EC7184"/>
    <w:rsid w:val="00EC73FE"/>
    <w:rsid w:val="00ED2E33"/>
    <w:rsid w:val="00ED3024"/>
    <w:rsid w:val="00ED340A"/>
    <w:rsid w:val="00ED4C12"/>
    <w:rsid w:val="00ED5B27"/>
    <w:rsid w:val="00ED6217"/>
    <w:rsid w:val="00ED71B6"/>
    <w:rsid w:val="00ED7C3A"/>
    <w:rsid w:val="00EE23FD"/>
    <w:rsid w:val="00EE2498"/>
    <w:rsid w:val="00EE30CB"/>
    <w:rsid w:val="00EE3A59"/>
    <w:rsid w:val="00EE5474"/>
    <w:rsid w:val="00EE5B72"/>
    <w:rsid w:val="00EE725E"/>
    <w:rsid w:val="00EF0E10"/>
    <w:rsid w:val="00EF1236"/>
    <w:rsid w:val="00EF2076"/>
    <w:rsid w:val="00EF2AFB"/>
    <w:rsid w:val="00EF48D4"/>
    <w:rsid w:val="00EF7D84"/>
    <w:rsid w:val="00EF7F35"/>
    <w:rsid w:val="00F01407"/>
    <w:rsid w:val="00F1160A"/>
    <w:rsid w:val="00F276A6"/>
    <w:rsid w:val="00F3179B"/>
    <w:rsid w:val="00F31EEF"/>
    <w:rsid w:val="00F32866"/>
    <w:rsid w:val="00F33232"/>
    <w:rsid w:val="00F33D5C"/>
    <w:rsid w:val="00F3402F"/>
    <w:rsid w:val="00F40006"/>
    <w:rsid w:val="00F40151"/>
    <w:rsid w:val="00F40DB7"/>
    <w:rsid w:val="00F416EC"/>
    <w:rsid w:val="00F429AE"/>
    <w:rsid w:val="00F4307D"/>
    <w:rsid w:val="00F431FB"/>
    <w:rsid w:val="00F43B42"/>
    <w:rsid w:val="00F44E8D"/>
    <w:rsid w:val="00F45626"/>
    <w:rsid w:val="00F461A3"/>
    <w:rsid w:val="00F47473"/>
    <w:rsid w:val="00F503D1"/>
    <w:rsid w:val="00F53ACB"/>
    <w:rsid w:val="00F5637F"/>
    <w:rsid w:val="00F60E46"/>
    <w:rsid w:val="00F6184E"/>
    <w:rsid w:val="00F67A2A"/>
    <w:rsid w:val="00F728F2"/>
    <w:rsid w:val="00F73E5E"/>
    <w:rsid w:val="00F8007E"/>
    <w:rsid w:val="00F80142"/>
    <w:rsid w:val="00F81C8A"/>
    <w:rsid w:val="00F831EC"/>
    <w:rsid w:val="00F8341E"/>
    <w:rsid w:val="00F84805"/>
    <w:rsid w:val="00F858C4"/>
    <w:rsid w:val="00F85A6D"/>
    <w:rsid w:val="00F872FC"/>
    <w:rsid w:val="00F943B2"/>
    <w:rsid w:val="00F96B4C"/>
    <w:rsid w:val="00FA0622"/>
    <w:rsid w:val="00FA09B2"/>
    <w:rsid w:val="00FA12CC"/>
    <w:rsid w:val="00FA1AA4"/>
    <w:rsid w:val="00FA2B02"/>
    <w:rsid w:val="00FA2BBE"/>
    <w:rsid w:val="00FA32C4"/>
    <w:rsid w:val="00FA4D41"/>
    <w:rsid w:val="00FA6154"/>
    <w:rsid w:val="00FB1115"/>
    <w:rsid w:val="00FB18F6"/>
    <w:rsid w:val="00FB2C51"/>
    <w:rsid w:val="00FB4AE4"/>
    <w:rsid w:val="00FB688A"/>
    <w:rsid w:val="00FC14BC"/>
    <w:rsid w:val="00FC2394"/>
    <w:rsid w:val="00FC42B7"/>
    <w:rsid w:val="00FC4473"/>
    <w:rsid w:val="00FD2212"/>
    <w:rsid w:val="00FD578B"/>
    <w:rsid w:val="00FE1B50"/>
    <w:rsid w:val="00FE22FD"/>
    <w:rsid w:val="00FE46E6"/>
    <w:rsid w:val="00FE4778"/>
    <w:rsid w:val="00FE7A02"/>
    <w:rsid w:val="00FF1306"/>
    <w:rsid w:val="00FF55D3"/>
    <w:rsid w:val="00FF6242"/>
    <w:rsid w:val="00FF781B"/>
    <w:rsid w:val="00FF7C38"/>
    <w:rsid w:val="00FF7EE9"/>
    <w:rsid w:val="2FA4323B"/>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4A2503"/>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pPr>
  </w:style>
  <w:style w:type="paragraph" w:customStyle="1" w:styleId="ListBullet6">
    <w:name w:val="List Bullet 6"/>
    <w:basedOn w:val="ListBullet"/>
    <w:uiPriority w:val="4"/>
    <w:semiHidden/>
    <w:rsid w:val="00BF7B41"/>
    <w:pPr>
      <w:numPr>
        <w:ilvl w:val="5"/>
        <w:numId w:val="11"/>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ivics-and-citizenship-7-10/year-9"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A70EF9996CF843709A28F0E1C367806D"/>
        <w:category>
          <w:name w:val="General"/>
          <w:gallery w:val="placeholder"/>
        </w:category>
        <w:types>
          <w:type w:val="bbPlcHdr"/>
        </w:types>
        <w:behaviors>
          <w:behavior w:val="content"/>
        </w:behaviors>
        <w:guid w:val="{6A665543-3A57-400A-867F-A72FB19BE1DF}"/>
      </w:docPartPr>
      <w:docPartBody>
        <w:p w:rsidR="00E9095E" w:rsidRDefault="006D2178" w:rsidP="006D2178">
          <w:pPr>
            <w:pStyle w:val="A70EF9996CF843709A28F0E1C367806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C26CF"/>
    <w:rsid w:val="000E29F8"/>
    <w:rsid w:val="00107E9B"/>
    <w:rsid w:val="002359F7"/>
    <w:rsid w:val="00323738"/>
    <w:rsid w:val="0035320E"/>
    <w:rsid w:val="00377C68"/>
    <w:rsid w:val="0041576E"/>
    <w:rsid w:val="004B5F3F"/>
    <w:rsid w:val="004E2C71"/>
    <w:rsid w:val="005A3BC1"/>
    <w:rsid w:val="00645540"/>
    <w:rsid w:val="00650C86"/>
    <w:rsid w:val="00670077"/>
    <w:rsid w:val="006D2178"/>
    <w:rsid w:val="0074202D"/>
    <w:rsid w:val="00763D18"/>
    <w:rsid w:val="007917B8"/>
    <w:rsid w:val="0083617F"/>
    <w:rsid w:val="008A0D89"/>
    <w:rsid w:val="008B146F"/>
    <w:rsid w:val="008F4799"/>
    <w:rsid w:val="0090467E"/>
    <w:rsid w:val="00974D84"/>
    <w:rsid w:val="00977D94"/>
    <w:rsid w:val="009E084E"/>
    <w:rsid w:val="00B16638"/>
    <w:rsid w:val="00B302BE"/>
    <w:rsid w:val="00B72797"/>
    <w:rsid w:val="00BB2413"/>
    <w:rsid w:val="00BD137C"/>
    <w:rsid w:val="00BE3426"/>
    <w:rsid w:val="00C03C31"/>
    <w:rsid w:val="00D006C1"/>
    <w:rsid w:val="00D238B1"/>
    <w:rsid w:val="00E251C4"/>
    <w:rsid w:val="00E9095E"/>
    <w:rsid w:val="00E97A23"/>
    <w:rsid w:val="00EC22FD"/>
    <w:rsid w:val="00F24C85"/>
    <w:rsid w:val="00F256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A70EF9996CF843709A28F0E1C367806D">
    <w:name w:val="A70EF9996CF843709A28F0E1C367806D"/>
    <w:rsid w:val="006D21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6.xml><?xml version="1.0" encoding="utf-8"?>
<QCAA xmlns="http://QCAA.qld.edu.au">
  <DocumentDate>2023-11-01T00:00:00</DocumentDate>
  <DocumentTitle>Year 9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4870F883-0347-4768-8640-983698C46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1484</Words>
  <Characters>8459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 9 standard elaborations — Australian Curriculum v9.0</vt:lpstr>
    </vt:vector>
  </TitlesOfParts>
  <Company>Queensland Curriculum and Assessment Authority</Company>
  <LinksUpToDate>false</LinksUpToDate>
  <CharactersWithSpaces>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v9.0</dc:title>
  <dc:subject>Civics and Citizenship</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3</cp:revision>
  <cp:lastPrinted>2023-02-24T04:37:00Z</cp:lastPrinted>
  <dcterms:created xsi:type="dcterms:W3CDTF">2023-11-14T06:41:00Z</dcterms:created>
  <dcterms:modified xsi:type="dcterms:W3CDTF">2023-11-14T06:51:00Z</dcterms:modified>
  <cp:category>230171-03</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