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5BA9FC33" w14:textId="77777777" w:rsidTr="000C1CBA">
        <w:trPr>
          <w:trHeight w:val="1615"/>
        </w:trPr>
        <w:tc>
          <w:tcPr>
            <w:tcW w:w="22113" w:type="dxa"/>
            <w:tcBorders>
              <w:bottom w:val="single" w:sz="12" w:space="0" w:color="D52B1E"/>
            </w:tcBorders>
            <w:vAlign w:val="bottom"/>
          </w:tcPr>
          <w:bookmarkStart w:id="0" w:name="_Toc234219367"/>
          <w:p w14:paraId="469A71A7" w14:textId="77777777" w:rsidR="00DD64E1" w:rsidRPr="002D704B" w:rsidRDefault="004F5CA3" w:rsidP="002D704B">
            <w:pPr>
              <w:pStyle w:val="Title"/>
            </w:pPr>
            <w:sdt>
              <w:sdtPr>
                <w:alias w:val="Document Title"/>
                <w:tag w:val="DocumentTitle"/>
                <w:id w:val="-1468812136"/>
                <w:placeholder>
                  <w:docPart w:val="16ED6B3ECFD54EF4B5F528C9A3729A00"/>
                </w:placeholder>
                <w:dataBinding w:prefixMappings="xmlns:ns0='http://QCAA.qld.edu.au' " w:xpath="/ns0:QCAA[1]/ns0:DocumentTitle[1]" w:storeItemID="{029BFAC3-A859-40E3-910E-708531540F3D}"/>
                <w:text/>
              </w:sdtPr>
              <w:sdtEndPr/>
              <w:sdtContent>
                <w:r w:rsidR="004664A4">
                  <w:t xml:space="preserve">Year 9/10 Digital Technologies curriculum and assessment plan </w:t>
                </w:r>
              </w:sdtContent>
            </w:sdt>
          </w:p>
          <w:sdt>
            <w:sdtPr>
              <w:alias w:val="Document Subtitle"/>
              <w:tag w:val="DocumentSubtitle"/>
              <w:id w:val="892237444"/>
              <w:placeholder>
                <w:docPart w:val="1B72B95483E24903A87AF8404C754EE6"/>
              </w:placeholder>
              <w:dataBinding w:prefixMappings="xmlns:ns0='http://QCAA.qld.edu.au' " w:xpath="/ns0:QCAA[1]/ns0:DocumentSubtitle[1]" w:storeItemID="{ECF99190-FDC9-4DC7-BF4D-418697363580}"/>
              <w:text/>
            </w:sdtPr>
            <w:sdtEndPr/>
            <w:sdtContent>
              <w:p w14:paraId="2E06F321" w14:textId="77777777" w:rsidR="00DD64E1" w:rsidRPr="002D704B" w:rsidRDefault="004664A4" w:rsidP="002D704B">
                <w:pPr>
                  <w:pStyle w:val="Subtitle"/>
                </w:pPr>
                <w:r>
                  <w:t>Example</w:t>
                </w:r>
              </w:p>
            </w:sdtContent>
          </w:sdt>
        </w:tc>
      </w:tr>
    </w:tbl>
    <w:p w14:paraId="233D07BF" w14:textId="77777777" w:rsidR="00B26BD8" w:rsidRPr="00B26BD8" w:rsidRDefault="00B26BD8" w:rsidP="009F6529">
      <w:pPr>
        <w:rPr>
          <w:sz w:val="2"/>
          <w:szCs w:val="2"/>
        </w:rPr>
        <w:sectPr w:rsidR="00B26BD8" w:rsidRPr="00B26BD8" w:rsidSect="000C1CBA">
          <w:footerReference w:type="default" r:id="rId13"/>
          <w:footerReference w:type="first" r:id="rId14"/>
          <w:type w:val="continuous"/>
          <w:pgSz w:w="23808" w:h="16840" w:orient="landscape" w:code="8"/>
          <w:pgMar w:top="1134" w:right="1418" w:bottom="1701" w:left="1418" w:header="567" w:footer="284" w:gutter="0"/>
          <w:cols w:space="708"/>
          <w:docGrid w:linePitch="360"/>
        </w:sectPr>
      </w:pPr>
      <w:bookmarkStart w:id="1" w:name="_Toc488841092"/>
      <w:bookmarkEnd w:id="0"/>
    </w:p>
    <w:bookmarkEnd w:id="1"/>
    <w:p w14:paraId="775EEE58" w14:textId="77777777" w:rsidR="00CE0E66" w:rsidRDefault="000463BF" w:rsidP="000463BF">
      <w:pPr>
        <w:pStyle w:val="Heading1"/>
      </w:pPr>
      <w:r>
        <w:t>Curriculum overview</w:t>
      </w:r>
    </w:p>
    <w:tbl>
      <w:tblPr>
        <w:tblStyle w:val="QCAAtablestyle1"/>
        <w:tblW w:w="5000" w:type="pct"/>
        <w:tblLook w:val="0620" w:firstRow="1" w:lastRow="0" w:firstColumn="0" w:lastColumn="0" w:noHBand="1" w:noVBand="1"/>
      </w:tblPr>
      <w:tblGrid>
        <w:gridCol w:w="10481"/>
        <w:gridCol w:w="10481"/>
      </w:tblGrid>
      <w:tr w:rsidR="00AB580C" w:rsidRPr="009A061A" w14:paraId="571DE544"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0FEA9C82" w14:textId="77777777" w:rsidR="00AB580C" w:rsidRPr="009A061A" w:rsidRDefault="00FD04F4" w:rsidP="004725E5">
            <w:pPr>
              <w:pStyle w:val="Tableheading"/>
            </w:pPr>
            <w:bookmarkStart w:id="2" w:name="_Hlk33697583"/>
            <w:r>
              <w:t>B</w:t>
            </w:r>
            <w:r w:rsidR="00AB580C">
              <w:t>and</w:t>
            </w:r>
            <w:r w:rsidR="00AB580C" w:rsidRPr="009A061A">
              <w:t xml:space="preserve"> description</w:t>
            </w:r>
          </w:p>
        </w:tc>
        <w:tc>
          <w:tcPr>
            <w:tcW w:w="2500" w:type="pct"/>
            <w:shd w:val="clear" w:color="auto" w:fill="808080" w:themeFill="background1" w:themeFillShade="80"/>
          </w:tcPr>
          <w:p w14:paraId="3682E87D" w14:textId="77777777" w:rsidR="00AB580C" w:rsidRPr="00B54F18" w:rsidRDefault="00AB580C" w:rsidP="004725E5">
            <w:pPr>
              <w:pStyle w:val="Tableheading"/>
            </w:pPr>
            <w:r w:rsidRPr="009A061A">
              <w:t>Cohort description</w:t>
            </w:r>
            <w:r>
              <w:t xml:space="preserve"> </w:t>
            </w:r>
          </w:p>
        </w:tc>
      </w:tr>
      <w:tr w:rsidR="00AB580C" w14:paraId="21AFD3F2" w14:textId="77777777" w:rsidTr="00FE4F8F">
        <w:trPr>
          <w:trHeight w:val="462"/>
        </w:trPr>
        <w:tc>
          <w:tcPr>
            <w:tcW w:w="2500" w:type="pct"/>
            <w:vMerge w:val="restart"/>
          </w:tcPr>
          <w:p w14:paraId="30F14416" w14:textId="77777777" w:rsidR="00ED2C67" w:rsidRPr="00243DA0" w:rsidRDefault="00ED2C67" w:rsidP="00ED2C67">
            <w:pPr>
              <w:pStyle w:val="Tabletext"/>
            </w:pPr>
            <w:bookmarkStart w:id="3" w:name="_Hlk69392986"/>
            <w:r w:rsidRPr="00243DA0">
              <w:t>Learning in Digital Technologies focuses on further developing understanding and skills in computational thinking such as precisely and accurately describing problems and the use of modular approaches to solutions. It also focuses on engaging students with specialised learning in preparation for vocational training or learning in the senior secondary years.</w:t>
            </w:r>
          </w:p>
          <w:p w14:paraId="32CDC66D" w14:textId="77777777" w:rsidR="00ED2C67" w:rsidRPr="00243DA0" w:rsidRDefault="00ED2C67" w:rsidP="00ED2C67">
            <w:pPr>
              <w:pStyle w:val="Tabletext"/>
            </w:pPr>
            <w:r w:rsidRPr="00243DA0">
              <w:t>By the end of Year 10, students will have had opportunities to analyse problems and design, implement and evaluate a range of digital solutions, such as database-driven websites and artificial intelligence engines and simulations.</w:t>
            </w:r>
          </w:p>
          <w:p w14:paraId="1B42138C" w14:textId="77777777" w:rsidR="00ED2C67" w:rsidRPr="00243DA0" w:rsidRDefault="00ED2C67" w:rsidP="00ED2C67">
            <w:pPr>
              <w:pStyle w:val="Tabletext"/>
            </w:pPr>
            <w:r w:rsidRPr="00243DA0">
              <w:t>In Year 9 and 10, students consider how human interaction with networked systems introduces complexities surrounding access to, and the security and privacy of, data of various types. They interrogate security practices and techniques used to compress data, and learn about the importance of separating content, presentation and behavioural elements for data integrity and maintenance purposes.</w:t>
            </w:r>
          </w:p>
          <w:p w14:paraId="50F4B46E" w14:textId="77777777" w:rsidR="00ED2C67" w:rsidRPr="00243DA0" w:rsidRDefault="00ED2C67" w:rsidP="00ED2C67">
            <w:pPr>
              <w:pStyle w:val="Tabletext"/>
            </w:pPr>
            <w:r w:rsidRPr="00243DA0">
              <w:t>Students explore how bias can impact the results and value of data collection methods and they use structured data to analyse, visualise, model and evaluate objects and events.</w:t>
            </w:r>
          </w:p>
          <w:p w14:paraId="56BAC03E" w14:textId="77777777" w:rsidR="00ED2C67" w:rsidRPr="00243DA0" w:rsidRDefault="00ED2C67" w:rsidP="00ED2C67">
            <w:pPr>
              <w:pStyle w:val="Tabletext"/>
            </w:pPr>
            <w:r w:rsidRPr="00243DA0">
              <w:t>They learn how to develop multilevel abstractions, identify standard elements such as searching and sorting in algorithms, and explore the trade-offs between the simplicity of a model and the faithfulness of its representation.</w:t>
            </w:r>
          </w:p>
          <w:p w14:paraId="556DF406" w14:textId="77777777" w:rsidR="00ED2C67" w:rsidRPr="00243DA0" w:rsidRDefault="00ED2C67" w:rsidP="00ED2C67">
            <w:pPr>
              <w:pStyle w:val="Tabletext"/>
            </w:pPr>
            <w:r w:rsidRPr="00243DA0">
              <w:t>When defining problems students consider the functional and non-functional requirements of a solution through interacting with clients and regularly reviewing processes. They consolidate their algorithmic design skills to incorporate testing and review, and further develop their understanding of the user experience to incorporate a wider variety of user needs. Students develop modular solutions to complex problems using an object-oriented programming language where appropriate and evaluate their solutions and existing information systems based on a broad set of criteria including connections to existing policies and their enterprise potential. They consider the privacy and security implications of how data are used and controlled and suggest how policies and practices can be improved to ensure the sustainability and safety of information systems.</w:t>
            </w:r>
          </w:p>
          <w:p w14:paraId="76375A6D" w14:textId="77777777" w:rsidR="00AB580C" w:rsidRPr="00D97D6E" w:rsidRDefault="00ED2C67" w:rsidP="00ED2C67">
            <w:pPr>
              <w:pStyle w:val="Tabletext"/>
            </w:pPr>
            <w:r w:rsidRPr="00243DA0">
              <w:t>Students progressively become more skilled at identifying the steps involved in planning solutions and developing detailed plans that are mindful of risks and sustainability requirements. When creating solutions, both individually and collaboratively, students comply with legal obligations, particularly with respect to the ownership of information, and when creating interactive solutions for sharing in online environments.</w:t>
            </w:r>
            <w:bookmarkEnd w:id="3"/>
          </w:p>
        </w:tc>
        <w:tc>
          <w:tcPr>
            <w:tcW w:w="2500" w:type="pct"/>
          </w:tcPr>
          <w:p w14:paraId="4494F60B" w14:textId="77777777" w:rsidR="00AB580C" w:rsidRPr="002A7727" w:rsidRDefault="008370E5" w:rsidP="004725E5">
            <w:pPr>
              <w:pStyle w:val="Tabletext"/>
            </w:pPr>
            <w:r w:rsidRPr="00615270">
              <w:t>T</w:t>
            </w:r>
            <w:r>
              <w:t>his band plan has not been developed with a specific cohort in mind. It is provided as an example of the intent of the Australian Curriculum: Digital Technologies, and reflective of QCAA advice and resources.</w:t>
            </w:r>
          </w:p>
        </w:tc>
      </w:tr>
      <w:tr w:rsidR="00AB580C" w14:paraId="0FF46618" w14:textId="77777777" w:rsidTr="004725E5">
        <w:trPr>
          <w:trHeight w:val="254"/>
        </w:trPr>
        <w:tc>
          <w:tcPr>
            <w:tcW w:w="2500" w:type="pct"/>
            <w:vMerge/>
          </w:tcPr>
          <w:p w14:paraId="7162BD7B"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740C1E54"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13EC6BA7" w14:textId="77777777" w:rsidTr="004725E5">
        <w:trPr>
          <w:trHeight w:val="1983"/>
        </w:trPr>
        <w:tc>
          <w:tcPr>
            <w:tcW w:w="2500" w:type="pct"/>
            <w:vMerge/>
          </w:tcPr>
          <w:p w14:paraId="2DFD57A6" w14:textId="77777777" w:rsidR="00AB580C" w:rsidRPr="002C70AE" w:rsidRDefault="00AB580C" w:rsidP="004725E5">
            <w:pPr>
              <w:pStyle w:val="Instructiontowriters"/>
            </w:pPr>
          </w:p>
        </w:tc>
        <w:tc>
          <w:tcPr>
            <w:tcW w:w="2500" w:type="pct"/>
            <w:tcBorders>
              <w:top w:val="single" w:sz="12" w:space="0" w:color="FF0000"/>
            </w:tcBorders>
          </w:tcPr>
          <w:p w14:paraId="6B18463B" w14:textId="4880CDF7" w:rsidR="008370E5" w:rsidRDefault="008370E5" w:rsidP="008370E5">
            <w:pPr>
              <w:pStyle w:val="Tabletext"/>
              <w:contextualSpacing/>
            </w:pPr>
            <w:r>
              <w:t xml:space="preserve">This band plan is written with the consideration that all school </w:t>
            </w:r>
            <w:r w:rsidR="00CB73AB">
              <w:t>contexts</w:t>
            </w:r>
            <w:r>
              <w:t xml:space="preserve"> for delivery of Digital Technologies are unique. It is written to:</w:t>
            </w:r>
          </w:p>
          <w:p w14:paraId="1D4B37DA" w14:textId="77777777" w:rsidR="008370E5" w:rsidRDefault="008370E5" w:rsidP="008370E5">
            <w:pPr>
              <w:pStyle w:val="TableBullet"/>
              <w:numPr>
                <w:ilvl w:val="0"/>
                <w:numId w:val="4"/>
              </w:numPr>
              <w:tabs>
                <w:tab w:val="clear" w:pos="284"/>
              </w:tabs>
              <w:ind w:left="170" w:hanging="170"/>
              <w:contextualSpacing/>
            </w:pPr>
            <w:r>
              <w:t>offer units of work that could be adapted to suit multiple contexts as required by the school, including allocated time and resources</w:t>
            </w:r>
          </w:p>
          <w:p w14:paraId="69AA67C1" w14:textId="77777777" w:rsidR="008370E5" w:rsidRDefault="008370E5" w:rsidP="008370E5">
            <w:pPr>
              <w:pStyle w:val="TableBullet"/>
              <w:numPr>
                <w:ilvl w:val="0"/>
                <w:numId w:val="4"/>
              </w:numPr>
              <w:tabs>
                <w:tab w:val="clear" w:pos="284"/>
              </w:tabs>
              <w:ind w:left="170" w:hanging="170"/>
              <w:contextualSpacing/>
            </w:pPr>
            <w:r>
              <w:t>consider different types of assessment that are suitable for the Digital Technologies learning area</w:t>
            </w:r>
          </w:p>
          <w:p w14:paraId="495B54D8" w14:textId="77777777" w:rsidR="008370E5" w:rsidRDefault="008370E5" w:rsidP="008370E5">
            <w:pPr>
              <w:pStyle w:val="TableBullet"/>
              <w:numPr>
                <w:ilvl w:val="0"/>
                <w:numId w:val="4"/>
              </w:numPr>
              <w:tabs>
                <w:tab w:val="clear" w:pos="284"/>
              </w:tabs>
              <w:ind w:left="170" w:hanging="170"/>
              <w:contextualSpacing/>
            </w:pPr>
            <w:r>
              <w:t>provide examples for schools to adapt to their own contexts.</w:t>
            </w:r>
          </w:p>
          <w:p w14:paraId="4FD2B45D" w14:textId="60FDC68C" w:rsidR="008370E5" w:rsidRPr="00AD63CF" w:rsidRDefault="008370E5" w:rsidP="008370E5">
            <w:pPr>
              <w:contextualSpacing/>
              <w:rPr>
                <w:rFonts w:cstheme="minorHAnsi"/>
                <w:b/>
                <w:color w:val="222222"/>
                <w:sz w:val="19"/>
                <w:szCs w:val="19"/>
              </w:rPr>
            </w:pPr>
            <w:r w:rsidRPr="00AD63CF">
              <w:rPr>
                <w:rFonts w:cstheme="minorHAnsi"/>
                <w:b/>
                <w:color w:val="222222"/>
                <w:sz w:val="19"/>
                <w:szCs w:val="19"/>
              </w:rPr>
              <w:t xml:space="preserve">Senior </w:t>
            </w:r>
            <w:r w:rsidR="00D61305">
              <w:rPr>
                <w:rFonts w:cstheme="minorHAnsi"/>
                <w:b/>
                <w:color w:val="222222"/>
                <w:sz w:val="19"/>
                <w:szCs w:val="19"/>
              </w:rPr>
              <w:t>p</w:t>
            </w:r>
            <w:r w:rsidRPr="00AD63CF">
              <w:rPr>
                <w:rFonts w:cstheme="minorHAnsi"/>
                <w:b/>
                <w:color w:val="222222"/>
                <w:sz w:val="19"/>
                <w:szCs w:val="19"/>
              </w:rPr>
              <w:t>athways</w:t>
            </w:r>
          </w:p>
          <w:p w14:paraId="615E4214" w14:textId="02B6D655" w:rsidR="008370E5" w:rsidRDefault="008370E5" w:rsidP="00056957">
            <w:pPr>
              <w:pStyle w:val="Tabletext"/>
            </w:pPr>
            <w:r>
              <w:t>Senior Digital Technologies pathways are extremely diverse. Consideration of these pathways is necessary when designing a course of work</w:t>
            </w:r>
            <w:r w:rsidR="00D61305">
              <w:t xml:space="preserve"> — </w:t>
            </w:r>
            <w:r>
              <w:t>opportunities to develop the knowledge and skills necessary to succeed in these pathways should be evident across a course of study.</w:t>
            </w:r>
          </w:p>
          <w:p w14:paraId="7819E17D" w14:textId="77777777" w:rsidR="00AB580C" w:rsidRPr="002A7727" w:rsidRDefault="008370E5" w:rsidP="00AD7F88">
            <w:pPr>
              <w:pStyle w:val="TableBullet"/>
              <w:numPr>
                <w:ilvl w:val="0"/>
                <w:numId w:val="0"/>
              </w:numPr>
              <w:ind w:left="170" w:hanging="170"/>
            </w:pPr>
            <w:r>
              <w:rPr>
                <w:rFonts w:cstheme="minorHAnsi"/>
                <w:color w:val="222222"/>
                <w:szCs w:val="19"/>
              </w:rPr>
              <w:t xml:space="preserve">Senior pathways include: Digital Solutions and Information &amp; Communication </w:t>
            </w:r>
            <w:r w:rsidR="00094169">
              <w:rPr>
                <w:rFonts w:cstheme="minorHAnsi"/>
                <w:color w:val="222222"/>
                <w:szCs w:val="19"/>
              </w:rPr>
              <w:t>Technology.</w:t>
            </w:r>
          </w:p>
        </w:tc>
      </w:tr>
    </w:tbl>
    <w:p w14:paraId="4319BBD4" w14:textId="77777777" w:rsidR="00BC7B27" w:rsidRPr="00A3414E" w:rsidRDefault="00BC7B27" w:rsidP="00A3414E">
      <w:r>
        <w:br w:type="page"/>
      </w:r>
    </w:p>
    <w:p w14:paraId="6FEAA73A" w14:textId="62BB3629" w:rsidR="00C019A4" w:rsidRDefault="00C019A4" w:rsidP="00C019A4">
      <w:pPr>
        <w:pStyle w:val="Heading1"/>
      </w:pPr>
      <w:r>
        <w:lastRenderedPageBreak/>
        <w:t>Unit overview</w:t>
      </w:r>
    </w:p>
    <w:tbl>
      <w:tblPr>
        <w:tblStyle w:val="QCAAtablestyle1"/>
        <w:tblW w:w="5000" w:type="pct"/>
        <w:tblLook w:val="0620" w:firstRow="1" w:lastRow="0" w:firstColumn="0" w:lastColumn="0" w:noHBand="1" w:noVBand="1"/>
      </w:tblPr>
      <w:tblGrid>
        <w:gridCol w:w="5341"/>
        <w:gridCol w:w="5207"/>
        <w:gridCol w:w="5207"/>
        <w:gridCol w:w="5207"/>
      </w:tblGrid>
      <w:tr w:rsidR="00F8575A" w14:paraId="2EF6C730" w14:textId="77777777" w:rsidTr="00F8575A">
        <w:trPr>
          <w:cnfStyle w:val="100000000000" w:firstRow="1" w:lastRow="0" w:firstColumn="0" w:lastColumn="0" w:oddVBand="0" w:evenVBand="0" w:oddHBand="0" w:evenHBand="0" w:firstRowFirstColumn="0" w:firstRowLastColumn="0" w:lastRowFirstColumn="0" w:lastRowLastColumn="0"/>
        </w:trPr>
        <w:tc>
          <w:tcPr>
            <w:tcW w:w="2516" w:type="pct"/>
            <w:gridSpan w:val="2"/>
          </w:tcPr>
          <w:p w14:paraId="181E59CE" w14:textId="77777777" w:rsidR="00F8575A" w:rsidRPr="00F8575A" w:rsidRDefault="00F8575A" w:rsidP="00F8575A">
            <w:pPr>
              <w:pStyle w:val="Tableheading"/>
            </w:pPr>
            <w:r>
              <w:t>Year 9</w:t>
            </w:r>
          </w:p>
        </w:tc>
        <w:tc>
          <w:tcPr>
            <w:tcW w:w="2484" w:type="pct"/>
            <w:gridSpan w:val="2"/>
          </w:tcPr>
          <w:p w14:paraId="5F67DF84" w14:textId="77777777" w:rsidR="00F8575A" w:rsidRDefault="00F8575A" w:rsidP="004725E5">
            <w:pPr>
              <w:pStyle w:val="Tableheading"/>
            </w:pPr>
            <w:r>
              <w:t>Year 10</w:t>
            </w:r>
          </w:p>
        </w:tc>
      </w:tr>
      <w:tr w:rsidR="00F8575A" w14:paraId="550E6EDD" w14:textId="77777777" w:rsidTr="00F8575A">
        <w:tc>
          <w:tcPr>
            <w:tcW w:w="1274" w:type="pct"/>
            <w:shd w:val="clear" w:color="auto" w:fill="E6E6E6" w:themeFill="background2"/>
          </w:tcPr>
          <w:p w14:paraId="4C44360F" w14:textId="77777777" w:rsidR="00F8575A" w:rsidRDefault="00F8575A" w:rsidP="00F8575A">
            <w:pPr>
              <w:pStyle w:val="Tableheading"/>
            </w:pPr>
            <w:r>
              <w:t>Semester</w:t>
            </w:r>
            <w:r w:rsidRPr="003C692A">
              <w:t xml:space="preserve"> 1</w:t>
            </w:r>
          </w:p>
        </w:tc>
        <w:tc>
          <w:tcPr>
            <w:tcW w:w="1242" w:type="pct"/>
            <w:shd w:val="clear" w:color="auto" w:fill="E6E6E6" w:themeFill="background2"/>
          </w:tcPr>
          <w:p w14:paraId="6FDAAB13" w14:textId="77777777" w:rsidR="00F8575A" w:rsidRPr="00C80781" w:rsidRDefault="00F8575A" w:rsidP="00F8575A">
            <w:pPr>
              <w:pStyle w:val="Tableheading"/>
            </w:pPr>
            <w:r w:rsidRPr="00C80781">
              <w:t>Semester 2</w:t>
            </w:r>
          </w:p>
        </w:tc>
        <w:tc>
          <w:tcPr>
            <w:tcW w:w="1242" w:type="pct"/>
            <w:shd w:val="clear" w:color="auto" w:fill="E6E6E6" w:themeFill="background2"/>
          </w:tcPr>
          <w:p w14:paraId="32E1D8A3" w14:textId="77777777" w:rsidR="00F8575A" w:rsidRDefault="00F8575A" w:rsidP="00F8575A">
            <w:pPr>
              <w:pStyle w:val="Tableheading"/>
            </w:pPr>
            <w:r>
              <w:t>Semester</w:t>
            </w:r>
            <w:r w:rsidRPr="003C692A">
              <w:t xml:space="preserve"> 3</w:t>
            </w:r>
          </w:p>
        </w:tc>
        <w:tc>
          <w:tcPr>
            <w:tcW w:w="1242" w:type="pct"/>
            <w:shd w:val="clear" w:color="auto" w:fill="E6E6E6" w:themeFill="background2"/>
          </w:tcPr>
          <w:p w14:paraId="1D40ABE0" w14:textId="77777777" w:rsidR="00F8575A" w:rsidRDefault="00F8575A" w:rsidP="00F8575A">
            <w:pPr>
              <w:pStyle w:val="Tableheading"/>
            </w:pPr>
            <w:r>
              <w:t>Semester</w:t>
            </w:r>
            <w:r w:rsidRPr="003C692A">
              <w:t xml:space="preserve"> 4</w:t>
            </w:r>
          </w:p>
        </w:tc>
      </w:tr>
      <w:tr w:rsidR="00F8575A" w14:paraId="77E6E912" w14:textId="77777777" w:rsidTr="004725E5">
        <w:tc>
          <w:tcPr>
            <w:tcW w:w="1274" w:type="pct"/>
          </w:tcPr>
          <w:p w14:paraId="25C000DC" w14:textId="5E4090DE" w:rsidR="00F8575A" w:rsidRPr="00ED2C67" w:rsidRDefault="00AD7F88" w:rsidP="00F8575A">
            <w:pPr>
              <w:pStyle w:val="Tablesubhead"/>
            </w:pPr>
            <w:r>
              <w:t xml:space="preserve">Unit 1 — </w:t>
            </w:r>
            <w:r w:rsidR="001E11C2" w:rsidRPr="00C80781">
              <w:t xml:space="preserve"> Web</w:t>
            </w:r>
            <w:r w:rsidR="001E11C2">
              <w:t>sites</w:t>
            </w:r>
          </w:p>
        </w:tc>
        <w:tc>
          <w:tcPr>
            <w:tcW w:w="1242" w:type="pct"/>
          </w:tcPr>
          <w:p w14:paraId="51EDB2F7" w14:textId="6FAE738F" w:rsidR="00F8575A" w:rsidRPr="00C80781" w:rsidRDefault="00AD7F88" w:rsidP="00F8575A">
            <w:pPr>
              <w:pStyle w:val="Tablesubhead"/>
            </w:pPr>
            <w:r w:rsidRPr="00C80781">
              <w:t xml:space="preserve">Unit 2 — </w:t>
            </w:r>
            <w:r w:rsidR="001E11C2" w:rsidRPr="00ED2C67">
              <w:t>Gamification</w:t>
            </w:r>
            <w:r w:rsidR="001E11C2" w:rsidRPr="00C80781">
              <w:t xml:space="preserve"> </w:t>
            </w:r>
          </w:p>
        </w:tc>
        <w:tc>
          <w:tcPr>
            <w:tcW w:w="1242" w:type="pct"/>
          </w:tcPr>
          <w:p w14:paraId="26F78CAB" w14:textId="5B5D6430" w:rsidR="00F8575A" w:rsidRPr="00ED2C67" w:rsidRDefault="00AD7F88" w:rsidP="00F8575A">
            <w:pPr>
              <w:pStyle w:val="Tablesubhead"/>
            </w:pPr>
            <w:r>
              <w:t xml:space="preserve">Unit 3 — </w:t>
            </w:r>
            <w:r w:rsidR="001E11C2">
              <w:t xml:space="preserve">Big </w:t>
            </w:r>
            <w:r w:rsidR="008557AE">
              <w:t>d</w:t>
            </w:r>
            <w:r w:rsidR="001E11C2">
              <w:t>ata</w:t>
            </w:r>
          </w:p>
        </w:tc>
        <w:tc>
          <w:tcPr>
            <w:tcW w:w="1242" w:type="pct"/>
          </w:tcPr>
          <w:p w14:paraId="01DC34EC" w14:textId="44D24525" w:rsidR="00F8575A" w:rsidRPr="00ED2C67" w:rsidRDefault="00AD7F88" w:rsidP="00F8575A">
            <w:pPr>
              <w:pStyle w:val="Tablesubhead"/>
            </w:pPr>
            <w:r>
              <w:t xml:space="preserve">Unit 4 — </w:t>
            </w:r>
            <w:r w:rsidR="005C5789" w:rsidRPr="003621F1">
              <w:rPr>
                <w:rStyle w:val="TabletextChar"/>
              </w:rPr>
              <w:t xml:space="preserve">Internet of </w:t>
            </w:r>
            <w:r w:rsidR="00CE2AF2">
              <w:rPr>
                <w:rStyle w:val="TabletextChar"/>
              </w:rPr>
              <w:t>T</w:t>
            </w:r>
            <w:r w:rsidR="005C5789" w:rsidRPr="003621F1">
              <w:rPr>
                <w:rStyle w:val="TabletextChar"/>
              </w:rPr>
              <w:t>hings (IoT)</w:t>
            </w:r>
          </w:p>
        </w:tc>
      </w:tr>
      <w:tr w:rsidR="001E11C2" w14:paraId="04E3B8EF" w14:textId="77777777" w:rsidTr="00AE4048">
        <w:trPr>
          <w:trHeight w:val="3219"/>
        </w:trPr>
        <w:tc>
          <w:tcPr>
            <w:tcW w:w="1274" w:type="pct"/>
          </w:tcPr>
          <w:p w14:paraId="602AC43A" w14:textId="290E73EE" w:rsidR="001E11C2" w:rsidRPr="00C80781" w:rsidRDefault="001E11C2" w:rsidP="001E11C2">
            <w:pPr>
              <w:pStyle w:val="Tabletext"/>
              <w:contextualSpacing/>
            </w:pPr>
            <w:r w:rsidRPr="00C80781">
              <w:t xml:space="preserve">Students will respond to a </w:t>
            </w:r>
            <w:r>
              <w:t>brief that asks them to</w:t>
            </w:r>
            <w:r w:rsidRPr="00C80781">
              <w:t xml:space="preserve"> ‘Be </w:t>
            </w:r>
            <w:r>
              <w:t>creative</w:t>
            </w:r>
            <w:r w:rsidRPr="00C80781">
              <w:t>: Develop a</w:t>
            </w:r>
            <w:r>
              <w:t xml:space="preserve"> website </w:t>
            </w:r>
            <w:r w:rsidRPr="00C80781">
              <w:t xml:space="preserve">that will </w:t>
            </w:r>
            <w:r>
              <w:t>advocate for change in the world’</w:t>
            </w:r>
            <w:r w:rsidRPr="00C80781">
              <w:t xml:space="preserve">. They will </w:t>
            </w:r>
            <w:r>
              <w:t>learn</w:t>
            </w:r>
            <w:r w:rsidRPr="00C80781">
              <w:t xml:space="preserve"> that web</w:t>
            </w:r>
            <w:r>
              <w:t>sites</w:t>
            </w:r>
            <w:r w:rsidRPr="00C80781">
              <w:t xml:space="preserve"> provide the opportunity for individuals and companies to reach and engage an audience on an unprecedented scale. </w:t>
            </w:r>
            <w:r>
              <w:t xml:space="preserve">Students will </w:t>
            </w:r>
            <w:r w:rsidR="00EF005C">
              <w:t>learn</w:t>
            </w:r>
            <w:r>
              <w:t xml:space="preserve"> that the </w:t>
            </w:r>
            <w:r w:rsidRPr="00C80781">
              <w:t xml:space="preserve">creation of </w:t>
            </w:r>
            <w:r>
              <w:t>websites</w:t>
            </w:r>
            <w:r w:rsidRPr="00C80781">
              <w:t xml:space="preserve"> present</w:t>
            </w:r>
            <w:r>
              <w:t>s</w:t>
            </w:r>
            <w:r w:rsidRPr="00C80781">
              <w:t xml:space="preserve"> </w:t>
            </w:r>
            <w:r>
              <w:t>them with the</w:t>
            </w:r>
            <w:r w:rsidRPr="00C80781">
              <w:t xml:space="preserve"> possibility </w:t>
            </w:r>
            <w:r>
              <w:t>of</w:t>
            </w:r>
            <w:r w:rsidRPr="00C80781">
              <w:t xml:space="preserve"> us</w:t>
            </w:r>
            <w:r>
              <w:t>ing</w:t>
            </w:r>
            <w:r w:rsidRPr="00C80781">
              <w:t xml:space="preserve"> their imagination </w:t>
            </w:r>
            <w:r>
              <w:t xml:space="preserve">to </w:t>
            </w:r>
            <w:r w:rsidRPr="00C80781">
              <w:t>create innovative solution</w:t>
            </w:r>
            <w:r>
              <w:t>s</w:t>
            </w:r>
            <w:r w:rsidRPr="00C80781">
              <w:t xml:space="preserve"> to real</w:t>
            </w:r>
            <w:r>
              <w:noBreakHyphen/>
            </w:r>
            <w:r w:rsidRPr="00C80781">
              <w:t xml:space="preserve">world problems. </w:t>
            </w:r>
          </w:p>
          <w:p w14:paraId="63B6CF51" w14:textId="77777777" w:rsidR="001E11C2" w:rsidRPr="00C80781" w:rsidRDefault="001E11C2" w:rsidP="001E11C2">
            <w:pPr>
              <w:pStyle w:val="Tabletext"/>
              <w:contextualSpacing/>
            </w:pPr>
          </w:p>
          <w:p w14:paraId="35EF0710" w14:textId="3B5B21FA" w:rsidR="001E11C2" w:rsidRDefault="00EF005C" w:rsidP="001E11C2">
            <w:pPr>
              <w:pStyle w:val="Tabletext"/>
              <w:contextualSpacing/>
            </w:pPr>
            <w:r>
              <w:t>S</w:t>
            </w:r>
            <w:r w:rsidR="001E11C2" w:rsidRPr="00C80781">
              <w:t>tudents will develop an understanding of the structure of a web page and the workings of the world wide web. They will design the user experience and user interface for a website and develop responsive web pages. Students analyse the website for best practices and evaluate a website focusing on: how they</w:t>
            </w:r>
            <w:r w:rsidR="001E11C2">
              <w:t xml:space="preserve"> woul</w:t>
            </w:r>
            <w:r w:rsidR="001E11C2" w:rsidRPr="00C80781">
              <w:t>d change it</w:t>
            </w:r>
            <w:r w:rsidR="001E11C2">
              <w:t xml:space="preserve"> and </w:t>
            </w:r>
            <w:r w:rsidR="001E11C2" w:rsidRPr="00C80781">
              <w:t>usability principles, including load times, latency and responsiveness. Students analyse the compression of data (</w:t>
            </w:r>
            <w:r w:rsidR="001E11C2">
              <w:t>e.g.</w:t>
            </w:r>
            <w:r w:rsidR="001E11C2" w:rsidRPr="00C80781">
              <w:t xml:space="preserve"> using HTML forms to obtain information from users) and explain simple data compression and why content data are separated from presentation. </w:t>
            </w:r>
          </w:p>
        </w:tc>
        <w:tc>
          <w:tcPr>
            <w:tcW w:w="1242" w:type="pct"/>
          </w:tcPr>
          <w:p w14:paraId="4858C5B3" w14:textId="77777777" w:rsidR="001E11C2" w:rsidRDefault="001E11C2" w:rsidP="001E11C2">
            <w:pPr>
              <w:pStyle w:val="Tabletext"/>
              <w:contextualSpacing/>
            </w:pPr>
            <w:r>
              <w:t>Students will learn that g</w:t>
            </w:r>
            <w:r w:rsidRPr="0084255C">
              <w:t>amification is an educational approach t</w:t>
            </w:r>
            <w:r>
              <w:t>hat can</w:t>
            </w:r>
            <w:r w:rsidRPr="0084255C">
              <w:t xml:space="preserve"> motivate students to learn </w:t>
            </w:r>
            <w:r>
              <w:t>through the use of</w:t>
            </w:r>
            <w:r w:rsidRPr="0084255C">
              <w:t xml:space="preserve"> interactive media and game elements in learning environments. The</w:t>
            </w:r>
            <w:r>
              <w:t>y will understand that the</w:t>
            </w:r>
            <w:r w:rsidRPr="0084255C">
              <w:t xml:space="preserve"> goal is to captur</w:t>
            </w:r>
            <w:r>
              <w:t>e</w:t>
            </w:r>
            <w:r w:rsidRPr="0084255C">
              <w:t xml:space="preserve"> the interest of learners and inspir</w:t>
            </w:r>
            <w:r>
              <w:t xml:space="preserve">e </w:t>
            </w:r>
            <w:r w:rsidRPr="0084255C">
              <w:t>them to continue learning</w:t>
            </w:r>
            <w:r w:rsidRPr="0084255C" w:rsidDel="004A7655">
              <w:t xml:space="preserve"> </w:t>
            </w:r>
            <w:r>
              <w:t xml:space="preserve">by </w:t>
            </w:r>
            <w:r w:rsidRPr="0084255C">
              <w:t>maximi</w:t>
            </w:r>
            <w:r>
              <w:t>sing</w:t>
            </w:r>
            <w:r w:rsidRPr="0084255C">
              <w:t xml:space="preserve"> enjoyment and engagement.</w:t>
            </w:r>
          </w:p>
          <w:p w14:paraId="10A52D16" w14:textId="77777777" w:rsidR="001E11C2" w:rsidRDefault="001E11C2" w:rsidP="001E11C2">
            <w:pPr>
              <w:pStyle w:val="Tabletext"/>
              <w:contextualSpacing/>
            </w:pPr>
          </w:p>
          <w:p w14:paraId="7055317E" w14:textId="1B5A851F" w:rsidR="001E11C2" w:rsidRPr="00C80781" w:rsidRDefault="00F27581" w:rsidP="001E11C2">
            <w:pPr>
              <w:pStyle w:val="Tabletext"/>
              <w:contextualSpacing/>
            </w:pPr>
            <w:r>
              <w:t>Students</w:t>
            </w:r>
            <w:r w:rsidR="001E11C2">
              <w:t xml:space="preserve"> will design a user experience and create and use algorithms in the process. They will implement modular programming — including the use of object-oriented programming — and they will understand temporary and persistent data structures. Students will test and predict results and evaluate their game or quiz, annotating this to demonstrate their understanding of programming concepts. These experiences will enable students to implement gamification concepts in digital solutions.</w:t>
            </w:r>
          </w:p>
        </w:tc>
        <w:tc>
          <w:tcPr>
            <w:tcW w:w="1242" w:type="pct"/>
          </w:tcPr>
          <w:p w14:paraId="0F58AF5B" w14:textId="35054F17" w:rsidR="001E11C2" w:rsidRDefault="001E11C2" w:rsidP="001E11C2">
            <w:pPr>
              <w:pStyle w:val="Tabletext"/>
              <w:contextualSpacing/>
            </w:pPr>
            <w:r>
              <w:t>Students will learn that the collection, representation and interpretation of data is fundamental to organisations throughout the world. They will understand that business intelligence uses software and services to transform data into actionable insights that inform an organisation’s strategic and tactical decisions, and that a database management system (DBMS) forms the underlying structure for the collection and analysis of data.</w:t>
            </w:r>
          </w:p>
          <w:p w14:paraId="48F002FA" w14:textId="77777777" w:rsidR="001E11C2" w:rsidRDefault="001E11C2" w:rsidP="001E11C2">
            <w:pPr>
              <w:pStyle w:val="Tabletext"/>
              <w:contextualSpacing/>
            </w:pPr>
          </w:p>
          <w:p w14:paraId="584BDDD8" w14:textId="56A8DEA4" w:rsidR="001E11C2" w:rsidRPr="00CB73AB" w:rsidRDefault="008557AE" w:rsidP="001E11C2">
            <w:pPr>
              <w:pStyle w:val="Tabletext"/>
            </w:pPr>
            <w:r>
              <w:t>S</w:t>
            </w:r>
            <w:r w:rsidR="001E11C2" w:rsidRPr="00CB73AB">
              <w:t>tudents</w:t>
            </w:r>
            <w:r w:rsidR="001E11C2">
              <w:t xml:space="preserve"> will</w:t>
            </w:r>
            <w:r w:rsidR="001E11C2" w:rsidRPr="00CB73AB">
              <w:t xml:space="preserve"> identify a dataset within a set context. They </w:t>
            </w:r>
            <w:r w:rsidR="001E11C2">
              <w:t xml:space="preserve">will </w:t>
            </w:r>
            <w:r w:rsidR="001E11C2" w:rsidRPr="00CB73AB">
              <w:t>collect, interpret and analyse databases</w:t>
            </w:r>
            <w:r w:rsidR="001E11C2">
              <w:t xml:space="preserve">; </w:t>
            </w:r>
            <w:r w:rsidR="001E11C2" w:rsidRPr="00CB73AB">
              <w:t xml:space="preserve"> analyse simple compression of data and how content data are separated from presentation</w:t>
            </w:r>
            <w:r w:rsidR="001E11C2">
              <w:t xml:space="preserve">; </w:t>
            </w:r>
            <w:r w:rsidR="001E11C2" w:rsidRPr="00CB73AB">
              <w:rPr>
                <w:lang w:val="en-US"/>
              </w:rPr>
              <w:t>develop systems that store structured data</w:t>
            </w:r>
            <w:r w:rsidR="001E11C2">
              <w:rPr>
                <w:lang w:val="en-US"/>
              </w:rPr>
              <w:t>; d</w:t>
            </w:r>
            <w:r w:rsidR="001E11C2" w:rsidRPr="00CB73AB">
              <w:rPr>
                <w:lang w:val="en-US"/>
              </w:rPr>
              <w:t>evelop systems that check data is correct and meaningful</w:t>
            </w:r>
            <w:r w:rsidR="001E11C2">
              <w:rPr>
                <w:lang w:val="en-US"/>
              </w:rPr>
              <w:t xml:space="preserve">; </w:t>
            </w:r>
            <w:r w:rsidR="001E11C2" w:rsidRPr="00CB73AB">
              <w:t>use and manipulate data to create a digital solution</w:t>
            </w:r>
            <w:r w:rsidR="001E11C2">
              <w:t>; and consider privacy and security requirements.</w:t>
            </w:r>
          </w:p>
        </w:tc>
        <w:tc>
          <w:tcPr>
            <w:tcW w:w="1242" w:type="pct"/>
          </w:tcPr>
          <w:p w14:paraId="718A929D" w14:textId="1030D3EF" w:rsidR="001E11C2" w:rsidRDefault="001E11C2" w:rsidP="001E11C2">
            <w:pPr>
              <w:pStyle w:val="Tabletext"/>
              <w:contextualSpacing/>
            </w:pPr>
            <w:r>
              <w:t xml:space="preserve">Students will learn that everything is connected </w:t>
            </w:r>
            <w:r>
              <w:rPr>
                <w:lang w:val="en-US"/>
              </w:rPr>
              <w:t xml:space="preserve">as </w:t>
            </w:r>
            <w:r>
              <w:t>technology undergoes a vast transformation due to the addition of networked devices. They will understand that the countless devices being introduced at an accelerated pace promise to generate and exchange enormous amounts of data while pushing the capabilities of our current infrastructure. They will consider that this presents digital creators with a range of unique opportunities and challenges for developing networked solutions.</w:t>
            </w:r>
          </w:p>
          <w:p w14:paraId="7663CD7F" w14:textId="77777777" w:rsidR="001E11C2" w:rsidRDefault="001E11C2" w:rsidP="001E11C2">
            <w:pPr>
              <w:pStyle w:val="Tabletext"/>
              <w:contextualSpacing/>
            </w:pPr>
          </w:p>
          <w:p w14:paraId="4385F3B8" w14:textId="523570C8" w:rsidR="001E11C2" w:rsidRDefault="008557AE" w:rsidP="001E11C2">
            <w:pPr>
              <w:pStyle w:val="Tabletext"/>
              <w:contextualSpacing/>
            </w:pPr>
            <w:r>
              <w:t>S</w:t>
            </w:r>
            <w:r w:rsidR="001E11C2">
              <w:t>tudents will investigate, design</w:t>
            </w:r>
            <w:r w:rsidR="00564CE4">
              <w:t>, create</w:t>
            </w:r>
            <w:r w:rsidR="001E11C2">
              <w:t xml:space="preserve"> and explain the control and management of networked digital systems in the context of ‘smart farming’, i.e. </w:t>
            </w:r>
            <w:r w:rsidR="001E11C2" w:rsidRPr="001A68E6">
              <w:t xml:space="preserve">infrastructure </w:t>
            </w:r>
            <w:r w:rsidR="001E11C2">
              <w:t>that uses</w:t>
            </w:r>
            <w:r w:rsidR="001E11C2" w:rsidRPr="001A68E6">
              <w:t xml:space="preserve"> advanced technology</w:t>
            </w:r>
            <w:r w:rsidR="001E11C2">
              <w:t xml:space="preserve"> for </w:t>
            </w:r>
            <w:r w:rsidR="001E11C2" w:rsidRPr="001A68E6">
              <w:t xml:space="preserve">tracking, monitoring, automating and analysing </w:t>
            </w:r>
            <w:r w:rsidR="001E11C2">
              <w:t xml:space="preserve">of farming </w:t>
            </w:r>
            <w:r w:rsidR="001E11C2" w:rsidRPr="001A68E6">
              <w:t>operations</w:t>
            </w:r>
            <w:r w:rsidR="001E11C2">
              <w:t xml:space="preserve">. They will consider the security implications of the interaction between hardware, software and users. </w:t>
            </w:r>
          </w:p>
        </w:tc>
      </w:tr>
    </w:tbl>
    <w:p w14:paraId="2F3A4932" w14:textId="77777777" w:rsidR="00DB6943" w:rsidRDefault="00DB6943" w:rsidP="00DB6943">
      <w:pPr>
        <w:pStyle w:val="Heading1"/>
      </w:pPr>
      <w:r>
        <w:t>Assessment overview</w:t>
      </w:r>
    </w:p>
    <w:tbl>
      <w:tblPr>
        <w:tblStyle w:val="QCAAtablestyle2"/>
        <w:tblW w:w="5002" w:type="pct"/>
        <w:tblInd w:w="-10" w:type="dxa"/>
        <w:tblLook w:val="06A0" w:firstRow="1" w:lastRow="0" w:firstColumn="1" w:lastColumn="0" w:noHBand="1" w:noVBand="1"/>
      </w:tblPr>
      <w:tblGrid>
        <w:gridCol w:w="733"/>
        <w:gridCol w:w="4048"/>
        <w:gridCol w:w="1007"/>
        <w:gridCol w:w="13"/>
        <w:gridCol w:w="4052"/>
        <w:gridCol w:w="1003"/>
        <w:gridCol w:w="4061"/>
        <w:gridCol w:w="1003"/>
        <w:gridCol w:w="4052"/>
        <w:gridCol w:w="1003"/>
      </w:tblGrid>
      <w:tr w:rsidR="00F17B22" w:rsidRPr="003621F1" w14:paraId="69DA3474" w14:textId="77777777" w:rsidTr="00F24ED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5" w:type="pct"/>
            <w:tcBorders>
              <w:bottom w:val="nil"/>
            </w:tcBorders>
            <w:shd w:val="clear" w:color="auto" w:fill="auto"/>
          </w:tcPr>
          <w:p w14:paraId="6A16C89F" w14:textId="77777777" w:rsidR="00F17B22" w:rsidRPr="003621F1" w:rsidRDefault="00F17B22" w:rsidP="00F17B22">
            <w:pPr>
              <w:pStyle w:val="Tableheading"/>
            </w:pPr>
          </w:p>
        </w:tc>
        <w:tc>
          <w:tcPr>
            <w:tcW w:w="2413" w:type="pct"/>
            <w:gridSpan w:val="5"/>
          </w:tcPr>
          <w:p w14:paraId="40E04D66" w14:textId="1DC36B1C" w:rsidR="00F17B22" w:rsidRPr="003621F1" w:rsidRDefault="00F17B22" w:rsidP="00F17B22">
            <w:pPr>
              <w:pStyle w:val="Tableheading"/>
              <w:cnfStyle w:val="100000000000" w:firstRow="1" w:lastRow="0" w:firstColumn="0" w:lastColumn="0" w:oddVBand="0" w:evenVBand="0" w:oddHBand="0" w:evenHBand="0" w:firstRowFirstColumn="0" w:firstRowLastColumn="0" w:lastRowFirstColumn="0" w:lastRowLastColumn="0"/>
            </w:pPr>
            <w:r w:rsidRPr="003621F1">
              <w:t>Year 9</w:t>
            </w:r>
          </w:p>
        </w:tc>
        <w:tc>
          <w:tcPr>
            <w:tcW w:w="2412" w:type="pct"/>
            <w:gridSpan w:val="4"/>
          </w:tcPr>
          <w:p w14:paraId="1DA54F26" w14:textId="2CBA3221" w:rsidR="00F17B22" w:rsidRPr="003621F1" w:rsidRDefault="00F17B22" w:rsidP="00F17B22">
            <w:pPr>
              <w:pStyle w:val="Tableheading"/>
              <w:cnfStyle w:val="100000000000" w:firstRow="1" w:lastRow="0" w:firstColumn="0" w:lastColumn="0" w:oddVBand="0" w:evenVBand="0" w:oddHBand="0" w:evenHBand="0" w:firstRowFirstColumn="0" w:firstRowLastColumn="0" w:lastRowFirstColumn="0" w:lastRowLastColumn="0"/>
            </w:pPr>
            <w:r w:rsidRPr="003621F1">
              <w:t>Year 10</w:t>
            </w:r>
          </w:p>
        </w:tc>
      </w:tr>
      <w:tr w:rsidR="00F17B22" w:rsidRPr="003621F1" w14:paraId="64FF9389" w14:textId="77777777" w:rsidTr="00F24ED7">
        <w:trPr>
          <w:trHeight w:val="315"/>
        </w:trPr>
        <w:tc>
          <w:tcPr>
            <w:cnfStyle w:val="001000000000" w:firstRow="0" w:lastRow="0" w:firstColumn="1" w:lastColumn="0" w:oddVBand="0" w:evenVBand="0" w:oddHBand="0" w:evenHBand="0" w:firstRowFirstColumn="0" w:firstRowLastColumn="0" w:lastRowFirstColumn="0" w:lastRowLastColumn="0"/>
            <w:tcW w:w="175" w:type="pct"/>
            <w:tcBorders>
              <w:top w:val="nil"/>
              <w:left w:val="nil"/>
              <w:bottom w:val="nil"/>
            </w:tcBorders>
            <w:shd w:val="clear" w:color="auto" w:fill="auto"/>
          </w:tcPr>
          <w:p w14:paraId="731B2333" w14:textId="77777777" w:rsidR="00F17B22" w:rsidRPr="003621F1" w:rsidRDefault="00F17B22" w:rsidP="00F17B22">
            <w:pPr>
              <w:pStyle w:val="Tabletext"/>
            </w:pPr>
          </w:p>
        </w:tc>
        <w:tc>
          <w:tcPr>
            <w:tcW w:w="1205" w:type="pct"/>
            <w:gridSpan w:val="2"/>
            <w:tcBorders>
              <w:top w:val="single" w:sz="12" w:space="0" w:color="D52B1E" w:themeColor="text2"/>
            </w:tcBorders>
            <w:shd w:val="clear" w:color="auto" w:fill="E6E6E6" w:themeFill="background2"/>
          </w:tcPr>
          <w:p w14:paraId="05D5C153" w14:textId="24F31DF1"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Semester 1</w:t>
            </w:r>
          </w:p>
        </w:tc>
        <w:tc>
          <w:tcPr>
            <w:tcW w:w="1208" w:type="pct"/>
            <w:gridSpan w:val="3"/>
            <w:tcBorders>
              <w:top w:val="single" w:sz="12" w:space="0" w:color="D52B1E" w:themeColor="text2"/>
            </w:tcBorders>
            <w:shd w:val="clear" w:color="auto" w:fill="E6E6E6" w:themeFill="background2"/>
          </w:tcPr>
          <w:p w14:paraId="1384DE3F" w14:textId="4B2B83BC"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Semester 2</w:t>
            </w:r>
          </w:p>
        </w:tc>
        <w:tc>
          <w:tcPr>
            <w:tcW w:w="1207" w:type="pct"/>
            <w:gridSpan w:val="2"/>
            <w:tcBorders>
              <w:top w:val="single" w:sz="12" w:space="0" w:color="D52B1E" w:themeColor="text2"/>
            </w:tcBorders>
            <w:shd w:val="clear" w:color="auto" w:fill="E6E6E6" w:themeFill="background2"/>
          </w:tcPr>
          <w:p w14:paraId="4B4585F8" w14:textId="46983B33"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Semester 3</w:t>
            </w:r>
          </w:p>
        </w:tc>
        <w:tc>
          <w:tcPr>
            <w:tcW w:w="1205" w:type="pct"/>
            <w:gridSpan w:val="2"/>
            <w:tcBorders>
              <w:top w:val="single" w:sz="12" w:space="0" w:color="D52B1E" w:themeColor="text2"/>
            </w:tcBorders>
            <w:shd w:val="clear" w:color="auto" w:fill="E6E6E6" w:themeFill="background2"/>
          </w:tcPr>
          <w:p w14:paraId="13740564" w14:textId="460B2EE6"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Semester 4</w:t>
            </w:r>
          </w:p>
        </w:tc>
      </w:tr>
      <w:tr w:rsidR="00216A1C" w:rsidRPr="003621F1" w14:paraId="00DF6D45" w14:textId="77777777" w:rsidTr="00F17B22">
        <w:tc>
          <w:tcPr>
            <w:cnfStyle w:val="001000000000" w:firstRow="0" w:lastRow="0" w:firstColumn="1" w:lastColumn="0" w:oddVBand="0" w:evenVBand="0" w:oddHBand="0" w:evenHBand="0" w:firstRowFirstColumn="0" w:firstRowLastColumn="0" w:lastRowFirstColumn="0" w:lastRowLastColumn="0"/>
            <w:tcW w:w="175" w:type="pct"/>
            <w:tcBorders>
              <w:top w:val="nil"/>
              <w:left w:val="nil"/>
            </w:tcBorders>
            <w:shd w:val="clear" w:color="auto" w:fill="auto"/>
          </w:tcPr>
          <w:p w14:paraId="4A804E0B" w14:textId="77777777" w:rsidR="00F17B22" w:rsidRPr="003621F1" w:rsidRDefault="00F17B22" w:rsidP="00F17B22">
            <w:pPr>
              <w:pStyle w:val="Tabletext"/>
            </w:pPr>
          </w:p>
        </w:tc>
        <w:tc>
          <w:tcPr>
            <w:tcW w:w="965" w:type="pct"/>
            <w:shd w:val="clear" w:color="auto" w:fill="FFFFFF" w:themeFill="background1"/>
          </w:tcPr>
          <w:p w14:paraId="373ED5E9" w14:textId="6734947A" w:rsidR="00F17B22" w:rsidRPr="003621F1" w:rsidRDefault="00F17B22" w:rsidP="00F17B22">
            <w:pPr>
              <w:pStyle w:val="Tablesubhead"/>
              <w:keepNext/>
              <w:cnfStyle w:val="000000000000" w:firstRow="0" w:lastRow="0" w:firstColumn="0" w:lastColumn="0" w:oddVBand="0" w:evenVBand="0" w:oddHBand="0" w:evenHBand="0" w:firstRowFirstColumn="0" w:firstRowLastColumn="0" w:lastRowFirstColumn="0" w:lastRowLastColumn="0"/>
            </w:pPr>
            <w:r w:rsidRPr="003621F1">
              <w:t>Unit 1 —</w:t>
            </w:r>
            <w:r w:rsidR="00FE7687" w:rsidRPr="003621F1">
              <w:t xml:space="preserve"> Websites</w:t>
            </w:r>
            <w:r w:rsidRPr="003621F1">
              <w:t xml:space="preserve"> </w:t>
            </w:r>
          </w:p>
        </w:tc>
        <w:tc>
          <w:tcPr>
            <w:tcW w:w="239" w:type="pct"/>
            <w:shd w:val="clear" w:color="auto" w:fill="FFFFFF" w:themeFill="background1"/>
          </w:tcPr>
          <w:p w14:paraId="00A1244A" w14:textId="434215F6"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Week/s</w:t>
            </w:r>
            <w:r w:rsidRPr="003621F1" w:rsidDel="00382DC1">
              <w:t xml:space="preserve"> </w:t>
            </w:r>
          </w:p>
        </w:tc>
        <w:tc>
          <w:tcPr>
            <w:tcW w:w="969" w:type="pct"/>
            <w:gridSpan w:val="2"/>
            <w:shd w:val="clear" w:color="auto" w:fill="FFFFFF" w:themeFill="background1"/>
          </w:tcPr>
          <w:p w14:paraId="40F9D9CA" w14:textId="6730F4C5"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Unit 2 —</w:t>
            </w:r>
            <w:r w:rsidR="00FE7687" w:rsidRPr="003621F1">
              <w:rPr>
                <w:rStyle w:val="TabletextChar"/>
              </w:rPr>
              <w:t>Gamification</w:t>
            </w:r>
          </w:p>
        </w:tc>
        <w:tc>
          <w:tcPr>
            <w:tcW w:w="239" w:type="pct"/>
            <w:shd w:val="clear" w:color="auto" w:fill="FFFFFF" w:themeFill="background1"/>
          </w:tcPr>
          <w:p w14:paraId="4C24E8FC" w14:textId="2221AA60"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Week/s</w:t>
            </w:r>
          </w:p>
        </w:tc>
        <w:tc>
          <w:tcPr>
            <w:tcW w:w="968" w:type="pct"/>
            <w:shd w:val="clear" w:color="auto" w:fill="FFFFFF" w:themeFill="background1"/>
          </w:tcPr>
          <w:p w14:paraId="3F0ADF3E" w14:textId="0091E17F"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 xml:space="preserve">Unit 3 — </w:t>
            </w:r>
            <w:r w:rsidRPr="003621F1">
              <w:rPr>
                <w:rStyle w:val="TabletextChar"/>
              </w:rPr>
              <w:t xml:space="preserve">Data </w:t>
            </w:r>
          </w:p>
        </w:tc>
        <w:tc>
          <w:tcPr>
            <w:tcW w:w="239" w:type="pct"/>
            <w:shd w:val="clear" w:color="auto" w:fill="FFFFFF" w:themeFill="background1"/>
          </w:tcPr>
          <w:p w14:paraId="1F23233E" w14:textId="77847696"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Week/s</w:t>
            </w:r>
          </w:p>
        </w:tc>
        <w:tc>
          <w:tcPr>
            <w:tcW w:w="966" w:type="pct"/>
            <w:shd w:val="clear" w:color="auto" w:fill="FFFFFF" w:themeFill="background1"/>
          </w:tcPr>
          <w:p w14:paraId="220BD392" w14:textId="2FC65434"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 xml:space="preserve">Unit 4 — </w:t>
            </w:r>
            <w:r w:rsidRPr="003621F1">
              <w:rPr>
                <w:rStyle w:val="TabletextChar"/>
              </w:rPr>
              <w:t>Internet of Things (IoT)</w:t>
            </w:r>
          </w:p>
        </w:tc>
        <w:tc>
          <w:tcPr>
            <w:tcW w:w="239" w:type="pct"/>
            <w:shd w:val="clear" w:color="auto" w:fill="FFFFFF" w:themeFill="background1"/>
          </w:tcPr>
          <w:p w14:paraId="3AC05DE8" w14:textId="669909B5" w:rsidR="00F17B22" w:rsidRPr="003621F1" w:rsidRDefault="00F17B22" w:rsidP="00F17B22">
            <w:pPr>
              <w:pStyle w:val="Tablesubhead"/>
              <w:cnfStyle w:val="000000000000" w:firstRow="0" w:lastRow="0" w:firstColumn="0" w:lastColumn="0" w:oddVBand="0" w:evenVBand="0" w:oddHBand="0" w:evenHBand="0" w:firstRowFirstColumn="0" w:firstRowLastColumn="0" w:lastRowFirstColumn="0" w:lastRowLastColumn="0"/>
            </w:pPr>
            <w:r w:rsidRPr="003621F1">
              <w:t>Week/s</w:t>
            </w:r>
          </w:p>
        </w:tc>
      </w:tr>
      <w:tr w:rsidR="00F24ED7" w:rsidRPr="003621F1" w14:paraId="7F6D57A3" w14:textId="77777777" w:rsidTr="00F17B22">
        <w:trPr>
          <w:cantSplit/>
          <w:trHeight w:val="3644"/>
        </w:trPr>
        <w:tc>
          <w:tcPr>
            <w:cnfStyle w:val="001000000000" w:firstRow="0" w:lastRow="0" w:firstColumn="1" w:lastColumn="0" w:oddVBand="0" w:evenVBand="0" w:oddHBand="0" w:evenHBand="0" w:firstRowFirstColumn="0" w:firstRowLastColumn="0" w:lastRowFirstColumn="0" w:lastRowLastColumn="0"/>
            <w:tcW w:w="175" w:type="pct"/>
            <w:vMerge w:val="restart"/>
            <w:textDirection w:val="btLr"/>
          </w:tcPr>
          <w:p w14:paraId="3BCBD02D" w14:textId="77777777" w:rsidR="00F24ED7" w:rsidRPr="003621F1" w:rsidRDefault="00F24ED7" w:rsidP="00F24ED7">
            <w:pPr>
              <w:pStyle w:val="Tablesubhead"/>
              <w:ind w:left="113" w:right="113"/>
              <w:jc w:val="center"/>
            </w:pPr>
            <w:r w:rsidRPr="003621F1">
              <w:t>Assessment</w:t>
            </w:r>
          </w:p>
        </w:tc>
        <w:tc>
          <w:tcPr>
            <w:tcW w:w="965" w:type="pct"/>
          </w:tcPr>
          <w:p w14:paraId="3D5DAC58"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Investigation</w:t>
            </w:r>
          </w:p>
          <w:p w14:paraId="4DA979D2"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pPr>
          </w:p>
          <w:p w14:paraId="79B33C8F"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investigate an existing website and evaluate it against best practices, including safety, social contexts and legal responsibilities, functionality, accessibility, usability and aesthetics.</w:t>
            </w:r>
          </w:p>
          <w:p w14:paraId="6C2740E5"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rPr>
            </w:pPr>
          </w:p>
          <w:p w14:paraId="38F17047"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Format: Written</w:t>
            </w:r>
          </w:p>
          <w:p w14:paraId="216D1A9A"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p>
          <w:p w14:paraId="3BE11382" w14:textId="77777777" w:rsidR="00F24ED7" w:rsidRPr="001C46B0"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bCs/>
              </w:rPr>
            </w:pPr>
            <w:r w:rsidRPr="001C46B0">
              <w:rPr>
                <w:b w:val="0"/>
                <w:bCs/>
              </w:rPr>
              <w:t xml:space="preserve">Conditions: </w:t>
            </w:r>
          </w:p>
          <w:p w14:paraId="1D8DD7C6" w14:textId="46475038" w:rsidR="00F24ED7" w:rsidRPr="003621F1" w:rsidRDefault="00F24ED7" w:rsidP="00216A1C">
            <w:pPr>
              <w:pStyle w:val="TableBullet"/>
              <w:cnfStyle w:val="000000000000" w:firstRow="0" w:lastRow="0" w:firstColumn="0" w:lastColumn="0" w:oddVBand="0" w:evenVBand="0" w:oddHBand="0" w:evenHBand="0" w:firstRowFirstColumn="0" w:firstRowLastColumn="0" w:lastRowFirstColumn="0" w:lastRowLastColumn="0"/>
            </w:pPr>
            <w:r w:rsidRPr="001C46B0">
              <w:t>500–600 words</w:t>
            </w:r>
          </w:p>
        </w:tc>
        <w:tc>
          <w:tcPr>
            <w:tcW w:w="239" w:type="pct"/>
          </w:tcPr>
          <w:p w14:paraId="659B8498"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1</w:t>
            </w:r>
          </w:p>
          <w:p w14:paraId="1A3AA7DE" w14:textId="55FD124E"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Pr>
                <w:rStyle w:val="TabletextChar"/>
              </w:rPr>
              <w:t>4</w:t>
            </w:r>
            <w:r w:rsidRPr="003621F1">
              <w:rPr>
                <w:rStyle w:val="TabletextChar"/>
              </w:rPr>
              <w:t xml:space="preserve"> weeks</w:t>
            </w:r>
          </w:p>
        </w:tc>
        <w:tc>
          <w:tcPr>
            <w:tcW w:w="969" w:type="pct"/>
            <w:gridSpan w:val="2"/>
          </w:tcPr>
          <w:p w14:paraId="15BD8565"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Project</w:t>
            </w:r>
          </w:p>
          <w:p w14:paraId="22B340B8"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51C6A231"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demonstrate the digital design process through the creation of a programmable application (app) to solve the challenge of supporting early years numeracy education.</w:t>
            </w:r>
          </w:p>
          <w:p w14:paraId="4C49195A"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rPr>
            </w:pPr>
          </w:p>
          <w:p w14:paraId="2B5E6C96"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3621F1">
              <w:t>Format: Written and multimodal</w:t>
            </w:r>
          </w:p>
          <w:p w14:paraId="607876A1"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p w14:paraId="086BEAEA"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Conditions:</w:t>
            </w:r>
          </w:p>
          <w:p w14:paraId="26D4FAD1" w14:textId="77777777" w:rsidR="00F24ED7"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 xml:space="preserve">300–400 words including graphical representations </w:t>
            </w:r>
          </w:p>
          <w:p w14:paraId="70B33053" w14:textId="4EC2EB98" w:rsidR="00F24ED7" w:rsidRPr="00FE7687" w:rsidRDefault="00F24ED7" w:rsidP="001C46B0">
            <w:pPr>
              <w:pStyle w:val="TableBullet"/>
              <w:cnfStyle w:val="000000000000" w:firstRow="0" w:lastRow="0" w:firstColumn="0" w:lastColumn="0" w:oddVBand="0" w:evenVBand="0" w:oddHBand="0" w:evenHBand="0" w:firstRowFirstColumn="0" w:firstRowLastColumn="0" w:lastRowFirstColumn="0" w:lastRowLastColumn="0"/>
            </w:pPr>
            <w:r w:rsidRPr="003621F1">
              <w:t>1–2 minutes</w:t>
            </w:r>
          </w:p>
          <w:p w14:paraId="60F37A1C" w14:textId="1640C305"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p>
        </w:tc>
        <w:tc>
          <w:tcPr>
            <w:tcW w:w="239" w:type="pct"/>
          </w:tcPr>
          <w:p w14:paraId="77A08053" w14:textId="416FF8EF"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3</w:t>
            </w:r>
          </w:p>
          <w:p w14:paraId="6367EF87" w14:textId="4D8656A8"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t>5</w:t>
            </w:r>
            <w:r w:rsidRPr="003621F1">
              <w:t xml:space="preserve"> weeks</w:t>
            </w:r>
          </w:p>
        </w:tc>
        <w:tc>
          <w:tcPr>
            <w:tcW w:w="968" w:type="pct"/>
          </w:tcPr>
          <w:p w14:paraId="79819149"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Examination</w:t>
            </w:r>
          </w:p>
          <w:p w14:paraId="7AAF96FA"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3D3FDF98"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Students will respond to topics that could include design of user interfaces, structure of data, structured query language (SQL), using a dataset etc.</w:t>
            </w:r>
          </w:p>
          <w:p w14:paraId="56719DEA"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5FC3EFB9"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Format: Written — short response items including answers that are:</w:t>
            </w:r>
          </w:p>
          <w:p w14:paraId="7AD0849D"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single word</w:t>
            </w:r>
          </w:p>
          <w:p w14:paraId="2C7C7745"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true or false</w:t>
            </w:r>
          </w:p>
          <w:p w14:paraId="3DF84BD6"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multiple choice</w:t>
            </w:r>
          </w:p>
          <w:p w14:paraId="79822C4D"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sentences</w:t>
            </w:r>
          </w:p>
          <w:p w14:paraId="11EA84D4" w14:textId="77777777" w:rsidR="00F24ED7" w:rsidRPr="003621F1" w:rsidRDefault="00F24ED7" w:rsidP="00F24ED7">
            <w:pPr>
              <w:pStyle w:val="TableBullet"/>
              <w:numPr>
                <w:ilvl w:val="0"/>
                <w:numId w:val="0"/>
              </w:numPr>
              <w:tabs>
                <w:tab w:val="clear" w:pos="170"/>
              </w:tabs>
              <w:spacing w:line="240" w:lineRule="auto"/>
              <w:ind w:left="170"/>
              <w:cnfStyle w:val="000000000000" w:firstRow="0" w:lastRow="0" w:firstColumn="0" w:lastColumn="0" w:oddVBand="0" w:evenVBand="0" w:oddHBand="0" w:evenHBand="0" w:firstRowFirstColumn="0" w:firstRowLastColumn="0" w:lastRowFirstColumn="0" w:lastRowLastColumn="0"/>
            </w:pPr>
          </w:p>
          <w:p w14:paraId="07B232CA" w14:textId="79421A2A" w:rsidR="00F24ED7" w:rsidRPr="003621F1" w:rsidRDefault="00F24ED7" w:rsidP="00216A1C">
            <w:pPr>
              <w:pStyle w:val="Tablesubhead"/>
              <w:cnfStyle w:val="000000000000" w:firstRow="0" w:lastRow="0" w:firstColumn="0" w:lastColumn="0" w:oddVBand="0" w:evenVBand="0" w:oddHBand="0" w:evenHBand="0" w:firstRowFirstColumn="0" w:firstRowLastColumn="0" w:lastRowFirstColumn="0" w:lastRowLastColumn="0"/>
            </w:pPr>
            <w:r w:rsidRPr="001C46B0">
              <w:rPr>
                <w:b w:val="0"/>
                <w:bCs/>
              </w:rPr>
              <w:t>Conditions: Up to 90 minutes, plus 10 minutes perusal.</w:t>
            </w:r>
          </w:p>
        </w:tc>
        <w:tc>
          <w:tcPr>
            <w:tcW w:w="239" w:type="pct"/>
          </w:tcPr>
          <w:p w14:paraId="5A532E3F"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1</w:t>
            </w:r>
          </w:p>
          <w:p w14:paraId="44220FF0" w14:textId="2575F305"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p>
        </w:tc>
        <w:tc>
          <w:tcPr>
            <w:tcW w:w="966" w:type="pct"/>
          </w:tcPr>
          <w:p w14:paraId="69CA36FD"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Investigation</w:t>
            </w:r>
          </w:p>
          <w:p w14:paraId="0DAC68B9"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2A3A2865" w14:textId="48AA1E93"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investigate the control and management of networked digital systems in the context of smart farming.</w:t>
            </w:r>
          </w:p>
          <w:p w14:paraId="142C8475"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pPr>
          </w:p>
          <w:p w14:paraId="0AE24736"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Format: Written</w:t>
            </w:r>
          </w:p>
          <w:p w14:paraId="25D299C4"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p>
          <w:p w14:paraId="72E22A78" w14:textId="77777777" w:rsidR="006162E6"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 xml:space="preserve">Conditions: </w:t>
            </w:r>
          </w:p>
          <w:p w14:paraId="105E625D" w14:textId="2CAC8E77" w:rsidR="00F24ED7" w:rsidRPr="003621F1" w:rsidRDefault="00F24ED7" w:rsidP="001C46B0">
            <w:pPr>
              <w:pStyle w:val="TableBullet"/>
              <w:cnfStyle w:val="000000000000" w:firstRow="0" w:lastRow="0" w:firstColumn="0" w:lastColumn="0" w:oddVBand="0" w:evenVBand="0" w:oddHBand="0" w:evenHBand="0" w:firstRowFirstColumn="0" w:firstRowLastColumn="0" w:lastRowFirstColumn="0" w:lastRowLastColumn="0"/>
            </w:pPr>
            <w:r w:rsidRPr="003621F1">
              <w:t xml:space="preserve">500–600 words </w:t>
            </w:r>
          </w:p>
        </w:tc>
        <w:tc>
          <w:tcPr>
            <w:tcW w:w="239" w:type="pct"/>
          </w:tcPr>
          <w:p w14:paraId="0FF04402" w14:textId="2D94538A"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3</w:t>
            </w:r>
          </w:p>
          <w:p w14:paraId="0F6DB960"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rPr>
                <w:rStyle w:val="TabletextChar"/>
              </w:rPr>
              <w:t>4 weeks</w:t>
            </w:r>
          </w:p>
        </w:tc>
      </w:tr>
      <w:tr w:rsidR="00F24ED7" w:rsidRPr="003621F1" w14:paraId="7BC2B28B" w14:textId="77777777" w:rsidTr="003621F1">
        <w:trPr>
          <w:cantSplit/>
          <w:trHeight w:val="4034"/>
        </w:trPr>
        <w:tc>
          <w:tcPr>
            <w:cnfStyle w:val="001000000000" w:firstRow="0" w:lastRow="0" w:firstColumn="1" w:lastColumn="0" w:oddVBand="0" w:evenVBand="0" w:oddHBand="0" w:evenHBand="0" w:firstRowFirstColumn="0" w:firstRowLastColumn="0" w:lastRowFirstColumn="0" w:lastRowLastColumn="0"/>
            <w:tcW w:w="175" w:type="pct"/>
            <w:vMerge/>
            <w:textDirection w:val="btLr"/>
          </w:tcPr>
          <w:p w14:paraId="20C7F829" w14:textId="77777777" w:rsidR="00F24ED7" w:rsidRPr="003621F1" w:rsidRDefault="00F24ED7" w:rsidP="00F24ED7">
            <w:pPr>
              <w:pStyle w:val="Tablesubhead"/>
              <w:ind w:left="113" w:right="113"/>
              <w:jc w:val="center"/>
            </w:pPr>
          </w:p>
        </w:tc>
        <w:tc>
          <w:tcPr>
            <w:tcW w:w="965" w:type="pct"/>
          </w:tcPr>
          <w:p w14:paraId="3287FEC2"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Project</w:t>
            </w:r>
          </w:p>
          <w:p w14:paraId="2645255B"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45B6D579" w14:textId="26322EA2"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design and produce a new or reimagined game in the form of a digital solution that solves an educational need for a group of 14–16-year olds. Students will demonstrate the digital design process through an annotated folio.</w:t>
            </w:r>
          </w:p>
          <w:p w14:paraId="12284C64"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b/>
              </w:rPr>
            </w:pPr>
          </w:p>
          <w:p w14:paraId="45FF6EFE" w14:textId="6E33CA66"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3621F1">
              <w:t>Format: Written and multimodal</w:t>
            </w:r>
          </w:p>
          <w:p w14:paraId="7351CF2D"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p w14:paraId="2485E770" w14:textId="77777777"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3621F1">
              <w:t>Conditions:</w:t>
            </w:r>
          </w:p>
          <w:p w14:paraId="400C715B"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 xml:space="preserve">300–400 words including graphical representations </w:t>
            </w:r>
          </w:p>
          <w:p w14:paraId="38657658" w14:textId="07D69B1E"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3–4 minutes</w:t>
            </w:r>
            <w:r w:rsidR="00EF005C">
              <w:t xml:space="preserve"> multimodal</w:t>
            </w:r>
          </w:p>
        </w:tc>
        <w:tc>
          <w:tcPr>
            <w:tcW w:w="239" w:type="pct"/>
          </w:tcPr>
          <w:p w14:paraId="2779CFFB"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2</w:t>
            </w:r>
          </w:p>
          <w:p w14:paraId="072CAB00" w14:textId="38F8C94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t>6</w:t>
            </w:r>
            <w:r w:rsidRPr="003621F1">
              <w:t xml:space="preserve"> weeks</w:t>
            </w:r>
          </w:p>
        </w:tc>
        <w:tc>
          <w:tcPr>
            <w:tcW w:w="969" w:type="pct"/>
            <w:gridSpan w:val="2"/>
          </w:tcPr>
          <w:p w14:paraId="57A8D82B"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Project</w:t>
            </w:r>
          </w:p>
          <w:p w14:paraId="0379DA2B"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pPr>
          </w:p>
          <w:p w14:paraId="74B3505A" w14:textId="78BF6243"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create a website using web development software for an event, incorporating images, a storefront, contact details, digital forms, and maps or geolocations. Students will demonstrate the digital design process through an annotated folio.</w:t>
            </w:r>
          </w:p>
          <w:p w14:paraId="1E1E7765"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pPr>
          </w:p>
          <w:p w14:paraId="11D72A59"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Format: Written and multimodal</w:t>
            </w:r>
          </w:p>
          <w:p w14:paraId="068044D8"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01DDC1E7"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Conditions:</w:t>
            </w:r>
          </w:p>
          <w:p w14:paraId="33646D92" w14:textId="77777777" w:rsidR="00F24ED7" w:rsidRPr="003621F1" w:rsidRDefault="00F24ED7" w:rsidP="00F24ED7">
            <w:pPr>
              <w:pStyle w:val="TableBullet"/>
              <w:cnfStyle w:val="000000000000" w:firstRow="0" w:lastRow="0" w:firstColumn="0" w:lastColumn="0" w:oddVBand="0" w:evenVBand="0" w:oddHBand="0" w:evenHBand="0" w:firstRowFirstColumn="0" w:firstRowLastColumn="0" w:lastRowFirstColumn="0" w:lastRowLastColumn="0"/>
            </w:pPr>
            <w:r w:rsidRPr="003621F1">
              <w:t xml:space="preserve">300–400 words including graphical representations </w:t>
            </w:r>
          </w:p>
          <w:p w14:paraId="6E845561" w14:textId="7B41A59B" w:rsidR="00F24ED7" w:rsidRPr="003621F1" w:rsidRDefault="00F24ED7" w:rsidP="002353C8">
            <w:pPr>
              <w:pStyle w:val="TableBullet"/>
              <w:cnfStyle w:val="000000000000" w:firstRow="0" w:lastRow="0" w:firstColumn="0" w:lastColumn="0" w:oddVBand="0" w:evenVBand="0" w:oddHBand="0" w:evenHBand="0" w:firstRowFirstColumn="0" w:firstRowLastColumn="0" w:lastRowFirstColumn="0" w:lastRowLastColumn="0"/>
            </w:pPr>
            <w:r w:rsidRPr="003621F1">
              <w:t>3–4 minutes</w:t>
            </w:r>
            <w:r w:rsidR="00EF005C">
              <w:t xml:space="preserve"> multimodal</w:t>
            </w:r>
          </w:p>
        </w:tc>
        <w:tc>
          <w:tcPr>
            <w:tcW w:w="239" w:type="pct"/>
          </w:tcPr>
          <w:p w14:paraId="65CC51A3" w14:textId="7767769D"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4</w:t>
            </w:r>
          </w:p>
          <w:p w14:paraId="6A64CD87" w14:textId="3B4E870E"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8</w:t>
            </w:r>
            <w:r w:rsidRPr="003621F1">
              <w:rPr>
                <w:rStyle w:val="TabletextChar"/>
              </w:rPr>
              <w:t xml:space="preserve"> weeks</w:t>
            </w:r>
          </w:p>
        </w:tc>
        <w:tc>
          <w:tcPr>
            <w:tcW w:w="968" w:type="pct"/>
          </w:tcPr>
          <w:p w14:paraId="690A5132"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 Project</w:t>
            </w:r>
          </w:p>
          <w:p w14:paraId="4BD9EC6A"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024F8504" w14:textId="4E9FEAE5"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Students will identify an open dataset</w:t>
            </w:r>
            <w:r w:rsidR="00EF005C">
              <w:t>,</w:t>
            </w:r>
            <w:r w:rsidRPr="003621F1">
              <w:t xml:space="preserve"> </w:t>
            </w:r>
            <w:r w:rsidRPr="003621F1">
              <w:rPr>
                <w:noProof/>
              </w:rPr>
              <w:t>within</w:t>
            </w:r>
            <w:r w:rsidRPr="003621F1">
              <w:t xml:space="preserve"> a set context</w:t>
            </w:r>
            <w:r w:rsidR="00EF005C">
              <w:t>,</w:t>
            </w:r>
            <w:r w:rsidRPr="003621F1">
              <w:t xml:space="preserve"> to create a digital solution and collect, interpret and analyse a database. Students will demonstrate the digital design process through a folio.</w:t>
            </w:r>
          </w:p>
          <w:p w14:paraId="3FAE8A26"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pPr>
          </w:p>
          <w:p w14:paraId="25F6A747"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pPr>
            <w:r w:rsidRPr="003621F1">
              <w:t>Format: Written and multimodal</w:t>
            </w:r>
          </w:p>
          <w:p w14:paraId="027C269D"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p>
          <w:p w14:paraId="6FE20403" w14:textId="77777777" w:rsidR="00F24ED7"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Conditions:</w:t>
            </w:r>
          </w:p>
          <w:p w14:paraId="41424F37" w14:textId="77777777" w:rsidR="00F24ED7" w:rsidRDefault="00F24ED7" w:rsidP="00F24ED7">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621F1">
              <w:t>300–400 words</w:t>
            </w:r>
            <w:r>
              <w:t xml:space="preserve"> including graphical representations</w:t>
            </w:r>
          </w:p>
          <w:p w14:paraId="496C638B" w14:textId="1318A44E" w:rsidR="00F24ED7" w:rsidRPr="00F24ED7" w:rsidRDefault="00F24ED7" w:rsidP="001C46B0">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3621F1">
              <w:t>3–4 minutes</w:t>
            </w:r>
            <w:r w:rsidR="00EF005C">
              <w:t xml:space="preserve"> multimodal</w:t>
            </w:r>
          </w:p>
          <w:p w14:paraId="71382126" w14:textId="237D0B84" w:rsidR="00F24ED7" w:rsidRPr="003621F1" w:rsidRDefault="00F24ED7" w:rsidP="00F24ED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rPr>
            </w:pPr>
          </w:p>
        </w:tc>
        <w:tc>
          <w:tcPr>
            <w:tcW w:w="239" w:type="pct"/>
          </w:tcPr>
          <w:p w14:paraId="115CA4D2" w14:textId="4D15FE30"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2</w:t>
            </w:r>
          </w:p>
          <w:p w14:paraId="2A2BC310" w14:textId="15FFAB60"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8 weeks</w:t>
            </w:r>
          </w:p>
        </w:tc>
        <w:tc>
          <w:tcPr>
            <w:tcW w:w="966" w:type="pct"/>
          </w:tcPr>
          <w:p w14:paraId="7134FF37" w14:textId="2FD55D64" w:rsidR="00B85A35" w:rsidRPr="003621F1" w:rsidRDefault="00F24ED7" w:rsidP="00F24ED7">
            <w:pPr>
              <w:pStyle w:val="Tablesubhead"/>
              <w:cnfStyle w:val="000000000000" w:firstRow="0" w:lastRow="0" w:firstColumn="0" w:lastColumn="0" w:oddVBand="0" w:evenVBand="0" w:oddHBand="0" w:evenHBand="0" w:firstRowFirstColumn="0" w:firstRowLastColumn="0" w:lastRowFirstColumn="0" w:lastRowLastColumn="0"/>
              <w:rPr>
                <w:b w:val="0"/>
              </w:rPr>
            </w:pPr>
            <w:r w:rsidRPr="003621F1">
              <w:rPr>
                <w:b w:val="0"/>
              </w:rPr>
              <w:t>Technique:</w:t>
            </w:r>
            <w:r w:rsidR="005C5789">
              <w:rPr>
                <w:b w:val="0"/>
              </w:rPr>
              <w:t xml:space="preserve"> Project</w:t>
            </w:r>
          </w:p>
          <w:p w14:paraId="15AA3639" w14:textId="376956BD" w:rsidR="00F24ED7" w:rsidRPr="002353C8" w:rsidRDefault="00F24ED7" w:rsidP="002353C8">
            <w:pPr>
              <w:cnfStyle w:val="000000000000" w:firstRow="0" w:lastRow="0" w:firstColumn="0" w:lastColumn="0" w:oddVBand="0" w:evenVBand="0" w:oddHBand="0" w:evenHBand="0" w:firstRowFirstColumn="0" w:firstRowLastColumn="0" w:lastRowFirstColumn="0" w:lastRowLastColumn="0"/>
            </w:pPr>
          </w:p>
          <w:p w14:paraId="3DEED537" w14:textId="780EEA4D" w:rsidR="005C5789" w:rsidRPr="005C5789" w:rsidRDefault="00B85A35" w:rsidP="001C46B0">
            <w:pPr>
              <w:cnfStyle w:val="000000000000" w:firstRow="0" w:lastRow="0" w:firstColumn="0" w:lastColumn="0" w:oddVBand="0" w:evenVBand="0" w:oddHBand="0" w:evenHBand="0" w:firstRowFirstColumn="0" w:firstRowLastColumn="0" w:lastRowFirstColumn="0" w:lastRowLastColumn="0"/>
              <w:rPr>
                <w:rStyle w:val="TabletextChar"/>
                <w:rFonts w:eastAsiaTheme="minorHAnsi"/>
              </w:rPr>
            </w:pPr>
            <w:bookmarkStart w:id="4" w:name="_Hlk82682672"/>
            <w:r>
              <w:rPr>
                <w:rStyle w:val="TabletextChar"/>
                <w:rFonts w:eastAsiaTheme="minorHAnsi"/>
              </w:rPr>
              <w:t>Students will design and simulate a digital component of a networked solution, using the smart farming context. This might include the processing of data, such as soil moisture and weather predictions, and the resulting actions triggered in the system.</w:t>
            </w:r>
          </w:p>
          <w:bookmarkEnd w:id="4"/>
          <w:p w14:paraId="716AA8F1" w14:textId="77777777" w:rsidR="005C5789" w:rsidRDefault="005C578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TabletextChar"/>
              </w:rPr>
            </w:pPr>
          </w:p>
          <w:p w14:paraId="01953C9F" w14:textId="77777777" w:rsidR="005C5789" w:rsidRPr="003621F1" w:rsidRDefault="005C5789" w:rsidP="005C578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3621F1">
              <w:t>Format: Written and multimodal</w:t>
            </w:r>
          </w:p>
          <w:p w14:paraId="55434227" w14:textId="77777777" w:rsidR="005C5789" w:rsidRPr="003621F1" w:rsidRDefault="005C5789" w:rsidP="005C578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p w14:paraId="104DBA53" w14:textId="77777777" w:rsidR="005C5789" w:rsidRPr="003621F1" w:rsidRDefault="005C5789" w:rsidP="005C5789">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3621F1">
              <w:t>Conditions:</w:t>
            </w:r>
          </w:p>
          <w:p w14:paraId="03A15A92" w14:textId="77777777" w:rsidR="005C5789" w:rsidRDefault="005C5789" w:rsidP="005C5789">
            <w:pPr>
              <w:pStyle w:val="TableBullet"/>
              <w:cnfStyle w:val="000000000000" w:firstRow="0" w:lastRow="0" w:firstColumn="0" w:lastColumn="0" w:oddVBand="0" w:evenVBand="0" w:oddHBand="0" w:evenHBand="0" w:firstRowFirstColumn="0" w:firstRowLastColumn="0" w:lastRowFirstColumn="0" w:lastRowLastColumn="0"/>
            </w:pPr>
            <w:r w:rsidRPr="003621F1">
              <w:t xml:space="preserve">300–400 words including graphical representations </w:t>
            </w:r>
          </w:p>
          <w:p w14:paraId="189F3C75" w14:textId="696026A2" w:rsidR="005C5789" w:rsidRPr="005C5789" w:rsidRDefault="005C5789" w:rsidP="001C46B0">
            <w:pPr>
              <w:pStyle w:val="TableBullet"/>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3621F1">
              <w:t>3–4 minutes</w:t>
            </w:r>
            <w:r w:rsidR="00EF005C">
              <w:t xml:space="preserve"> multimodal</w:t>
            </w:r>
          </w:p>
        </w:tc>
        <w:tc>
          <w:tcPr>
            <w:tcW w:w="239" w:type="pct"/>
          </w:tcPr>
          <w:p w14:paraId="2FDF0E6D" w14:textId="0E827905"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3621F1">
              <w:rPr>
                <w:rStyle w:val="TabletextChar"/>
              </w:rPr>
              <w:t>Term 4</w:t>
            </w:r>
          </w:p>
          <w:p w14:paraId="1B392EBC" w14:textId="77777777" w:rsidR="00F24ED7" w:rsidRPr="003621F1" w:rsidRDefault="00F24ED7" w:rsidP="00F24ED7">
            <w:pPr>
              <w:pStyle w:val="Tabletext"/>
              <w:cnfStyle w:val="000000000000" w:firstRow="0" w:lastRow="0" w:firstColumn="0" w:lastColumn="0" w:oddVBand="0" w:evenVBand="0" w:oddHBand="0" w:evenHBand="0" w:firstRowFirstColumn="0" w:firstRowLastColumn="0" w:lastRowFirstColumn="0" w:lastRowLastColumn="0"/>
              <w:rPr>
                <w:rStyle w:val="TabletextChar"/>
              </w:rPr>
            </w:pPr>
          </w:p>
        </w:tc>
      </w:tr>
      <w:tr w:rsidR="00F24ED7" w:rsidRPr="003621F1" w14:paraId="231682A7" w14:textId="77777777" w:rsidTr="00F24ED7">
        <w:trPr>
          <w:cantSplit/>
          <w:trHeight w:val="3644"/>
        </w:trPr>
        <w:tc>
          <w:tcPr>
            <w:cnfStyle w:val="001000000000" w:firstRow="0" w:lastRow="0" w:firstColumn="1" w:lastColumn="0" w:oddVBand="0" w:evenVBand="0" w:oddHBand="0" w:evenHBand="0" w:firstRowFirstColumn="0" w:firstRowLastColumn="0" w:lastRowFirstColumn="0" w:lastRowLastColumn="0"/>
            <w:tcW w:w="175" w:type="pct"/>
            <w:textDirection w:val="btLr"/>
          </w:tcPr>
          <w:p w14:paraId="77486CF0" w14:textId="77777777" w:rsidR="00F24ED7" w:rsidRPr="003621F1" w:rsidRDefault="00F24ED7" w:rsidP="00F24ED7">
            <w:pPr>
              <w:pStyle w:val="Tablesubhead"/>
              <w:ind w:left="113" w:right="113"/>
              <w:jc w:val="center"/>
            </w:pPr>
            <w:bookmarkStart w:id="5" w:name="_Hlk69990772"/>
            <w:r w:rsidRPr="003621F1">
              <w:t>Achievement standard</w:t>
            </w:r>
          </w:p>
        </w:tc>
        <w:tc>
          <w:tcPr>
            <w:tcW w:w="1208" w:type="pct"/>
            <w:gridSpan w:val="3"/>
          </w:tcPr>
          <w:p w14:paraId="30882980" w14:textId="7EDCF04D"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t xml:space="preserve">By the end of Year 10, </w:t>
            </w:r>
            <w:r w:rsidRPr="003621F1">
              <w:rPr>
                <w:rStyle w:val="TabletextChar"/>
                <w:rFonts w:eastAsiaTheme="minorHAnsi"/>
              </w:rPr>
              <w:t>students</w:t>
            </w:r>
            <w:r w:rsidRPr="003621F1">
              <w:t xml:space="preserve"> explain the control and management of networked digital systems and the security implications of the interaction between hardware, software and users. </w:t>
            </w:r>
            <w:r w:rsidRPr="003621F1">
              <w:rPr>
                <w:rStyle w:val="Shading1"/>
                <w:rFonts w:eastAsiaTheme="minorHAnsi"/>
              </w:rPr>
              <w:t xml:space="preserve">They explain simple data compression, and why content data are separated from presentation. Students plan and manage digital projects using an iterative approach. They define and decompose complex problems in terms of functional and non-functional requirements. Students design and evaluate user experiences </w:t>
            </w:r>
            <w:r w:rsidRPr="003621F1">
              <w:t xml:space="preserve">and algorithms. They design and implement modular programs, including an object-oriented program, using algorithms and data structures involving modular functions that reflect the relationships of real-world data and data entities. </w:t>
            </w:r>
            <w:r w:rsidRPr="003621F1">
              <w:rPr>
                <w:rStyle w:val="Shading1"/>
                <w:rFonts w:eastAsiaTheme="minorHAnsi"/>
              </w:rPr>
              <w:t>They take account of privacy and security requirements</w:t>
            </w:r>
            <w:r w:rsidRPr="003621F1">
              <w:t xml:space="preserve"> </w:t>
            </w:r>
            <w:r w:rsidRPr="003621F1">
              <w:rPr>
                <w:rStyle w:val="TabletextChar"/>
                <w:rFonts w:eastAsiaTheme="minorHAnsi"/>
              </w:rPr>
              <w:t>when selecting and validating data</w:t>
            </w:r>
            <w:r w:rsidRPr="003621F1">
              <w:t xml:space="preserve">. </w:t>
            </w:r>
            <w:r w:rsidRPr="003621F1">
              <w:rPr>
                <w:rStyle w:val="Shading1"/>
                <w:rFonts w:eastAsiaTheme="minorHAnsi"/>
              </w:rPr>
              <w:t>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c>
          <w:tcPr>
            <w:tcW w:w="1205" w:type="pct"/>
            <w:gridSpan w:val="2"/>
          </w:tcPr>
          <w:p w14:paraId="72ACE625" w14:textId="0F926943"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t>By the end of Year 10, students explain the control and management of networked digital systems and the security implications of the interaction between hardware, software and users. They explain simple data compression, and why content data are separated from presentation</w:t>
            </w:r>
            <w:r w:rsidRPr="003621F1">
              <w:rPr>
                <w:rStyle w:val="Shading1"/>
                <w:rFonts w:eastAsiaTheme="minorHAnsi"/>
              </w:rPr>
              <w:t>. Students plan and manage digital projects using an iterative approach. They define and decompose complex problems in terms of functional and non-functional requirements. Students design and evaluate user experiences and algorithms. They design and implement modular programs, including an object-oriented program, using algorithms and data structures involving modular functions that reflect the relationships of real-world data and data entities.</w:t>
            </w:r>
            <w:r w:rsidRPr="003621F1">
              <w:t xml:space="preserve"> They take account of privacy and security requirements when selecting and validating data. </w:t>
            </w:r>
            <w:r w:rsidRPr="003621F1">
              <w:rPr>
                <w:rStyle w:val="Shading1"/>
                <w:rFonts w:eastAsiaTheme="minorHAnsi"/>
              </w:rPr>
              <w:t>Students test and predict results and implement digital solutions. They evaluate information systems and their solutions in terms of risk, sustainability and potential for innovation and enterprise.</w:t>
            </w:r>
            <w:r w:rsidRPr="003621F1">
              <w:t xml:space="preserve"> They share and collaborate online, establishing protocols for the use, transmission and maintenance of data and projects.</w:t>
            </w:r>
          </w:p>
        </w:tc>
        <w:tc>
          <w:tcPr>
            <w:tcW w:w="1207" w:type="pct"/>
            <w:gridSpan w:val="2"/>
          </w:tcPr>
          <w:p w14:paraId="6E0600B1" w14:textId="77777777"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t xml:space="preserve">By the end of Year 10, </w:t>
            </w:r>
            <w:r w:rsidRPr="003621F1">
              <w:rPr>
                <w:rStyle w:val="Shading1"/>
                <w:rFonts w:eastAsiaTheme="minorHAnsi"/>
              </w:rPr>
              <w:t>students explain the control and management of networked digital systems and the security implications of the interaction between hardware, software and users. They explain simple data compression, and why content data are separated from presentation. Students plan and manage digital projects using an iterative approach. They define and decompose complex problems in terms of functional and non-functional requirements.</w:t>
            </w:r>
            <w:r w:rsidRPr="003621F1">
              <w:t xml:space="preserve"> Students design and evaluate user experiences and algorithms. </w:t>
            </w:r>
            <w:r w:rsidRPr="003621F1">
              <w:rPr>
                <w:rStyle w:val="Shading1"/>
                <w:rFonts w:eastAsiaTheme="minorHAnsi"/>
              </w:rPr>
              <w:t>They design and implement modular programs,</w:t>
            </w:r>
            <w:r w:rsidRPr="003621F1">
              <w:t xml:space="preserve"> including an object-oriented program, </w:t>
            </w:r>
            <w:r w:rsidRPr="003621F1">
              <w:rPr>
                <w:rStyle w:val="Shading1"/>
                <w:rFonts w:eastAsiaTheme="minorHAnsi"/>
              </w:rPr>
              <w:t>using algorithms and data structures involving modular functions that reflect the relationships of real-world data and data entities. They take account of privacy and security requirements when selecting and validating data. Students test and predict results and implement digital solutions. They evaluate information systems and their solutions in terms of risk, sustainability and potential for innovation and enterprise. They share and collaborate online, establishing protocols for the use, transmission and maintenance of data and projects.</w:t>
            </w:r>
          </w:p>
        </w:tc>
        <w:tc>
          <w:tcPr>
            <w:tcW w:w="1205" w:type="pct"/>
            <w:gridSpan w:val="2"/>
          </w:tcPr>
          <w:p w14:paraId="77556BD3" w14:textId="77777777"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t xml:space="preserve">By the end of Year 10, </w:t>
            </w:r>
            <w:r w:rsidRPr="003621F1">
              <w:rPr>
                <w:rStyle w:val="Shading1"/>
                <w:rFonts w:eastAsiaTheme="minorHAnsi"/>
              </w:rPr>
              <w:t xml:space="preserve">students explain the control and management of networked digital systems and the security implications of the interaction between hardware, software and users. </w:t>
            </w:r>
            <w:r w:rsidRPr="001C46B0">
              <w:rPr>
                <w:rStyle w:val="Shading1"/>
                <w:rFonts w:eastAsiaTheme="minorHAnsi"/>
                <w:shd w:val="clear" w:color="auto" w:fill="auto"/>
              </w:rPr>
              <w:t>They explain simple data compression, and why content data are separated from presentation</w:t>
            </w:r>
            <w:r w:rsidRPr="003621F1">
              <w:rPr>
                <w:rStyle w:val="Shading1"/>
                <w:rFonts w:eastAsiaTheme="minorHAnsi"/>
              </w:rPr>
              <w:t>.</w:t>
            </w:r>
            <w:r w:rsidRPr="003621F1">
              <w:t xml:space="preserve"> Students plan and manage digital projects using an iterative approach. </w:t>
            </w:r>
            <w:r w:rsidRPr="003621F1">
              <w:rPr>
                <w:rStyle w:val="Shading1"/>
                <w:rFonts w:eastAsiaTheme="minorHAnsi"/>
              </w:rPr>
              <w:t>They define and decompose complex problems in terms of functional and non-functional requirements.</w:t>
            </w:r>
            <w:r w:rsidRPr="003621F1">
              <w:t xml:space="preserve"> Students design and evaluate user experiences and algorithms. </w:t>
            </w:r>
            <w:r w:rsidRPr="001C46B0">
              <w:rPr>
                <w:shd w:val="clear" w:color="auto" w:fill="C8DDF2" w:themeFill="accent2" w:themeFillTint="33"/>
              </w:rPr>
              <w:t>They design and implement modular programs, including an object-oriented program, using algorithms and data structures involving modular functions that reflect the relationships of real-world data and data entities</w:t>
            </w:r>
            <w:r w:rsidRPr="003621F1">
              <w:rPr>
                <w:rStyle w:val="Shading1"/>
                <w:rFonts w:eastAsiaTheme="minorHAnsi"/>
                <w:shd w:val="clear" w:color="auto" w:fill="FFFFFF" w:themeFill="background1"/>
              </w:rPr>
              <w:t xml:space="preserve">. </w:t>
            </w:r>
            <w:r w:rsidRPr="003621F1">
              <w:rPr>
                <w:rStyle w:val="Shading1"/>
                <w:rFonts w:eastAsiaTheme="minorHAnsi"/>
              </w:rPr>
              <w:t xml:space="preserve">They take account of privacy and security requirements when selecting and validating data. Students test and predict results and implement digital solutions. </w:t>
            </w:r>
            <w:r w:rsidRPr="001C46B0">
              <w:rPr>
                <w:rStyle w:val="Shading1"/>
                <w:rFonts w:eastAsiaTheme="minorHAnsi"/>
                <w:shd w:val="clear" w:color="auto" w:fill="auto"/>
              </w:rPr>
              <w:t>They evaluate information systems and their solutions in terms of risk, sustainability and potential for innovation and enterprise. They share and collaborate online, establishing protocols for the use, transmission and maintenance of data and projects.</w:t>
            </w:r>
          </w:p>
        </w:tc>
      </w:tr>
      <w:bookmarkEnd w:id="5"/>
      <w:tr w:rsidR="00F24ED7" w:rsidRPr="003621F1" w14:paraId="53A48F6C" w14:textId="77777777" w:rsidTr="00F24ED7">
        <w:trPr>
          <w:cantSplit/>
          <w:trHeight w:val="1342"/>
        </w:trPr>
        <w:tc>
          <w:tcPr>
            <w:cnfStyle w:val="001000000000" w:firstRow="0" w:lastRow="0" w:firstColumn="1" w:lastColumn="0" w:oddVBand="0" w:evenVBand="0" w:oddHBand="0" w:evenHBand="0" w:firstRowFirstColumn="0" w:firstRowLastColumn="0" w:lastRowFirstColumn="0" w:lastRowLastColumn="0"/>
            <w:tcW w:w="175" w:type="pct"/>
            <w:textDirection w:val="btLr"/>
          </w:tcPr>
          <w:p w14:paraId="319F0408" w14:textId="77777777" w:rsidR="00F24ED7" w:rsidRPr="003621F1" w:rsidRDefault="00F24ED7" w:rsidP="00F24ED7">
            <w:pPr>
              <w:pStyle w:val="Tablesubhead"/>
              <w:ind w:left="113" w:right="113"/>
              <w:jc w:val="center"/>
            </w:pPr>
            <w:r w:rsidRPr="003621F1">
              <w:t>Moderation</w:t>
            </w:r>
          </w:p>
        </w:tc>
        <w:tc>
          <w:tcPr>
            <w:tcW w:w="1208" w:type="pct"/>
            <w:gridSpan w:val="3"/>
          </w:tcPr>
          <w:p w14:paraId="3C6A65B2" w14:textId="16ED1838"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rPr>
                <w:rStyle w:val="TabletextChar"/>
                <w:rFonts w:eastAsiaTheme="minorHAnsi"/>
              </w:rPr>
              <w:t>Conferencing: Once marking of folios is completed, the class teacher will select one sample for each level of achievement for review by a teaching colleague.</w:t>
            </w:r>
          </w:p>
        </w:tc>
        <w:tc>
          <w:tcPr>
            <w:tcW w:w="1205" w:type="pct"/>
            <w:gridSpan w:val="2"/>
          </w:tcPr>
          <w:p w14:paraId="58CC3FBE" w14:textId="48A30754"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rPr>
                <w:rStyle w:val="TabletextChar"/>
                <w:rFonts w:eastAsiaTheme="minorHAnsi"/>
              </w:rPr>
              <w:t>Conferencing: Once marking of folios is completed, the class teacher will select one sample for each level of achievement for review by a teaching colleague.</w:t>
            </w:r>
          </w:p>
        </w:tc>
        <w:tc>
          <w:tcPr>
            <w:tcW w:w="1207" w:type="pct"/>
            <w:gridSpan w:val="2"/>
          </w:tcPr>
          <w:p w14:paraId="2EB65350" w14:textId="54C068CB"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rPr>
                <w:rStyle w:val="TabletextChar"/>
                <w:rFonts w:eastAsiaTheme="minorHAnsi"/>
              </w:rPr>
              <w:t xml:space="preserve">Calibration: The HOD will select a sample of students from each class. The class teacher will cross mark sample students’ </w:t>
            </w:r>
            <w:r>
              <w:rPr>
                <w:rStyle w:val="TabletextChar"/>
                <w:rFonts w:eastAsiaTheme="minorHAnsi"/>
              </w:rPr>
              <w:t>project portfolios</w:t>
            </w:r>
            <w:r w:rsidRPr="003621F1">
              <w:rPr>
                <w:rStyle w:val="TabletextChar"/>
                <w:rFonts w:eastAsiaTheme="minorHAnsi"/>
              </w:rPr>
              <w:t xml:space="preserve"> and then meet with teaching colleagues to discuss grading across classes. Once consensus is reached, the class teacher will grade all </w:t>
            </w:r>
            <w:r>
              <w:rPr>
                <w:rStyle w:val="TabletextChar"/>
                <w:rFonts w:eastAsiaTheme="minorHAnsi"/>
              </w:rPr>
              <w:t xml:space="preserve">projects </w:t>
            </w:r>
            <w:r w:rsidRPr="003621F1">
              <w:rPr>
                <w:rStyle w:val="TabletextChar"/>
                <w:rFonts w:eastAsiaTheme="minorHAnsi"/>
              </w:rPr>
              <w:t xml:space="preserve">applying understanding gained during calibration process. </w:t>
            </w:r>
          </w:p>
        </w:tc>
        <w:tc>
          <w:tcPr>
            <w:tcW w:w="1205" w:type="pct"/>
            <w:gridSpan w:val="2"/>
          </w:tcPr>
          <w:p w14:paraId="23A6DE22" w14:textId="2F7BDC96" w:rsidR="00F24ED7" w:rsidRPr="003621F1" w:rsidRDefault="00F24ED7" w:rsidP="00F24ED7">
            <w:pPr>
              <w:pStyle w:val="Tabletextpadded"/>
              <w:cnfStyle w:val="000000000000" w:firstRow="0" w:lastRow="0" w:firstColumn="0" w:lastColumn="0" w:oddVBand="0" w:evenVBand="0" w:oddHBand="0" w:evenHBand="0" w:firstRowFirstColumn="0" w:firstRowLastColumn="0" w:lastRowFirstColumn="0" w:lastRowLastColumn="0"/>
            </w:pPr>
            <w:r w:rsidRPr="003621F1">
              <w:rPr>
                <w:rStyle w:val="TabletextChar"/>
                <w:rFonts w:eastAsiaTheme="minorHAnsi"/>
              </w:rPr>
              <w:t>Conferencing: Once marking is completed, the class teacher will provide one sample for each level of achievement for review by a teaching colleague.</w:t>
            </w:r>
          </w:p>
        </w:tc>
      </w:tr>
    </w:tbl>
    <w:p w14:paraId="7FCA2F6B" w14:textId="77777777" w:rsidR="00BC7B27" w:rsidRDefault="00BC7B27" w:rsidP="006904F7">
      <w:pPr>
        <w:pStyle w:val="Heading1"/>
      </w:pPr>
      <w:r>
        <w:br w:type="page"/>
      </w:r>
    </w:p>
    <w:p w14:paraId="6B1F109A" w14:textId="4E11111C" w:rsidR="006904F7" w:rsidRDefault="006904F7" w:rsidP="006904F7">
      <w:pPr>
        <w:pStyle w:val="Heading1"/>
      </w:pPr>
      <w:r>
        <w:lastRenderedPageBreak/>
        <w:t>Teaching and learning focus</w:t>
      </w:r>
    </w:p>
    <w:tbl>
      <w:tblPr>
        <w:tblStyle w:val="QCAAtablestyle11"/>
        <w:tblW w:w="4993" w:type="pct"/>
        <w:tblInd w:w="0" w:type="dxa"/>
        <w:tblLook w:val="04A0" w:firstRow="1" w:lastRow="0" w:firstColumn="1" w:lastColumn="0" w:noHBand="0" w:noVBand="1"/>
      </w:tblPr>
      <w:tblGrid>
        <w:gridCol w:w="8127"/>
        <w:gridCol w:w="586"/>
        <w:gridCol w:w="586"/>
        <w:gridCol w:w="586"/>
        <w:gridCol w:w="586"/>
        <w:gridCol w:w="8118"/>
        <w:gridCol w:w="586"/>
        <w:gridCol w:w="586"/>
        <w:gridCol w:w="586"/>
        <w:gridCol w:w="586"/>
      </w:tblGrid>
      <w:tr w:rsidR="00AF634D" w:rsidRPr="00D715D5" w14:paraId="49CCD4D5" w14:textId="77777777" w:rsidTr="00F40CB8">
        <w:trPr>
          <w:cnfStyle w:val="100000000000" w:firstRow="1" w:lastRow="0" w:firstColumn="0" w:lastColumn="0" w:oddVBand="0" w:evenVBand="0" w:oddHBand="0" w:evenHBand="0" w:firstRowFirstColumn="0" w:firstRowLastColumn="0" w:lastRowFirstColumn="0" w:lastRowLastColumn="0"/>
          <w:trHeight w:val="253"/>
        </w:trPr>
        <w:tc>
          <w:tcPr>
            <w:tcW w:w="0" w:type="pct"/>
            <w:gridSpan w:val="10"/>
          </w:tcPr>
          <w:p w14:paraId="21CCD324" w14:textId="77777777" w:rsidR="00AF634D" w:rsidRPr="00D715D5" w:rsidRDefault="00AF634D" w:rsidP="0055614A">
            <w:pPr>
              <w:pStyle w:val="Tableheading"/>
            </w:pPr>
            <w:r w:rsidRPr="00D715D5">
              <w:t>Content descriptions</w:t>
            </w:r>
          </w:p>
        </w:tc>
      </w:tr>
      <w:tr w:rsidR="00056957" w:rsidRPr="00D715D5" w14:paraId="593B7356" w14:textId="77777777" w:rsidTr="004A7655">
        <w:trPr>
          <w:trHeight w:val="241"/>
        </w:trPr>
        <w:tc>
          <w:tcPr>
            <w:tcW w:w="1848" w:type="pct"/>
            <w:shd w:val="clear" w:color="auto" w:fill="E6E7E8"/>
          </w:tcPr>
          <w:p w14:paraId="520DD787" w14:textId="77777777" w:rsidR="00AF634D" w:rsidRPr="00D715D5" w:rsidRDefault="00AF634D" w:rsidP="008607F7">
            <w:pPr>
              <w:pStyle w:val="Tablesubhead"/>
              <w:jc w:val="center"/>
            </w:pPr>
            <w:r>
              <w:t>Knowledge and understanding</w:t>
            </w:r>
          </w:p>
        </w:tc>
        <w:tc>
          <w:tcPr>
            <w:tcW w:w="0" w:type="pct"/>
            <w:shd w:val="clear" w:color="auto" w:fill="E6E7E8"/>
            <w:vAlign w:val="center"/>
          </w:tcPr>
          <w:p w14:paraId="78124250" w14:textId="77777777" w:rsidR="00AF634D" w:rsidRPr="00D715D5" w:rsidRDefault="00AF634D" w:rsidP="0055614A">
            <w:pPr>
              <w:pStyle w:val="Tablesubhead"/>
              <w:jc w:val="center"/>
            </w:pPr>
            <w:r w:rsidRPr="00D715D5">
              <w:t>Unit 1</w:t>
            </w:r>
          </w:p>
        </w:tc>
        <w:tc>
          <w:tcPr>
            <w:tcW w:w="0" w:type="pct"/>
            <w:shd w:val="clear" w:color="auto" w:fill="E6E7E8"/>
            <w:vAlign w:val="center"/>
          </w:tcPr>
          <w:p w14:paraId="6F86E2F5" w14:textId="77777777" w:rsidR="00AF634D" w:rsidRPr="00D715D5" w:rsidRDefault="00AF634D" w:rsidP="0055614A">
            <w:pPr>
              <w:pStyle w:val="Tablesubhead"/>
              <w:jc w:val="center"/>
            </w:pPr>
            <w:r w:rsidRPr="00D715D5">
              <w:t>Unit 2</w:t>
            </w:r>
          </w:p>
        </w:tc>
        <w:tc>
          <w:tcPr>
            <w:tcW w:w="0" w:type="pct"/>
            <w:shd w:val="clear" w:color="auto" w:fill="E6E7E8"/>
            <w:vAlign w:val="center"/>
          </w:tcPr>
          <w:p w14:paraId="24BDC06D" w14:textId="77777777" w:rsidR="00AF634D" w:rsidRPr="00D715D5" w:rsidRDefault="00AF634D" w:rsidP="0055614A">
            <w:pPr>
              <w:pStyle w:val="Tablesubhead"/>
              <w:jc w:val="center"/>
            </w:pPr>
            <w:r w:rsidRPr="00D715D5">
              <w:t>Unit 3</w:t>
            </w:r>
          </w:p>
        </w:tc>
        <w:tc>
          <w:tcPr>
            <w:tcW w:w="0" w:type="pct"/>
            <w:shd w:val="clear" w:color="auto" w:fill="E6E7E8"/>
            <w:vAlign w:val="center"/>
          </w:tcPr>
          <w:p w14:paraId="1E8BCCF9" w14:textId="77777777" w:rsidR="00AF634D" w:rsidRPr="00D715D5" w:rsidRDefault="00AF634D" w:rsidP="0055614A">
            <w:pPr>
              <w:pStyle w:val="Tablesubhead"/>
              <w:jc w:val="center"/>
            </w:pPr>
            <w:r w:rsidRPr="00D715D5">
              <w:t>Unit 4</w:t>
            </w:r>
          </w:p>
        </w:tc>
        <w:tc>
          <w:tcPr>
            <w:tcW w:w="1847" w:type="pct"/>
            <w:shd w:val="clear" w:color="auto" w:fill="E6E7E8"/>
          </w:tcPr>
          <w:p w14:paraId="744328D9" w14:textId="77777777" w:rsidR="00AF634D" w:rsidRPr="00D715D5" w:rsidRDefault="00AF634D" w:rsidP="008607F7">
            <w:pPr>
              <w:pStyle w:val="Tablesubhead"/>
              <w:jc w:val="center"/>
            </w:pPr>
            <w:r>
              <w:t>Processes and production skills</w:t>
            </w:r>
          </w:p>
        </w:tc>
        <w:tc>
          <w:tcPr>
            <w:tcW w:w="0" w:type="pct"/>
            <w:shd w:val="clear" w:color="auto" w:fill="E6E7E8"/>
            <w:vAlign w:val="center"/>
          </w:tcPr>
          <w:p w14:paraId="4F82F61B" w14:textId="77777777" w:rsidR="00AF634D" w:rsidRPr="00D715D5" w:rsidRDefault="00AF634D" w:rsidP="0055614A">
            <w:pPr>
              <w:pStyle w:val="Tablesubhead"/>
              <w:jc w:val="center"/>
            </w:pPr>
            <w:r w:rsidRPr="00D715D5">
              <w:t>Unit 1</w:t>
            </w:r>
          </w:p>
        </w:tc>
        <w:tc>
          <w:tcPr>
            <w:tcW w:w="0" w:type="pct"/>
            <w:shd w:val="clear" w:color="auto" w:fill="E6E7E8"/>
            <w:vAlign w:val="center"/>
          </w:tcPr>
          <w:p w14:paraId="6E284B96" w14:textId="77777777" w:rsidR="00AF634D" w:rsidRPr="00D715D5" w:rsidRDefault="00AF634D" w:rsidP="0055614A">
            <w:pPr>
              <w:pStyle w:val="Tablesubhead"/>
              <w:jc w:val="center"/>
            </w:pPr>
            <w:r w:rsidRPr="00D715D5">
              <w:t>Unit 2</w:t>
            </w:r>
          </w:p>
        </w:tc>
        <w:tc>
          <w:tcPr>
            <w:tcW w:w="0" w:type="pct"/>
            <w:shd w:val="clear" w:color="auto" w:fill="E6E7E8"/>
            <w:vAlign w:val="center"/>
          </w:tcPr>
          <w:p w14:paraId="1AE8BB45" w14:textId="77777777" w:rsidR="00AF634D" w:rsidRPr="00D715D5" w:rsidRDefault="00AF634D" w:rsidP="0055614A">
            <w:pPr>
              <w:pStyle w:val="Tablesubhead"/>
              <w:jc w:val="center"/>
            </w:pPr>
            <w:r w:rsidRPr="00D715D5">
              <w:t>Unit 3</w:t>
            </w:r>
          </w:p>
        </w:tc>
        <w:tc>
          <w:tcPr>
            <w:tcW w:w="0" w:type="pct"/>
            <w:shd w:val="clear" w:color="auto" w:fill="E6E7E8"/>
            <w:vAlign w:val="center"/>
          </w:tcPr>
          <w:p w14:paraId="6D65109E" w14:textId="77777777" w:rsidR="00AF634D" w:rsidRPr="00D715D5" w:rsidRDefault="00AF634D" w:rsidP="0055614A">
            <w:pPr>
              <w:pStyle w:val="Tablesubhead"/>
              <w:jc w:val="center"/>
            </w:pPr>
            <w:r w:rsidRPr="00D715D5">
              <w:t>Unit 4</w:t>
            </w:r>
          </w:p>
        </w:tc>
      </w:tr>
      <w:tr w:rsidR="00056957" w:rsidRPr="00D715D5" w14:paraId="2D2951B2" w14:textId="77777777" w:rsidTr="004A7655">
        <w:trPr>
          <w:trHeight w:val="241"/>
        </w:trPr>
        <w:tc>
          <w:tcPr>
            <w:tcW w:w="1848" w:type="pct"/>
            <w:shd w:val="clear" w:color="auto" w:fill="FFFFFF" w:themeFill="background1"/>
          </w:tcPr>
          <w:p w14:paraId="58C4807C" w14:textId="77777777" w:rsidR="00AF634D" w:rsidRDefault="00AF634D" w:rsidP="00E841B9">
            <w:pPr>
              <w:pStyle w:val="Tablesubhead"/>
            </w:pPr>
            <w:r w:rsidRPr="00243DA0">
              <w:t>Digital systems</w:t>
            </w:r>
          </w:p>
          <w:p w14:paraId="0581F183" w14:textId="77777777" w:rsidR="00AF634D" w:rsidRPr="00243DA0" w:rsidRDefault="00AF634D" w:rsidP="00E841B9">
            <w:pPr>
              <w:pStyle w:val="Tabletext"/>
            </w:pPr>
            <w:r>
              <w:t xml:space="preserve">Investigate the role of hardware and software in managing, controlling and securing the movement of and access to data in networked digital systems </w:t>
            </w:r>
          </w:p>
        </w:tc>
        <w:tc>
          <w:tcPr>
            <w:tcW w:w="0" w:type="pct"/>
            <w:shd w:val="clear" w:color="auto" w:fill="FFFFFF" w:themeFill="background1"/>
            <w:vAlign w:val="center"/>
          </w:tcPr>
          <w:p w14:paraId="651AE79C" w14:textId="77777777" w:rsidR="00AF634D" w:rsidRDefault="00AF634D" w:rsidP="00E841B9">
            <w:pPr>
              <w:jc w:val="center"/>
            </w:pPr>
          </w:p>
          <w:p w14:paraId="54342E47" w14:textId="77777777" w:rsidR="00AF634D" w:rsidRDefault="00AF634D" w:rsidP="00E841B9">
            <w:pPr>
              <w:jc w:val="center"/>
            </w:pPr>
          </w:p>
        </w:tc>
        <w:tc>
          <w:tcPr>
            <w:tcW w:w="0" w:type="pct"/>
            <w:shd w:val="clear" w:color="auto" w:fill="FFFFFF" w:themeFill="background1"/>
          </w:tcPr>
          <w:p w14:paraId="64631CEF" w14:textId="7481196C" w:rsidR="00AF634D" w:rsidRDefault="00AF634D" w:rsidP="00E841B9">
            <w:pPr>
              <w:jc w:val="center"/>
            </w:pPr>
          </w:p>
        </w:tc>
        <w:tc>
          <w:tcPr>
            <w:tcW w:w="0" w:type="pct"/>
            <w:shd w:val="clear" w:color="auto" w:fill="FFFFFF" w:themeFill="background1"/>
            <w:vAlign w:val="center"/>
          </w:tcPr>
          <w:p w14:paraId="4959F708" w14:textId="77777777" w:rsidR="00AF634D" w:rsidRDefault="00AF634D" w:rsidP="00E841B9">
            <w:pPr>
              <w:jc w:val="center"/>
            </w:pPr>
          </w:p>
          <w:p w14:paraId="1B66D190" w14:textId="36B55F1D" w:rsidR="00AF634D" w:rsidRDefault="006162E6" w:rsidP="00E841B9">
            <w:pPr>
              <w:jc w:val="center"/>
            </w:pPr>
            <w:r>
              <w:rPr>
                <w:rFonts w:eastAsia="SimSun"/>
              </w:rPr>
              <w:sym w:font="Wingdings 2" w:char="F050"/>
            </w:r>
          </w:p>
        </w:tc>
        <w:tc>
          <w:tcPr>
            <w:tcW w:w="0" w:type="pct"/>
            <w:shd w:val="clear" w:color="auto" w:fill="FFFFFF" w:themeFill="background1"/>
          </w:tcPr>
          <w:p w14:paraId="52824B1E" w14:textId="77777777" w:rsidR="00AF634D" w:rsidRDefault="00AF634D" w:rsidP="00E841B9">
            <w:pPr>
              <w:jc w:val="center"/>
              <w:rPr>
                <w:rFonts w:eastAsia="SimSun"/>
              </w:rPr>
            </w:pPr>
          </w:p>
          <w:p w14:paraId="6B889483" w14:textId="77777777" w:rsidR="00AF634D" w:rsidRDefault="00AF634D" w:rsidP="00E841B9">
            <w:pPr>
              <w:jc w:val="center"/>
            </w:pPr>
            <w:r>
              <w:rPr>
                <w:rFonts w:eastAsia="SimSun"/>
              </w:rPr>
              <w:sym w:font="Wingdings 2" w:char="F050"/>
            </w:r>
          </w:p>
        </w:tc>
        <w:tc>
          <w:tcPr>
            <w:tcW w:w="1847" w:type="pct"/>
            <w:shd w:val="clear" w:color="auto" w:fill="FFFFFF"/>
          </w:tcPr>
          <w:p w14:paraId="71B664E4" w14:textId="77777777" w:rsidR="00AF634D" w:rsidRPr="00AD64CE" w:rsidRDefault="00AF634D" w:rsidP="00E841B9">
            <w:pPr>
              <w:pStyle w:val="Tablesubhead"/>
            </w:pPr>
            <w:r w:rsidRPr="00AD64CE">
              <w:t xml:space="preserve">Collecting, managing and analysing data </w:t>
            </w:r>
          </w:p>
          <w:p w14:paraId="7D49700B" w14:textId="77777777" w:rsidR="00AF634D" w:rsidRDefault="00AF634D" w:rsidP="00E841B9">
            <w:pPr>
              <w:pStyle w:val="Tabletext"/>
            </w:pPr>
            <w:r>
              <w:t xml:space="preserve">Develop techniques for acquiring, storing and validating quantitative and qualitative data from a range of sources, considering privacy and security requirements </w:t>
            </w:r>
          </w:p>
        </w:tc>
        <w:tc>
          <w:tcPr>
            <w:tcW w:w="0" w:type="pct"/>
            <w:shd w:val="clear" w:color="auto" w:fill="FFFFFF"/>
            <w:vAlign w:val="center"/>
          </w:tcPr>
          <w:p w14:paraId="055C4186" w14:textId="77777777" w:rsidR="00AF634D" w:rsidRDefault="00AF634D" w:rsidP="00E841B9">
            <w:pPr>
              <w:jc w:val="center"/>
            </w:pPr>
          </w:p>
        </w:tc>
        <w:tc>
          <w:tcPr>
            <w:tcW w:w="0" w:type="pct"/>
            <w:shd w:val="clear" w:color="auto" w:fill="FFFFFF"/>
            <w:vAlign w:val="center"/>
          </w:tcPr>
          <w:p w14:paraId="3F4A57F8" w14:textId="77777777" w:rsidR="00AF634D" w:rsidRDefault="00AF634D" w:rsidP="00E841B9">
            <w:pPr>
              <w:jc w:val="center"/>
            </w:pPr>
          </w:p>
        </w:tc>
        <w:tc>
          <w:tcPr>
            <w:tcW w:w="0" w:type="pct"/>
            <w:shd w:val="clear" w:color="auto" w:fill="FFFFFF"/>
            <w:vAlign w:val="center"/>
          </w:tcPr>
          <w:p w14:paraId="221D97F7" w14:textId="77777777" w:rsidR="00AF634D" w:rsidRDefault="00AF634D" w:rsidP="00E841B9">
            <w:pPr>
              <w:jc w:val="center"/>
            </w:pPr>
            <w:r>
              <w:rPr>
                <w:rFonts w:eastAsia="SimSun"/>
              </w:rPr>
              <w:sym w:font="Wingdings 2" w:char="F050"/>
            </w:r>
          </w:p>
        </w:tc>
        <w:tc>
          <w:tcPr>
            <w:tcW w:w="0" w:type="pct"/>
            <w:shd w:val="clear" w:color="auto" w:fill="FFFFFF"/>
            <w:vAlign w:val="center"/>
          </w:tcPr>
          <w:p w14:paraId="645BB485" w14:textId="77777777" w:rsidR="00AF634D" w:rsidRDefault="00AF634D" w:rsidP="00E841B9">
            <w:pPr>
              <w:jc w:val="center"/>
            </w:pPr>
            <w:r>
              <w:rPr>
                <w:rFonts w:eastAsia="SimSun"/>
              </w:rPr>
              <w:sym w:font="Wingdings 2" w:char="F050"/>
            </w:r>
          </w:p>
        </w:tc>
      </w:tr>
      <w:tr w:rsidR="00056957" w:rsidRPr="00D715D5" w14:paraId="7A8CF0E3" w14:textId="77777777" w:rsidTr="004A7655">
        <w:trPr>
          <w:trHeight w:val="253"/>
        </w:trPr>
        <w:tc>
          <w:tcPr>
            <w:tcW w:w="1848" w:type="pct"/>
            <w:tcBorders>
              <w:bottom w:val="single" w:sz="4" w:space="0" w:color="A6A8AB"/>
            </w:tcBorders>
            <w:shd w:val="clear" w:color="auto" w:fill="FFFFFF" w:themeFill="background1"/>
          </w:tcPr>
          <w:p w14:paraId="252FEB6A" w14:textId="77777777" w:rsidR="00AF634D" w:rsidRDefault="00AF634D" w:rsidP="00E841B9">
            <w:pPr>
              <w:pStyle w:val="Tablesubhead"/>
            </w:pPr>
            <w:r>
              <w:t>Representation of data</w:t>
            </w:r>
          </w:p>
          <w:p w14:paraId="3A66FB81" w14:textId="77777777" w:rsidR="00AF634D" w:rsidRPr="00243DA0" w:rsidRDefault="00AF634D" w:rsidP="00E841B9">
            <w:pPr>
              <w:pStyle w:val="Tabletext"/>
            </w:pPr>
            <w:r w:rsidRPr="00243DA0">
              <w:t xml:space="preserve">Analyse simple compression of data and </w:t>
            </w:r>
            <w:r>
              <w:t>h</w:t>
            </w:r>
            <w:r w:rsidRPr="00243DA0">
              <w:t xml:space="preserve">ow content data are separated from presentation </w:t>
            </w:r>
          </w:p>
        </w:tc>
        <w:tc>
          <w:tcPr>
            <w:tcW w:w="0" w:type="pct"/>
            <w:tcBorders>
              <w:bottom w:val="single" w:sz="4" w:space="0" w:color="A6A8AB"/>
            </w:tcBorders>
            <w:shd w:val="clear" w:color="auto" w:fill="FFFFFF" w:themeFill="background1"/>
            <w:vAlign w:val="center"/>
          </w:tcPr>
          <w:p w14:paraId="617AEF38" w14:textId="17B930BC" w:rsidR="00AF634D" w:rsidRDefault="006162E6" w:rsidP="001C46B0">
            <w:r>
              <w:rPr>
                <w:rFonts w:eastAsia="SimSun"/>
              </w:rPr>
              <w:sym w:font="Wingdings 2" w:char="F050"/>
            </w:r>
          </w:p>
        </w:tc>
        <w:tc>
          <w:tcPr>
            <w:tcW w:w="0" w:type="pct"/>
            <w:tcBorders>
              <w:bottom w:val="single" w:sz="4" w:space="0" w:color="A6A8AB"/>
            </w:tcBorders>
            <w:shd w:val="clear" w:color="auto" w:fill="FFFFFF" w:themeFill="background1"/>
            <w:vAlign w:val="center"/>
          </w:tcPr>
          <w:p w14:paraId="4438262A" w14:textId="368F505F" w:rsidR="00AF634D" w:rsidRDefault="00AF634D" w:rsidP="00E841B9">
            <w:pPr>
              <w:jc w:val="center"/>
            </w:pPr>
          </w:p>
        </w:tc>
        <w:tc>
          <w:tcPr>
            <w:tcW w:w="0" w:type="pct"/>
            <w:tcBorders>
              <w:bottom w:val="single" w:sz="4" w:space="0" w:color="A6A8AB"/>
            </w:tcBorders>
            <w:shd w:val="clear" w:color="auto" w:fill="FFFFFF" w:themeFill="background1"/>
            <w:vAlign w:val="center"/>
          </w:tcPr>
          <w:p w14:paraId="391CE589" w14:textId="77777777" w:rsidR="00AF634D" w:rsidRDefault="00AF634D" w:rsidP="00E841B9">
            <w:pPr>
              <w:jc w:val="center"/>
            </w:pPr>
            <w:r>
              <w:rPr>
                <w:rFonts w:eastAsia="SimSun"/>
              </w:rPr>
              <w:sym w:font="Wingdings 2" w:char="F050"/>
            </w:r>
          </w:p>
        </w:tc>
        <w:tc>
          <w:tcPr>
            <w:tcW w:w="0" w:type="pct"/>
            <w:tcBorders>
              <w:bottom w:val="single" w:sz="4" w:space="0" w:color="A6A8AB"/>
            </w:tcBorders>
            <w:shd w:val="clear" w:color="auto" w:fill="FFFFFF" w:themeFill="background1"/>
            <w:vAlign w:val="center"/>
          </w:tcPr>
          <w:p w14:paraId="249E8F2A" w14:textId="77777777" w:rsidR="00AF634D" w:rsidRDefault="00AF634D" w:rsidP="00E841B9">
            <w:pPr>
              <w:jc w:val="center"/>
            </w:pPr>
          </w:p>
          <w:p w14:paraId="71E7024A" w14:textId="77777777" w:rsidR="00AF634D" w:rsidRDefault="00AF634D" w:rsidP="00E841B9">
            <w:pPr>
              <w:jc w:val="center"/>
            </w:pPr>
          </w:p>
        </w:tc>
        <w:tc>
          <w:tcPr>
            <w:tcW w:w="1847" w:type="pct"/>
            <w:shd w:val="clear" w:color="auto" w:fill="FFFFFF"/>
          </w:tcPr>
          <w:p w14:paraId="464FCE63" w14:textId="77777777" w:rsidR="00AF634D" w:rsidRPr="00AD64CE" w:rsidRDefault="00AF634D" w:rsidP="00E841B9">
            <w:pPr>
              <w:pStyle w:val="Tabletext"/>
            </w:pPr>
            <w:r>
              <w:t xml:space="preserve">Analyse and visualise data to create information and address complex problems, and model processes, entities and their relationships using structured data </w:t>
            </w:r>
          </w:p>
        </w:tc>
        <w:tc>
          <w:tcPr>
            <w:tcW w:w="0" w:type="pct"/>
            <w:shd w:val="clear" w:color="auto" w:fill="FFFFFF"/>
            <w:vAlign w:val="center"/>
          </w:tcPr>
          <w:p w14:paraId="7EAD8F64" w14:textId="77777777" w:rsidR="00AF634D" w:rsidRDefault="00AF634D" w:rsidP="00E841B9">
            <w:pPr>
              <w:jc w:val="center"/>
            </w:pPr>
            <w:r>
              <w:rPr>
                <w:rFonts w:eastAsia="SimSun"/>
              </w:rPr>
              <w:sym w:font="Wingdings 2" w:char="F050"/>
            </w:r>
          </w:p>
        </w:tc>
        <w:tc>
          <w:tcPr>
            <w:tcW w:w="0" w:type="pct"/>
            <w:shd w:val="clear" w:color="auto" w:fill="FFFFFF"/>
            <w:vAlign w:val="center"/>
          </w:tcPr>
          <w:p w14:paraId="6362F0F4" w14:textId="77777777" w:rsidR="00AF634D" w:rsidRDefault="00AF634D" w:rsidP="00E841B9">
            <w:pPr>
              <w:jc w:val="center"/>
            </w:pPr>
            <w:r>
              <w:rPr>
                <w:rFonts w:eastAsia="SimSun"/>
              </w:rPr>
              <w:sym w:font="Wingdings 2" w:char="F050"/>
            </w:r>
          </w:p>
        </w:tc>
        <w:tc>
          <w:tcPr>
            <w:tcW w:w="0" w:type="pct"/>
            <w:shd w:val="clear" w:color="auto" w:fill="FFFFFF"/>
            <w:vAlign w:val="center"/>
          </w:tcPr>
          <w:p w14:paraId="65C2A3C5" w14:textId="77777777" w:rsidR="00AF634D" w:rsidRDefault="00AF634D" w:rsidP="00E841B9">
            <w:pPr>
              <w:jc w:val="center"/>
            </w:pPr>
            <w:r>
              <w:rPr>
                <w:rFonts w:eastAsia="SimSun"/>
              </w:rPr>
              <w:sym w:font="Wingdings 2" w:char="F050"/>
            </w:r>
          </w:p>
        </w:tc>
        <w:tc>
          <w:tcPr>
            <w:tcW w:w="0" w:type="pct"/>
            <w:shd w:val="clear" w:color="auto" w:fill="FFFFFF"/>
            <w:vAlign w:val="center"/>
          </w:tcPr>
          <w:p w14:paraId="7711A251" w14:textId="77777777" w:rsidR="00AF634D" w:rsidRDefault="00AF634D" w:rsidP="00E841B9">
            <w:pPr>
              <w:jc w:val="center"/>
            </w:pPr>
            <w:r>
              <w:rPr>
                <w:rFonts w:eastAsia="SimSun"/>
              </w:rPr>
              <w:sym w:font="Wingdings 2" w:char="F050"/>
            </w:r>
          </w:p>
        </w:tc>
      </w:tr>
      <w:tr w:rsidR="00056957" w:rsidRPr="00D715D5" w14:paraId="7DFFFDAD" w14:textId="77777777" w:rsidTr="004A7655">
        <w:trPr>
          <w:trHeight w:val="253"/>
        </w:trPr>
        <w:tc>
          <w:tcPr>
            <w:tcW w:w="1848" w:type="pct"/>
            <w:shd w:val="clear" w:color="auto" w:fill="FFFFFF" w:themeFill="background1"/>
          </w:tcPr>
          <w:p w14:paraId="0C023139" w14:textId="77777777" w:rsidR="00AF634D" w:rsidRPr="00D715D5" w:rsidRDefault="00AF634D" w:rsidP="00E841B9">
            <w:pPr>
              <w:pStyle w:val="Tabletext"/>
            </w:pPr>
          </w:p>
        </w:tc>
        <w:tc>
          <w:tcPr>
            <w:tcW w:w="0" w:type="pct"/>
            <w:shd w:val="clear" w:color="auto" w:fill="FFFFFF" w:themeFill="background1"/>
          </w:tcPr>
          <w:p w14:paraId="4B271BD1" w14:textId="77777777" w:rsidR="00AF634D" w:rsidRPr="00D715D5" w:rsidRDefault="00AF634D" w:rsidP="00E841B9">
            <w:pPr>
              <w:pStyle w:val="Tabletext"/>
            </w:pPr>
          </w:p>
        </w:tc>
        <w:tc>
          <w:tcPr>
            <w:tcW w:w="0" w:type="pct"/>
            <w:shd w:val="clear" w:color="auto" w:fill="FFFFFF" w:themeFill="background1"/>
          </w:tcPr>
          <w:p w14:paraId="3662FF09" w14:textId="77777777" w:rsidR="00AF634D" w:rsidRPr="00D715D5" w:rsidRDefault="00AF634D" w:rsidP="00E841B9">
            <w:pPr>
              <w:pStyle w:val="Tabletext"/>
            </w:pPr>
          </w:p>
        </w:tc>
        <w:tc>
          <w:tcPr>
            <w:tcW w:w="0" w:type="pct"/>
            <w:shd w:val="clear" w:color="auto" w:fill="FFFFFF" w:themeFill="background1"/>
          </w:tcPr>
          <w:p w14:paraId="0EDEDB82" w14:textId="77777777" w:rsidR="00AF634D" w:rsidRPr="00D715D5" w:rsidRDefault="00AF634D" w:rsidP="00E841B9">
            <w:pPr>
              <w:pStyle w:val="Tabletext"/>
            </w:pPr>
          </w:p>
        </w:tc>
        <w:tc>
          <w:tcPr>
            <w:tcW w:w="0" w:type="pct"/>
            <w:shd w:val="clear" w:color="auto" w:fill="FFFFFF" w:themeFill="background1"/>
          </w:tcPr>
          <w:p w14:paraId="1697B889" w14:textId="77777777" w:rsidR="00AF634D" w:rsidRPr="00D715D5" w:rsidRDefault="00AF634D" w:rsidP="00E841B9">
            <w:pPr>
              <w:pStyle w:val="Tabletext"/>
            </w:pPr>
          </w:p>
        </w:tc>
        <w:tc>
          <w:tcPr>
            <w:tcW w:w="1847" w:type="pct"/>
            <w:shd w:val="clear" w:color="auto" w:fill="FFFFFF"/>
          </w:tcPr>
          <w:p w14:paraId="558F1CFC" w14:textId="77777777" w:rsidR="00AF634D" w:rsidRDefault="00AF634D" w:rsidP="00E841B9">
            <w:pPr>
              <w:pStyle w:val="Tablesubhead"/>
            </w:pPr>
            <w:r>
              <w:t>Investigating and defining</w:t>
            </w:r>
          </w:p>
          <w:p w14:paraId="6E57D8BE" w14:textId="77777777" w:rsidR="00AF634D" w:rsidRDefault="00AF634D" w:rsidP="00E841B9">
            <w:pPr>
              <w:pStyle w:val="Tabletext"/>
            </w:pPr>
            <w:r>
              <w:t xml:space="preserve">Define and decompose real-world problems precisely, taking into account functional and non-functional requirements and including interviewing stakeholders to identify needs </w:t>
            </w:r>
          </w:p>
        </w:tc>
        <w:tc>
          <w:tcPr>
            <w:tcW w:w="0" w:type="pct"/>
            <w:shd w:val="clear" w:color="auto" w:fill="FFFFFF"/>
            <w:vAlign w:val="center"/>
          </w:tcPr>
          <w:p w14:paraId="3B22F220" w14:textId="77777777" w:rsidR="00AF634D" w:rsidRDefault="00AF634D" w:rsidP="00E841B9">
            <w:pPr>
              <w:jc w:val="center"/>
            </w:pPr>
            <w:r>
              <w:rPr>
                <w:rFonts w:eastAsia="SimSun"/>
              </w:rPr>
              <w:sym w:font="Wingdings 2" w:char="F050"/>
            </w:r>
          </w:p>
        </w:tc>
        <w:tc>
          <w:tcPr>
            <w:tcW w:w="0" w:type="pct"/>
            <w:shd w:val="clear" w:color="auto" w:fill="FFFFFF"/>
            <w:vAlign w:val="center"/>
          </w:tcPr>
          <w:p w14:paraId="46AF8E44" w14:textId="77777777" w:rsidR="00AF634D" w:rsidRDefault="00AF634D" w:rsidP="00E841B9">
            <w:pPr>
              <w:jc w:val="center"/>
            </w:pPr>
            <w:r>
              <w:rPr>
                <w:rFonts w:eastAsia="SimSun"/>
              </w:rPr>
              <w:sym w:font="Wingdings 2" w:char="F050"/>
            </w:r>
          </w:p>
        </w:tc>
        <w:tc>
          <w:tcPr>
            <w:tcW w:w="0" w:type="pct"/>
            <w:shd w:val="clear" w:color="auto" w:fill="FFFFFF"/>
            <w:vAlign w:val="center"/>
          </w:tcPr>
          <w:p w14:paraId="57F19BF8" w14:textId="77777777" w:rsidR="00AF634D" w:rsidRDefault="00AF634D" w:rsidP="00E841B9">
            <w:pPr>
              <w:jc w:val="center"/>
            </w:pPr>
            <w:r>
              <w:rPr>
                <w:rFonts w:eastAsia="SimSun"/>
              </w:rPr>
              <w:sym w:font="Wingdings 2" w:char="F050"/>
            </w:r>
          </w:p>
        </w:tc>
        <w:tc>
          <w:tcPr>
            <w:tcW w:w="0" w:type="pct"/>
            <w:shd w:val="clear" w:color="auto" w:fill="FFFFFF"/>
            <w:vAlign w:val="center"/>
          </w:tcPr>
          <w:p w14:paraId="6AF96E0E" w14:textId="77777777" w:rsidR="00AF634D" w:rsidRDefault="00AF634D" w:rsidP="00E841B9">
            <w:pPr>
              <w:jc w:val="center"/>
            </w:pPr>
            <w:r>
              <w:rPr>
                <w:rFonts w:eastAsia="SimSun"/>
              </w:rPr>
              <w:sym w:font="Wingdings 2" w:char="F050"/>
            </w:r>
          </w:p>
        </w:tc>
      </w:tr>
      <w:tr w:rsidR="00056957" w:rsidRPr="00D715D5" w14:paraId="4CF39354" w14:textId="77777777" w:rsidTr="004A7655">
        <w:trPr>
          <w:trHeight w:val="253"/>
        </w:trPr>
        <w:tc>
          <w:tcPr>
            <w:tcW w:w="1848" w:type="pct"/>
            <w:shd w:val="clear" w:color="auto" w:fill="FFFFFF" w:themeFill="background1"/>
          </w:tcPr>
          <w:p w14:paraId="60B3D9F2" w14:textId="77777777" w:rsidR="00AF634D" w:rsidRPr="00D715D5" w:rsidRDefault="00AF634D" w:rsidP="00AF634D">
            <w:pPr>
              <w:pStyle w:val="Tabletext"/>
            </w:pPr>
          </w:p>
        </w:tc>
        <w:tc>
          <w:tcPr>
            <w:tcW w:w="0" w:type="pct"/>
            <w:shd w:val="clear" w:color="auto" w:fill="FFFFFF" w:themeFill="background1"/>
          </w:tcPr>
          <w:p w14:paraId="6EBCFBBE" w14:textId="77777777" w:rsidR="00AF634D" w:rsidRPr="00D715D5" w:rsidRDefault="00AF634D" w:rsidP="00AF634D">
            <w:pPr>
              <w:pStyle w:val="Tabletext"/>
            </w:pPr>
          </w:p>
        </w:tc>
        <w:tc>
          <w:tcPr>
            <w:tcW w:w="0" w:type="pct"/>
            <w:shd w:val="clear" w:color="auto" w:fill="FFFFFF" w:themeFill="background1"/>
          </w:tcPr>
          <w:p w14:paraId="63129844" w14:textId="77777777" w:rsidR="00AF634D" w:rsidRPr="00D715D5" w:rsidRDefault="00AF634D" w:rsidP="00AF634D">
            <w:pPr>
              <w:pStyle w:val="Tabletext"/>
            </w:pPr>
          </w:p>
        </w:tc>
        <w:tc>
          <w:tcPr>
            <w:tcW w:w="0" w:type="pct"/>
            <w:shd w:val="clear" w:color="auto" w:fill="FFFFFF" w:themeFill="background1"/>
          </w:tcPr>
          <w:p w14:paraId="5B684670" w14:textId="77777777" w:rsidR="00AF634D" w:rsidRPr="00D715D5" w:rsidRDefault="00AF634D" w:rsidP="00AF634D">
            <w:pPr>
              <w:pStyle w:val="Tabletext"/>
            </w:pPr>
          </w:p>
        </w:tc>
        <w:tc>
          <w:tcPr>
            <w:tcW w:w="0" w:type="pct"/>
            <w:shd w:val="clear" w:color="auto" w:fill="FFFFFF" w:themeFill="background1"/>
          </w:tcPr>
          <w:p w14:paraId="4A631971" w14:textId="77777777" w:rsidR="00AF634D" w:rsidRPr="00D715D5" w:rsidRDefault="00AF634D" w:rsidP="00AF634D">
            <w:pPr>
              <w:pStyle w:val="Tabletext"/>
            </w:pPr>
          </w:p>
        </w:tc>
        <w:tc>
          <w:tcPr>
            <w:tcW w:w="1847" w:type="pct"/>
            <w:shd w:val="clear" w:color="auto" w:fill="FFFFFF"/>
          </w:tcPr>
          <w:p w14:paraId="56D3ED53" w14:textId="77777777" w:rsidR="00AF634D" w:rsidRDefault="00AF634D" w:rsidP="00AF634D">
            <w:pPr>
              <w:pStyle w:val="Tablesubhead"/>
            </w:pPr>
            <w:r>
              <w:t>Generating and designing</w:t>
            </w:r>
          </w:p>
          <w:p w14:paraId="1B446ADD" w14:textId="77777777" w:rsidR="00AF634D" w:rsidRDefault="00AF634D" w:rsidP="00AF634D">
            <w:pPr>
              <w:pStyle w:val="Tabletext"/>
            </w:pPr>
            <w:r>
              <w:t xml:space="preserve">Design the user experience of a digital system by evaluating alternative designs against criteria including functionality, accessibility, usability, and aesthetics </w:t>
            </w:r>
          </w:p>
        </w:tc>
        <w:tc>
          <w:tcPr>
            <w:tcW w:w="0" w:type="pct"/>
            <w:shd w:val="clear" w:color="auto" w:fill="FFFFFF"/>
            <w:vAlign w:val="center"/>
          </w:tcPr>
          <w:p w14:paraId="2AC44E5E" w14:textId="77777777" w:rsidR="00AF634D" w:rsidRDefault="00AF634D" w:rsidP="00AF634D">
            <w:pPr>
              <w:jc w:val="center"/>
            </w:pPr>
            <w:r w:rsidRPr="00082FFD">
              <w:rPr>
                <w:rFonts w:eastAsia="SimSun"/>
              </w:rPr>
              <w:sym w:font="Wingdings 2" w:char="F050"/>
            </w:r>
          </w:p>
        </w:tc>
        <w:tc>
          <w:tcPr>
            <w:tcW w:w="0" w:type="pct"/>
            <w:shd w:val="clear" w:color="auto" w:fill="FFFFFF"/>
            <w:vAlign w:val="center"/>
          </w:tcPr>
          <w:p w14:paraId="47FF3AD3" w14:textId="77777777" w:rsidR="00AF634D" w:rsidRDefault="00AF634D" w:rsidP="00AF634D">
            <w:pPr>
              <w:jc w:val="center"/>
            </w:pPr>
            <w:r w:rsidRPr="00082FFD">
              <w:rPr>
                <w:rFonts w:eastAsia="SimSun"/>
              </w:rPr>
              <w:sym w:font="Wingdings 2" w:char="F050"/>
            </w:r>
          </w:p>
        </w:tc>
        <w:tc>
          <w:tcPr>
            <w:tcW w:w="0" w:type="pct"/>
            <w:shd w:val="clear" w:color="auto" w:fill="FFFFFF"/>
            <w:vAlign w:val="center"/>
          </w:tcPr>
          <w:p w14:paraId="25807FDA" w14:textId="77777777" w:rsidR="00AF634D" w:rsidRDefault="00AF634D" w:rsidP="00AF634D">
            <w:pPr>
              <w:jc w:val="center"/>
            </w:pPr>
          </w:p>
        </w:tc>
        <w:tc>
          <w:tcPr>
            <w:tcW w:w="0" w:type="pct"/>
            <w:shd w:val="clear" w:color="auto" w:fill="FFFFFF"/>
            <w:vAlign w:val="center"/>
          </w:tcPr>
          <w:p w14:paraId="4DB5A7CF" w14:textId="77777777" w:rsidR="00AF634D" w:rsidRDefault="00AF634D" w:rsidP="00AF634D">
            <w:pPr>
              <w:jc w:val="center"/>
            </w:pPr>
            <w:r>
              <w:rPr>
                <w:rFonts w:eastAsia="SimSun"/>
              </w:rPr>
              <w:sym w:font="Wingdings 2" w:char="F050"/>
            </w:r>
          </w:p>
        </w:tc>
      </w:tr>
      <w:tr w:rsidR="00056957" w:rsidRPr="00D715D5" w14:paraId="66A70871" w14:textId="77777777" w:rsidTr="004A7655">
        <w:trPr>
          <w:trHeight w:val="253"/>
        </w:trPr>
        <w:tc>
          <w:tcPr>
            <w:tcW w:w="1848" w:type="pct"/>
            <w:shd w:val="clear" w:color="auto" w:fill="FFFFFF" w:themeFill="background1"/>
          </w:tcPr>
          <w:p w14:paraId="3767E345" w14:textId="77777777" w:rsidR="00AF634D" w:rsidRPr="00D715D5" w:rsidRDefault="00AF634D" w:rsidP="00E841B9">
            <w:pPr>
              <w:pStyle w:val="Tabletext"/>
            </w:pPr>
          </w:p>
        </w:tc>
        <w:tc>
          <w:tcPr>
            <w:tcW w:w="0" w:type="pct"/>
            <w:shd w:val="clear" w:color="auto" w:fill="FFFFFF" w:themeFill="background1"/>
          </w:tcPr>
          <w:p w14:paraId="27869B2B" w14:textId="77777777" w:rsidR="00AF634D" w:rsidRPr="00D715D5" w:rsidRDefault="00AF634D" w:rsidP="00E841B9">
            <w:pPr>
              <w:pStyle w:val="Tabletext"/>
            </w:pPr>
          </w:p>
        </w:tc>
        <w:tc>
          <w:tcPr>
            <w:tcW w:w="0" w:type="pct"/>
            <w:shd w:val="clear" w:color="auto" w:fill="FFFFFF" w:themeFill="background1"/>
          </w:tcPr>
          <w:p w14:paraId="71FB96F0" w14:textId="77777777" w:rsidR="00AF634D" w:rsidRPr="00D715D5" w:rsidRDefault="00AF634D" w:rsidP="00E841B9">
            <w:pPr>
              <w:pStyle w:val="Tabletext"/>
            </w:pPr>
          </w:p>
        </w:tc>
        <w:tc>
          <w:tcPr>
            <w:tcW w:w="0" w:type="pct"/>
            <w:shd w:val="clear" w:color="auto" w:fill="FFFFFF" w:themeFill="background1"/>
          </w:tcPr>
          <w:p w14:paraId="5BDA589E" w14:textId="77777777" w:rsidR="00AF634D" w:rsidRPr="00D715D5" w:rsidRDefault="00AF634D" w:rsidP="00E841B9">
            <w:pPr>
              <w:pStyle w:val="Tabletext"/>
            </w:pPr>
          </w:p>
        </w:tc>
        <w:tc>
          <w:tcPr>
            <w:tcW w:w="0" w:type="pct"/>
            <w:shd w:val="clear" w:color="auto" w:fill="FFFFFF" w:themeFill="background1"/>
          </w:tcPr>
          <w:p w14:paraId="628680BC" w14:textId="77777777" w:rsidR="00AF634D" w:rsidRPr="00D715D5" w:rsidRDefault="00AF634D" w:rsidP="00E841B9">
            <w:pPr>
              <w:pStyle w:val="Tabletext"/>
            </w:pPr>
          </w:p>
        </w:tc>
        <w:tc>
          <w:tcPr>
            <w:tcW w:w="1847" w:type="pct"/>
            <w:shd w:val="clear" w:color="auto" w:fill="FFFFFF"/>
          </w:tcPr>
          <w:p w14:paraId="5D05963E" w14:textId="77777777" w:rsidR="00AF634D" w:rsidRDefault="00AF634D" w:rsidP="00E841B9">
            <w:pPr>
              <w:pStyle w:val="Tabletext"/>
            </w:pPr>
            <w:r>
              <w:t xml:space="preserve">Design algorithms represented diagrammatically and in structured English and validate algorithms and programs through tracing and test cases </w:t>
            </w:r>
          </w:p>
        </w:tc>
        <w:tc>
          <w:tcPr>
            <w:tcW w:w="0" w:type="pct"/>
            <w:shd w:val="clear" w:color="auto" w:fill="FFFFFF"/>
            <w:vAlign w:val="center"/>
          </w:tcPr>
          <w:p w14:paraId="3A61C295" w14:textId="77777777" w:rsidR="00AF634D" w:rsidRDefault="00AF634D" w:rsidP="00E841B9">
            <w:pPr>
              <w:jc w:val="center"/>
            </w:pPr>
            <w:r>
              <w:rPr>
                <w:rFonts w:eastAsia="SimSun"/>
              </w:rPr>
              <w:sym w:font="Wingdings 2" w:char="F050"/>
            </w:r>
          </w:p>
        </w:tc>
        <w:tc>
          <w:tcPr>
            <w:tcW w:w="0" w:type="pct"/>
            <w:shd w:val="clear" w:color="auto" w:fill="FFFFFF"/>
            <w:vAlign w:val="center"/>
          </w:tcPr>
          <w:p w14:paraId="5372A3D9" w14:textId="77777777" w:rsidR="00AF634D" w:rsidRDefault="00AF634D" w:rsidP="00E841B9">
            <w:pPr>
              <w:jc w:val="center"/>
            </w:pPr>
          </w:p>
        </w:tc>
        <w:tc>
          <w:tcPr>
            <w:tcW w:w="0" w:type="pct"/>
            <w:shd w:val="clear" w:color="auto" w:fill="FFFFFF"/>
            <w:vAlign w:val="center"/>
          </w:tcPr>
          <w:p w14:paraId="70048DE0" w14:textId="77777777" w:rsidR="00AF634D" w:rsidRDefault="00AF634D" w:rsidP="00E841B9">
            <w:pPr>
              <w:jc w:val="center"/>
            </w:pPr>
            <w:r>
              <w:rPr>
                <w:rFonts w:eastAsia="SimSun"/>
              </w:rPr>
              <w:sym w:font="Wingdings 2" w:char="F050"/>
            </w:r>
          </w:p>
        </w:tc>
        <w:tc>
          <w:tcPr>
            <w:tcW w:w="0" w:type="pct"/>
            <w:shd w:val="clear" w:color="auto" w:fill="FFFFFF"/>
            <w:vAlign w:val="center"/>
          </w:tcPr>
          <w:p w14:paraId="79C3C69A" w14:textId="77777777" w:rsidR="00AF634D" w:rsidRDefault="00AF634D" w:rsidP="00E841B9">
            <w:pPr>
              <w:jc w:val="center"/>
            </w:pPr>
          </w:p>
        </w:tc>
      </w:tr>
      <w:tr w:rsidR="00056957" w:rsidRPr="00D715D5" w14:paraId="29A90D1A" w14:textId="77777777" w:rsidTr="004A7655">
        <w:trPr>
          <w:trHeight w:val="253"/>
        </w:trPr>
        <w:tc>
          <w:tcPr>
            <w:tcW w:w="1848" w:type="pct"/>
            <w:tcBorders>
              <w:bottom w:val="single" w:sz="4" w:space="0" w:color="A6A8AB"/>
            </w:tcBorders>
            <w:shd w:val="clear" w:color="auto" w:fill="FFFFFF" w:themeFill="background1"/>
          </w:tcPr>
          <w:p w14:paraId="30FBB2B0" w14:textId="77777777" w:rsidR="00AF634D" w:rsidRPr="00D715D5" w:rsidRDefault="00AF634D" w:rsidP="00AF634D">
            <w:pPr>
              <w:pStyle w:val="Tabletext"/>
            </w:pPr>
          </w:p>
        </w:tc>
        <w:tc>
          <w:tcPr>
            <w:tcW w:w="0" w:type="pct"/>
            <w:tcBorders>
              <w:bottom w:val="single" w:sz="4" w:space="0" w:color="A6A8AB"/>
            </w:tcBorders>
            <w:shd w:val="clear" w:color="auto" w:fill="FFFFFF" w:themeFill="background1"/>
          </w:tcPr>
          <w:p w14:paraId="4302E965" w14:textId="77777777" w:rsidR="00AF634D" w:rsidRPr="00D715D5" w:rsidRDefault="00AF634D" w:rsidP="00AF634D">
            <w:pPr>
              <w:pStyle w:val="Tabletext"/>
            </w:pPr>
          </w:p>
        </w:tc>
        <w:tc>
          <w:tcPr>
            <w:tcW w:w="0" w:type="pct"/>
            <w:tcBorders>
              <w:bottom w:val="single" w:sz="4" w:space="0" w:color="A6A8AB"/>
            </w:tcBorders>
            <w:shd w:val="clear" w:color="auto" w:fill="FFFFFF" w:themeFill="background1"/>
          </w:tcPr>
          <w:p w14:paraId="61C0B143" w14:textId="77777777" w:rsidR="00AF634D" w:rsidRPr="00D715D5" w:rsidRDefault="00AF634D" w:rsidP="00AF634D">
            <w:pPr>
              <w:pStyle w:val="Tabletext"/>
            </w:pPr>
          </w:p>
        </w:tc>
        <w:tc>
          <w:tcPr>
            <w:tcW w:w="0" w:type="pct"/>
            <w:tcBorders>
              <w:bottom w:val="single" w:sz="4" w:space="0" w:color="A6A8AB"/>
            </w:tcBorders>
            <w:shd w:val="clear" w:color="auto" w:fill="FFFFFF" w:themeFill="background1"/>
          </w:tcPr>
          <w:p w14:paraId="385D54EC" w14:textId="77777777" w:rsidR="00AF634D" w:rsidRPr="00D715D5" w:rsidRDefault="00AF634D" w:rsidP="00AF634D">
            <w:pPr>
              <w:pStyle w:val="Tabletext"/>
            </w:pPr>
          </w:p>
        </w:tc>
        <w:tc>
          <w:tcPr>
            <w:tcW w:w="0" w:type="pct"/>
            <w:tcBorders>
              <w:bottom w:val="single" w:sz="4" w:space="0" w:color="A6A8AB"/>
            </w:tcBorders>
            <w:shd w:val="clear" w:color="auto" w:fill="FFFFFF" w:themeFill="background1"/>
          </w:tcPr>
          <w:p w14:paraId="6F8FA5B1" w14:textId="77777777" w:rsidR="00AF634D" w:rsidRPr="00D715D5" w:rsidRDefault="00AF634D" w:rsidP="00AF634D">
            <w:pPr>
              <w:pStyle w:val="Tabletext"/>
            </w:pPr>
          </w:p>
        </w:tc>
        <w:tc>
          <w:tcPr>
            <w:tcW w:w="1847" w:type="pct"/>
            <w:shd w:val="clear" w:color="auto" w:fill="FFFFFF"/>
          </w:tcPr>
          <w:p w14:paraId="74D46DD6" w14:textId="77777777" w:rsidR="00AF634D" w:rsidRDefault="00AF634D" w:rsidP="00AF634D">
            <w:pPr>
              <w:pStyle w:val="Tablesubhead"/>
            </w:pPr>
            <w:r>
              <w:t>Producing and implementing</w:t>
            </w:r>
          </w:p>
          <w:p w14:paraId="1486925F" w14:textId="77777777" w:rsidR="00AF634D" w:rsidRDefault="00AF634D" w:rsidP="00AF634D">
            <w:pPr>
              <w:pStyle w:val="Tabletext"/>
            </w:pPr>
            <w:r>
              <w:t xml:space="preserve">Implement modular programs, applying selected algorithms and data structures including using an object-oriented programming language </w:t>
            </w:r>
          </w:p>
        </w:tc>
        <w:tc>
          <w:tcPr>
            <w:tcW w:w="0" w:type="pct"/>
            <w:shd w:val="clear" w:color="auto" w:fill="FFFFFF"/>
            <w:vAlign w:val="center"/>
          </w:tcPr>
          <w:p w14:paraId="09AA0215" w14:textId="77777777" w:rsidR="00AF634D" w:rsidRDefault="00AF634D" w:rsidP="00AF634D">
            <w:pPr>
              <w:jc w:val="center"/>
            </w:pPr>
            <w:r>
              <w:rPr>
                <w:rFonts w:eastAsia="SimSun"/>
              </w:rPr>
              <w:sym w:font="Wingdings 2" w:char="F050"/>
            </w:r>
          </w:p>
        </w:tc>
        <w:tc>
          <w:tcPr>
            <w:tcW w:w="0" w:type="pct"/>
            <w:shd w:val="clear" w:color="auto" w:fill="FFFFFF"/>
            <w:vAlign w:val="center"/>
          </w:tcPr>
          <w:p w14:paraId="5A1EA29D" w14:textId="769750A5" w:rsidR="00AF634D" w:rsidRDefault="006162E6" w:rsidP="00AF634D">
            <w:pPr>
              <w:jc w:val="center"/>
            </w:pPr>
            <w:r>
              <w:rPr>
                <w:rFonts w:eastAsia="SimSun"/>
              </w:rPr>
              <w:sym w:font="Wingdings 2" w:char="F050"/>
            </w:r>
          </w:p>
        </w:tc>
        <w:tc>
          <w:tcPr>
            <w:tcW w:w="0" w:type="pct"/>
            <w:shd w:val="clear" w:color="auto" w:fill="FFFFFF"/>
            <w:vAlign w:val="center"/>
          </w:tcPr>
          <w:p w14:paraId="645149B5" w14:textId="77777777" w:rsidR="00AF634D" w:rsidRDefault="00AF634D" w:rsidP="00AF634D">
            <w:pPr>
              <w:jc w:val="center"/>
            </w:pPr>
            <w:r>
              <w:rPr>
                <w:rFonts w:eastAsia="SimSun"/>
              </w:rPr>
              <w:sym w:font="Wingdings 2" w:char="F050"/>
            </w:r>
          </w:p>
        </w:tc>
        <w:tc>
          <w:tcPr>
            <w:tcW w:w="0" w:type="pct"/>
            <w:shd w:val="clear" w:color="auto" w:fill="FFFFFF"/>
            <w:vAlign w:val="center"/>
          </w:tcPr>
          <w:p w14:paraId="1D859B71" w14:textId="0932C644" w:rsidR="00AF634D" w:rsidRDefault="006162E6" w:rsidP="00AF634D">
            <w:pPr>
              <w:jc w:val="center"/>
            </w:pPr>
            <w:r>
              <w:rPr>
                <w:rFonts w:eastAsia="SimSun"/>
              </w:rPr>
              <w:sym w:font="Wingdings 2" w:char="F050"/>
            </w:r>
          </w:p>
        </w:tc>
      </w:tr>
      <w:tr w:rsidR="00056957" w:rsidRPr="00D715D5" w14:paraId="3A2DA7CF" w14:textId="77777777" w:rsidTr="004A7655">
        <w:trPr>
          <w:trHeight w:val="253"/>
        </w:trPr>
        <w:tc>
          <w:tcPr>
            <w:tcW w:w="1848" w:type="pct"/>
            <w:shd w:val="clear" w:color="auto" w:fill="FFFFFF" w:themeFill="background1"/>
          </w:tcPr>
          <w:p w14:paraId="55686A1F" w14:textId="77777777" w:rsidR="00AF634D" w:rsidRPr="00D715D5" w:rsidRDefault="00AF634D" w:rsidP="00AF634D">
            <w:pPr>
              <w:pStyle w:val="Tabletext"/>
            </w:pPr>
          </w:p>
        </w:tc>
        <w:tc>
          <w:tcPr>
            <w:tcW w:w="0" w:type="pct"/>
            <w:shd w:val="clear" w:color="auto" w:fill="FFFFFF" w:themeFill="background1"/>
          </w:tcPr>
          <w:p w14:paraId="21BC12A3" w14:textId="77777777" w:rsidR="00AF634D" w:rsidRPr="00D715D5" w:rsidRDefault="00AF634D" w:rsidP="00AF634D">
            <w:pPr>
              <w:pStyle w:val="Tabletext"/>
            </w:pPr>
          </w:p>
        </w:tc>
        <w:tc>
          <w:tcPr>
            <w:tcW w:w="0" w:type="pct"/>
            <w:shd w:val="clear" w:color="auto" w:fill="FFFFFF" w:themeFill="background1"/>
          </w:tcPr>
          <w:p w14:paraId="4723B5DB" w14:textId="77777777" w:rsidR="00AF634D" w:rsidRPr="00D715D5" w:rsidRDefault="00AF634D" w:rsidP="00AF634D">
            <w:pPr>
              <w:pStyle w:val="Tabletext"/>
            </w:pPr>
          </w:p>
        </w:tc>
        <w:tc>
          <w:tcPr>
            <w:tcW w:w="0" w:type="pct"/>
            <w:shd w:val="clear" w:color="auto" w:fill="FFFFFF" w:themeFill="background1"/>
          </w:tcPr>
          <w:p w14:paraId="400466B4" w14:textId="77777777" w:rsidR="00AF634D" w:rsidRPr="00D715D5" w:rsidRDefault="00AF634D" w:rsidP="00AF634D">
            <w:pPr>
              <w:pStyle w:val="Tabletext"/>
            </w:pPr>
          </w:p>
        </w:tc>
        <w:tc>
          <w:tcPr>
            <w:tcW w:w="0" w:type="pct"/>
            <w:shd w:val="clear" w:color="auto" w:fill="FFFFFF" w:themeFill="background1"/>
          </w:tcPr>
          <w:p w14:paraId="03E4E08F" w14:textId="77777777" w:rsidR="00AF634D" w:rsidRPr="00D715D5" w:rsidRDefault="00AF634D" w:rsidP="00AF634D">
            <w:pPr>
              <w:pStyle w:val="Tabletext"/>
            </w:pPr>
          </w:p>
        </w:tc>
        <w:tc>
          <w:tcPr>
            <w:tcW w:w="1847" w:type="pct"/>
            <w:shd w:val="clear" w:color="auto" w:fill="FFFFFF"/>
          </w:tcPr>
          <w:p w14:paraId="7E878744" w14:textId="77777777" w:rsidR="00AF634D" w:rsidRDefault="00AF634D" w:rsidP="00AF634D">
            <w:pPr>
              <w:pStyle w:val="Tablesubhead"/>
            </w:pPr>
            <w:r>
              <w:t>Evaluating</w:t>
            </w:r>
          </w:p>
          <w:p w14:paraId="305D3A2F" w14:textId="77777777" w:rsidR="00AF634D" w:rsidRDefault="00AF634D" w:rsidP="00AF634D">
            <w:pPr>
              <w:pStyle w:val="Tabletext"/>
            </w:pPr>
            <w:r>
              <w:t xml:space="preserve">Evaluate critically how student solutions and existing information systems and policies, take account of future risks and sustainability and provide opportunities for innovation and enterprise </w:t>
            </w:r>
          </w:p>
        </w:tc>
        <w:tc>
          <w:tcPr>
            <w:tcW w:w="0" w:type="pct"/>
            <w:shd w:val="clear" w:color="auto" w:fill="FFFFFF"/>
            <w:vAlign w:val="center"/>
          </w:tcPr>
          <w:p w14:paraId="038DE7EE" w14:textId="77777777" w:rsidR="00AF634D" w:rsidRDefault="00AF634D" w:rsidP="00AF634D">
            <w:pPr>
              <w:jc w:val="center"/>
            </w:pPr>
            <w:r w:rsidRPr="003635BE">
              <w:rPr>
                <w:rFonts w:eastAsia="SimSun"/>
              </w:rPr>
              <w:sym w:font="Wingdings 2" w:char="F050"/>
            </w:r>
          </w:p>
        </w:tc>
        <w:tc>
          <w:tcPr>
            <w:tcW w:w="0" w:type="pct"/>
            <w:shd w:val="clear" w:color="auto" w:fill="FFFFFF"/>
            <w:vAlign w:val="center"/>
          </w:tcPr>
          <w:p w14:paraId="76075A8B" w14:textId="77777777" w:rsidR="00AF634D" w:rsidRDefault="00AF634D" w:rsidP="00AF634D">
            <w:pPr>
              <w:jc w:val="center"/>
            </w:pPr>
            <w:r w:rsidRPr="003635BE">
              <w:rPr>
                <w:rFonts w:eastAsia="SimSun"/>
              </w:rPr>
              <w:sym w:font="Wingdings 2" w:char="F050"/>
            </w:r>
          </w:p>
        </w:tc>
        <w:tc>
          <w:tcPr>
            <w:tcW w:w="0" w:type="pct"/>
            <w:shd w:val="clear" w:color="auto" w:fill="FFFFFF"/>
            <w:vAlign w:val="center"/>
          </w:tcPr>
          <w:p w14:paraId="13297279" w14:textId="77777777" w:rsidR="00AF634D" w:rsidRDefault="00AF634D" w:rsidP="00AF634D">
            <w:pPr>
              <w:jc w:val="center"/>
            </w:pPr>
            <w:r w:rsidRPr="003635BE">
              <w:rPr>
                <w:rFonts w:eastAsia="SimSun"/>
              </w:rPr>
              <w:sym w:font="Wingdings 2" w:char="F050"/>
            </w:r>
          </w:p>
        </w:tc>
        <w:tc>
          <w:tcPr>
            <w:tcW w:w="0" w:type="pct"/>
            <w:shd w:val="clear" w:color="auto" w:fill="FFFFFF"/>
            <w:vAlign w:val="center"/>
          </w:tcPr>
          <w:p w14:paraId="381935B1" w14:textId="330B2F91" w:rsidR="00AF634D" w:rsidRDefault="00AF634D" w:rsidP="00AF634D">
            <w:pPr>
              <w:jc w:val="center"/>
            </w:pPr>
          </w:p>
        </w:tc>
      </w:tr>
      <w:tr w:rsidR="00056957" w:rsidRPr="00D715D5" w14:paraId="24CF2AFB" w14:textId="77777777" w:rsidTr="004A7655">
        <w:trPr>
          <w:trHeight w:val="253"/>
        </w:trPr>
        <w:tc>
          <w:tcPr>
            <w:tcW w:w="1848" w:type="pct"/>
            <w:shd w:val="clear" w:color="auto" w:fill="FFFFFF" w:themeFill="background1"/>
          </w:tcPr>
          <w:p w14:paraId="048B883E" w14:textId="77777777" w:rsidR="00AF634D" w:rsidRPr="00D715D5" w:rsidRDefault="00AF634D" w:rsidP="00AF634D">
            <w:pPr>
              <w:pStyle w:val="Tabletext"/>
            </w:pPr>
          </w:p>
        </w:tc>
        <w:tc>
          <w:tcPr>
            <w:tcW w:w="0" w:type="pct"/>
            <w:shd w:val="clear" w:color="auto" w:fill="FFFFFF" w:themeFill="background1"/>
          </w:tcPr>
          <w:p w14:paraId="77F67668" w14:textId="77777777" w:rsidR="00AF634D" w:rsidRPr="00D715D5" w:rsidRDefault="00AF634D" w:rsidP="00AF634D">
            <w:pPr>
              <w:pStyle w:val="Tabletext"/>
            </w:pPr>
          </w:p>
        </w:tc>
        <w:tc>
          <w:tcPr>
            <w:tcW w:w="0" w:type="pct"/>
            <w:shd w:val="clear" w:color="auto" w:fill="FFFFFF" w:themeFill="background1"/>
          </w:tcPr>
          <w:p w14:paraId="45296359" w14:textId="77777777" w:rsidR="00AF634D" w:rsidRPr="00D715D5" w:rsidRDefault="00AF634D" w:rsidP="00AF634D">
            <w:pPr>
              <w:pStyle w:val="Tabletext"/>
            </w:pPr>
          </w:p>
        </w:tc>
        <w:tc>
          <w:tcPr>
            <w:tcW w:w="0" w:type="pct"/>
            <w:shd w:val="clear" w:color="auto" w:fill="FFFFFF" w:themeFill="background1"/>
          </w:tcPr>
          <w:p w14:paraId="5FD53901" w14:textId="77777777" w:rsidR="00AF634D" w:rsidRPr="00D715D5" w:rsidRDefault="00AF634D" w:rsidP="00AF634D">
            <w:pPr>
              <w:pStyle w:val="Tabletext"/>
            </w:pPr>
          </w:p>
        </w:tc>
        <w:tc>
          <w:tcPr>
            <w:tcW w:w="0" w:type="pct"/>
            <w:shd w:val="clear" w:color="auto" w:fill="FFFFFF" w:themeFill="background1"/>
          </w:tcPr>
          <w:p w14:paraId="11F8B5E1" w14:textId="77777777" w:rsidR="00AF634D" w:rsidRPr="00D715D5" w:rsidRDefault="00AF634D" w:rsidP="00AF634D">
            <w:pPr>
              <w:pStyle w:val="Tabletext"/>
            </w:pPr>
          </w:p>
        </w:tc>
        <w:tc>
          <w:tcPr>
            <w:tcW w:w="1847" w:type="pct"/>
            <w:shd w:val="clear" w:color="auto" w:fill="FFFFFF"/>
          </w:tcPr>
          <w:p w14:paraId="0D663C67" w14:textId="77777777" w:rsidR="00AF634D" w:rsidRDefault="00AF634D" w:rsidP="00AF634D">
            <w:pPr>
              <w:pStyle w:val="Tablesubhead"/>
            </w:pPr>
            <w:r>
              <w:t>Collaborating and managing</w:t>
            </w:r>
          </w:p>
          <w:p w14:paraId="2627EFB8" w14:textId="77777777" w:rsidR="00AF634D" w:rsidRDefault="00AF634D" w:rsidP="00AF634D">
            <w:pPr>
              <w:pStyle w:val="Tabletext"/>
            </w:pPr>
            <w:r>
              <w:t xml:space="preserve">Create interactive solutions for sharing ideas and information online, taking into account safety, social contexts and legal responsibilities </w:t>
            </w:r>
          </w:p>
        </w:tc>
        <w:tc>
          <w:tcPr>
            <w:tcW w:w="0" w:type="pct"/>
            <w:shd w:val="clear" w:color="auto" w:fill="FFFFFF"/>
            <w:vAlign w:val="center"/>
          </w:tcPr>
          <w:p w14:paraId="65243770" w14:textId="369C8DBA" w:rsidR="00AF634D" w:rsidRDefault="006162E6" w:rsidP="00AF634D">
            <w:pPr>
              <w:jc w:val="center"/>
            </w:pPr>
            <w:r>
              <w:rPr>
                <w:rFonts w:eastAsia="SimSun"/>
              </w:rPr>
              <w:sym w:font="Wingdings 2" w:char="F050"/>
            </w:r>
          </w:p>
        </w:tc>
        <w:tc>
          <w:tcPr>
            <w:tcW w:w="0" w:type="pct"/>
            <w:shd w:val="clear" w:color="auto" w:fill="FFFFFF"/>
            <w:vAlign w:val="center"/>
          </w:tcPr>
          <w:p w14:paraId="396FBC79" w14:textId="4F2CAC76" w:rsidR="00AF634D" w:rsidRDefault="00AF634D" w:rsidP="00AF634D">
            <w:pPr>
              <w:jc w:val="center"/>
            </w:pPr>
          </w:p>
        </w:tc>
        <w:tc>
          <w:tcPr>
            <w:tcW w:w="0" w:type="pct"/>
            <w:shd w:val="clear" w:color="auto" w:fill="FFFFFF"/>
            <w:vAlign w:val="center"/>
          </w:tcPr>
          <w:p w14:paraId="0E9E404E" w14:textId="77777777" w:rsidR="00AF634D" w:rsidRDefault="00AF634D" w:rsidP="00AF634D">
            <w:pPr>
              <w:jc w:val="center"/>
            </w:pPr>
            <w:r w:rsidRPr="002E532B">
              <w:rPr>
                <w:rFonts w:eastAsia="SimSun"/>
              </w:rPr>
              <w:sym w:font="Wingdings 2" w:char="F050"/>
            </w:r>
          </w:p>
        </w:tc>
        <w:tc>
          <w:tcPr>
            <w:tcW w:w="0" w:type="pct"/>
            <w:shd w:val="clear" w:color="auto" w:fill="FFFFFF"/>
            <w:vAlign w:val="center"/>
          </w:tcPr>
          <w:p w14:paraId="6815BBB6" w14:textId="7FE0FC16" w:rsidR="00AF634D" w:rsidRDefault="00AF634D" w:rsidP="00AF634D">
            <w:pPr>
              <w:jc w:val="center"/>
            </w:pPr>
          </w:p>
        </w:tc>
      </w:tr>
      <w:tr w:rsidR="00056957" w:rsidRPr="00D715D5" w14:paraId="321C2B8E" w14:textId="77777777" w:rsidTr="004A7655">
        <w:trPr>
          <w:trHeight w:val="253"/>
        </w:trPr>
        <w:tc>
          <w:tcPr>
            <w:tcW w:w="1848" w:type="pct"/>
            <w:shd w:val="clear" w:color="auto" w:fill="FFFFFF" w:themeFill="background1"/>
          </w:tcPr>
          <w:p w14:paraId="3AB0AE4F" w14:textId="77777777" w:rsidR="00AF634D" w:rsidRPr="00D715D5" w:rsidRDefault="00AF634D" w:rsidP="00AF634D">
            <w:pPr>
              <w:pStyle w:val="Tabletext"/>
            </w:pPr>
          </w:p>
        </w:tc>
        <w:tc>
          <w:tcPr>
            <w:tcW w:w="0" w:type="pct"/>
            <w:shd w:val="clear" w:color="auto" w:fill="FFFFFF" w:themeFill="background1"/>
          </w:tcPr>
          <w:p w14:paraId="271BDF59" w14:textId="77777777" w:rsidR="00AF634D" w:rsidRPr="00D715D5" w:rsidRDefault="00AF634D" w:rsidP="00AF634D">
            <w:pPr>
              <w:pStyle w:val="Tabletext"/>
            </w:pPr>
          </w:p>
        </w:tc>
        <w:tc>
          <w:tcPr>
            <w:tcW w:w="0" w:type="pct"/>
            <w:shd w:val="clear" w:color="auto" w:fill="FFFFFF" w:themeFill="background1"/>
          </w:tcPr>
          <w:p w14:paraId="73541A38" w14:textId="77777777" w:rsidR="00AF634D" w:rsidRPr="00D715D5" w:rsidRDefault="00AF634D" w:rsidP="00AF634D">
            <w:pPr>
              <w:pStyle w:val="Tabletext"/>
            </w:pPr>
          </w:p>
        </w:tc>
        <w:tc>
          <w:tcPr>
            <w:tcW w:w="0" w:type="pct"/>
            <w:shd w:val="clear" w:color="auto" w:fill="FFFFFF" w:themeFill="background1"/>
          </w:tcPr>
          <w:p w14:paraId="7C7EBBB8" w14:textId="77777777" w:rsidR="00AF634D" w:rsidRPr="00D715D5" w:rsidRDefault="00AF634D" w:rsidP="00AF634D">
            <w:pPr>
              <w:pStyle w:val="Tabletext"/>
            </w:pPr>
          </w:p>
        </w:tc>
        <w:tc>
          <w:tcPr>
            <w:tcW w:w="0" w:type="pct"/>
            <w:shd w:val="clear" w:color="auto" w:fill="FFFFFF" w:themeFill="background1"/>
          </w:tcPr>
          <w:p w14:paraId="24F478E8" w14:textId="77777777" w:rsidR="00AF634D" w:rsidRPr="00D715D5" w:rsidRDefault="00AF634D" w:rsidP="00AF634D">
            <w:pPr>
              <w:pStyle w:val="Tabletext"/>
            </w:pPr>
          </w:p>
        </w:tc>
        <w:tc>
          <w:tcPr>
            <w:tcW w:w="1847" w:type="pct"/>
            <w:shd w:val="clear" w:color="auto" w:fill="FFFFFF"/>
          </w:tcPr>
          <w:p w14:paraId="51CF27E2" w14:textId="77777777" w:rsidR="00AF634D" w:rsidRDefault="00AF634D" w:rsidP="00AF634D">
            <w:pPr>
              <w:pStyle w:val="Tabletext"/>
            </w:pPr>
            <w:r>
              <w:t xml:space="preserve">Plan and manage projects using an iterative and collaborative approach, identifying risks and considering safety and sustainability </w:t>
            </w:r>
          </w:p>
        </w:tc>
        <w:tc>
          <w:tcPr>
            <w:tcW w:w="0" w:type="pct"/>
            <w:shd w:val="clear" w:color="auto" w:fill="FFFFFF"/>
            <w:vAlign w:val="center"/>
          </w:tcPr>
          <w:p w14:paraId="1339ED82" w14:textId="77777777" w:rsidR="00AF634D" w:rsidRDefault="00AF634D" w:rsidP="00AF634D">
            <w:pPr>
              <w:jc w:val="center"/>
            </w:pPr>
            <w:r w:rsidRPr="004B5DC5">
              <w:rPr>
                <w:rFonts w:eastAsia="SimSun"/>
              </w:rPr>
              <w:sym w:font="Wingdings 2" w:char="F050"/>
            </w:r>
          </w:p>
        </w:tc>
        <w:tc>
          <w:tcPr>
            <w:tcW w:w="0" w:type="pct"/>
            <w:shd w:val="clear" w:color="auto" w:fill="FFFFFF"/>
            <w:vAlign w:val="center"/>
          </w:tcPr>
          <w:p w14:paraId="305956FD" w14:textId="77777777" w:rsidR="00AF634D" w:rsidRDefault="00AF634D" w:rsidP="00AF634D">
            <w:pPr>
              <w:jc w:val="center"/>
            </w:pPr>
            <w:r w:rsidRPr="004B5DC5">
              <w:rPr>
                <w:rFonts w:eastAsia="SimSun"/>
              </w:rPr>
              <w:sym w:font="Wingdings 2" w:char="F050"/>
            </w:r>
          </w:p>
        </w:tc>
        <w:tc>
          <w:tcPr>
            <w:tcW w:w="0" w:type="pct"/>
            <w:shd w:val="clear" w:color="auto" w:fill="FFFFFF"/>
            <w:vAlign w:val="center"/>
          </w:tcPr>
          <w:p w14:paraId="6E6AFBAD" w14:textId="77777777" w:rsidR="00AF634D" w:rsidRDefault="00AF634D" w:rsidP="00AF634D">
            <w:pPr>
              <w:jc w:val="center"/>
            </w:pPr>
            <w:r w:rsidRPr="004B5DC5">
              <w:rPr>
                <w:rFonts w:eastAsia="SimSun"/>
              </w:rPr>
              <w:sym w:font="Wingdings 2" w:char="F050"/>
            </w:r>
          </w:p>
        </w:tc>
        <w:tc>
          <w:tcPr>
            <w:tcW w:w="0" w:type="pct"/>
            <w:shd w:val="clear" w:color="auto" w:fill="FFFFFF"/>
            <w:vAlign w:val="center"/>
          </w:tcPr>
          <w:p w14:paraId="19461EE6" w14:textId="7533D44C" w:rsidR="00AF634D" w:rsidRDefault="00AF634D" w:rsidP="00AF634D">
            <w:pPr>
              <w:jc w:val="center"/>
            </w:pPr>
          </w:p>
        </w:tc>
      </w:tr>
    </w:tbl>
    <w:p w14:paraId="3F5792C6" w14:textId="77777777" w:rsidR="006904F7" w:rsidRPr="005D1835" w:rsidRDefault="006904F7" w:rsidP="006904F7"/>
    <w:tbl>
      <w:tblPr>
        <w:tblStyle w:val="QCAAtablestyle1"/>
        <w:tblW w:w="5000" w:type="pct"/>
        <w:tblLook w:val="0620" w:firstRow="1" w:lastRow="0" w:firstColumn="0" w:lastColumn="0" w:noHBand="1" w:noVBand="1"/>
      </w:tblPr>
      <w:tblGrid>
        <w:gridCol w:w="7329"/>
        <w:gridCol w:w="700"/>
        <w:gridCol w:w="700"/>
        <w:gridCol w:w="700"/>
        <w:gridCol w:w="713"/>
        <w:gridCol w:w="927"/>
        <w:gridCol w:w="7328"/>
        <w:gridCol w:w="637"/>
        <w:gridCol w:w="637"/>
        <w:gridCol w:w="637"/>
        <w:gridCol w:w="654"/>
      </w:tblGrid>
      <w:tr w:rsidR="00AF634D" w:rsidRPr="00F02F63" w14:paraId="7CB441CA" w14:textId="77777777" w:rsidTr="00300FEC">
        <w:trPr>
          <w:cnfStyle w:val="100000000000" w:firstRow="1" w:lastRow="0" w:firstColumn="0" w:lastColumn="0" w:oddVBand="0" w:evenVBand="0" w:oddHBand="0" w:evenHBand="0" w:firstRowFirstColumn="0" w:firstRowLastColumn="0" w:lastRowFirstColumn="0" w:lastRowLastColumn="0"/>
          <w:trHeight w:val="235"/>
        </w:trPr>
        <w:tc>
          <w:tcPr>
            <w:tcW w:w="1748" w:type="pct"/>
          </w:tcPr>
          <w:p w14:paraId="3726B89D" w14:textId="77777777" w:rsidR="00AF634D" w:rsidRPr="00F02F63" w:rsidRDefault="00AF634D" w:rsidP="004725E5">
            <w:pPr>
              <w:pStyle w:val="Tableheading"/>
            </w:pPr>
            <w:r w:rsidRPr="00F02F63">
              <w:t xml:space="preserve">General </w:t>
            </w:r>
            <w:r>
              <w:t>c</w:t>
            </w:r>
            <w:r w:rsidRPr="00F02F63">
              <w:t>apabilities</w:t>
            </w:r>
          </w:p>
        </w:tc>
        <w:tc>
          <w:tcPr>
            <w:tcW w:w="671" w:type="pct"/>
            <w:gridSpan w:val="4"/>
          </w:tcPr>
          <w:p w14:paraId="63851EB9" w14:textId="77777777" w:rsidR="00AF634D" w:rsidRPr="00F02F63" w:rsidRDefault="00AF634D" w:rsidP="004725E5">
            <w:pPr>
              <w:pStyle w:val="Tableheading"/>
              <w:jc w:val="center"/>
            </w:pPr>
            <w:r>
              <w:t>Year</w:t>
            </w:r>
            <w:r w:rsidR="005B4251">
              <w:t xml:space="preserve"> 9/10</w:t>
            </w:r>
          </w:p>
        </w:tc>
        <w:tc>
          <w:tcPr>
            <w:tcW w:w="221" w:type="pct"/>
            <w:tcBorders>
              <w:top w:val="nil"/>
              <w:bottom w:val="nil"/>
            </w:tcBorders>
            <w:shd w:val="clear" w:color="auto" w:fill="auto"/>
          </w:tcPr>
          <w:p w14:paraId="04F8882F" w14:textId="77777777" w:rsidR="00AF634D" w:rsidRDefault="00AF634D" w:rsidP="004725E5">
            <w:pPr>
              <w:pStyle w:val="Tableheading"/>
            </w:pPr>
          </w:p>
        </w:tc>
        <w:tc>
          <w:tcPr>
            <w:tcW w:w="1748" w:type="pct"/>
          </w:tcPr>
          <w:p w14:paraId="4D8D38E8" w14:textId="77777777" w:rsidR="00AF634D" w:rsidRDefault="00AF634D" w:rsidP="004725E5">
            <w:pPr>
              <w:pStyle w:val="Tableheading"/>
            </w:pPr>
            <w:r>
              <w:rPr>
                <w:rFonts w:eastAsia="SimSun"/>
              </w:rPr>
              <w:t>C</w:t>
            </w:r>
            <w:r w:rsidRPr="00BA09BC">
              <w:rPr>
                <w:rFonts w:eastAsia="SimSun"/>
              </w:rPr>
              <w:t>ross-curriculum priorities</w:t>
            </w:r>
          </w:p>
        </w:tc>
        <w:tc>
          <w:tcPr>
            <w:tcW w:w="612" w:type="pct"/>
            <w:gridSpan w:val="4"/>
          </w:tcPr>
          <w:p w14:paraId="3DCD0136" w14:textId="77777777" w:rsidR="00AF634D" w:rsidRDefault="00AF634D" w:rsidP="004725E5">
            <w:pPr>
              <w:pStyle w:val="Tableheading"/>
              <w:jc w:val="center"/>
            </w:pPr>
            <w:r>
              <w:t>Year</w:t>
            </w:r>
            <w:r w:rsidR="005B4251">
              <w:t xml:space="preserve"> 9/10</w:t>
            </w:r>
          </w:p>
        </w:tc>
      </w:tr>
      <w:tr w:rsidR="00AF634D" w:rsidRPr="00984007" w14:paraId="72FACD47" w14:textId="77777777" w:rsidTr="00300FEC">
        <w:trPr>
          <w:trHeight w:val="349"/>
        </w:trPr>
        <w:tc>
          <w:tcPr>
            <w:tcW w:w="1748" w:type="pct"/>
            <w:tcBorders>
              <w:top w:val="single" w:sz="12" w:space="0" w:color="D52B1E" w:themeColor="text2"/>
            </w:tcBorders>
            <w:shd w:val="clear" w:color="auto" w:fill="E6E7E8"/>
          </w:tcPr>
          <w:p w14:paraId="2A4CE609" w14:textId="77777777" w:rsidR="00AF634D" w:rsidRPr="00984007" w:rsidRDefault="00AF634D" w:rsidP="004725E5">
            <w:pPr>
              <w:pStyle w:val="Tablesubhead"/>
            </w:pPr>
            <w:r w:rsidRPr="00984007">
              <w:t>Unit</w:t>
            </w:r>
          </w:p>
        </w:tc>
        <w:tc>
          <w:tcPr>
            <w:tcW w:w="167" w:type="pct"/>
            <w:tcBorders>
              <w:top w:val="single" w:sz="12" w:space="0" w:color="D52B1E" w:themeColor="text2"/>
            </w:tcBorders>
            <w:shd w:val="clear" w:color="auto" w:fill="E6E7E8"/>
          </w:tcPr>
          <w:p w14:paraId="6321A04A" w14:textId="77777777" w:rsidR="00AF634D" w:rsidRPr="00984007" w:rsidRDefault="00AF634D" w:rsidP="004725E5">
            <w:pPr>
              <w:pStyle w:val="Tablesubhead"/>
              <w:jc w:val="center"/>
            </w:pPr>
            <w:r w:rsidRPr="00984007">
              <w:t>1</w:t>
            </w:r>
          </w:p>
        </w:tc>
        <w:tc>
          <w:tcPr>
            <w:tcW w:w="167" w:type="pct"/>
            <w:tcBorders>
              <w:top w:val="single" w:sz="12" w:space="0" w:color="D52B1E" w:themeColor="text2"/>
            </w:tcBorders>
            <w:shd w:val="clear" w:color="auto" w:fill="E6E7E8"/>
          </w:tcPr>
          <w:p w14:paraId="1C0F197E" w14:textId="77777777" w:rsidR="00AF634D" w:rsidRPr="00984007" w:rsidRDefault="00AF634D" w:rsidP="004725E5">
            <w:pPr>
              <w:pStyle w:val="Tablesubhead"/>
              <w:jc w:val="center"/>
            </w:pPr>
            <w:r w:rsidRPr="00984007">
              <w:t>2</w:t>
            </w:r>
          </w:p>
        </w:tc>
        <w:tc>
          <w:tcPr>
            <w:tcW w:w="167" w:type="pct"/>
            <w:tcBorders>
              <w:top w:val="single" w:sz="12" w:space="0" w:color="D52B1E" w:themeColor="text2"/>
            </w:tcBorders>
            <w:shd w:val="clear" w:color="auto" w:fill="E6E7E8"/>
          </w:tcPr>
          <w:p w14:paraId="0A51ABC0" w14:textId="77777777" w:rsidR="00AF634D" w:rsidRPr="00984007" w:rsidRDefault="00AF634D" w:rsidP="004725E5">
            <w:pPr>
              <w:pStyle w:val="Tablesubhead"/>
              <w:jc w:val="center"/>
            </w:pPr>
            <w:r w:rsidRPr="00984007">
              <w:t>3</w:t>
            </w:r>
          </w:p>
        </w:tc>
        <w:tc>
          <w:tcPr>
            <w:tcW w:w="170" w:type="pct"/>
            <w:tcBorders>
              <w:top w:val="single" w:sz="12" w:space="0" w:color="D52B1E" w:themeColor="text2"/>
            </w:tcBorders>
            <w:shd w:val="clear" w:color="auto" w:fill="E6E7E8"/>
          </w:tcPr>
          <w:p w14:paraId="7A36A855" w14:textId="77777777" w:rsidR="00AF634D" w:rsidRPr="00984007" w:rsidRDefault="00AF634D" w:rsidP="004725E5">
            <w:pPr>
              <w:pStyle w:val="Tablesubhead"/>
              <w:jc w:val="center"/>
            </w:pPr>
            <w:r w:rsidRPr="00984007">
              <w:t>4</w:t>
            </w:r>
          </w:p>
        </w:tc>
        <w:tc>
          <w:tcPr>
            <w:tcW w:w="221" w:type="pct"/>
            <w:tcBorders>
              <w:top w:val="nil"/>
              <w:bottom w:val="nil"/>
            </w:tcBorders>
          </w:tcPr>
          <w:p w14:paraId="1DE4BEF1" w14:textId="77777777" w:rsidR="00AF634D" w:rsidRPr="000C008E" w:rsidRDefault="00AF634D" w:rsidP="000C008E"/>
        </w:tc>
        <w:tc>
          <w:tcPr>
            <w:tcW w:w="1748" w:type="pct"/>
            <w:shd w:val="clear" w:color="auto" w:fill="E6E7E8"/>
          </w:tcPr>
          <w:p w14:paraId="6B7DD2FA" w14:textId="77777777" w:rsidR="00AF634D" w:rsidRPr="00984007" w:rsidRDefault="00AF634D" w:rsidP="004725E5">
            <w:pPr>
              <w:pStyle w:val="Tablesubhead"/>
            </w:pPr>
            <w:r>
              <w:t>Unit</w:t>
            </w:r>
          </w:p>
        </w:tc>
        <w:tc>
          <w:tcPr>
            <w:tcW w:w="152" w:type="pct"/>
            <w:shd w:val="clear" w:color="auto" w:fill="E6E7E8"/>
          </w:tcPr>
          <w:p w14:paraId="5513C033" w14:textId="77777777" w:rsidR="00AF634D" w:rsidRPr="00984007" w:rsidRDefault="00AF634D" w:rsidP="004725E5">
            <w:pPr>
              <w:pStyle w:val="Tablesubhead"/>
              <w:jc w:val="center"/>
            </w:pPr>
            <w:r>
              <w:t>1</w:t>
            </w:r>
          </w:p>
        </w:tc>
        <w:tc>
          <w:tcPr>
            <w:tcW w:w="152" w:type="pct"/>
            <w:shd w:val="clear" w:color="auto" w:fill="E6E7E8"/>
          </w:tcPr>
          <w:p w14:paraId="71C13645" w14:textId="77777777" w:rsidR="00AF634D" w:rsidRPr="00984007" w:rsidRDefault="00AF634D" w:rsidP="004725E5">
            <w:pPr>
              <w:pStyle w:val="Tablesubhead"/>
              <w:jc w:val="center"/>
            </w:pPr>
            <w:r>
              <w:t>2</w:t>
            </w:r>
          </w:p>
        </w:tc>
        <w:tc>
          <w:tcPr>
            <w:tcW w:w="152" w:type="pct"/>
            <w:shd w:val="clear" w:color="auto" w:fill="E6E7E8"/>
          </w:tcPr>
          <w:p w14:paraId="1C4BFBCA" w14:textId="77777777" w:rsidR="00AF634D" w:rsidRPr="00984007" w:rsidRDefault="00AF634D" w:rsidP="004725E5">
            <w:pPr>
              <w:pStyle w:val="Tablesubhead"/>
              <w:jc w:val="center"/>
            </w:pPr>
            <w:r>
              <w:t>3</w:t>
            </w:r>
          </w:p>
        </w:tc>
        <w:tc>
          <w:tcPr>
            <w:tcW w:w="156" w:type="pct"/>
            <w:shd w:val="clear" w:color="auto" w:fill="E6E7E8"/>
          </w:tcPr>
          <w:p w14:paraId="2A073EA3" w14:textId="77777777" w:rsidR="00AF634D" w:rsidRPr="00984007" w:rsidRDefault="00AF634D" w:rsidP="004725E5">
            <w:pPr>
              <w:pStyle w:val="Tablesubhead"/>
              <w:jc w:val="center"/>
            </w:pPr>
            <w:r>
              <w:t>4</w:t>
            </w:r>
          </w:p>
        </w:tc>
      </w:tr>
      <w:tr w:rsidR="00AF634D" w:rsidRPr="00B063C6" w14:paraId="19C137B6" w14:textId="77777777" w:rsidTr="00BC7B27">
        <w:trPr>
          <w:trHeight w:hRule="exact" w:val="340"/>
        </w:trPr>
        <w:tc>
          <w:tcPr>
            <w:tcW w:w="1748" w:type="pct"/>
          </w:tcPr>
          <w:p w14:paraId="1AA2035F" w14:textId="77777777" w:rsidR="00AF634D" w:rsidRDefault="00AF634D" w:rsidP="00AF634D">
            <w:pPr>
              <w:pStyle w:val="Tabletext"/>
            </w:pPr>
            <w:r>
              <w:t>Literacy</w:t>
            </w:r>
          </w:p>
        </w:tc>
        <w:tc>
          <w:tcPr>
            <w:tcW w:w="167" w:type="pct"/>
            <w:vAlign w:val="center"/>
          </w:tcPr>
          <w:p w14:paraId="5468209D" w14:textId="77777777" w:rsidR="00AF634D" w:rsidRPr="00B063C6" w:rsidRDefault="00AF634D" w:rsidP="00AF634D">
            <w:pPr>
              <w:jc w:val="center"/>
              <w:rPr>
                <w:b/>
              </w:rPr>
            </w:pPr>
            <w:r w:rsidRPr="00F64568">
              <w:rPr>
                <w:rFonts w:eastAsia="SimSun"/>
              </w:rPr>
              <w:sym w:font="Wingdings 2" w:char="F050"/>
            </w:r>
          </w:p>
        </w:tc>
        <w:tc>
          <w:tcPr>
            <w:tcW w:w="167" w:type="pct"/>
            <w:vAlign w:val="center"/>
          </w:tcPr>
          <w:p w14:paraId="39B7FD5A" w14:textId="77777777" w:rsidR="00AF634D" w:rsidRPr="00B063C6" w:rsidRDefault="00AF634D" w:rsidP="00AF634D">
            <w:pPr>
              <w:jc w:val="center"/>
              <w:rPr>
                <w:b/>
              </w:rPr>
            </w:pPr>
            <w:r w:rsidRPr="00F64568">
              <w:rPr>
                <w:rFonts w:eastAsia="SimSun"/>
              </w:rPr>
              <w:sym w:font="Wingdings 2" w:char="F050"/>
            </w:r>
          </w:p>
        </w:tc>
        <w:tc>
          <w:tcPr>
            <w:tcW w:w="167" w:type="pct"/>
            <w:vAlign w:val="center"/>
          </w:tcPr>
          <w:p w14:paraId="627F4920" w14:textId="77777777" w:rsidR="00AF634D" w:rsidRPr="00B063C6" w:rsidRDefault="00AF634D" w:rsidP="00AF634D">
            <w:pPr>
              <w:jc w:val="center"/>
              <w:rPr>
                <w:b/>
              </w:rPr>
            </w:pPr>
            <w:r w:rsidRPr="00F64568">
              <w:rPr>
                <w:rFonts w:eastAsia="SimSun"/>
              </w:rPr>
              <w:sym w:font="Wingdings 2" w:char="F050"/>
            </w:r>
          </w:p>
        </w:tc>
        <w:tc>
          <w:tcPr>
            <w:tcW w:w="170" w:type="pct"/>
            <w:vAlign w:val="center"/>
          </w:tcPr>
          <w:p w14:paraId="48252BE3" w14:textId="77777777" w:rsidR="00AF634D" w:rsidRPr="00B063C6" w:rsidRDefault="00AF634D" w:rsidP="00AF634D">
            <w:pPr>
              <w:jc w:val="center"/>
              <w:rPr>
                <w:b/>
              </w:rPr>
            </w:pPr>
            <w:r w:rsidRPr="00F64568">
              <w:rPr>
                <w:rFonts w:eastAsia="SimSun"/>
              </w:rPr>
              <w:sym w:font="Wingdings 2" w:char="F050"/>
            </w:r>
          </w:p>
        </w:tc>
        <w:tc>
          <w:tcPr>
            <w:tcW w:w="221" w:type="pct"/>
            <w:tcBorders>
              <w:top w:val="nil"/>
              <w:bottom w:val="nil"/>
            </w:tcBorders>
          </w:tcPr>
          <w:p w14:paraId="55118672" w14:textId="77777777" w:rsidR="00AF634D" w:rsidRPr="000C008E" w:rsidRDefault="00AF634D" w:rsidP="00AF634D"/>
        </w:tc>
        <w:tc>
          <w:tcPr>
            <w:tcW w:w="1748" w:type="pct"/>
          </w:tcPr>
          <w:p w14:paraId="1C5F9B3C" w14:textId="1C726FE7" w:rsidR="00AF634D" w:rsidRDefault="00AF634D" w:rsidP="00AF634D">
            <w:pPr>
              <w:pStyle w:val="Tabletext"/>
              <w:rPr>
                <w:rFonts w:eastAsia="SimSun"/>
              </w:rPr>
            </w:pPr>
            <w:r>
              <w:t>Aboriginal and Torres Strait Islander histories and culture</w:t>
            </w:r>
            <w:r w:rsidR="001A3EE7">
              <w:t>s</w:t>
            </w:r>
          </w:p>
        </w:tc>
        <w:tc>
          <w:tcPr>
            <w:tcW w:w="152" w:type="pct"/>
          </w:tcPr>
          <w:p w14:paraId="1AD2FBC8" w14:textId="77777777" w:rsidR="00AF634D" w:rsidRDefault="00AF634D" w:rsidP="00AF634D">
            <w:pPr>
              <w:jc w:val="center"/>
              <w:rPr>
                <w:rFonts w:eastAsia="SimSun"/>
              </w:rPr>
            </w:pPr>
          </w:p>
        </w:tc>
        <w:tc>
          <w:tcPr>
            <w:tcW w:w="152" w:type="pct"/>
          </w:tcPr>
          <w:p w14:paraId="2B11D6DD" w14:textId="60644EA2" w:rsidR="00AF634D" w:rsidRDefault="00AF634D" w:rsidP="00AF634D">
            <w:pPr>
              <w:jc w:val="center"/>
              <w:rPr>
                <w:rFonts w:eastAsia="SimSun"/>
              </w:rPr>
            </w:pPr>
          </w:p>
        </w:tc>
        <w:tc>
          <w:tcPr>
            <w:tcW w:w="152" w:type="pct"/>
          </w:tcPr>
          <w:p w14:paraId="666CA065" w14:textId="50EA8DC9" w:rsidR="00AF634D" w:rsidRDefault="006162E6" w:rsidP="00AF634D">
            <w:pPr>
              <w:jc w:val="center"/>
              <w:rPr>
                <w:rFonts w:eastAsia="SimSun"/>
              </w:rPr>
            </w:pPr>
            <w:r>
              <w:rPr>
                <w:rFonts w:eastAsia="SimSun"/>
              </w:rPr>
              <w:sym w:font="Wingdings 2" w:char="F050"/>
            </w:r>
          </w:p>
        </w:tc>
        <w:tc>
          <w:tcPr>
            <w:tcW w:w="156" w:type="pct"/>
          </w:tcPr>
          <w:p w14:paraId="705220CC" w14:textId="77777777" w:rsidR="00AF634D" w:rsidRDefault="00AF634D" w:rsidP="00AF634D">
            <w:pPr>
              <w:jc w:val="center"/>
              <w:rPr>
                <w:rFonts w:eastAsia="SimSun"/>
              </w:rPr>
            </w:pPr>
          </w:p>
        </w:tc>
      </w:tr>
      <w:tr w:rsidR="00AF634D" w:rsidRPr="00B063C6" w14:paraId="3A158CDC" w14:textId="77777777" w:rsidTr="00381247">
        <w:trPr>
          <w:trHeight w:hRule="exact" w:val="340"/>
        </w:trPr>
        <w:tc>
          <w:tcPr>
            <w:tcW w:w="1748" w:type="pct"/>
          </w:tcPr>
          <w:p w14:paraId="2482EF80" w14:textId="77777777" w:rsidR="00AF634D" w:rsidRPr="00422937" w:rsidRDefault="00AF634D" w:rsidP="00AF634D">
            <w:pPr>
              <w:pStyle w:val="Tabletext"/>
            </w:pPr>
            <w:r>
              <w:t>Numeracy</w:t>
            </w:r>
          </w:p>
        </w:tc>
        <w:tc>
          <w:tcPr>
            <w:tcW w:w="167" w:type="pct"/>
            <w:vAlign w:val="center"/>
          </w:tcPr>
          <w:p w14:paraId="4E2AC5AF" w14:textId="032993C4" w:rsidR="00AF634D" w:rsidRPr="00B063C6" w:rsidRDefault="00AF634D" w:rsidP="00AF634D">
            <w:pPr>
              <w:jc w:val="center"/>
              <w:rPr>
                <w:b/>
              </w:rPr>
            </w:pPr>
          </w:p>
        </w:tc>
        <w:tc>
          <w:tcPr>
            <w:tcW w:w="167" w:type="pct"/>
            <w:vAlign w:val="center"/>
          </w:tcPr>
          <w:p w14:paraId="59EEAFA7" w14:textId="77777777" w:rsidR="00AF634D" w:rsidRPr="00B063C6" w:rsidRDefault="00AF634D" w:rsidP="00AF634D">
            <w:pPr>
              <w:jc w:val="center"/>
              <w:rPr>
                <w:b/>
              </w:rPr>
            </w:pPr>
          </w:p>
        </w:tc>
        <w:tc>
          <w:tcPr>
            <w:tcW w:w="167" w:type="pct"/>
            <w:vAlign w:val="center"/>
          </w:tcPr>
          <w:p w14:paraId="34D574C8" w14:textId="77777777" w:rsidR="00AF634D" w:rsidRPr="00B063C6" w:rsidRDefault="00AF634D" w:rsidP="00AF634D">
            <w:pPr>
              <w:jc w:val="center"/>
              <w:rPr>
                <w:b/>
              </w:rPr>
            </w:pPr>
            <w:r w:rsidRPr="00D84F7F">
              <w:rPr>
                <w:rFonts w:eastAsia="SimSun"/>
              </w:rPr>
              <w:sym w:font="Wingdings 2" w:char="F050"/>
            </w:r>
          </w:p>
        </w:tc>
        <w:tc>
          <w:tcPr>
            <w:tcW w:w="170" w:type="pct"/>
            <w:vAlign w:val="center"/>
          </w:tcPr>
          <w:p w14:paraId="7BEDF1B2" w14:textId="77777777" w:rsidR="00AF634D" w:rsidRPr="00B063C6" w:rsidRDefault="00AF634D" w:rsidP="00AF634D">
            <w:pPr>
              <w:jc w:val="center"/>
              <w:rPr>
                <w:b/>
              </w:rPr>
            </w:pPr>
            <w:r w:rsidRPr="00D84F7F">
              <w:rPr>
                <w:rFonts w:eastAsia="SimSun"/>
              </w:rPr>
              <w:sym w:font="Wingdings 2" w:char="F050"/>
            </w:r>
          </w:p>
        </w:tc>
        <w:tc>
          <w:tcPr>
            <w:tcW w:w="221" w:type="pct"/>
            <w:tcBorders>
              <w:top w:val="nil"/>
              <w:bottom w:val="nil"/>
            </w:tcBorders>
          </w:tcPr>
          <w:p w14:paraId="725E4015" w14:textId="77777777" w:rsidR="00AF634D" w:rsidRPr="000C008E" w:rsidRDefault="00AF634D" w:rsidP="00AF634D"/>
        </w:tc>
        <w:tc>
          <w:tcPr>
            <w:tcW w:w="1748" w:type="pct"/>
          </w:tcPr>
          <w:p w14:paraId="24CD60BD" w14:textId="77777777" w:rsidR="00AF634D" w:rsidRPr="00B063C6" w:rsidRDefault="00AF634D" w:rsidP="00AF634D">
            <w:pPr>
              <w:pStyle w:val="Tabletext"/>
              <w:rPr>
                <w:b/>
              </w:rPr>
            </w:pPr>
            <w:r>
              <w:t>Asia and Australia’s engagement with Asia</w:t>
            </w:r>
          </w:p>
        </w:tc>
        <w:tc>
          <w:tcPr>
            <w:tcW w:w="152" w:type="pct"/>
            <w:tcBorders>
              <w:bottom w:val="single" w:sz="4" w:space="0" w:color="A6A6A6"/>
            </w:tcBorders>
          </w:tcPr>
          <w:p w14:paraId="7604F6EB" w14:textId="25F060BA" w:rsidR="00AF634D" w:rsidRPr="00B063C6" w:rsidRDefault="006162E6" w:rsidP="00AF634D">
            <w:pPr>
              <w:jc w:val="center"/>
              <w:rPr>
                <w:b/>
              </w:rPr>
            </w:pPr>
            <w:r>
              <w:rPr>
                <w:rFonts w:eastAsia="SimSun"/>
              </w:rPr>
              <w:sym w:font="Wingdings 2" w:char="F050"/>
            </w:r>
          </w:p>
        </w:tc>
        <w:tc>
          <w:tcPr>
            <w:tcW w:w="152" w:type="pct"/>
            <w:tcBorders>
              <w:bottom w:val="single" w:sz="4" w:space="0" w:color="A6A6A6"/>
            </w:tcBorders>
          </w:tcPr>
          <w:p w14:paraId="3781816B" w14:textId="77777777" w:rsidR="00AF634D" w:rsidRPr="00B063C6" w:rsidRDefault="00AF634D" w:rsidP="00AF634D">
            <w:pPr>
              <w:jc w:val="center"/>
              <w:rPr>
                <w:b/>
              </w:rPr>
            </w:pPr>
          </w:p>
        </w:tc>
        <w:tc>
          <w:tcPr>
            <w:tcW w:w="152" w:type="pct"/>
            <w:tcBorders>
              <w:bottom w:val="single" w:sz="4" w:space="0" w:color="A6A6A6"/>
            </w:tcBorders>
          </w:tcPr>
          <w:p w14:paraId="7E4EBD02" w14:textId="77777777" w:rsidR="00AF634D" w:rsidRPr="00B063C6" w:rsidRDefault="00AF634D" w:rsidP="00AF634D">
            <w:pPr>
              <w:jc w:val="center"/>
              <w:rPr>
                <w:b/>
              </w:rPr>
            </w:pPr>
          </w:p>
        </w:tc>
        <w:tc>
          <w:tcPr>
            <w:tcW w:w="156" w:type="pct"/>
            <w:tcBorders>
              <w:bottom w:val="single" w:sz="4" w:space="0" w:color="A6A6A6"/>
            </w:tcBorders>
          </w:tcPr>
          <w:p w14:paraId="2DB5FF72" w14:textId="77777777" w:rsidR="00AF634D" w:rsidRPr="00B063C6" w:rsidRDefault="00AF634D" w:rsidP="00AF634D">
            <w:pPr>
              <w:jc w:val="center"/>
              <w:rPr>
                <w:b/>
              </w:rPr>
            </w:pPr>
            <w:r w:rsidRPr="003635BE">
              <w:rPr>
                <w:rFonts w:eastAsia="SimSun"/>
              </w:rPr>
              <w:sym w:font="Wingdings 2" w:char="F050"/>
            </w:r>
          </w:p>
        </w:tc>
      </w:tr>
      <w:tr w:rsidR="00AF634D" w:rsidRPr="00B063C6" w14:paraId="1E5A5230" w14:textId="77777777" w:rsidTr="00381247">
        <w:trPr>
          <w:trHeight w:hRule="exact" w:val="340"/>
        </w:trPr>
        <w:tc>
          <w:tcPr>
            <w:tcW w:w="1748" w:type="pct"/>
          </w:tcPr>
          <w:p w14:paraId="67C9A298" w14:textId="77777777" w:rsidR="00AF634D" w:rsidRPr="00422937" w:rsidRDefault="00AF634D" w:rsidP="00AF634D">
            <w:pPr>
              <w:pStyle w:val="Tabletext"/>
            </w:pPr>
            <w:r w:rsidRPr="00422937">
              <w:t>I</w:t>
            </w:r>
            <w:r>
              <w:t>nformation and communication technology</w:t>
            </w:r>
          </w:p>
        </w:tc>
        <w:tc>
          <w:tcPr>
            <w:tcW w:w="167" w:type="pct"/>
            <w:vAlign w:val="center"/>
          </w:tcPr>
          <w:p w14:paraId="3D6F96C8" w14:textId="77777777" w:rsidR="00AF634D" w:rsidRPr="00B063C6" w:rsidRDefault="00AF634D" w:rsidP="00AF634D">
            <w:pPr>
              <w:jc w:val="center"/>
              <w:rPr>
                <w:b/>
              </w:rPr>
            </w:pPr>
            <w:r w:rsidRPr="00184AD4">
              <w:rPr>
                <w:rFonts w:eastAsia="SimSun"/>
              </w:rPr>
              <w:sym w:font="Wingdings 2" w:char="F050"/>
            </w:r>
          </w:p>
        </w:tc>
        <w:tc>
          <w:tcPr>
            <w:tcW w:w="167" w:type="pct"/>
            <w:vAlign w:val="center"/>
          </w:tcPr>
          <w:p w14:paraId="7CF85044" w14:textId="77777777" w:rsidR="00AF634D" w:rsidRPr="00B063C6" w:rsidRDefault="00AF634D" w:rsidP="00AF634D">
            <w:pPr>
              <w:jc w:val="center"/>
              <w:rPr>
                <w:b/>
              </w:rPr>
            </w:pPr>
            <w:r w:rsidRPr="00184AD4">
              <w:rPr>
                <w:rFonts w:eastAsia="SimSun"/>
              </w:rPr>
              <w:sym w:font="Wingdings 2" w:char="F050"/>
            </w:r>
          </w:p>
        </w:tc>
        <w:tc>
          <w:tcPr>
            <w:tcW w:w="167" w:type="pct"/>
            <w:vAlign w:val="center"/>
          </w:tcPr>
          <w:p w14:paraId="5D2C4A32" w14:textId="77777777" w:rsidR="00AF634D" w:rsidRPr="00B063C6" w:rsidRDefault="00AF634D" w:rsidP="00AF634D">
            <w:pPr>
              <w:jc w:val="center"/>
              <w:rPr>
                <w:b/>
              </w:rPr>
            </w:pPr>
            <w:r w:rsidRPr="00184AD4">
              <w:rPr>
                <w:rFonts w:eastAsia="SimSun"/>
              </w:rPr>
              <w:sym w:font="Wingdings 2" w:char="F050"/>
            </w:r>
          </w:p>
        </w:tc>
        <w:tc>
          <w:tcPr>
            <w:tcW w:w="170" w:type="pct"/>
            <w:vAlign w:val="center"/>
          </w:tcPr>
          <w:p w14:paraId="072745FF" w14:textId="77777777" w:rsidR="00AF634D" w:rsidRPr="00B063C6" w:rsidRDefault="00AF634D" w:rsidP="00AF634D">
            <w:pPr>
              <w:jc w:val="center"/>
              <w:rPr>
                <w:b/>
              </w:rPr>
            </w:pPr>
            <w:r w:rsidRPr="00184AD4">
              <w:rPr>
                <w:rFonts w:eastAsia="SimSun"/>
              </w:rPr>
              <w:sym w:font="Wingdings 2" w:char="F050"/>
            </w:r>
          </w:p>
        </w:tc>
        <w:tc>
          <w:tcPr>
            <w:tcW w:w="221" w:type="pct"/>
            <w:tcBorders>
              <w:top w:val="nil"/>
              <w:bottom w:val="nil"/>
            </w:tcBorders>
          </w:tcPr>
          <w:p w14:paraId="08B4F559" w14:textId="77777777" w:rsidR="00AF634D" w:rsidRPr="000C008E" w:rsidRDefault="00AF634D" w:rsidP="00AF634D"/>
        </w:tc>
        <w:tc>
          <w:tcPr>
            <w:tcW w:w="1748" w:type="pct"/>
            <w:tcBorders>
              <w:bottom w:val="single" w:sz="4" w:space="0" w:color="A6A6A6"/>
            </w:tcBorders>
          </w:tcPr>
          <w:p w14:paraId="2135032B" w14:textId="77777777" w:rsidR="00AF634D" w:rsidRPr="008D438C" w:rsidRDefault="00AF634D" w:rsidP="00AF634D">
            <w:pPr>
              <w:pStyle w:val="Tabletext"/>
            </w:pPr>
            <w:r>
              <w:t>Sustainability</w:t>
            </w:r>
          </w:p>
        </w:tc>
        <w:tc>
          <w:tcPr>
            <w:tcW w:w="152" w:type="pct"/>
            <w:tcBorders>
              <w:bottom w:val="single" w:sz="4" w:space="0" w:color="A6A6A6"/>
            </w:tcBorders>
          </w:tcPr>
          <w:p w14:paraId="09C74611" w14:textId="78AADC9F" w:rsidR="00AF634D" w:rsidRPr="00B063C6" w:rsidRDefault="006162E6" w:rsidP="00AF634D">
            <w:pPr>
              <w:jc w:val="center"/>
              <w:rPr>
                <w:b/>
              </w:rPr>
            </w:pPr>
            <w:r>
              <w:rPr>
                <w:rFonts w:eastAsia="SimSun"/>
              </w:rPr>
              <w:sym w:font="Wingdings 2" w:char="F050"/>
            </w:r>
          </w:p>
        </w:tc>
        <w:tc>
          <w:tcPr>
            <w:tcW w:w="152" w:type="pct"/>
            <w:tcBorders>
              <w:bottom w:val="single" w:sz="4" w:space="0" w:color="A6A6A6"/>
            </w:tcBorders>
          </w:tcPr>
          <w:p w14:paraId="3CD7AB8E" w14:textId="77777777" w:rsidR="00AF634D" w:rsidRPr="00B063C6" w:rsidRDefault="00AF634D" w:rsidP="00AF634D">
            <w:pPr>
              <w:jc w:val="center"/>
              <w:rPr>
                <w:b/>
              </w:rPr>
            </w:pPr>
          </w:p>
        </w:tc>
        <w:tc>
          <w:tcPr>
            <w:tcW w:w="152" w:type="pct"/>
            <w:tcBorders>
              <w:bottom w:val="single" w:sz="4" w:space="0" w:color="A6A6A6"/>
            </w:tcBorders>
          </w:tcPr>
          <w:p w14:paraId="38DD34F6" w14:textId="6D1683CB" w:rsidR="00AF634D" w:rsidRPr="00B063C6" w:rsidRDefault="00AF634D" w:rsidP="00AF634D">
            <w:pPr>
              <w:jc w:val="center"/>
              <w:rPr>
                <w:b/>
              </w:rPr>
            </w:pPr>
          </w:p>
        </w:tc>
        <w:tc>
          <w:tcPr>
            <w:tcW w:w="156" w:type="pct"/>
            <w:tcBorders>
              <w:bottom w:val="single" w:sz="4" w:space="0" w:color="A6A6A6"/>
            </w:tcBorders>
          </w:tcPr>
          <w:p w14:paraId="19459B0F" w14:textId="77777777" w:rsidR="00AF634D" w:rsidRPr="00B063C6" w:rsidRDefault="00AF634D" w:rsidP="00AF634D">
            <w:pPr>
              <w:jc w:val="center"/>
              <w:rPr>
                <w:b/>
              </w:rPr>
            </w:pPr>
            <w:r w:rsidRPr="004100CA">
              <w:rPr>
                <w:rFonts w:eastAsia="SimSun"/>
              </w:rPr>
              <w:sym w:font="Wingdings 2" w:char="F050"/>
            </w:r>
          </w:p>
        </w:tc>
      </w:tr>
      <w:tr w:rsidR="00AF634D" w:rsidRPr="00B063C6" w14:paraId="3D794D29" w14:textId="77777777" w:rsidTr="00BC7B27">
        <w:trPr>
          <w:gridAfter w:val="5"/>
          <w:wAfter w:w="2360" w:type="pct"/>
          <w:trHeight w:hRule="exact" w:val="340"/>
        </w:trPr>
        <w:tc>
          <w:tcPr>
            <w:tcW w:w="1748" w:type="pct"/>
          </w:tcPr>
          <w:p w14:paraId="0A0FB6B6" w14:textId="77777777" w:rsidR="00AF634D" w:rsidRPr="00422937" w:rsidRDefault="00AF634D" w:rsidP="00AF634D">
            <w:pPr>
              <w:pStyle w:val="Tabletext"/>
            </w:pPr>
            <w:r w:rsidRPr="00422937">
              <w:t>Critical and creative thinking</w:t>
            </w:r>
          </w:p>
        </w:tc>
        <w:tc>
          <w:tcPr>
            <w:tcW w:w="167" w:type="pct"/>
            <w:vAlign w:val="center"/>
          </w:tcPr>
          <w:p w14:paraId="17E10B3C" w14:textId="77777777" w:rsidR="00AF634D" w:rsidRPr="00B063C6" w:rsidRDefault="00AF634D" w:rsidP="00AF634D">
            <w:pPr>
              <w:jc w:val="center"/>
              <w:rPr>
                <w:b/>
              </w:rPr>
            </w:pPr>
            <w:r w:rsidRPr="005C410D">
              <w:rPr>
                <w:rFonts w:eastAsia="SimSun"/>
              </w:rPr>
              <w:sym w:font="Wingdings 2" w:char="F050"/>
            </w:r>
          </w:p>
        </w:tc>
        <w:tc>
          <w:tcPr>
            <w:tcW w:w="167" w:type="pct"/>
            <w:vAlign w:val="center"/>
          </w:tcPr>
          <w:p w14:paraId="2F78A93B" w14:textId="77777777" w:rsidR="00AF634D" w:rsidRPr="00B063C6" w:rsidRDefault="00AF634D" w:rsidP="00AF634D">
            <w:pPr>
              <w:jc w:val="center"/>
              <w:rPr>
                <w:b/>
              </w:rPr>
            </w:pPr>
            <w:r w:rsidRPr="005C410D">
              <w:rPr>
                <w:rFonts w:eastAsia="SimSun"/>
              </w:rPr>
              <w:sym w:font="Wingdings 2" w:char="F050"/>
            </w:r>
          </w:p>
        </w:tc>
        <w:tc>
          <w:tcPr>
            <w:tcW w:w="167" w:type="pct"/>
            <w:vAlign w:val="center"/>
          </w:tcPr>
          <w:p w14:paraId="43010B42" w14:textId="0A274667" w:rsidR="00AF634D" w:rsidRPr="00B063C6" w:rsidRDefault="006162E6" w:rsidP="00AF634D">
            <w:pPr>
              <w:jc w:val="center"/>
              <w:rPr>
                <w:b/>
              </w:rPr>
            </w:pPr>
            <w:r>
              <w:rPr>
                <w:rFonts w:eastAsia="SimSun"/>
              </w:rPr>
              <w:sym w:font="Wingdings 2" w:char="F050"/>
            </w:r>
          </w:p>
        </w:tc>
        <w:tc>
          <w:tcPr>
            <w:tcW w:w="170" w:type="pct"/>
            <w:vAlign w:val="center"/>
          </w:tcPr>
          <w:p w14:paraId="1A19C01D" w14:textId="77777777" w:rsidR="00AF634D" w:rsidRPr="00B063C6" w:rsidRDefault="00AF634D" w:rsidP="00AF634D">
            <w:pPr>
              <w:jc w:val="center"/>
              <w:rPr>
                <w:b/>
              </w:rPr>
            </w:pPr>
            <w:r w:rsidRPr="003635BE">
              <w:rPr>
                <w:rFonts w:eastAsia="SimSun"/>
              </w:rPr>
              <w:sym w:font="Wingdings 2" w:char="F050"/>
            </w:r>
          </w:p>
        </w:tc>
        <w:tc>
          <w:tcPr>
            <w:tcW w:w="221" w:type="pct"/>
            <w:tcBorders>
              <w:top w:val="nil"/>
              <w:bottom w:val="nil"/>
              <w:right w:val="nil"/>
            </w:tcBorders>
          </w:tcPr>
          <w:p w14:paraId="68EBE9E8" w14:textId="77777777" w:rsidR="00AF634D" w:rsidRPr="000C008E" w:rsidRDefault="00AF634D" w:rsidP="00AF634D"/>
        </w:tc>
      </w:tr>
      <w:tr w:rsidR="00AF634D" w:rsidRPr="00B063C6" w14:paraId="27F17AE3" w14:textId="77777777" w:rsidTr="00BC7B27">
        <w:trPr>
          <w:gridAfter w:val="5"/>
          <w:wAfter w:w="2360" w:type="pct"/>
          <w:trHeight w:hRule="exact" w:val="340"/>
        </w:trPr>
        <w:tc>
          <w:tcPr>
            <w:tcW w:w="1748" w:type="pct"/>
          </w:tcPr>
          <w:p w14:paraId="7191FC9A" w14:textId="77777777" w:rsidR="00AF634D" w:rsidRPr="00422937" w:rsidRDefault="00AF634D" w:rsidP="00AF634D">
            <w:pPr>
              <w:pStyle w:val="Tabletext"/>
            </w:pPr>
            <w:r w:rsidRPr="00422937">
              <w:t>Personal and social capability</w:t>
            </w:r>
          </w:p>
        </w:tc>
        <w:tc>
          <w:tcPr>
            <w:tcW w:w="167" w:type="pct"/>
            <w:vAlign w:val="center"/>
          </w:tcPr>
          <w:p w14:paraId="08949091" w14:textId="77777777" w:rsidR="00AF634D" w:rsidRPr="00B063C6" w:rsidRDefault="00AF634D" w:rsidP="00AF634D">
            <w:pPr>
              <w:jc w:val="center"/>
              <w:rPr>
                <w:b/>
              </w:rPr>
            </w:pPr>
          </w:p>
        </w:tc>
        <w:tc>
          <w:tcPr>
            <w:tcW w:w="167" w:type="pct"/>
            <w:vAlign w:val="center"/>
          </w:tcPr>
          <w:p w14:paraId="467ABE73" w14:textId="77777777" w:rsidR="00AF634D" w:rsidRPr="00B063C6" w:rsidRDefault="00AF634D" w:rsidP="00AF634D">
            <w:pPr>
              <w:jc w:val="center"/>
              <w:rPr>
                <w:b/>
              </w:rPr>
            </w:pPr>
            <w:r w:rsidRPr="00057F36">
              <w:rPr>
                <w:rFonts w:eastAsia="SimSun"/>
              </w:rPr>
              <w:sym w:font="Wingdings 2" w:char="F050"/>
            </w:r>
          </w:p>
        </w:tc>
        <w:tc>
          <w:tcPr>
            <w:tcW w:w="167" w:type="pct"/>
            <w:vAlign w:val="center"/>
          </w:tcPr>
          <w:p w14:paraId="6DE92F52" w14:textId="13CAE86E" w:rsidR="00AF634D" w:rsidRPr="00B063C6" w:rsidRDefault="00AF634D" w:rsidP="00AF634D">
            <w:pPr>
              <w:jc w:val="center"/>
              <w:rPr>
                <w:b/>
              </w:rPr>
            </w:pPr>
          </w:p>
        </w:tc>
        <w:tc>
          <w:tcPr>
            <w:tcW w:w="170" w:type="pct"/>
            <w:vAlign w:val="center"/>
          </w:tcPr>
          <w:p w14:paraId="25C94C0F" w14:textId="6A437ABB" w:rsidR="00AF634D" w:rsidRPr="00B063C6" w:rsidRDefault="00AF634D" w:rsidP="00AF634D">
            <w:pPr>
              <w:jc w:val="center"/>
              <w:rPr>
                <w:b/>
              </w:rPr>
            </w:pPr>
          </w:p>
        </w:tc>
        <w:tc>
          <w:tcPr>
            <w:tcW w:w="221" w:type="pct"/>
            <w:tcBorders>
              <w:top w:val="nil"/>
              <w:bottom w:val="nil"/>
              <w:right w:val="nil"/>
            </w:tcBorders>
          </w:tcPr>
          <w:p w14:paraId="3677AB40" w14:textId="77777777" w:rsidR="00AF634D" w:rsidRPr="000C008E" w:rsidRDefault="00AF634D" w:rsidP="00AF634D"/>
        </w:tc>
      </w:tr>
      <w:tr w:rsidR="00AF634D" w:rsidRPr="00B063C6" w14:paraId="79A59DCA" w14:textId="77777777" w:rsidTr="00BC7B27">
        <w:trPr>
          <w:gridAfter w:val="5"/>
          <w:wAfter w:w="2360" w:type="pct"/>
          <w:trHeight w:hRule="exact" w:val="340"/>
        </w:trPr>
        <w:tc>
          <w:tcPr>
            <w:tcW w:w="1748" w:type="pct"/>
          </w:tcPr>
          <w:p w14:paraId="760418A0" w14:textId="77777777" w:rsidR="00AF634D" w:rsidRPr="00422937" w:rsidRDefault="00AF634D" w:rsidP="00AF634D">
            <w:pPr>
              <w:pStyle w:val="Tabletext"/>
            </w:pPr>
            <w:r w:rsidRPr="00422937">
              <w:t>Intercultural understanding</w:t>
            </w:r>
          </w:p>
        </w:tc>
        <w:tc>
          <w:tcPr>
            <w:tcW w:w="167" w:type="pct"/>
            <w:vAlign w:val="center"/>
          </w:tcPr>
          <w:p w14:paraId="16319AE1" w14:textId="77777777" w:rsidR="00AF634D" w:rsidRPr="00B063C6" w:rsidRDefault="00AF634D" w:rsidP="00AF634D">
            <w:pPr>
              <w:jc w:val="center"/>
              <w:rPr>
                <w:b/>
              </w:rPr>
            </w:pPr>
          </w:p>
        </w:tc>
        <w:tc>
          <w:tcPr>
            <w:tcW w:w="167" w:type="pct"/>
            <w:vAlign w:val="center"/>
          </w:tcPr>
          <w:p w14:paraId="080F5AD2" w14:textId="39C84FAB" w:rsidR="00AF634D" w:rsidRPr="00B063C6" w:rsidRDefault="00AF634D" w:rsidP="00AF634D">
            <w:pPr>
              <w:jc w:val="center"/>
              <w:rPr>
                <w:b/>
              </w:rPr>
            </w:pPr>
          </w:p>
        </w:tc>
        <w:tc>
          <w:tcPr>
            <w:tcW w:w="167" w:type="pct"/>
            <w:vAlign w:val="center"/>
          </w:tcPr>
          <w:p w14:paraId="501BDCCA" w14:textId="4675E29B" w:rsidR="00AF634D" w:rsidRPr="00B063C6" w:rsidRDefault="006162E6" w:rsidP="00AF634D">
            <w:pPr>
              <w:jc w:val="center"/>
              <w:rPr>
                <w:b/>
              </w:rPr>
            </w:pPr>
            <w:r>
              <w:rPr>
                <w:rFonts w:eastAsia="SimSun"/>
              </w:rPr>
              <w:sym w:font="Wingdings 2" w:char="F050"/>
            </w:r>
          </w:p>
        </w:tc>
        <w:tc>
          <w:tcPr>
            <w:tcW w:w="170" w:type="pct"/>
            <w:vAlign w:val="center"/>
          </w:tcPr>
          <w:p w14:paraId="57F21B8E" w14:textId="77777777" w:rsidR="00AF634D" w:rsidRPr="00B063C6" w:rsidRDefault="00AF634D" w:rsidP="00AF634D">
            <w:pPr>
              <w:jc w:val="center"/>
              <w:rPr>
                <w:b/>
              </w:rPr>
            </w:pPr>
          </w:p>
        </w:tc>
        <w:tc>
          <w:tcPr>
            <w:tcW w:w="221" w:type="pct"/>
            <w:tcBorders>
              <w:top w:val="nil"/>
              <w:bottom w:val="nil"/>
              <w:right w:val="nil"/>
            </w:tcBorders>
          </w:tcPr>
          <w:p w14:paraId="7E17FF2F" w14:textId="77777777" w:rsidR="00AF634D" w:rsidRPr="000C008E" w:rsidRDefault="00AF634D" w:rsidP="00AF634D"/>
        </w:tc>
      </w:tr>
      <w:tr w:rsidR="00AF634D" w:rsidRPr="00B063C6" w14:paraId="39D1CA49" w14:textId="77777777" w:rsidTr="00BC7B27">
        <w:trPr>
          <w:gridAfter w:val="5"/>
          <w:wAfter w:w="2360" w:type="pct"/>
          <w:trHeight w:hRule="exact" w:val="340"/>
        </w:trPr>
        <w:tc>
          <w:tcPr>
            <w:tcW w:w="1748" w:type="pct"/>
          </w:tcPr>
          <w:p w14:paraId="61A347FD" w14:textId="77777777" w:rsidR="00AF634D" w:rsidRPr="00422937" w:rsidRDefault="00AF634D" w:rsidP="00AF634D">
            <w:pPr>
              <w:pStyle w:val="Tabletext"/>
            </w:pPr>
            <w:r w:rsidRPr="00422937">
              <w:t>Ethical understanding</w:t>
            </w:r>
          </w:p>
        </w:tc>
        <w:tc>
          <w:tcPr>
            <w:tcW w:w="167" w:type="pct"/>
            <w:vAlign w:val="center"/>
          </w:tcPr>
          <w:p w14:paraId="500DAD9E" w14:textId="54A53700" w:rsidR="00AF634D" w:rsidRPr="00B063C6" w:rsidRDefault="00AF634D" w:rsidP="00AF634D">
            <w:pPr>
              <w:jc w:val="center"/>
              <w:rPr>
                <w:b/>
              </w:rPr>
            </w:pPr>
          </w:p>
        </w:tc>
        <w:tc>
          <w:tcPr>
            <w:tcW w:w="167" w:type="pct"/>
            <w:vAlign w:val="center"/>
          </w:tcPr>
          <w:p w14:paraId="37CA7824" w14:textId="613BD9B5" w:rsidR="00AF634D" w:rsidRPr="00B063C6" w:rsidRDefault="00AF634D" w:rsidP="00AF634D">
            <w:pPr>
              <w:jc w:val="center"/>
              <w:rPr>
                <w:b/>
              </w:rPr>
            </w:pPr>
          </w:p>
        </w:tc>
        <w:tc>
          <w:tcPr>
            <w:tcW w:w="167" w:type="pct"/>
            <w:vAlign w:val="center"/>
          </w:tcPr>
          <w:p w14:paraId="6D6FCC93" w14:textId="77777777" w:rsidR="00AF634D" w:rsidRPr="00B063C6" w:rsidRDefault="00AF634D" w:rsidP="00AF634D">
            <w:pPr>
              <w:jc w:val="center"/>
              <w:rPr>
                <w:b/>
              </w:rPr>
            </w:pPr>
            <w:r w:rsidRPr="00F64568">
              <w:rPr>
                <w:rFonts w:eastAsia="SimSun"/>
              </w:rPr>
              <w:sym w:font="Wingdings 2" w:char="F050"/>
            </w:r>
          </w:p>
        </w:tc>
        <w:tc>
          <w:tcPr>
            <w:tcW w:w="170" w:type="pct"/>
            <w:vAlign w:val="center"/>
          </w:tcPr>
          <w:p w14:paraId="750818E3" w14:textId="501BE55F" w:rsidR="00AF634D" w:rsidRPr="00B063C6" w:rsidRDefault="00AF634D" w:rsidP="00AF634D">
            <w:pPr>
              <w:jc w:val="center"/>
              <w:rPr>
                <w:b/>
              </w:rPr>
            </w:pPr>
          </w:p>
        </w:tc>
        <w:tc>
          <w:tcPr>
            <w:tcW w:w="221" w:type="pct"/>
            <w:tcBorders>
              <w:top w:val="nil"/>
              <w:bottom w:val="nil"/>
              <w:right w:val="nil"/>
            </w:tcBorders>
          </w:tcPr>
          <w:p w14:paraId="52AFB579" w14:textId="77777777" w:rsidR="00AF634D" w:rsidRPr="000C008E" w:rsidRDefault="00AF634D" w:rsidP="00AF634D"/>
        </w:tc>
      </w:tr>
    </w:tbl>
    <w:p w14:paraId="759AD95D" w14:textId="77777777" w:rsidR="002D3109" w:rsidRDefault="00EC7194" w:rsidP="002D3109">
      <w:pPr>
        <w:pStyle w:val="Heading1"/>
      </w:pPr>
      <w:r>
        <w:lastRenderedPageBreak/>
        <w:t>P</w:t>
      </w:r>
      <w:r w:rsidR="002D3109">
        <w:t>lanning considerations</w:t>
      </w:r>
      <w:r w:rsidR="002D3109" w:rsidRPr="00396DD9">
        <w:t xml:space="preserve"> </w:t>
      </w:r>
    </w:p>
    <w:tbl>
      <w:tblPr>
        <w:tblStyle w:val="QCAAtablestyle5"/>
        <w:tblW w:w="5000" w:type="pct"/>
        <w:tblLook w:val="0620" w:firstRow="1" w:lastRow="0" w:firstColumn="0" w:lastColumn="0" w:noHBand="1" w:noVBand="1"/>
      </w:tblPr>
      <w:tblGrid>
        <w:gridCol w:w="20962"/>
      </w:tblGrid>
      <w:tr w:rsidR="002D3109" w14:paraId="5FFCC780"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5091B015" w14:textId="77777777" w:rsidR="00EC7194" w:rsidRPr="00942781" w:rsidRDefault="00EC7194" w:rsidP="00EC7194">
            <w:pPr>
              <w:pStyle w:val="TableBullet"/>
              <w:numPr>
                <w:ilvl w:val="0"/>
                <w:numId w:val="0"/>
              </w:numPr>
              <w:ind w:left="170" w:hanging="170"/>
            </w:pPr>
            <w:r>
              <w:t>Prior to implementation the teaching team will consider questions such as:</w:t>
            </w:r>
          </w:p>
          <w:p w14:paraId="001CF3AB" w14:textId="77777777" w:rsidR="00EC7194" w:rsidRPr="00942781" w:rsidRDefault="00EC7194" w:rsidP="00320823">
            <w:pPr>
              <w:pStyle w:val="TableBullet"/>
              <w:numPr>
                <w:ilvl w:val="0"/>
                <w:numId w:val="4"/>
              </w:numPr>
              <w:tabs>
                <w:tab w:val="clear" w:pos="284"/>
              </w:tabs>
              <w:ind w:left="170" w:hanging="170"/>
            </w:pPr>
            <w:r w:rsidRPr="00942781">
              <w:t xml:space="preserve">Where has prior and future learning across the year level/band been reflected in the plan? </w:t>
            </w:r>
          </w:p>
          <w:p w14:paraId="71BC9905" w14:textId="77777777" w:rsidR="00EC7194" w:rsidRPr="00942781" w:rsidRDefault="00EC7194" w:rsidP="00320823">
            <w:pPr>
              <w:pStyle w:val="TableBullet"/>
              <w:numPr>
                <w:ilvl w:val="0"/>
                <w:numId w:val="4"/>
              </w:numPr>
              <w:tabs>
                <w:tab w:val="clear" w:pos="284"/>
              </w:tabs>
              <w:ind w:left="170" w:hanging="170"/>
            </w:pPr>
            <w:r w:rsidRPr="00942781">
              <w:t>Are there adequate opportunities for students to develop depth of conceptual understanding and sophistication of skills across the year level/band?</w:t>
            </w:r>
          </w:p>
          <w:p w14:paraId="6B4753F8" w14:textId="77777777" w:rsidR="00EC7194" w:rsidRPr="00942781" w:rsidRDefault="00EC7194" w:rsidP="00320823">
            <w:pPr>
              <w:pStyle w:val="TableBullet"/>
              <w:numPr>
                <w:ilvl w:val="0"/>
                <w:numId w:val="4"/>
              </w:numPr>
              <w:tabs>
                <w:tab w:val="clear" w:pos="284"/>
              </w:tabs>
              <w:ind w:left="170" w:hanging="170"/>
            </w:pPr>
            <w:r w:rsidRPr="00942781">
              <w:t>Does the plan ensure adequate opportunities for students to demonstrate the achievement standard/s by the end of the year level/band?</w:t>
            </w:r>
          </w:p>
          <w:p w14:paraId="2A6D42C3" w14:textId="6BEC8AC7" w:rsidR="00EC7194" w:rsidRDefault="00EC7194" w:rsidP="00320823">
            <w:pPr>
              <w:pStyle w:val="TableBullet"/>
              <w:numPr>
                <w:ilvl w:val="0"/>
                <w:numId w:val="4"/>
              </w:numPr>
              <w:tabs>
                <w:tab w:val="clear" w:pos="284"/>
              </w:tabs>
              <w:ind w:left="170" w:hanging="170"/>
            </w:pPr>
            <w:r w:rsidRPr="00942781">
              <w:t>Are the timing and demands of the planned assessment appropriate in relation to assessment of other learning areas and subjects taught in this year?</w:t>
            </w:r>
          </w:p>
          <w:p w14:paraId="6C94E85B" w14:textId="5119136E" w:rsidR="00C8443D" w:rsidRPr="00942781" w:rsidRDefault="00C8443D" w:rsidP="00320823">
            <w:pPr>
              <w:pStyle w:val="TableBullet"/>
              <w:numPr>
                <w:ilvl w:val="0"/>
                <w:numId w:val="4"/>
              </w:numPr>
              <w:tabs>
                <w:tab w:val="clear" w:pos="284"/>
              </w:tabs>
              <w:ind w:left="170" w:hanging="170"/>
            </w:pPr>
            <w:r>
              <w:t xml:space="preserve">Are there any Indigenous cultural and intellectual property (ICIP) rights to consider? For guidance, see </w:t>
            </w:r>
            <w:hyperlink r:id="rId15" w:history="1">
              <w:r w:rsidRPr="008E6AB5">
                <w:rPr>
                  <w:rStyle w:val="Crossreference"/>
                </w:rPr>
                <w:t>https://smartcopying.edu.au/guidelines/copyright-basics/indigenous-cultural-and-intellectual-property-rights</w:t>
              </w:r>
            </w:hyperlink>
            <w:r>
              <w:t xml:space="preserve">. </w:t>
            </w:r>
          </w:p>
          <w:p w14:paraId="3CA6FB72" w14:textId="77777777" w:rsidR="00EC7194" w:rsidRPr="00942781" w:rsidRDefault="00EC7194" w:rsidP="00320823">
            <w:pPr>
              <w:pStyle w:val="TableBullet"/>
              <w:numPr>
                <w:ilvl w:val="0"/>
                <w:numId w:val="4"/>
              </w:numPr>
              <w:tabs>
                <w:tab w:val="clear" w:pos="284"/>
              </w:tabs>
              <w:ind w:left="170" w:hanging="170"/>
            </w:pPr>
            <w:r w:rsidRPr="00942781">
              <w:t>Do the assessment techniques and conditions offer a range and balance across the year/band? What strategies for authentication are included?</w:t>
            </w:r>
          </w:p>
          <w:p w14:paraId="6D091EA0" w14:textId="77777777" w:rsidR="00EC7194" w:rsidRPr="00942781" w:rsidRDefault="00EC7194" w:rsidP="00320823">
            <w:pPr>
              <w:pStyle w:val="TableBullet"/>
              <w:numPr>
                <w:ilvl w:val="0"/>
                <w:numId w:val="4"/>
              </w:numPr>
              <w:tabs>
                <w:tab w:val="clear" w:pos="284"/>
              </w:tabs>
              <w:ind w:left="170" w:hanging="170"/>
            </w:pPr>
            <w:r w:rsidRPr="00942781">
              <w:t>What moderation processes will be used? When will assessment and moderation occur?</w:t>
            </w:r>
          </w:p>
          <w:p w14:paraId="11E8D4A4" w14:textId="593B4793" w:rsidR="00EC7194" w:rsidRPr="00942781" w:rsidRDefault="00EC7194" w:rsidP="00320823">
            <w:pPr>
              <w:pStyle w:val="TableBullet"/>
              <w:numPr>
                <w:ilvl w:val="0"/>
                <w:numId w:val="4"/>
              </w:numPr>
              <w:tabs>
                <w:tab w:val="clear" w:pos="284"/>
              </w:tabs>
              <w:ind w:left="170" w:hanging="170"/>
            </w:pPr>
            <w:r w:rsidRPr="00942781">
              <w:t>Is the planned teaching, learning and assessment sequence appropriate for reporting purposes?</w:t>
            </w:r>
          </w:p>
          <w:p w14:paraId="2C325C70" w14:textId="77777777" w:rsidR="00EC7194" w:rsidRPr="00942781" w:rsidRDefault="00EC7194" w:rsidP="00320823">
            <w:pPr>
              <w:pStyle w:val="TableBullet"/>
              <w:numPr>
                <w:ilvl w:val="0"/>
                <w:numId w:val="4"/>
              </w:numPr>
              <w:tabs>
                <w:tab w:val="clear" w:pos="284"/>
              </w:tabs>
              <w:ind w:left="170" w:hanging="170"/>
            </w:pPr>
            <w:r w:rsidRPr="00942781">
              <w:t xml:space="preserve">Do strategies for differentiation and reasonable adjustments complement the teaching, learning and assessment sequence? </w:t>
            </w:r>
          </w:p>
          <w:p w14:paraId="23110BC2" w14:textId="77777777" w:rsidR="002D3109" w:rsidRPr="00CD2F6D" w:rsidRDefault="00EC7194" w:rsidP="00320823">
            <w:pPr>
              <w:pStyle w:val="TableBullet"/>
              <w:numPr>
                <w:ilvl w:val="0"/>
                <w:numId w:val="4"/>
              </w:numPr>
              <w:tabs>
                <w:tab w:val="clear" w:pos="284"/>
              </w:tabs>
              <w:ind w:left="170" w:hanging="170"/>
            </w:pPr>
            <w:r w:rsidRPr="00942781">
              <w:t>How will planned strategies for differentiation and reasonable adjustments impact other year level/band plans?</w:t>
            </w:r>
          </w:p>
        </w:tc>
      </w:tr>
      <w:tr w:rsidR="002D3109" w14:paraId="4729702D" w14:textId="77777777" w:rsidTr="004725E5">
        <w:tc>
          <w:tcPr>
            <w:tcW w:w="5000" w:type="pct"/>
          </w:tcPr>
          <w:p w14:paraId="7F7E51E9" w14:textId="77777777" w:rsidR="00EC7194" w:rsidRDefault="00EC7194" w:rsidP="00EC7194">
            <w:pPr>
              <w:pStyle w:val="TableBullet"/>
              <w:numPr>
                <w:ilvl w:val="0"/>
                <w:numId w:val="0"/>
              </w:numPr>
              <w:ind w:left="170" w:hanging="170"/>
            </w:pPr>
            <w:r>
              <w:t>Following implementation, the teaching team will consider questions such as:</w:t>
            </w:r>
          </w:p>
          <w:p w14:paraId="2C1964BC" w14:textId="77777777" w:rsidR="00EC7194" w:rsidRPr="00942781" w:rsidRDefault="00EC7194" w:rsidP="00EC7194">
            <w:pPr>
              <w:pStyle w:val="TableBullet"/>
              <w:numPr>
                <w:ilvl w:val="0"/>
                <w:numId w:val="4"/>
              </w:numPr>
              <w:tabs>
                <w:tab w:val="clear" w:pos="284"/>
              </w:tabs>
              <w:ind w:left="170" w:hanging="170"/>
            </w:pPr>
            <w:r w:rsidRPr="00942781">
              <w:t>Was the teaching, learning and assessment effective?</w:t>
            </w:r>
          </w:p>
          <w:p w14:paraId="653A5B55" w14:textId="77777777" w:rsidR="00EC7194" w:rsidRPr="00942781" w:rsidRDefault="00EC7194" w:rsidP="00EC7194">
            <w:pPr>
              <w:pStyle w:val="TableBullet"/>
              <w:numPr>
                <w:ilvl w:val="0"/>
                <w:numId w:val="4"/>
              </w:numPr>
              <w:tabs>
                <w:tab w:val="clear" w:pos="284"/>
              </w:tabs>
              <w:ind w:left="170" w:hanging="170"/>
            </w:pPr>
            <w:r w:rsidRPr="00942781">
              <w:t>Are there opportunities to improve the effectiveness of the teaching, learning and assessment? If so, what?</w:t>
            </w:r>
          </w:p>
          <w:p w14:paraId="0ACEC052" w14:textId="77777777" w:rsidR="00EC7194" w:rsidRPr="00942781" w:rsidRDefault="00EC7194" w:rsidP="00EC7194">
            <w:pPr>
              <w:pStyle w:val="TableBullet"/>
              <w:numPr>
                <w:ilvl w:val="0"/>
                <w:numId w:val="4"/>
              </w:numPr>
              <w:tabs>
                <w:tab w:val="clear" w:pos="284"/>
              </w:tabs>
              <w:ind w:left="170" w:hanging="170"/>
            </w:pPr>
            <w:r w:rsidRPr="00942781">
              <w:t>Were there any common student misconceptions that need, or needed, to be clarified?</w:t>
            </w:r>
          </w:p>
          <w:p w14:paraId="0A5A5988" w14:textId="3574AAAA" w:rsidR="002D3109" w:rsidRPr="00CD2F6D" w:rsidRDefault="00EC7194" w:rsidP="004725E5">
            <w:pPr>
              <w:pStyle w:val="TableBullet"/>
              <w:numPr>
                <w:ilvl w:val="0"/>
                <w:numId w:val="4"/>
              </w:numPr>
              <w:tabs>
                <w:tab w:val="clear" w:pos="284"/>
              </w:tabs>
              <w:ind w:left="170" w:hanging="170"/>
            </w:pPr>
            <w:r w:rsidRPr="00942781">
              <w:t>How do student outcomes in this year of learning impact on the planning of subsequent year level/band plans?</w:t>
            </w:r>
          </w:p>
        </w:tc>
      </w:tr>
    </w:tbl>
    <w:p w14:paraId="1BC149EA" w14:textId="77777777" w:rsidR="00306525" w:rsidRPr="00306525" w:rsidRDefault="00306525" w:rsidP="00306525"/>
    <w:p w14:paraId="613D4822" w14:textId="77777777" w:rsidR="00D94E4F" w:rsidRPr="00D94E4F" w:rsidRDefault="00D94E4F" w:rsidP="00333DEC">
      <w:pPr>
        <w:pStyle w:val="BodyText"/>
        <w:spacing w:before="480"/>
      </w:pPr>
      <w:r w:rsidRPr="00D94E4F">
        <w:rPr>
          <w:noProof/>
        </w:rPr>
        <w:drawing>
          <wp:inline distT="0" distB="0" distL="0" distR="0" wp14:anchorId="439EE75F" wp14:editId="421F0C71">
            <wp:extent cx="398160" cy="186840"/>
            <wp:effectExtent l="0" t="0" r="1905" b="3810"/>
            <wp:docPr id="5" name="Graphic 5" descr="Creative Commons (CC) licence icons" title="Copyright indicato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6"/>
                    </pic:cNvPr>
                    <pic:cNvPicPr/>
                  </pic:nvPicPr>
                  <pic:blipFill>
                    <a:blip r:embed="rId17">
                      <a:extLst>
                        <a:ext uri="{96DAC541-7B7A-43D3-8B79-37D633B846F1}">
                          <asvg:svgBlip xmlns:asvg="http://schemas.microsoft.com/office/drawing/2016/SVG/main" r:embed="rId18"/>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3591F335C1A40A4BEAF372BF6B2E9DB"/>
          </w:placeholder>
        </w:sdtPr>
        <w:sdtEndPr/>
        <w:sdtContent>
          <w:r w:rsidR="00EC7194">
            <w:t>2021</w:t>
          </w:r>
        </w:sdtContent>
      </w:sdt>
    </w:p>
    <w:bookmarkEnd w:id="2"/>
    <w:p w14:paraId="07052E0D" w14:textId="4A82BB3E"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FE59854CB4D24DFE8F3D59E0F4E836CD"/>
          </w:placeholder>
          <w:dataBinding w:prefixMappings="xmlns:ns0='http://QCAA.qld.edu.au' " w:xpath="/ns0:QCAA[1]/ns0:DocumentTitle[1]" w:storeItemID="{029BFAC3-A859-40E3-910E-708531540F3D}"/>
          <w:text/>
        </w:sdtPr>
        <w:sdtEndPr/>
        <w:sdtContent>
          <w:r w:rsidR="004664A4">
            <w:rPr>
              <w:b/>
              <w:bCs/>
            </w:rPr>
            <w:t xml:space="preserve">Year 9/10 Digital Technologies curriculum and assessment plan </w:t>
          </w:r>
        </w:sdtContent>
      </w:sdt>
      <w:r w:rsidRPr="00A30FD9">
        <w:t>is licensed under the CC BY 4.0 Licence</w:t>
      </w:r>
      <w:r w:rsidRPr="0038681C">
        <w:rPr>
          <w:bCs/>
        </w:rPr>
        <w:t>.</w:t>
      </w:r>
      <w:r>
        <w:rPr>
          <w:b/>
        </w:rPr>
        <w:t xml:space="preserve"> </w:t>
      </w:r>
      <w:r w:rsidRPr="003D2E09">
        <w:rPr>
          <w:b/>
        </w:rPr>
        <w:t>Licence</w:t>
      </w:r>
      <w:r>
        <w:rPr>
          <w:b/>
        </w:rPr>
        <w:t xml:space="preserve"> URL</w:t>
      </w:r>
      <w:r w:rsidRPr="003D2E09">
        <w:rPr>
          <w:b/>
        </w:rPr>
        <w:t>:</w:t>
      </w:r>
      <w:r w:rsidRPr="003D2E09">
        <w:t xml:space="preserve"> </w:t>
      </w:r>
      <w:hyperlink r:id="rId19" w:history="1">
        <w:r>
          <w:rPr>
            <w:color w:val="0000FF"/>
          </w:rPr>
          <w:t>https://creativecommons.org/licenses/by/4.0</w:t>
        </w:r>
      </w:hyperlink>
    </w:p>
    <w:p w14:paraId="6CC45933" w14:textId="72240A86" w:rsidR="00D94E4F" w:rsidRDefault="0038681C" w:rsidP="00753565">
      <w:pPr>
        <w:pStyle w:val="Legalnotice"/>
      </w:pPr>
      <w:r>
        <w:t>E</w:t>
      </w:r>
      <w:r w:rsidR="00753565">
        <w:t xml:space="preserve">xtracts from the Australian Curriculum are licensed as follows: </w:t>
      </w:r>
      <w:r w:rsidR="00753565" w:rsidRPr="00A30FD9">
        <w:rPr>
          <w:shd w:val="clear" w:color="auto" w:fill="F7F7F7"/>
        </w:rPr>
        <w:t>© ACARA 2010–2019, licensed under</w:t>
      </w:r>
      <w:r w:rsidR="00753565" w:rsidRPr="00A30FD9">
        <w:rPr>
          <w:rStyle w:val="Strong"/>
          <w:rFonts w:cstheme="minorHAnsi"/>
          <w:szCs w:val="18"/>
        </w:rPr>
        <w:t> </w:t>
      </w:r>
      <w:hyperlink r:id="rId20" w:history="1">
        <w:r w:rsidR="00753565" w:rsidRPr="00A30FD9">
          <w:rPr>
            <w:rStyle w:val="Hyperlink"/>
            <w:rFonts w:cstheme="minorHAnsi"/>
            <w:b/>
            <w:bCs/>
            <w:color w:val="auto"/>
            <w:szCs w:val="18"/>
          </w:rPr>
          <w:t>CC BY 4.0</w:t>
        </w:r>
      </w:hyperlink>
      <w:r w:rsidR="00753565" w:rsidRPr="00A30FD9">
        <w:rPr>
          <w:shd w:val="clear" w:color="auto" w:fill="F7F7F7"/>
        </w:rPr>
        <w:t>. For the latest information and additional terms of use, please check the </w:t>
      </w:r>
      <w:hyperlink r:id="rId21" w:history="1">
        <w:r w:rsidR="00753565" w:rsidRPr="00A30FD9">
          <w:rPr>
            <w:rStyle w:val="Hyperlink"/>
            <w:rFonts w:cstheme="minorHAnsi"/>
            <w:b/>
            <w:bCs/>
            <w:color w:val="auto"/>
            <w:szCs w:val="18"/>
          </w:rPr>
          <w:t>Australian Curriculum website</w:t>
        </w:r>
      </w:hyperlink>
      <w:r w:rsidR="00753565" w:rsidRPr="00A30FD9">
        <w:rPr>
          <w:shd w:val="clear" w:color="auto" w:fill="F7F7F7"/>
        </w:rPr>
        <w:t> </w:t>
      </w:r>
      <w:r w:rsidR="00753565">
        <w:rPr>
          <w:shd w:val="clear" w:color="auto" w:fill="F7F7F7"/>
        </w:rPr>
        <w:t>(</w:t>
      </w:r>
      <w:r w:rsidR="00753565" w:rsidRPr="00A30FD9">
        <w:rPr>
          <w:color w:val="0000FF"/>
        </w:rPr>
        <w:t>www.australiancurriculum.edu.au/)</w:t>
      </w:r>
      <w:r w:rsidR="00753565">
        <w:rPr>
          <w:rStyle w:val="Strong"/>
          <w:rFonts w:cstheme="minorHAnsi"/>
          <w:szCs w:val="18"/>
        </w:rPr>
        <w:t xml:space="preserve"> </w:t>
      </w:r>
      <w:r w:rsidR="00753565" w:rsidRPr="00A30FD9">
        <w:rPr>
          <w:shd w:val="clear" w:color="auto" w:fill="F7F7F7"/>
        </w:rPr>
        <w:t>and its </w:t>
      </w:r>
      <w:hyperlink r:id="rId22" w:history="1">
        <w:r w:rsidR="00753565" w:rsidRPr="00A30FD9">
          <w:rPr>
            <w:rStyle w:val="Hyperlink"/>
            <w:rFonts w:cstheme="minorHAnsi"/>
            <w:b/>
            <w:bCs/>
            <w:color w:val="auto"/>
            <w:szCs w:val="18"/>
          </w:rPr>
          <w:t>copyright notice</w:t>
        </w:r>
      </w:hyperlink>
      <w:r w:rsidR="00753565">
        <w:rPr>
          <w:rStyle w:val="Strong"/>
          <w:rFonts w:cstheme="minorHAnsi"/>
          <w:szCs w:val="18"/>
        </w:rPr>
        <w:t xml:space="preserve"> </w:t>
      </w:r>
      <w:r w:rsidR="00753565" w:rsidRPr="00A30FD9">
        <w:rPr>
          <w:rStyle w:val="Strong"/>
          <w:rFonts w:cstheme="minorHAnsi"/>
          <w:b w:val="0"/>
          <w:bCs w:val="0"/>
          <w:szCs w:val="18"/>
        </w:rPr>
        <w:t>(</w:t>
      </w:r>
      <w:r w:rsidR="00753565" w:rsidRPr="00A30FD9">
        <w:rPr>
          <w:color w:val="0000FF"/>
        </w:rPr>
        <w:t>www.australiancurriculum.edu.au/copyright-and-terms-of-use</w:t>
      </w:r>
      <w:r w:rsidR="00753565" w:rsidRPr="00A30FD9">
        <w:rPr>
          <w:rStyle w:val="Strong"/>
          <w:rFonts w:cstheme="minorHAnsi"/>
          <w:b w:val="0"/>
          <w:bCs w:val="0"/>
          <w:szCs w:val="18"/>
        </w:rPr>
        <w:t>)</w:t>
      </w:r>
      <w:r w:rsidR="00753565" w:rsidRPr="00A30FD9">
        <w:rPr>
          <w:shd w:val="clear" w:color="auto" w:fill="F7F7F7"/>
        </w:rPr>
        <w:t>.</w:t>
      </w:r>
    </w:p>
    <w:sectPr w:rsidR="00D94E4F" w:rsidSect="000C1CBA">
      <w:footerReference w:type="default" r:id="rId2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1C9A6" w14:textId="77777777" w:rsidR="001126F3" w:rsidRDefault="001126F3" w:rsidP="00185154">
      <w:r>
        <w:separator/>
      </w:r>
    </w:p>
    <w:p w14:paraId="1EA1B182" w14:textId="77777777" w:rsidR="001126F3" w:rsidRDefault="001126F3"/>
    <w:p w14:paraId="3C2397A7" w14:textId="77777777" w:rsidR="001126F3" w:rsidRDefault="001126F3"/>
  </w:endnote>
  <w:endnote w:type="continuationSeparator" w:id="0">
    <w:p w14:paraId="3BE8DA6B" w14:textId="77777777" w:rsidR="001126F3" w:rsidRDefault="001126F3" w:rsidP="00185154">
      <w:r>
        <w:continuationSeparator/>
      </w:r>
    </w:p>
    <w:p w14:paraId="6F1021BF" w14:textId="77777777" w:rsidR="001126F3" w:rsidRDefault="001126F3"/>
    <w:p w14:paraId="58EB8549" w14:textId="77777777" w:rsidR="001126F3" w:rsidRDefault="0011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F24ED7" w:rsidRPr="00454DE4" w14:paraId="0924CC06" w14:textId="77777777" w:rsidTr="00FA5661">
      <w:trPr>
        <w:cantSplit/>
        <w:trHeight w:val="964"/>
      </w:trPr>
      <w:tc>
        <w:tcPr>
          <w:tcW w:w="22988" w:type="dxa"/>
          <w:vAlign w:val="bottom"/>
          <w:hideMark/>
        </w:tcPr>
        <w:p w14:paraId="7682BEAB" w14:textId="77777777" w:rsidR="00F24ED7" w:rsidRPr="00454DE4" w:rsidRDefault="00F24ED7" w:rsidP="00E15D6B">
          <w:pPr>
            <w:spacing w:after="220" w:line="264" w:lineRule="auto"/>
            <w:jc w:val="right"/>
            <w:rPr>
              <w:rFonts w:eastAsia="Times New Roman"/>
              <w:color w:val="808080"/>
              <w:sz w:val="10"/>
              <w:szCs w:val="10"/>
            </w:rPr>
          </w:pPr>
          <w:r>
            <w:rPr>
              <w:noProof/>
            </w:rPr>
            <w:drawing>
              <wp:inline distT="0" distB="0" distL="0" distR="0" wp14:anchorId="7EF9E4DD" wp14:editId="53CDF8EE">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10D9A893" w14:textId="08234842" w:rsidR="00F24ED7" w:rsidRPr="00454DE4" w:rsidRDefault="004F5CA3"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24ED7">
                <w:rPr>
                  <w:rFonts w:eastAsia="Times New Roman"/>
                  <w:color w:val="808080"/>
                  <w:sz w:val="10"/>
                  <w:szCs w:val="10"/>
                </w:rPr>
                <w:t>210132</w:t>
              </w:r>
            </w:sdtContent>
          </w:sdt>
        </w:p>
      </w:tc>
    </w:tr>
    <w:tr w:rsidR="00F24ED7" w:rsidRPr="00454DE4" w14:paraId="7FFF2331" w14:textId="77777777" w:rsidTr="00FA5661">
      <w:trPr>
        <w:trHeight w:val="227"/>
      </w:trPr>
      <w:tc>
        <w:tcPr>
          <w:tcW w:w="23244" w:type="dxa"/>
          <w:gridSpan w:val="2"/>
          <w:vAlign w:val="center"/>
        </w:tcPr>
        <w:p w14:paraId="63B3B3A1" w14:textId="77777777" w:rsidR="00F24ED7" w:rsidRPr="00454DE4" w:rsidRDefault="00F24ED7" w:rsidP="00454DE4">
          <w:pPr>
            <w:tabs>
              <w:tab w:val="right" w:pos="9639"/>
            </w:tabs>
            <w:spacing w:line="264" w:lineRule="auto"/>
            <w:jc w:val="center"/>
            <w:rPr>
              <w:b/>
              <w:color w:val="1E1E1E"/>
              <w:sz w:val="16"/>
            </w:rPr>
          </w:pPr>
        </w:p>
      </w:tc>
    </w:tr>
  </w:tbl>
  <w:p w14:paraId="79F60ABB" w14:textId="77777777" w:rsidR="00F24ED7" w:rsidRPr="00454DE4" w:rsidRDefault="00F24ED7"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1FD3AC0A" wp14:editId="167BAC7D">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F24ED7" w:rsidRPr="00C9759C" w14:paraId="25F1EBA6" w14:textId="77777777" w:rsidTr="00C9759C">
      <w:trPr>
        <w:cantSplit/>
        <w:trHeight w:val="856"/>
      </w:trPr>
      <w:tc>
        <w:tcPr>
          <w:tcW w:w="4530" w:type="dxa"/>
        </w:tcPr>
        <w:p w14:paraId="6A313DB5" w14:textId="77777777" w:rsidR="00F24ED7" w:rsidRDefault="00F24ED7" w:rsidP="00346472">
          <w:pPr>
            <w:pStyle w:val="Footer"/>
            <w:rPr>
              <w:b w:val="0"/>
              <w:color w:val="6F7378"/>
              <w:sz w:val="10"/>
              <w:szCs w:val="10"/>
            </w:rPr>
          </w:pPr>
        </w:p>
      </w:tc>
      <w:tc>
        <w:tcPr>
          <w:tcW w:w="5676" w:type="dxa"/>
          <w:shd w:val="clear" w:color="auto" w:fill="auto"/>
          <w:textDirection w:val="btLr"/>
          <w:vAlign w:val="bottom"/>
        </w:tcPr>
        <w:p w14:paraId="7E1926C9" w14:textId="085BFBF4" w:rsidR="00F24ED7" w:rsidRPr="00C9759C" w:rsidRDefault="00F24ED7" w:rsidP="00C9759C">
          <w:pPr>
            <w:pStyle w:val="Jobnumber"/>
          </w:pPr>
          <w:r w:rsidRPr="00C9759C">
            <w:sym w:font="Wingdings" w:char="F06E"/>
          </w:r>
          <w:r w:rsidRPr="00C9759C">
            <w:t xml:space="preserve"> </w:t>
          </w:r>
          <w:sdt>
            <w:sdtPr>
              <w:alias w:val="Job No."/>
              <w:tag w:val="Category"/>
              <w:id w:val="-1470814945"/>
              <w:placeholder>
                <w:docPart w:val="16ED6B3ECFD54EF4B5F528C9A3729A00"/>
              </w:placeholder>
              <w:dataBinding w:prefixMappings="xmlns:ns0='http://purl.org/dc/elements/1.1/' xmlns:ns1='http://schemas.openxmlformats.org/package/2006/metadata/core-properties' " w:xpath="/ns1:coreProperties[1]/ns1:category[1]" w:storeItemID="{6C3C8BC8-F283-45AE-878A-BAB7291924A1}"/>
              <w:text/>
            </w:sdtPr>
            <w:sdtEndPr/>
            <w:sdtContent>
              <w:r>
                <w:t>210132</w:t>
              </w:r>
            </w:sdtContent>
          </w:sdt>
        </w:p>
      </w:tc>
    </w:tr>
    <w:tr w:rsidR="00F24ED7" w14:paraId="5E80A53C" w14:textId="77777777" w:rsidTr="00346472">
      <w:trPr>
        <w:trHeight w:val="532"/>
      </w:trPr>
      <w:tc>
        <w:tcPr>
          <w:tcW w:w="4530" w:type="dxa"/>
        </w:tcPr>
        <w:p w14:paraId="4CEA183E" w14:textId="77777777" w:rsidR="00F24ED7" w:rsidRDefault="00F24ED7" w:rsidP="00346472">
          <w:pPr>
            <w:pStyle w:val="Footer"/>
            <w:rPr>
              <w:b w:val="0"/>
              <w:color w:val="6F7378"/>
              <w:sz w:val="10"/>
              <w:szCs w:val="10"/>
            </w:rPr>
          </w:pPr>
        </w:p>
      </w:tc>
      <w:tc>
        <w:tcPr>
          <w:tcW w:w="5676" w:type="dxa"/>
        </w:tcPr>
        <w:p w14:paraId="4BB0F3AA" w14:textId="77777777" w:rsidR="00F24ED7" w:rsidRDefault="00F24ED7" w:rsidP="00346472">
          <w:pPr>
            <w:pStyle w:val="Footer"/>
            <w:rPr>
              <w:b w:val="0"/>
              <w:color w:val="6F7378"/>
              <w:sz w:val="10"/>
              <w:szCs w:val="10"/>
            </w:rPr>
          </w:pPr>
        </w:p>
      </w:tc>
    </w:tr>
  </w:tbl>
  <w:p w14:paraId="084FDEE5" w14:textId="77777777" w:rsidR="00F24ED7" w:rsidRPr="00346472" w:rsidRDefault="00F24ED7"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194FB5F" wp14:editId="6B7C3BAF">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F24ED7" w14:paraId="40FC9E71" w14:textId="77777777" w:rsidTr="00AB33F6">
      <w:tc>
        <w:tcPr>
          <w:tcW w:w="2500" w:type="pct"/>
          <w:noWrap/>
          <w:hideMark/>
        </w:tcPr>
        <w:p w14:paraId="13E74562" w14:textId="77777777" w:rsidR="00F24ED7" w:rsidRPr="002E6121" w:rsidRDefault="004F5CA3" w:rsidP="00B64090">
          <w:pPr>
            <w:pStyle w:val="Footer"/>
          </w:pPr>
          <w:sdt>
            <w:sdtPr>
              <w:alias w:val="Document Title"/>
              <w:tag w:val="DocumentTitle"/>
              <w:id w:val="-1800144886"/>
              <w:placeholder>
                <w:docPart w:val="BFE118AED0FD4A58AF4D89C4114D2869"/>
              </w:placeholder>
              <w:dataBinding w:prefixMappings="xmlns:ns0='http://QCAA.qld.edu.au' " w:xpath="/ns0:QCAA[1]/ns0:DocumentTitle[1]" w:storeItemID="{029BFAC3-A859-40E3-910E-708531540F3D}"/>
              <w:text/>
            </w:sdtPr>
            <w:sdtEndPr/>
            <w:sdtContent>
              <w:r w:rsidR="00F24ED7">
                <w:t xml:space="preserve">Year 9/10 Digital Technologies curriculum and assessment plan </w:t>
              </w:r>
            </w:sdtContent>
          </w:sdt>
        </w:p>
        <w:sdt>
          <w:sdtPr>
            <w:alias w:val="Document Subtitle"/>
            <w:tag w:val="DocumentSubtitle"/>
            <w:id w:val="415823483"/>
            <w:placeholder>
              <w:docPart w:val="A514E9D3408A4274AB15C5DC469CD4C0"/>
            </w:placeholder>
            <w:dataBinding w:prefixMappings="xmlns:ns0='http://QCAA.qld.edu.au' " w:xpath="/ns0:QCAA[1]/ns0:DocumentSubtitle[1]" w:storeItemID="{ECF99190-FDC9-4DC7-BF4D-418697363580}"/>
            <w:text/>
          </w:sdtPr>
          <w:sdtEndPr/>
          <w:sdtContent>
            <w:p w14:paraId="2A5D8B28" w14:textId="77777777" w:rsidR="00F24ED7" w:rsidRPr="001C5273" w:rsidRDefault="00F24ED7" w:rsidP="001C5273">
              <w:pPr>
                <w:pStyle w:val="Footersubtitle"/>
                <w:rPr>
                  <w:iCs/>
                  <w:color w:val="auto"/>
                  <w:sz w:val="21"/>
                </w:rPr>
              </w:pPr>
              <w:r>
                <w:t>Example</w:t>
              </w:r>
            </w:p>
          </w:sdtContent>
        </w:sdt>
      </w:tc>
      <w:tc>
        <w:tcPr>
          <w:tcW w:w="2500" w:type="pct"/>
          <w:hideMark/>
        </w:tcPr>
        <w:p w14:paraId="61B04D1A" w14:textId="77777777" w:rsidR="00F24ED7" w:rsidRDefault="00F24ED7" w:rsidP="00B64090">
          <w:pPr>
            <w:pStyle w:val="Footer"/>
            <w:jc w:val="right"/>
          </w:pPr>
          <w:r>
            <w:t>Queensland Curriculum &amp; Assessment Authority</w:t>
          </w:r>
        </w:p>
        <w:sdt>
          <w:sdtPr>
            <w:alias w:val="Publication Date"/>
            <w:tag w:val="DocumentDate"/>
            <w:id w:val="-1402664508"/>
            <w:placeholder>
              <w:docPart w:val="2AE3C3398F73445E87FAC52B2ECEDF83"/>
            </w:placeholder>
            <w:dataBinding w:prefixMappings="xmlns:ns0='http://QCAA.qld.edu.au' " w:xpath="/ns0:QCAA[1]/ns0:DocumentDate[1]" w:storeItemID="{029BFAC3-A859-40E3-910E-708531540F3D}"/>
            <w:date w:fullDate="2021-10-06T00:00:00Z">
              <w:dateFormat w:val="MMMM yyyy"/>
              <w:lid w:val="en-AU"/>
              <w:storeMappedDataAs w:val="dateTime"/>
              <w:calendar w:val="gregorian"/>
            </w:date>
          </w:sdtPr>
          <w:sdtEndPr/>
          <w:sdtContent>
            <w:p w14:paraId="438ADAE7" w14:textId="2264C4E3" w:rsidR="00F24ED7" w:rsidRDefault="00F27581" w:rsidP="00B64090">
              <w:pPr>
                <w:pStyle w:val="Footersubtitle"/>
                <w:jc w:val="right"/>
              </w:pPr>
              <w:r>
                <w:t>October 2021</w:t>
              </w:r>
            </w:p>
          </w:sdtContent>
        </w:sdt>
      </w:tc>
    </w:tr>
    <w:tr w:rsidR="00F24ED7" w14:paraId="4BBF9AB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36573CAD" w14:textId="77777777" w:rsidR="00F24ED7" w:rsidRDefault="00F24ED7"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4</w:t>
              </w:r>
              <w:r>
                <w:rPr>
                  <w:b w:val="0"/>
                  <w:sz w:val="18"/>
                </w:rPr>
                <w:fldChar w:fldCharType="end"/>
              </w:r>
            </w:p>
          </w:sdtContent>
        </w:sdt>
      </w:tc>
    </w:tr>
  </w:tbl>
  <w:p w14:paraId="109ECDC6" w14:textId="77777777" w:rsidR="00F24ED7" w:rsidRDefault="00F24ED7"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A357B" w14:textId="77777777" w:rsidR="001126F3" w:rsidRPr="001B4733" w:rsidRDefault="001126F3" w:rsidP="001B4733">
      <w:pPr>
        <w:rPr>
          <w:color w:val="D52B1E" w:themeColor="text2"/>
        </w:rPr>
      </w:pPr>
      <w:r w:rsidRPr="001B4733">
        <w:rPr>
          <w:color w:val="D52B1E" w:themeColor="text2"/>
        </w:rPr>
        <w:continuationSeparator/>
      </w:r>
    </w:p>
    <w:p w14:paraId="39F26BDA" w14:textId="77777777" w:rsidR="001126F3" w:rsidRPr="001B4733" w:rsidRDefault="001126F3">
      <w:pPr>
        <w:rPr>
          <w:sz w:val="4"/>
          <w:szCs w:val="4"/>
        </w:rPr>
      </w:pPr>
    </w:p>
  </w:footnote>
  <w:footnote w:type="continuationSeparator" w:id="0">
    <w:p w14:paraId="08D8B6C6" w14:textId="77777777" w:rsidR="001126F3" w:rsidRPr="001B4733" w:rsidRDefault="001126F3" w:rsidP="00185154">
      <w:pPr>
        <w:rPr>
          <w:color w:val="D52B1E" w:themeColor="text2"/>
        </w:rPr>
      </w:pPr>
      <w:r w:rsidRPr="001B4733">
        <w:rPr>
          <w:color w:val="D52B1E" w:themeColor="text2"/>
        </w:rPr>
        <w:continuationSeparator/>
      </w:r>
    </w:p>
    <w:p w14:paraId="7CE87216" w14:textId="77777777" w:rsidR="001126F3" w:rsidRPr="001B4733" w:rsidRDefault="001126F3">
      <w:pPr>
        <w:rPr>
          <w:sz w:val="4"/>
          <w:szCs w:val="4"/>
        </w:rPr>
      </w:pPr>
    </w:p>
  </w:footnote>
  <w:footnote w:type="continuationNotice" w:id="1">
    <w:p w14:paraId="1A04561E" w14:textId="77777777" w:rsidR="001126F3" w:rsidRPr="001B4733" w:rsidRDefault="001126F3">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4B51C5F"/>
    <w:multiLevelType w:val="hybridMultilevel"/>
    <w:tmpl w:val="D3061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6"/>
  </w:num>
  <w:num w:numId="2">
    <w:abstractNumId w:val="2"/>
  </w:num>
  <w:num w:numId="3">
    <w:abstractNumId w:val="0"/>
  </w:num>
  <w:num w:numId="4">
    <w:abstractNumId w:val="6"/>
  </w:num>
  <w:num w:numId="5">
    <w:abstractNumId w:val="5"/>
  </w:num>
  <w:num w:numId="6">
    <w:abstractNumId w:val="7"/>
  </w:num>
  <w:num w:numId="7">
    <w:abstractNumId w:val="1"/>
  </w:num>
  <w:num w:numId="8">
    <w:abstractNumId w:val="8"/>
  </w:num>
  <w:num w:numId="9">
    <w:abstractNumId w:val="15"/>
  </w:num>
  <w:num w:numId="10">
    <w:abstractNumId w:val="1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4"/>
  </w:num>
  <w:num w:numId="15">
    <w:abstractNumId w:val="12"/>
  </w:num>
  <w:num w:numId="16">
    <w:abstractNumId w:val="3"/>
  </w:num>
  <w:num w:numId="17">
    <w:abstractNumId w:val="0"/>
  </w:num>
  <w:num w:numId="18">
    <w:abstractNumId w:val="11"/>
  </w:num>
  <w:num w:numId="19">
    <w:abstractNumId w:val="6"/>
  </w:num>
  <w:num w:numId="20">
    <w:abstractNumId w:val="13"/>
  </w:num>
  <w:num w:numId="21">
    <w:abstractNumId w:val="5"/>
  </w:num>
  <w:num w:numId="22">
    <w:abstractNumId w:val="6"/>
  </w:num>
  <w:num w:numId="23">
    <w:abstractNumId w:val="9"/>
  </w:num>
  <w:num w:numId="24">
    <w:abstractNumId w:val="10"/>
  </w:num>
  <w:num w:numId="25">
    <w:abstractNumId w:val="6"/>
  </w:num>
  <w:num w:numId="26">
    <w:abstractNumId w:val="6"/>
  </w:num>
  <w:num w:numId="2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attachedTemplate r:id="rId1"/>
  <w:defaultTabStop w:val="720"/>
  <w:doNotShadeFormData/>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84"/>
    <w:rsid w:val="000048C9"/>
    <w:rsid w:val="00004CC6"/>
    <w:rsid w:val="00006100"/>
    <w:rsid w:val="00010A6B"/>
    <w:rsid w:val="000120D7"/>
    <w:rsid w:val="00016B42"/>
    <w:rsid w:val="00025175"/>
    <w:rsid w:val="00025B3C"/>
    <w:rsid w:val="00035427"/>
    <w:rsid w:val="00041298"/>
    <w:rsid w:val="0004459E"/>
    <w:rsid w:val="00044C10"/>
    <w:rsid w:val="000458B2"/>
    <w:rsid w:val="000463BF"/>
    <w:rsid w:val="0004664F"/>
    <w:rsid w:val="00050F57"/>
    <w:rsid w:val="00056957"/>
    <w:rsid w:val="00062C3E"/>
    <w:rsid w:val="00066432"/>
    <w:rsid w:val="000679B2"/>
    <w:rsid w:val="00071C7D"/>
    <w:rsid w:val="00076F97"/>
    <w:rsid w:val="00077F2D"/>
    <w:rsid w:val="0008460B"/>
    <w:rsid w:val="000870BB"/>
    <w:rsid w:val="000871A4"/>
    <w:rsid w:val="00087D93"/>
    <w:rsid w:val="00090A56"/>
    <w:rsid w:val="00094169"/>
    <w:rsid w:val="000A658E"/>
    <w:rsid w:val="000B155D"/>
    <w:rsid w:val="000B3EBE"/>
    <w:rsid w:val="000B6FA1"/>
    <w:rsid w:val="000C008E"/>
    <w:rsid w:val="000C0C22"/>
    <w:rsid w:val="000C1CBA"/>
    <w:rsid w:val="000C1D1E"/>
    <w:rsid w:val="000C7DA6"/>
    <w:rsid w:val="000D00FB"/>
    <w:rsid w:val="000D0A76"/>
    <w:rsid w:val="000D58B1"/>
    <w:rsid w:val="000E1250"/>
    <w:rsid w:val="000F425C"/>
    <w:rsid w:val="000F4A35"/>
    <w:rsid w:val="0010405A"/>
    <w:rsid w:val="001063C6"/>
    <w:rsid w:val="00110291"/>
    <w:rsid w:val="00111674"/>
    <w:rsid w:val="001126F3"/>
    <w:rsid w:val="00115EC2"/>
    <w:rsid w:val="001177DB"/>
    <w:rsid w:val="00117B97"/>
    <w:rsid w:val="00130F9E"/>
    <w:rsid w:val="0013218E"/>
    <w:rsid w:val="00136F3F"/>
    <w:rsid w:val="00145CCD"/>
    <w:rsid w:val="0014766D"/>
    <w:rsid w:val="001505D8"/>
    <w:rsid w:val="00154790"/>
    <w:rsid w:val="00156423"/>
    <w:rsid w:val="001600E5"/>
    <w:rsid w:val="001605B8"/>
    <w:rsid w:val="0016205A"/>
    <w:rsid w:val="00162196"/>
    <w:rsid w:val="00172B07"/>
    <w:rsid w:val="001829A7"/>
    <w:rsid w:val="00185154"/>
    <w:rsid w:val="0019114D"/>
    <w:rsid w:val="001912AF"/>
    <w:rsid w:val="00194EA7"/>
    <w:rsid w:val="001A3EE7"/>
    <w:rsid w:val="001A5839"/>
    <w:rsid w:val="001A5EEA"/>
    <w:rsid w:val="001A6BE8"/>
    <w:rsid w:val="001B1D01"/>
    <w:rsid w:val="001B3BAE"/>
    <w:rsid w:val="001B4733"/>
    <w:rsid w:val="001C46B0"/>
    <w:rsid w:val="001C5273"/>
    <w:rsid w:val="001E11C2"/>
    <w:rsid w:val="001E33A3"/>
    <w:rsid w:val="001F16CA"/>
    <w:rsid w:val="001F2AD3"/>
    <w:rsid w:val="001F6533"/>
    <w:rsid w:val="001F6AB0"/>
    <w:rsid w:val="0020646A"/>
    <w:rsid w:val="002078C1"/>
    <w:rsid w:val="002106C4"/>
    <w:rsid w:val="00210DEF"/>
    <w:rsid w:val="00211E11"/>
    <w:rsid w:val="00216A1C"/>
    <w:rsid w:val="00220FF4"/>
    <w:rsid w:val="00222215"/>
    <w:rsid w:val="0022393A"/>
    <w:rsid w:val="002353C8"/>
    <w:rsid w:val="00250FF8"/>
    <w:rsid w:val="0025119D"/>
    <w:rsid w:val="00252201"/>
    <w:rsid w:val="00254DD8"/>
    <w:rsid w:val="00256A64"/>
    <w:rsid w:val="00260CF9"/>
    <w:rsid w:val="00261E1A"/>
    <w:rsid w:val="00266880"/>
    <w:rsid w:val="002745E2"/>
    <w:rsid w:val="00275ED9"/>
    <w:rsid w:val="0029216D"/>
    <w:rsid w:val="00292DD8"/>
    <w:rsid w:val="002A58E7"/>
    <w:rsid w:val="002B0A2E"/>
    <w:rsid w:val="002B0BB3"/>
    <w:rsid w:val="002B1D93"/>
    <w:rsid w:val="002B4003"/>
    <w:rsid w:val="002C5098"/>
    <w:rsid w:val="002C5B1C"/>
    <w:rsid w:val="002C6309"/>
    <w:rsid w:val="002D3109"/>
    <w:rsid w:val="002D41AC"/>
    <w:rsid w:val="002D41CE"/>
    <w:rsid w:val="002D4254"/>
    <w:rsid w:val="002D4E6E"/>
    <w:rsid w:val="002D6427"/>
    <w:rsid w:val="002D704B"/>
    <w:rsid w:val="002D750D"/>
    <w:rsid w:val="002D7769"/>
    <w:rsid w:val="002E5482"/>
    <w:rsid w:val="002E6121"/>
    <w:rsid w:val="002F1E30"/>
    <w:rsid w:val="002F2AA4"/>
    <w:rsid w:val="002F3243"/>
    <w:rsid w:val="002F4862"/>
    <w:rsid w:val="00300FEC"/>
    <w:rsid w:val="0030133C"/>
    <w:rsid w:val="00301893"/>
    <w:rsid w:val="00306525"/>
    <w:rsid w:val="00320635"/>
    <w:rsid w:val="00320823"/>
    <w:rsid w:val="00321851"/>
    <w:rsid w:val="00324ED0"/>
    <w:rsid w:val="00333DEC"/>
    <w:rsid w:val="00334A30"/>
    <w:rsid w:val="003374FB"/>
    <w:rsid w:val="003411DD"/>
    <w:rsid w:val="00343E3C"/>
    <w:rsid w:val="00344A05"/>
    <w:rsid w:val="00346472"/>
    <w:rsid w:val="00352324"/>
    <w:rsid w:val="003553D9"/>
    <w:rsid w:val="003611D6"/>
    <w:rsid w:val="003621F1"/>
    <w:rsid w:val="00367400"/>
    <w:rsid w:val="003736B2"/>
    <w:rsid w:val="0037398C"/>
    <w:rsid w:val="0037433D"/>
    <w:rsid w:val="00374679"/>
    <w:rsid w:val="0037618F"/>
    <w:rsid w:val="00381247"/>
    <w:rsid w:val="003839A1"/>
    <w:rsid w:val="003853C1"/>
    <w:rsid w:val="0038681C"/>
    <w:rsid w:val="003877E9"/>
    <w:rsid w:val="00391673"/>
    <w:rsid w:val="0039510D"/>
    <w:rsid w:val="003A04C1"/>
    <w:rsid w:val="003A087E"/>
    <w:rsid w:val="003A08A5"/>
    <w:rsid w:val="003A2861"/>
    <w:rsid w:val="003A6570"/>
    <w:rsid w:val="003B0945"/>
    <w:rsid w:val="003B097F"/>
    <w:rsid w:val="003B1166"/>
    <w:rsid w:val="003B3981"/>
    <w:rsid w:val="003B4DCF"/>
    <w:rsid w:val="003C4CE1"/>
    <w:rsid w:val="003D3B71"/>
    <w:rsid w:val="003D56AF"/>
    <w:rsid w:val="003D722E"/>
    <w:rsid w:val="003E03CA"/>
    <w:rsid w:val="003E1167"/>
    <w:rsid w:val="003E1EF3"/>
    <w:rsid w:val="003E5319"/>
    <w:rsid w:val="003F2E6E"/>
    <w:rsid w:val="0040339E"/>
    <w:rsid w:val="00403F84"/>
    <w:rsid w:val="00404615"/>
    <w:rsid w:val="00407776"/>
    <w:rsid w:val="00410047"/>
    <w:rsid w:val="00412450"/>
    <w:rsid w:val="00413C60"/>
    <w:rsid w:val="004178B4"/>
    <w:rsid w:val="00417A46"/>
    <w:rsid w:val="0042391F"/>
    <w:rsid w:val="0042690D"/>
    <w:rsid w:val="00427353"/>
    <w:rsid w:val="00434BA7"/>
    <w:rsid w:val="0043564D"/>
    <w:rsid w:val="0043628A"/>
    <w:rsid w:val="004373A0"/>
    <w:rsid w:val="00444AE6"/>
    <w:rsid w:val="004478FD"/>
    <w:rsid w:val="00454016"/>
    <w:rsid w:val="00454DE4"/>
    <w:rsid w:val="0046435A"/>
    <w:rsid w:val="00465D0B"/>
    <w:rsid w:val="004664A4"/>
    <w:rsid w:val="004700B3"/>
    <w:rsid w:val="004701D5"/>
    <w:rsid w:val="004709CC"/>
    <w:rsid w:val="004715A6"/>
    <w:rsid w:val="00471634"/>
    <w:rsid w:val="004725E5"/>
    <w:rsid w:val="00474EFB"/>
    <w:rsid w:val="00475EFD"/>
    <w:rsid w:val="00481BC7"/>
    <w:rsid w:val="00485522"/>
    <w:rsid w:val="00487052"/>
    <w:rsid w:val="00491C59"/>
    <w:rsid w:val="004A1A58"/>
    <w:rsid w:val="004A3891"/>
    <w:rsid w:val="004A715D"/>
    <w:rsid w:val="004A7655"/>
    <w:rsid w:val="004B4E1F"/>
    <w:rsid w:val="004B7DAE"/>
    <w:rsid w:val="004C553B"/>
    <w:rsid w:val="004C6139"/>
    <w:rsid w:val="004D25B4"/>
    <w:rsid w:val="004D7E14"/>
    <w:rsid w:val="004E10D6"/>
    <w:rsid w:val="004E4A29"/>
    <w:rsid w:val="004E79A4"/>
    <w:rsid w:val="004F0760"/>
    <w:rsid w:val="004F1424"/>
    <w:rsid w:val="004F2A3C"/>
    <w:rsid w:val="004F3D6F"/>
    <w:rsid w:val="004F4575"/>
    <w:rsid w:val="004F5CA3"/>
    <w:rsid w:val="0050345B"/>
    <w:rsid w:val="00504F96"/>
    <w:rsid w:val="0051056D"/>
    <w:rsid w:val="00514864"/>
    <w:rsid w:val="00514D1D"/>
    <w:rsid w:val="00526F36"/>
    <w:rsid w:val="005317FB"/>
    <w:rsid w:val="00532847"/>
    <w:rsid w:val="005331C9"/>
    <w:rsid w:val="0055219D"/>
    <w:rsid w:val="0055353F"/>
    <w:rsid w:val="0055614A"/>
    <w:rsid w:val="00563598"/>
    <w:rsid w:val="00564CE4"/>
    <w:rsid w:val="0056633F"/>
    <w:rsid w:val="005666AD"/>
    <w:rsid w:val="005713E5"/>
    <w:rsid w:val="00573359"/>
    <w:rsid w:val="00575705"/>
    <w:rsid w:val="00584F38"/>
    <w:rsid w:val="00587E1F"/>
    <w:rsid w:val="00593846"/>
    <w:rsid w:val="005968C0"/>
    <w:rsid w:val="005A2D98"/>
    <w:rsid w:val="005A435A"/>
    <w:rsid w:val="005A480B"/>
    <w:rsid w:val="005B0C40"/>
    <w:rsid w:val="005B4251"/>
    <w:rsid w:val="005C143C"/>
    <w:rsid w:val="005C380A"/>
    <w:rsid w:val="005C3A2B"/>
    <w:rsid w:val="005C5789"/>
    <w:rsid w:val="005D1534"/>
    <w:rsid w:val="005D2B2E"/>
    <w:rsid w:val="005D620B"/>
    <w:rsid w:val="005E259B"/>
    <w:rsid w:val="005F3D12"/>
    <w:rsid w:val="006025ED"/>
    <w:rsid w:val="0061089F"/>
    <w:rsid w:val="006162E6"/>
    <w:rsid w:val="00616EC2"/>
    <w:rsid w:val="00620553"/>
    <w:rsid w:val="0062088B"/>
    <w:rsid w:val="00623151"/>
    <w:rsid w:val="006257AB"/>
    <w:rsid w:val="00632A72"/>
    <w:rsid w:val="00633235"/>
    <w:rsid w:val="00636CC8"/>
    <w:rsid w:val="00636FB7"/>
    <w:rsid w:val="00637763"/>
    <w:rsid w:val="00640B81"/>
    <w:rsid w:val="006421A2"/>
    <w:rsid w:val="0064613A"/>
    <w:rsid w:val="0065325A"/>
    <w:rsid w:val="00662671"/>
    <w:rsid w:val="006653B6"/>
    <w:rsid w:val="00674316"/>
    <w:rsid w:val="00676CE9"/>
    <w:rsid w:val="00677C0E"/>
    <w:rsid w:val="00684E74"/>
    <w:rsid w:val="006904F7"/>
    <w:rsid w:val="006A1801"/>
    <w:rsid w:val="006B25CE"/>
    <w:rsid w:val="006B2B0F"/>
    <w:rsid w:val="006B4AAD"/>
    <w:rsid w:val="006B5819"/>
    <w:rsid w:val="006C23F9"/>
    <w:rsid w:val="006C3BF5"/>
    <w:rsid w:val="006C7178"/>
    <w:rsid w:val="006C792A"/>
    <w:rsid w:val="006D0305"/>
    <w:rsid w:val="006D045D"/>
    <w:rsid w:val="006D22C5"/>
    <w:rsid w:val="006F281E"/>
    <w:rsid w:val="006F49F9"/>
    <w:rsid w:val="00704B41"/>
    <w:rsid w:val="00706618"/>
    <w:rsid w:val="00710AD8"/>
    <w:rsid w:val="00712507"/>
    <w:rsid w:val="00720BC3"/>
    <w:rsid w:val="007240E8"/>
    <w:rsid w:val="00724495"/>
    <w:rsid w:val="0072553F"/>
    <w:rsid w:val="007369E0"/>
    <w:rsid w:val="007375BC"/>
    <w:rsid w:val="00741647"/>
    <w:rsid w:val="00747958"/>
    <w:rsid w:val="00750F13"/>
    <w:rsid w:val="007514FC"/>
    <w:rsid w:val="00753565"/>
    <w:rsid w:val="00761537"/>
    <w:rsid w:val="00762E95"/>
    <w:rsid w:val="007653B0"/>
    <w:rsid w:val="00770BF1"/>
    <w:rsid w:val="00774E81"/>
    <w:rsid w:val="00776781"/>
    <w:rsid w:val="00781CE1"/>
    <w:rsid w:val="00786638"/>
    <w:rsid w:val="00792C33"/>
    <w:rsid w:val="0079789A"/>
    <w:rsid w:val="007A170C"/>
    <w:rsid w:val="007A28B9"/>
    <w:rsid w:val="007A2B94"/>
    <w:rsid w:val="007A3F26"/>
    <w:rsid w:val="007A4C10"/>
    <w:rsid w:val="007A5346"/>
    <w:rsid w:val="007B2797"/>
    <w:rsid w:val="007B4482"/>
    <w:rsid w:val="007C32C6"/>
    <w:rsid w:val="007C615D"/>
    <w:rsid w:val="007D6D64"/>
    <w:rsid w:val="007D79AE"/>
    <w:rsid w:val="007F218A"/>
    <w:rsid w:val="007F5EDE"/>
    <w:rsid w:val="007F79C4"/>
    <w:rsid w:val="00803DA9"/>
    <w:rsid w:val="00810953"/>
    <w:rsid w:val="00822503"/>
    <w:rsid w:val="00823078"/>
    <w:rsid w:val="00827D83"/>
    <w:rsid w:val="00832B3D"/>
    <w:rsid w:val="00836DEB"/>
    <w:rsid w:val="008370E5"/>
    <w:rsid w:val="00845732"/>
    <w:rsid w:val="00845B11"/>
    <w:rsid w:val="008557AE"/>
    <w:rsid w:val="008572D9"/>
    <w:rsid w:val="008607F7"/>
    <w:rsid w:val="00861E13"/>
    <w:rsid w:val="00884B00"/>
    <w:rsid w:val="0089021A"/>
    <w:rsid w:val="00892496"/>
    <w:rsid w:val="0089505C"/>
    <w:rsid w:val="00895EB1"/>
    <w:rsid w:val="00896B19"/>
    <w:rsid w:val="00897665"/>
    <w:rsid w:val="008A6F22"/>
    <w:rsid w:val="008B1F27"/>
    <w:rsid w:val="008B2013"/>
    <w:rsid w:val="008B5D8F"/>
    <w:rsid w:val="008B7BB6"/>
    <w:rsid w:val="008C6D09"/>
    <w:rsid w:val="008D1D17"/>
    <w:rsid w:val="008E6AB5"/>
    <w:rsid w:val="008F0A18"/>
    <w:rsid w:val="008F377D"/>
    <w:rsid w:val="008F4E0B"/>
    <w:rsid w:val="008F51D8"/>
    <w:rsid w:val="00903B44"/>
    <w:rsid w:val="00903C8A"/>
    <w:rsid w:val="00907866"/>
    <w:rsid w:val="00907CE9"/>
    <w:rsid w:val="00915659"/>
    <w:rsid w:val="00916738"/>
    <w:rsid w:val="00917538"/>
    <w:rsid w:val="00924623"/>
    <w:rsid w:val="00936822"/>
    <w:rsid w:val="00940D8C"/>
    <w:rsid w:val="00943151"/>
    <w:rsid w:val="009449D2"/>
    <w:rsid w:val="00944F14"/>
    <w:rsid w:val="009453E1"/>
    <w:rsid w:val="009468D8"/>
    <w:rsid w:val="009571D7"/>
    <w:rsid w:val="00957FAB"/>
    <w:rsid w:val="0096050F"/>
    <w:rsid w:val="0096253C"/>
    <w:rsid w:val="00965EC9"/>
    <w:rsid w:val="00966659"/>
    <w:rsid w:val="00974028"/>
    <w:rsid w:val="00987350"/>
    <w:rsid w:val="009A199C"/>
    <w:rsid w:val="009A20E1"/>
    <w:rsid w:val="009A28BA"/>
    <w:rsid w:val="009A63ED"/>
    <w:rsid w:val="009A7C4D"/>
    <w:rsid w:val="009B7B63"/>
    <w:rsid w:val="009B7C52"/>
    <w:rsid w:val="009C7DB2"/>
    <w:rsid w:val="009D23F7"/>
    <w:rsid w:val="009D30E3"/>
    <w:rsid w:val="009D670A"/>
    <w:rsid w:val="009E48AE"/>
    <w:rsid w:val="009F1794"/>
    <w:rsid w:val="009F5F1A"/>
    <w:rsid w:val="009F6529"/>
    <w:rsid w:val="009F6CE7"/>
    <w:rsid w:val="00A000B9"/>
    <w:rsid w:val="00A01FE2"/>
    <w:rsid w:val="00A07960"/>
    <w:rsid w:val="00A10005"/>
    <w:rsid w:val="00A252C4"/>
    <w:rsid w:val="00A27F13"/>
    <w:rsid w:val="00A32E8B"/>
    <w:rsid w:val="00A3414E"/>
    <w:rsid w:val="00A35615"/>
    <w:rsid w:val="00A35710"/>
    <w:rsid w:val="00A36C12"/>
    <w:rsid w:val="00A36D0E"/>
    <w:rsid w:val="00A37108"/>
    <w:rsid w:val="00A41250"/>
    <w:rsid w:val="00A41D4E"/>
    <w:rsid w:val="00A510A2"/>
    <w:rsid w:val="00A52A8F"/>
    <w:rsid w:val="00A55155"/>
    <w:rsid w:val="00A62E21"/>
    <w:rsid w:val="00A640FF"/>
    <w:rsid w:val="00A824C8"/>
    <w:rsid w:val="00A83349"/>
    <w:rsid w:val="00A83B38"/>
    <w:rsid w:val="00A86AD7"/>
    <w:rsid w:val="00AA4E2D"/>
    <w:rsid w:val="00AA6010"/>
    <w:rsid w:val="00AB33F6"/>
    <w:rsid w:val="00AB48D1"/>
    <w:rsid w:val="00AB580C"/>
    <w:rsid w:val="00AB5BEA"/>
    <w:rsid w:val="00AB7E56"/>
    <w:rsid w:val="00AC2B1C"/>
    <w:rsid w:val="00AD63CF"/>
    <w:rsid w:val="00AD6EC2"/>
    <w:rsid w:val="00AD7576"/>
    <w:rsid w:val="00AD7F88"/>
    <w:rsid w:val="00AE0274"/>
    <w:rsid w:val="00AE4048"/>
    <w:rsid w:val="00AE4C26"/>
    <w:rsid w:val="00AF2204"/>
    <w:rsid w:val="00AF634D"/>
    <w:rsid w:val="00AF6C56"/>
    <w:rsid w:val="00B0055B"/>
    <w:rsid w:val="00B012F3"/>
    <w:rsid w:val="00B0143C"/>
    <w:rsid w:val="00B0727F"/>
    <w:rsid w:val="00B1273F"/>
    <w:rsid w:val="00B17E9A"/>
    <w:rsid w:val="00B26BD8"/>
    <w:rsid w:val="00B30ECC"/>
    <w:rsid w:val="00B37A72"/>
    <w:rsid w:val="00B37D4F"/>
    <w:rsid w:val="00B478A3"/>
    <w:rsid w:val="00B53493"/>
    <w:rsid w:val="00B55D18"/>
    <w:rsid w:val="00B56CC8"/>
    <w:rsid w:val="00B6176B"/>
    <w:rsid w:val="00B64090"/>
    <w:rsid w:val="00B65281"/>
    <w:rsid w:val="00B65924"/>
    <w:rsid w:val="00B668FB"/>
    <w:rsid w:val="00B76B8E"/>
    <w:rsid w:val="00B80FB7"/>
    <w:rsid w:val="00B819DD"/>
    <w:rsid w:val="00B85A35"/>
    <w:rsid w:val="00BA0A0D"/>
    <w:rsid w:val="00BA2071"/>
    <w:rsid w:val="00BA45AE"/>
    <w:rsid w:val="00BA4F4A"/>
    <w:rsid w:val="00BA66AD"/>
    <w:rsid w:val="00BB3EE1"/>
    <w:rsid w:val="00BC2DD3"/>
    <w:rsid w:val="00BC5DF3"/>
    <w:rsid w:val="00BC67B1"/>
    <w:rsid w:val="00BC7B27"/>
    <w:rsid w:val="00BD3285"/>
    <w:rsid w:val="00BD52CF"/>
    <w:rsid w:val="00BD7CF3"/>
    <w:rsid w:val="00BD7E2E"/>
    <w:rsid w:val="00BE16D4"/>
    <w:rsid w:val="00BE3D52"/>
    <w:rsid w:val="00BE44C2"/>
    <w:rsid w:val="00BF20BD"/>
    <w:rsid w:val="00BF2C53"/>
    <w:rsid w:val="00BF44E8"/>
    <w:rsid w:val="00C000C3"/>
    <w:rsid w:val="00C019A4"/>
    <w:rsid w:val="00C02E60"/>
    <w:rsid w:val="00C10095"/>
    <w:rsid w:val="00C1680B"/>
    <w:rsid w:val="00C240FD"/>
    <w:rsid w:val="00C24374"/>
    <w:rsid w:val="00C27DD7"/>
    <w:rsid w:val="00C302EF"/>
    <w:rsid w:val="00C34DBA"/>
    <w:rsid w:val="00C36A7E"/>
    <w:rsid w:val="00C428D9"/>
    <w:rsid w:val="00C4641B"/>
    <w:rsid w:val="00C53907"/>
    <w:rsid w:val="00C6199A"/>
    <w:rsid w:val="00C62C70"/>
    <w:rsid w:val="00C63DD3"/>
    <w:rsid w:val="00C65BF0"/>
    <w:rsid w:val="00C71670"/>
    <w:rsid w:val="00C732F7"/>
    <w:rsid w:val="00C74C53"/>
    <w:rsid w:val="00C755AC"/>
    <w:rsid w:val="00C80781"/>
    <w:rsid w:val="00C8443D"/>
    <w:rsid w:val="00C92B94"/>
    <w:rsid w:val="00C941F0"/>
    <w:rsid w:val="00C97431"/>
    <w:rsid w:val="00C9759C"/>
    <w:rsid w:val="00CA0E55"/>
    <w:rsid w:val="00CA3CD8"/>
    <w:rsid w:val="00CA78E8"/>
    <w:rsid w:val="00CB5A23"/>
    <w:rsid w:val="00CB73AB"/>
    <w:rsid w:val="00CC48B6"/>
    <w:rsid w:val="00CC764A"/>
    <w:rsid w:val="00CD5119"/>
    <w:rsid w:val="00CD764F"/>
    <w:rsid w:val="00CE0E66"/>
    <w:rsid w:val="00CE2AF2"/>
    <w:rsid w:val="00CE3455"/>
    <w:rsid w:val="00D00835"/>
    <w:rsid w:val="00D03E01"/>
    <w:rsid w:val="00D17000"/>
    <w:rsid w:val="00D241D3"/>
    <w:rsid w:val="00D253E1"/>
    <w:rsid w:val="00D27FA8"/>
    <w:rsid w:val="00D32946"/>
    <w:rsid w:val="00D365D3"/>
    <w:rsid w:val="00D4068B"/>
    <w:rsid w:val="00D42F7B"/>
    <w:rsid w:val="00D4440E"/>
    <w:rsid w:val="00D46A5D"/>
    <w:rsid w:val="00D47B5C"/>
    <w:rsid w:val="00D55089"/>
    <w:rsid w:val="00D61305"/>
    <w:rsid w:val="00D63051"/>
    <w:rsid w:val="00D64605"/>
    <w:rsid w:val="00D65286"/>
    <w:rsid w:val="00D65684"/>
    <w:rsid w:val="00D6586F"/>
    <w:rsid w:val="00D672AA"/>
    <w:rsid w:val="00D7202D"/>
    <w:rsid w:val="00D75157"/>
    <w:rsid w:val="00D83394"/>
    <w:rsid w:val="00D94430"/>
    <w:rsid w:val="00D94E4F"/>
    <w:rsid w:val="00D96A2F"/>
    <w:rsid w:val="00DA76FA"/>
    <w:rsid w:val="00DB2B49"/>
    <w:rsid w:val="00DB50C7"/>
    <w:rsid w:val="00DB6943"/>
    <w:rsid w:val="00DB7279"/>
    <w:rsid w:val="00DB73F4"/>
    <w:rsid w:val="00DC28FE"/>
    <w:rsid w:val="00DC290C"/>
    <w:rsid w:val="00DC33B4"/>
    <w:rsid w:val="00DC4162"/>
    <w:rsid w:val="00DC5165"/>
    <w:rsid w:val="00DD0620"/>
    <w:rsid w:val="00DD10FD"/>
    <w:rsid w:val="00DD2003"/>
    <w:rsid w:val="00DD4656"/>
    <w:rsid w:val="00DD64E1"/>
    <w:rsid w:val="00DD72AF"/>
    <w:rsid w:val="00DE1B02"/>
    <w:rsid w:val="00DE7B34"/>
    <w:rsid w:val="00DF01DF"/>
    <w:rsid w:val="00DF0684"/>
    <w:rsid w:val="00E00F83"/>
    <w:rsid w:val="00E018FB"/>
    <w:rsid w:val="00E07C5F"/>
    <w:rsid w:val="00E13547"/>
    <w:rsid w:val="00E135C8"/>
    <w:rsid w:val="00E15D6B"/>
    <w:rsid w:val="00E21DC0"/>
    <w:rsid w:val="00E25CDD"/>
    <w:rsid w:val="00E3453C"/>
    <w:rsid w:val="00E347CE"/>
    <w:rsid w:val="00E35419"/>
    <w:rsid w:val="00E35834"/>
    <w:rsid w:val="00E3659D"/>
    <w:rsid w:val="00E36F71"/>
    <w:rsid w:val="00E4035B"/>
    <w:rsid w:val="00E456C3"/>
    <w:rsid w:val="00E53767"/>
    <w:rsid w:val="00E634BA"/>
    <w:rsid w:val="00E65ABE"/>
    <w:rsid w:val="00E66951"/>
    <w:rsid w:val="00E6730E"/>
    <w:rsid w:val="00E6763B"/>
    <w:rsid w:val="00E70DFB"/>
    <w:rsid w:val="00E74D81"/>
    <w:rsid w:val="00E841B9"/>
    <w:rsid w:val="00E93E1D"/>
    <w:rsid w:val="00E96D0B"/>
    <w:rsid w:val="00EB1E09"/>
    <w:rsid w:val="00EB248D"/>
    <w:rsid w:val="00EB58BD"/>
    <w:rsid w:val="00EB752E"/>
    <w:rsid w:val="00EB76A4"/>
    <w:rsid w:val="00EC0FFC"/>
    <w:rsid w:val="00EC2EF5"/>
    <w:rsid w:val="00EC4EB8"/>
    <w:rsid w:val="00EC7184"/>
    <w:rsid w:val="00EC7194"/>
    <w:rsid w:val="00ED2C67"/>
    <w:rsid w:val="00ED2E33"/>
    <w:rsid w:val="00ED3024"/>
    <w:rsid w:val="00ED6217"/>
    <w:rsid w:val="00ED71B6"/>
    <w:rsid w:val="00EE5474"/>
    <w:rsid w:val="00EF005C"/>
    <w:rsid w:val="00EF099B"/>
    <w:rsid w:val="00EF0E10"/>
    <w:rsid w:val="00EF2076"/>
    <w:rsid w:val="00EF2AFB"/>
    <w:rsid w:val="00EF5ADF"/>
    <w:rsid w:val="00F02919"/>
    <w:rsid w:val="00F123B2"/>
    <w:rsid w:val="00F16B9E"/>
    <w:rsid w:val="00F17B22"/>
    <w:rsid w:val="00F23C51"/>
    <w:rsid w:val="00F24ED7"/>
    <w:rsid w:val="00F27581"/>
    <w:rsid w:val="00F27D95"/>
    <w:rsid w:val="00F309BD"/>
    <w:rsid w:val="00F33D5C"/>
    <w:rsid w:val="00F3402F"/>
    <w:rsid w:val="00F40CB8"/>
    <w:rsid w:val="00F431FB"/>
    <w:rsid w:val="00F461A3"/>
    <w:rsid w:val="00F51DDF"/>
    <w:rsid w:val="00F53ACB"/>
    <w:rsid w:val="00F54A61"/>
    <w:rsid w:val="00F60E46"/>
    <w:rsid w:val="00F617E6"/>
    <w:rsid w:val="00F6184E"/>
    <w:rsid w:val="00F64338"/>
    <w:rsid w:val="00F728F2"/>
    <w:rsid w:val="00F8007E"/>
    <w:rsid w:val="00F81C8A"/>
    <w:rsid w:val="00F84805"/>
    <w:rsid w:val="00F8575A"/>
    <w:rsid w:val="00F97CAC"/>
    <w:rsid w:val="00FA09B2"/>
    <w:rsid w:val="00FA21B5"/>
    <w:rsid w:val="00FA2B02"/>
    <w:rsid w:val="00FA32C4"/>
    <w:rsid w:val="00FA5661"/>
    <w:rsid w:val="00FB1115"/>
    <w:rsid w:val="00FB18F6"/>
    <w:rsid w:val="00FB2C51"/>
    <w:rsid w:val="00FB401E"/>
    <w:rsid w:val="00FB4AE4"/>
    <w:rsid w:val="00FC29D6"/>
    <w:rsid w:val="00FC7C91"/>
    <w:rsid w:val="00FD04F4"/>
    <w:rsid w:val="00FD4469"/>
    <w:rsid w:val="00FE4F8F"/>
    <w:rsid w:val="00FE65C1"/>
    <w:rsid w:val="00FE7687"/>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43CF17A"/>
  <w15:docId w15:val="{533B8893-ADE1-4471-B026-B8281211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216A1C"/>
    <w:pPr>
      <w:numPr>
        <w:numId w:val="22"/>
      </w:numPr>
      <w:tabs>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3"/>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NormalWeb">
    <w:name w:val="Normal (Web)"/>
    <w:basedOn w:val="Normal"/>
    <w:uiPriority w:val="99"/>
    <w:semiHidden/>
    <w:unhideWhenUsed/>
    <w:rsid w:val="00CB73AB"/>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B478A3"/>
    <w:rPr>
      <w:color w:val="605E5C"/>
      <w:shd w:val="clear" w:color="auto" w:fill="E1DFDD"/>
    </w:rPr>
  </w:style>
  <w:style w:type="paragraph" w:styleId="Revision">
    <w:name w:val="Revision"/>
    <w:hidden/>
    <w:uiPriority w:val="99"/>
    <w:semiHidden/>
    <w:rsid w:val="00AC2B1C"/>
    <w:pPr>
      <w:spacing w:before="0" w:after="0"/>
    </w:pPr>
    <w:rPr>
      <w:sz w:val="21"/>
    </w:rPr>
  </w:style>
  <w:style w:type="paragraph" w:styleId="ListParagraph">
    <w:name w:val="List Paragraph"/>
    <w:basedOn w:val="Normal"/>
    <w:uiPriority w:val="99"/>
    <w:semiHidden/>
    <w:rsid w:val="005C5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1508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54603584">
      <w:bodyDiv w:val="1"/>
      <w:marLeft w:val="0"/>
      <w:marRight w:val="0"/>
      <w:marTop w:val="0"/>
      <w:marBottom w:val="0"/>
      <w:divBdr>
        <w:top w:val="none" w:sz="0" w:space="0" w:color="auto"/>
        <w:left w:val="none" w:sz="0" w:space="0" w:color="auto"/>
        <w:bottom w:val="none" w:sz="0" w:space="0" w:color="auto"/>
        <w:right w:val="none" w:sz="0" w:space="0" w:color="auto"/>
      </w:divBdr>
      <w:divsChild>
        <w:div w:id="548953532">
          <w:marLeft w:val="0"/>
          <w:marRight w:val="0"/>
          <w:marTop w:val="0"/>
          <w:marBottom w:val="0"/>
          <w:divBdr>
            <w:top w:val="none" w:sz="0" w:space="0" w:color="auto"/>
            <w:left w:val="none" w:sz="0" w:space="0" w:color="auto"/>
            <w:bottom w:val="none" w:sz="0" w:space="0" w:color="auto"/>
            <w:right w:val="none" w:sz="0" w:space="0" w:color="auto"/>
          </w:divBdr>
        </w:div>
        <w:div w:id="581721393">
          <w:marLeft w:val="0"/>
          <w:marRight w:val="0"/>
          <w:marTop w:val="0"/>
          <w:marBottom w:val="0"/>
          <w:divBdr>
            <w:top w:val="none" w:sz="0" w:space="0" w:color="auto"/>
            <w:left w:val="none" w:sz="0" w:space="0" w:color="auto"/>
            <w:bottom w:val="none" w:sz="0" w:space="0" w:color="auto"/>
            <w:right w:val="none" w:sz="0" w:space="0" w:color="auto"/>
          </w:divBdr>
        </w:div>
        <w:div w:id="1055352638">
          <w:marLeft w:val="0"/>
          <w:marRight w:val="0"/>
          <w:marTop w:val="0"/>
          <w:marBottom w:val="0"/>
          <w:divBdr>
            <w:top w:val="none" w:sz="0" w:space="0" w:color="auto"/>
            <w:left w:val="none" w:sz="0" w:space="0" w:color="auto"/>
            <w:bottom w:val="none" w:sz="0" w:space="0" w:color="auto"/>
            <w:right w:val="none" w:sz="0" w:space="0" w:color="auto"/>
          </w:divBdr>
        </w:div>
        <w:div w:id="1463495740">
          <w:marLeft w:val="0"/>
          <w:marRight w:val="0"/>
          <w:marTop w:val="0"/>
          <w:marBottom w:val="0"/>
          <w:divBdr>
            <w:top w:val="none" w:sz="0" w:space="0" w:color="auto"/>
            <w:left w:val="none" w:sz="0" w:space="0" w:color="auto"/>
            <w:bottom w:val="none" w:sz="0" w:space="0" w:color="auto"/>
            <w:right w:val="none" w:sz="0" w:space="0" w:color="auto"/>
          </w:divBdr>
        </w:div>
        <w:div w:id="516039213">
          <w:marLeft w:val="0"/>
          <w:marRight w:val="0"/>
          <w:marTop w:val="0"/>
          <w:marBottom w:val="0"/>
          <w:divBdr>
            <w:top w:val="none" w:sz="0" w:space="0" w:color="auto"/>
            <w:left w:val="none" w:sz="0" w:space="0" w:color="auto"/>
            <w:bottom w:val="none" w:sz="0" w:space="0" w:color="auto"/>
            <w:right w:val="none" w:sz="0" w:space="0" w:color="auto"/>
          </w:divBdr>
        </w:div>
        <w:div w:id="848568216">
          <w:marLeft w:val="0"/>
          <w:marRight w:val="0"/>
          <w:marTop w:val="0"/>
          <w:marBottom w:val="0"/>
          <w:divBdr>
            <w:top w:val="none" w:sz="0" w:space="0" w:color="auto"/>
            <w:left w:val="none" w:sz="0" w:space="0" w:color="auto"/>
            <w:bottom w:val="none" w:sz="0" w:space="0" w:color="auto"/>
            <w:right w:val="none" w:sz="0" w:space="0" w:color="auto"/>
          </w:divBdr>
        </w:div>
        <w:div w:id="420836709">
          <w:marLeft w:val="0"/>
          <w:marRight w:val="0"/>
          <w:marTop w:val="0"/>
          <w:marBottom w:val="0"/>
          <w:divBdr>
            <w:top w:val="none" w:sz="0" w:space="0" w:color="auto"/>
            <w:left w:val="none" w:sz="0" w:space="0" w:color="auto"/>
            <w:bottom w:val="none" w:sz="0" w:space="0" w:color="auto"/>
            <w:right w:val="none" w:sz="0" w:space="0" w:color="auto"/>
          </w:divBdr>
        </w:div>
        <w:div w:id="1481389135">
          <w:marLeft w:val="0"/>
          <w:marRight w:val="0"/>
          <w:marTop w:val="0"/>
          <w:marBottom w:val="0"/>
          <w:divBdr>
            <w:top w:val="none" w:sz="0" w:space="0" w:color="auto"/>
            <w:left w:val="none" w:sz="0" w:space="0" w:color="auto"/>
            <w:bottom w:val="none" w:sz="0" w:space="0" w:color="auto"/>
            <w:right w:val="none" w:sz="0" w:space="0" w:color="auto"/>
          </w:divBdr>
        </w:div>
        <w:div w:id="1119104404">
          <w:marLeft w:val="0"/>
          <w:marRight w:val="0"/>
          <w:marTop w:val="0"/>
          <w:marBottom w:val="0"/>
          <w:divBdr>
            <w:top w:val="none" w:sz="0" w:space="0" w:color="auto"/>
            <w:left w:val="none" w:sz="0" w:space="0" w:color="auto"/>
            <w:bottom w:val="none" w:sz="0" w:space="0" w:color="auto"/>
            <w:right w:val="none" w:sz="0" w:space="0" w:color="auto"/>
          </w:divBdr>
        </w:div>
        <w:div w:id="432287378">
          <w:marLeft w:val="0"/>
          <w:marRight w:val="0"/>
          <w:marTop w:val="0"/>
          <w:marBottom w:val="0"/>
          <w:divBdr>
            <w:top w:val="none" w:sz="0" w:space="0" w:color="auto"/>
            <w:left w:val="none" w:sz="0" w:space="0" w:color="auto"/>
            <w:bottom w:val="none" w:sz="0" w:space="0" w:color="auto"/>
            <w:right w:val="none" w:sz="0" w:space="0" w:color="auto"/>
          </w:divBdr>
        </w:div>
        <w:div w:id="747194218">
          <w:marLeft w:val="0"/>
          <w:marRight w:val="0"/>
          <w:marTop w:val="0"/>
          <w:marBottom w:val="0"/>
          <w:divBdr>
            <w:top w:val="none" w:sz="0" w:space="0" w:color="auto"/>
            <w:left w:val="none" w:sz="0" w:space="0" w:color="auto"/>
            <w:bottom w:val="none" w:sz="0" w:space="0" w:color="auto"/>
            <w:right w:val="none" w:sz="0" w:space="0" w:color="auto"/>
          </w:divBdr>
        </w:div>
        <w:div w:id="139546641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4898684">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85135563">
      <w:bodyDiv w:val="1"/>
      <w:marLeft w:val="0"/>
      <w:marRight w:val="0"/>
      <w:marTop w:val="0"/>
      <w:marBottom w:val="0"/>
      <w:divBdr>
        <w:top w:val="none" w:sz="0" w:space="0" w:color="auto"/>
        <w:left w:val="none" w:sz="0" w:space="0" w:color="auto"/>
        <w:bottom w:val="none" w:sz="0" w:space="0" w:color="auto"/>
        <w:right w:val="none" w:sz="0" w:space="0" w:color="auto"/>
      </w:divBdr>
      <w:divsChild>
        <w:div w:id="381104417">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965934">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martcopying.edu.au/guidelines/copyright-basics/indigenous-cultural-and-intellectual-property-rights"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la\Downloads\ac_year_plan_template7_10%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ED6B3ECFD54EF4B5F528C9A3729A00"/>
        <w:category>
          <w:name w:val="General"/>
          <w:gallery w:val="placeholder"/>
        </w:category>
        <w:types>
          <w:type w:val="bbPlcHdr"/>
        </w:types>
        <w:behaviors>
          <w:behavior w:val="content"/>
        </w:behaviors>
        <w:guid w:val="{D4BEBC5C-4678-4178-B8CB-A3250BD6A543}"/>
      </w:docPartPr>
      <w:docPartBody>
        <w:p w:rsidR="00452C57" w:rsidRDefault="00581B3A">
          <w:pPr>
            <w:pStyle w:val="16ED6B3ECFD54EF4B5F528C9A3729A00"/>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1B72B95483E24903A87AF8404C754EE6"/>
        <w:category>
          <w:name w:val="General"/>
          <w:gallery w:val="placeholder"/>
        </w:category>
        <w:types>
          <w:type w:val="bbPlcHdr"/>
        </w:types>
        <w:behaviors>
          <w:behavior w:val="content"/>
        </w:behaviors>
        <w:guid w:val="{81BD62DF-0C8F-48F8-A395-CB2D52A4C70B}"/>
      </w:docPartPr>
      <w:docPartBody>
        <w:p w:rsidR="00452C57" w:rsidRDefault="00581B3A">
          <w:pPr>
            <w:pStyle w:val="1B72B95483E24903A87AF8404C754EE6"/>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B3591F335C1A40A4BEAF372BF6B2E9DB"/>
        <w:category>
          <w:name w:val="General"/>
          <w:gallery w:val="placeholder"/>
        </w:category>
        <w:types>
          <w:type w:val="bbPlcHdr"/>
        </w:types>
        <w:behaviors>
          <w:behavior w:val="content"/>
        </w:behaviors>
        <w:guid w:val="{16632874-249D-45B8-A859-E523E3DEB905}"/>
      </w:docPartPr>
      <w:docPartBody>
        <w:p w:rsidR="00452C57" w:rsidRDefault="00581B3A">
          <w:pPr>
            <w:pStyle w:val="B3591F335C1A40A4BEAF372BF6B2E9DB"/>
          </w:pPr>
          <w:r w:rsidRPr="00D94E4F">
            <w:rPr>
              <w:shd w:val="clear" w:color="auto" w:fill="F7EA9F"/>
            </w:rPr>
            <w:t>[Year]</w:t>
          </w:r>
        </w:p>
      </w:docPartBody>
    </w:docPart>
    <w:docPart>
      <w:docPartPr>
        <w:name w:val="FE59854CB4D24DFE8F3D59E0F4E836CD"/>
        <w:category>
          <w:name w:val="General"/>
          <w:gallery w:val="placeholder"/>
        </w:category>
        <w:types>
          <w:type w:val="bbPlcHdr"/>
        </w:types>
        <w:behaviors>
          <w:behavior w:val="content"/>
        </w:behaviors>
        <w:guid w:val="{23C190D9-01DB-4224-85B8-3B6609F36D6A}"/>
      </w:docPartPr>
      <w:docPartBody>
        <w:p w:rsidR="00452C57" w:rsidRDefault="00581B3A">
          <w:pPr>
            <w:pStyle w:val="FE59854CB4D24DFE8F3D59E0F4E836CD"/>
          </w:pPr>
          <w:r w:rsidRPr="0014766D">
            <w:rPr>
              <w:b/>
              <w:bCs/>
              <w:shd w:val="clear" w:color="auto" w:fill="70AD47" w:themeFill="accent6"/>
            </w:rPr>
            <w:t>[Year level/band curriculum and assessment plan]</w:t>
          </w:r>
        </w:p>
      </w:docPartBody>
    </w:docPart>
    <w:docPart>
      <w:docPartPr>
        <w:name w:val="BFE118AED0FD4A58AF4D89C4114D2869"/>
        <w:category>
          <w:name w:val="General"/>
          <w:gallery w:val="placeholder"/>
        </w:category>
        <w:types>
          <w:type w:val="bbPlcHdr"/>
        </w:types>
        <w:behaviors>
          <w:behavior w:val="content"/>
        </w:behaviors>
        <w:guid w:val="{0056B31C-6D18-45D4-ABBD-C6212E3A87BE}"/>
      </w:docPartPr>
      <w:docPartBody>
        <w:p w:rsidR="00452C57" w:rsidRDefault="00581B3A">
          <w:pPr>
            <w:pStyle w:val="BFE118AED0FD4A58AF4D89C4114D2869"/>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A514E9D3408A4274AB15C5DC469CD4C0"/>
        <w:category>
          <w:name w:val="General"/>
          <w:gallery w:val="placeholder"/>
        </w:category>
        <w:types>
          <w:type w:val="bbPlcHdr"/>
        </w:types>
        <w:behaviors>
          <w:behavior w:val="content"/>
        </w:behaviors>
        <w:guid w:val="{6BA22889-0A0E-49B1-A68D-19C92EEE4938}"/>
      </w:docPartPr>
      <w:docPartBody>
        <w:p w:rsidR="00452C57" w:rsidRDefault="00581B3A">
          <w:pPr>
            <w:pStyle w:val="A514E9D3408A4274AB15C5DC469CD4C0"/>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2AE3C3398F73445E87FAC52B2ECEDF83"/>
        <w:category>
          <w:name w:val="General"/>
          <w:gallery w:val="placeholder"/>
        </w:category>
        <w:types>
          <w:type w:val="bbPlcHdr"/>
        </w:types>
        <w:behaviors>
          <w:behavior w:val="content"/>
        </w:behaviors>
        <w:guid w:val="{5D125896-1DC6-403C-844E-B70083D25E5A}"/>
      </w:docPartPr>
      <w:docPartBody>
        <w:p w:rsidR="00452C57" w:rsidRDefault="00581B3A">
          <w:pPr>
            <w:pStyle w:val="2AE3C3398F73445E87FAC52B2ECEDF83"/>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3A"/>
    <w:rsid w:val="00090BB4"/>
    <w:rsid w:val="000F64B7"/>
    <w:rsid w:val="002210E1"/>
    <w:rsid w:val="00270123"/>
    <w:rsid w:val="00340B92"/>
    <w:rsid w:val="00452C57"/>
    <w:rsid w:val="00573E05"/>
    <w:rsid w:val="00581B3A"/>
    <w:rsid w:val="008B47DC"/>
    <w:rsid w:val="00905D46"/>
    <w:rsid w:val="009C7398"/>
    <w:rsid w:val="00D20DBB"/>
    <w:rsid w:val="00D6078E"/>
    <w:rsid w:val="00D86BBD"/>
    <w:rsid w:val="00E62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ED6B3ECFD54EF4B5F528C9A3729A00">
    <w:name w:val="16ED6B3ECFD54EF4B5F528C9A3729A00"/>
  </w:style>
  <w:style w:type="paragraph" w:customStyle="1" w:styleId="1B72B95483E24903A87AF8404C754EE6">
    <w:name w:val="1B72B95483E24903A87AF8404C754EE6"/>
  </w:style>
  <w:style w:type="paragraph" w:customStyle="1" w:styleId="B3591F335C1A40A4BEAF372BF6B2E9DB">
    <w:name w:val="B3591F335C1A40A4BEAF372BF6B2E9DB"/>
  </w:style>
  <w:style w:type="paragraph" w:customStyle="1" w:styleId="FE59854CB4D24DFE8F3D59E0F4E836CD">
    <w:name w:val="FE59854CB4D24DFE8F3D59E0F4E836CD"/>
  </w:style>
  <w:style w:type="paragraph" w:customStyle="1" w:styleId="BFE118AED0FD4A58AF4D89C4114D2869">
    <w:name w:val="BFE118AED0FD4A58AF4D89C4114D2869"/>
  </w:style>
  <w:style w:type="paragraph" w:customStyle="1" w:styleId="A514E9D3408A4274AB15C5DC469CD4C0">
    <w:name w:val="A514E9D3408A4274AB15C5DC469CD4C0"/>
  </w:style>
  <w:style w:type="paragraph" w:customStyle="1" w:styleId="2AE3C3398F73445E87FAC52B2ECEDF83">
    <w:name w:val="2AE3C3398F73445E87FAC52B2ECED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3.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2021-10-06T00:00:00</DocumentDate>
  <DocumentTitle>Year 9/10 Digital Technologies curriculum and assessment plan </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EBE0E01-27E8-4772-8C0B-F5ED2C535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ac_year_plan_template7_10 (5).dotx</Template>
  <TotalTime>3</TotalTime>
  <Pages>5</Pages>
  <Words>3172</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Year 9/10 Digital Technologies curriculum and assessment plan</vt:lpstr>
    </vt:vector>
  </TitlesOfParts>
  <Company>Queensland Curriculum and Assessment Authority</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9/10 Digital Technologies curriculum and assessment plan</dc:title>
  <dc:subject/>
  <dc:creator>Queensland Curriculum and Assessment Authority</dc:creator>
  <cp:keywords/>
  <dc:description/>
  <cp:lastModifiedBy>CMED</cp:lastModifiedBy>
  <cp:revision>3</cp:revision>
  <cp:lastPrinted>2021-07-30T03:18:00Z</cp:lastPrinted>
  <dcterms:created xsi:type="dcterms:W3CDTF">2021-10-14T01:07:00Z</dcterms:created>
  <dcterms:modified xsi:type="dcterms:W3CDTF">2021-10-14T01:57:00Z</dcterms:modified>
  <cp:category>210132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