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3BBE56F4" w14:textId="77777777" w:rsidTr="000C1CBA">
        <w:trPr>
          <w:trHeight w:val="1615"/>
        </w:trPr>
        <w:tc>
          <w:tcPr>
            <w:tcW w:w="22113" w:type="dxa"/>
            <w:tcBorders>
              <w:bottom w:val="single" w:sz="12" w:space="0" w:color="D52B1E"/>
            </w:tcBorders>
            <w:vAlign w:val="bottom"/>
          </w:tcPr>
          <w:bookmarkStart w:id="0" w:name="_Toc234219367"/>
          <w:p w14:paraId="567D799F" w14:textId="7F370BD9" w:rsidR="00DD64E1" w:rsidRPr="002D704B" w:rsidRDefault="00EB3361" w:rsidP="002D704B">
            <w:pPr>
              <w:pStyle w:val="Title"/>
            </w:pPr>
            <w:sdt>
              <w:sdtPr>
                <w:alias w:val="Document Title"/>
                <w:tag w:val="DocumentTitle"/>
                <w:id w:val="-1468812136"/>
                <w:placeholder>
                  <w:docPart w:val="891BBEC797A34C64A70606CC11950574"/>
                </w:placeholder>
                <w:dataBinding w:prefixMappings="xmlns:ns0='http://QCAA.qld.edu.au' " w:xpath="/ns0:QCAA[1]/ns0:DocumentTitle[1]" w:storeItemID="{029BFAC3-A859-40E3-910E-708531540F3D}"/>
                <w:text/>
              </w:sdtPr>
              <w:sdtEndPr/>
              <w:sdtContent>
                <w:r w:rsidR="004A0A7E">
                  <w:t>Year 10</w:t>
                </w:r>
                <w:r w:rsidR="004A0A7E" w:rsidRPr="004A0A7E">
                  <w:t xml:space="preserve"> Health and Physical Education </w:t>
                </w:r>
                <w:r w:rsidR="00A5227B">
                  <w:t>c</w:t>
                </w:r>
                <w:r w:rsidR="004A0A7E" w:rsidRPr="004A0A7E">
                  <w:t xml:space="preserve">urriculum and </w:t>
                </w:r>
                <w:r w:rsidR="00A5227B">
                  <w:t>a</w:t>
                </w:r>
                <w:r w:rsidR="004A0A7E" w:rsidRPr="004A0A7E">
                  <w:t xml:space="preserve">ssessment </w:t>
                </w:r>
                <w:r w:rsidR="00A5227B">
                  <w:t>p</w:t>
                </w:r>
                <w:r w:rsidR="004A0A7E" w:rsidRPr="004A0A7E">
                  <w:t xml:space="preserve">lan </w:t>
                </w:r>
              </w:sdtContent>
            </w:sdt>
          </w:p>
          <w:sdt>
            <w:sdtPr>
              <w:alias w:val="Document Subtitle"/>
              <w:tag w:val="DocumentSubtitle"/>
              <w:id w:val="892237444"/>
              <w:placeholder>
                <w:docPart w:val="1A75ED39F8064DD8B794C8E4F99715CD"/>
              </w:placeholder>
              <w:dataBinding w:prefixMappings="xmlns:ns0='http://QCAA.qld.edu.au' " w:xpath="/ns0:QCAA[1]/ns0:DocumentSubtitle[1]" w:storeItemID="{ECF99190-FDC9-4DC7-BF4D-418697363580}"/>
              <w:text/>
            </w:sdtPr>
            <w:sdtEndPr/>
            <w:sdtContent>
              <w:p w14:paraId="26AFA79F" w14:textId="0813776A" w:rsidR="00DD64E1" w:rsidRPr="002D704B" w:rsidRDefault="004A0A7E" w:rsidP="004A0A7E">
                <w:pPr>
                  <w:pStyle w:val="Subtitle"/>
                </w:pPr>
                <w:r>
                  <w:t>Example</w:t>
                </w:r>
              </w:p>
            </w:sdtContent>
          </w:sdt>
        </w:tc>
      </w:tr>
    </w:tbl>
    <w:p w14:paraId="101AA077" w14:textId="77777777" w:rsidR="009F6529" w:rsidRPr="00B26BD8" w:rsidRDefault="009F6529" w:rsidP="009F6529">
      <w:pPr>
        <w:rPr>
          <w:sz w:val="2"/>
          <w:szCs w:val="2"/>
        </w:rPr>
      </w:pPr>
      <w:bookmarkStart w:id="1" w:name="_Toc488841092"/>
      <w:bookmarkEnd w:id="0"/>
    </w:p>
    <w:bookmarkEnd w:id="1"/>
    <w:p w14:paraId="3ACE184F" w14:textId="77777777" w:rsidR="00CE0E66" w:rsidRDefault="000463BF" w:rsidP="000463BF">
      <w:pPr>
        <w:pStyle w:val="Heading1"/>
      </w:pPr>
      <w:r>
        <w:t>Curriculum overview</w:t>
      </w:r>
    </w:p>
    <w:tbl>
      <w:tblPr>
        <w:tblStyle w:val="QCAAtablestyle1"/>
        <w:tblW w:w="5000" w:type="pct"/>
        <w:tblLook w:val="0620" w:firstRow="1" w:lastRow="0" w:firstColumn="0" w:lastColumn="0" w:noHBand="1" w:noVBand="1"/>
      </w:tblPr>
      <w:tblGrid>
        <w:gridCol w:w="10482"/>
        <w:gridCol w:w="10483"/>
      </w:tblGrid>
      <w:tr w:rsidR="00AB580C" w:rsidRPr="009A061A" w14:paraId="018C1BBC"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0F8753A3" w14:textId="3284658A" w:rsidR="00AB580C" w:rsidRPr="009A061A" w:rsidRDefault="00310FFF" w:rsidP="004725E5">
            <w:pPr>
              <w:pStyle w:val="Tableheading"/>
            </w:pPr>
            <w:bookmarkStart w:id="2" w:name="_Hlk33697583"/>
            <w:r>
              <w:t>Band</w:t>
            </w:r>
            <w:r w:rsidR="00152626">
              <w:t xml:space="preserve"> </w:t>
            </w:r>
            <w:r w:rsidR="00AB580C" w:rsidRPr="009A061A">
              <w:t>description</w:t>
            </w:r>
          </w:p>
        </w:tc>
        <w:tc>
          <w:tcPr>
            <w:tcW w:w="2500" w:type="pct"/>
            <w:shd w:val="clear" w:color="auto" w:fill="808080" w:themeFill="background1" w:themeFillShade="80"/>
          </w:tcPr>
          <w:p w14:paraId="55A04BE3" w14:textId="5DD920D9" w:rsidR="00AB580C" w:rsidRPr="00B54F18" w:rsidRDefault="00AB580C" w:rsidP="004725E5">
            <w:pPr>
              <w:pStyle w:val="Tableheading"/>
            </w:pPr>
            <w:r w:rsidRPr="009A061A">
              <w:t>Cohort description</w:t>
            </w:r>
            <w:r>
              <w:t xml:space="preserve"> </w:t>
            </w:r>
          </w:p>
        </w:tc>
      </w:tr>
      <w:tr w:rsidR="00AB580C" w14:paraId="25A797DC" w14:textId="77777777" w:rsidTr="00B517CB">
        <w:trPr>
          <w:trHeight w:val="576"/>
        </w:trPr>
        <w:tc>
          <w:tcPr>
            <w:tcW w:w="2500" w:type="pct"/>
            <w:vMerge w:val="restart"/>
          </w:tcPr>
          <w:p w14:paraId="7710ADB8" w14:textId="487C18C7" w:rsidR="00D10041" w:rsidRPr="00D10041" w:rsidRDefault="00D10041" w:rsidP="00D10041">
            <w:pPr>
              <w:spacing w:line="264" w:lineRule="auto"/>
              <w:rPr>
                <w:rFonts w:ascii="Arial" w:eastAsia="Times New Roman" w:hAnsi="Arial" w:cs="Times New Roman"/>
                <w:sz w:val="19"/>
                <w:szCs w:val="19"/>
                <w:lang w:eastAsia="en-AU"/>
              </w:rPr>
            </w:pPr>
            <w:r w:rsidRPr="00D10041">
              <w:rPr>
                <w:rFonts w:ascii="Arial" w:eastAsia="Times New Roman" w:hAnsi="Arial" w:cs="Times New Roman"/>
                <w:sz w:val="19"/>
                <w:szCs w:val="19"/>
                <w:lang w:eastAsia="en-AU"/>
              </w:rPr>
              <w:t xml:space="preserve">The Year 9 and 10 curriculum supports students to refine and apply strategies for maintaining a positive outlook and evaluating behavioural expectations in different leisure, social, movement and online situations. Students learn to </w:t>
            </w:r>
            <w:r w:rsidR="00150EE6">
              <w:rPr>
                <w:rFonts w:ascii="Arial" w:eastAsia="Times New Roman" w:hAnsi="Arial" w:cs="Times New Roman"/>
                <w:sz w:val="19"/>
                <w:szCs w:val="19"/>
                <w:lang w:eastAsia="en-AU"/>
              </w:rPr>
              <w:t xml:space="preserve">critically analyse and </w:t>
            </w:r>
            <w:r w:rsidRPr="00D10041">
              <w:rPr>
                <w:rFonts w:ascii="Arial" w:eastAsia="Times New Roman" w:hAnsi="Arial" w:cs="Times New Roman"/>
                <w:sz w:val="19"/>
                <w:szCs w:val="19"/>
                <w:lang w:eastAsia="en-AU"/>
              </w:rPr>
              <w:t>apply health and physical activity information to devise and implement personalised plans for maintaining healthy and active habits. They also experience different roles that contribute to successful participation in physical activity and propose strategies t</w:t>
            </w:r>
            <w:r w:rsidR="00150EE6">
              <w:rPr>
                <w:rFonts w:ascii="Arial" w:eastAsia="Times New Roman" w:hAnsi="Arial" w:cs="Times New Roman"/>
                <w:sz w:val="19"/>
                <w:szCs w:val="19"/>
                <w:lang w:eastAsia="en-AU"/>
              </w:rPr>
              <w:t>o</w:t>
            </w:r>
            <w:r w:rsidRPr="00D10041">
              <w:rPr>
                <w:rFonts w:ascii="Arial" w:eastAsia="Times New Roman" w:hAnsi="Arial" w:cs="Times New Roman"/>
                <w:sz w:val="19"/>
                <w:szCs w:val="19"/>
                <w:lang w:eastAsia="en-AU"/>
              </w:rPr>
              <w:t xml:space="preserve"> support the development of preventive health practices that build and optimise community health and wellbeing. </w:t>
            </w:r>
          </w:p>
          <w:p w14:paraId="5ED63567" w14:textId="2AE12598" w:rsidR="00D10041" w:rsidRPr="00D10041" w:rsidRDefault="00D10041" w:rsidP="00D10041">
            <w:pPr>
              <w:spacing w:line="264" w:lineRule="auto"/>
              <w:rPr>
                <w:rFonts w:ascii="Arial" w:eastAsia="Times New Roman" w:hAnsi="Arial" w:cs="Times New Roman"/>
                <w:sz w:val="19"/>
                <w:szCs w:val="19"/>
                <w:lang w:eastAsia="en-AU"/>
              </w:rPr>
            </w:pPr>
            <w:r w:rsidRPr="00D10041">
              <w:rPr>
                <w:rFonts w:ascii="Arial" w:eastAsia="Times New Roman" w:hAnsi="Arial" w:cs="Times New Roman"/>
                <w:sz w:val="19"/>
                <w:szCs w:val="19"/>
                <w:lang w:eastAsia="en-AU"/>
              </w:rPr>
              <w:t>In Year</w:t>
            </w:r>
            <w:r w:rsidR="00150EE6">
              <w:rPr>
                <w:rFonts w:ascii="Arial" w:eastAsia="Times New Roman" w:hAnsi="Arial" w:cs="Times New Roman"/>
                <w:sz w:val="19"/>
                <w:szCs w:val="19"/>
                <w:lang w:eastAsia="en-AU"/>
              </w:rPr>
              <w:t>s</w:t>
            </w:r>
            <w:r w:rsidRPr="00D10041">
              <w:rPr>
                <w:rFonts w:ascii="Arial" w:eastAsia="Times New Roman" w:hAnsi="Arial" w:cs="Times New Roman"/>
                <w:sz w:val="19"/>
                <w:szCs w:val="19"/>
                <w:lang w:eastAsia="en-AU"/>
              </w:rPr>
              <w:t xml:space="preserve"> 9 and 10, students learn to apply more specialised movement skills and complex movement strategies and concepts in different movement environments. They also explore movement concepts and strategies to evaluate and refine their own and others’ movement performances. Students analyse how </w:t>
            </w:r>
            <w:r w:rsidR="00150EE6">
              <w:rPr>
                <w:rFonts w:ascii="Arial" w:eastAsia="Times New Roman" w:hAnsi="Arial" w:cs="Times New Roman"/>
                <w:sz w:val="19"/>
                <w:szCs w:val="19"/>
                <w:lang w:eastAsia="en-AU"/>
              </w:rPr>
              <w:t xml:space="preserve">participation in </w:t>
            </w:r>
            <w:r w:rsidRPr="00D10041">
              <w:rPr>
                <w:rFonts w:ascii="Arial" w:eastAsia="Times New Roman" w:hAnsi="Arial" w:cs="Times New Roman"/>
                <w:sz w:val="19"/>
                <w:szCs w:val="19"/>
                <w:lang w:eastAsia="en-AU"/>
              </w:rPr>
              <w:t xml:space="preserve">physical activity and sport influence an individual’s identities and explore the role participation plays in shaping cultures. The curriculum also provides opportunities for students to refine and consolidate personal and social skills </w:t>
            </w:r>
            <w:r w:rsidR="00150EE6">
              <w:rPr>
                <w:rFonts w:ascii="Arial" w:eastAsia="Times New Roman" w:hAnsi="Arial" w:cs="Times New Roman"/>
                <w:sz w:val="19"/>
                <w:szCs w:val="19"/>
                <w:lang w:eastAsia="en-AU"/>
              </w:rPr>
              <w:t>in</w:t>
            </w:r>
            <w:r w:rsidR="00150EE6" w:rsidRPr="00D10041">
              <w:rPr>
                <w:rFonts w:ascii="Arial" w:eastAsia="Times New Roman" w:hAnsi="Arial" w:cs="Times New Roman"/>
                <w:sz w:val="19"/>
                <w:szCs w:val="19"/>
                <w:lang w:eastAsia="en-AU"/>
              </w:rPr>
              <w:t xml:space="preserve"> </w:t>
            </w:r>
            <w:r w:rsidRPr="00D10041">
              <w:rPr>
                <w:rFonts w:ascii="Arial" w:eastAsia="Times New Roman" w:hAnsi="Arial" w:cs="Times New Roman"/>
                <w:sz w:val="19"/>
                <w:szCs w:val="19"/>
                <w:lang w:eastAsia="en-AU"/>
              </w:rPr>
              <w:t>demonstrat</w:t>
            </w:r>
            <w:r w:rsidR="00150EE6">
              <w:rPr>
                <w:rFonts w:ascii="Arial" w:eastAsia="Times New Roman" w:hAnsi="Arial" w:cs="Times New Roman"/>
                <w:sz w:val="19"/>
                <w:szCs w:val="19"/>
                <w:lang w:eastAsia="en-AU"/>
              </w:rPr>
              <w:t>ing</w:t>
            </w:r>
            <w:r w:rsidRPr="00D10041">
              <w:rPr>
                <w:rFonts w:ascii="Arial" w:eastAsia="Times New Roman" w:hAnsi="Arial" w:cs="Times New Roman"/>
                <w:sz w:val="19"/>
                <w:szCs w:val="19"/>
                <w:lang w:eastAsia="en-AU"/>
              </w:rPr>
              <w:t xml:space="preserve"> leadership, teamwork and collaboration in a range of physical activities.</w:t>
            </w:r>
          </w:p>
          <w:p w14:paraId="50949457" w14:textId="1D3782A3" w:rsidR="00D10041" w:rsidRPr="00D10041" w:rsidRDefault="00150EE6" w:rsidP="00D10041">
            <w:pPr>
              <w:spacing w:line="264" w:lineRule="auto"/>
              <w:rPr>
                <w:rFonts w:ascii="Arial" w:eastAsia="Times New Roman" w:hAnsi="Arial" w:cs="Times New Roman"/>
                <w:sz w:val="19"/>
                <w:szCs w:val="19"/>
                <w:lang w:eastAsia="en-AU"/>
              </w:rPr>
            </w:pPr>
            <w:r>
              <w:rPr>
                <w:rFonts w:ascii="Arial" w:eastAsia="Times New Roman" w:hAnsi="Arial" w:cs="Times New Roman"/>
                <w:sz w:val="19"/>
                <w:szCs w:val="19"/>
                <w:lang w:eastAsia="en-AU"/>
              </w:rPr>
              <w:t>F</w:t>
            </w:r>
            <w:r w:rsidR="00D10041" w:rsidRPr="00D10041">
              <w:rPr>
                <w:rFonts w:ascii="Arial" w:eastAsia="Times New Roman" w:hAnsi="Arial" w:cs="Times New Roman"/>
                <w:sz w:val="19"/>
                <w:szCs w:val="19"/>
                <w:lang w:eastAsia="en-AU"/>
              </w:rPr>
              <w:t xml:space="preserve">ocus areas to be addressed in Years 9 </w:t>
            </w:r>
            <w:r>
              <w:rPr>
                <w:rFonts w:ascii="Arial" w:eastAsia="Times New Roman" w:hAnsi="Arial" w:cs="Times New Roman"/>
                <w:sz w:val="19"/>
                <w:szCs w:val="19"/>
                <w:lang w:eastAsia="en-AU"/>
              </w:rPr>
              <w:t>and</w:t>
            </w:r>
            <w:r w:rsidRPr="00D10041">
              <w:rPr>
                <w:rFonts w:ascii="Arial" w:eastAsia="Times New Roman" w:hAnsi="Arial" w:cs="Times New Roman"/>
                <w:sz w:val="19"/>
                <w:szCs w:val="19"/>
                <w:lang w:eastAsia="en-AU"/>
              </w:rPr>
              <w:t xml:space="preserve"> </w:t>
            </w:r>
            <w:r w:rsidR="00D10041" w:rsidRPr="00D10041">
              <w:rPr>
                <w:rFonts w:ascii="Arial" w:eastAsia="Times New Roman" w:hAnsi="Arial" w:cs="Times New Roman"/>
                <w:sz w:val="19"/>
                <w:szCs w:val="19"/>
                <w:lang w:eastAsia="en-AU"/>
              </w:rPr>
              <w:t>10 include:</w:t>
            </w:r>
          </w:p>
          <w:p w14:paraId="6F0BC0D8" w14:textId="77777777" w:rsidR="00D10041" w:rsidRPr="00047E25" w:rsidRDefault="00D10041" w:rsidP="00645EBC">
            <w:pPr>
              <w:pStyle w:val="TableBullet"/>
            </w:pPr>
            <w:r w:rsidRPr="00047E25">
              <w:t>alcohol and other drugs (AD)</w:t>
            </w:r>
          </w:p>
          <w:p w14:paraId="30F2063F" w14:textId="77777777" w:rsidR="00D10041" w:rsidRPr="00047E25" w:rsidRDefault="00D10041" w:rsidP="00645EBC">
            <w:pPr>
              <w:pStyle w:val="TableBullet"/>
            </w:pPr>
            <w:r w:rsidRPr="00047E25">
              <w:t>food and nutrition (FN)</w:t>
            </w:r>
          </w:p>
          <w:p w14:paraId="4FE66864" w14:textId="77777777" w:rsidR="00D10041" w:rsidRPr="00047E25" w:rsidRDefault="00D10041" w:rsidP="00645EBC">
            <w:pPr>
              <w:pStyle w:val="TableBullet"/>
            </w:pPr>
            <w:r w:rsidRPr="00047E25">
              <w:t>health benefits of physical activity (HBPA)</w:t>
            </w:r>
          </w:p>
          <w:p w14:paraId="553FA56F" w14:textId="77777777" w:rsidR="00D10041" w:rsidRPr="00047E25" w:rsidRDefault="00D10041" w:rsidP="00645EBC">
            <w:pPr>
              <w:pStyle w:val="TableBullet"/>
            </w:pPr>
            <w:r w:rsidRPr="00047E25">
              <w:t>mental health and wellbeing (MH)</w:t>
            </w:r>
          </w:p>
          <w:p w14:paraId="05BA7CC1" w14:textId="77777777" w:rsidR="00D10041" w:rsidRPr="00047E25" w:rsidRDefault="00D10041" w:rsidP="00645EBC">
            <w:pPr>
              <w:pStyle w:val="TableBullet"/>
            </w:pPr>
            <w:r w:rsidRPr="00047E25">
              <w:t>relationships and sexuality (RS)</w:t>
            </w:r>
          </w:p>
          <w:p w14:paraId="5E509B07" w14:textId="77777777" w:rsidR="00D10041" w:rsidRPr="00047E25" w:rsidRDefault="00D10041" w:rsidP="00645EBC">
            <w:pPr>
              <w:pStyle w:val="TableBullet"/>
            </w:pPr>
            <w:r w:rsidRPr="00047E25">
              <w:t>safety (S)</w:t>
            </w:r>
          </w:p>
          <w:p w14:paraId="55584E1B" w14:textId="77777777" w:rsidR="00D10041" w:rsidRPr="00047E25" w:rsidRDefault="00D10041" w:rsidP="00645EBC">
            <w:pPr>
              <w:pStyle w:val="TableBullet"/>
            </w:pPr>
            <w:r w:rsidRPr="00047E25">
              <w:t>challenge and adventure activities (CA)</w:t>
            </w:r>
          </w:p>
          <w:p w14:paraId="37B95799" w14:textId="77777777" w:rsidR="00D10041" w:rsidRPr="00047E25" w:rsidRDefault="00D10041" w:rsidP="00645EBC">
            <w:pPr>
              <w:pStyle w:val="TableBullet"/>
            </w:pPr>
            <w:r w:rsidRPr="00047E25">
              <w:t>games and sports (GS)</w:t>
            </w:r>
          </w:p>
          <w:p w14:paraId="5C6250BD" w14:textId="77777777" w:rsidR="00D10041" w:rsidRPr="00047E25" w:rsidRDefault="00D10041" w:rsidP="00645EBC">
            <w:pPr>
              <w:pStyle w:val="TableBullet"/>
            </w:pPr>
            <w:r w:rsidRPr="00047E25">
              <w:t>lifelong physical activities (LLPA)</w:t>
            </w:r>
          </w:p>
          <w:p w14:paraId="42C0396D" w14:textId="77777777" w:rsidR="00AB580C" w:rsidRPr="00047E25" w:rsidRDefault="00047E25" w:rsidP="00645EBC">
            <w:pPr>
              <w:pStyle w:val="TableBullet"/>
            </w:pPr>
            <w:r w:rsidRPr="00047E25">
              <w:t>rhythmic and expressive movement activities (RE).</w:t>
            </w:r>
          </w:p>
        </w:tc>
        <w:tc>
          <w:tcPr>
            <w:tcW w:w="2500" w:type="pct"/>
          </w:tcPr>
          <w:p w14:paraId="6367F179" w14:textId="4618D3BD" w:rsidR="00AB580C" w:rsidRPr="002A7727" w:rsidRDefault="00A46E8F" w:rsidP="004725E5">
            <w:pPr>
              <w:pStyle w:val="Tabletext"/>
            </w:pPr>
            <w:r w:rsidRPr="00615270">
              <w:t>T</w:t>
            </w:r>
            <w:r>
              <w:t>his year level plan has not been developed with a specific cohort in mind. It is provided as an example of the intent of the Australian Curriculum: Health and Physical Education, and reflective of QCAA advice and resources.</w:t>
            </w:r>
          </w:p>
        </w:tc>
      </w:tr>
      <w:tr w:rsidR="00AB580C" w14:paraId="5C614057" w14:textId="77777777" w:rsidTr="004725E5">
        <w:trPr>
          <w:trHeight w:val="254"/>
        </w:trPr>
        <w:tc>
          <w:tcPr>
            <w:tcW w:w="2500" w:type="pct"/>
            <w:vMerge/>
          </w:tcPr>
          <w:p w14:paraId="297991CA"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37DAB512" w14:textId="6DCE02CA"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344D51FF" w14:textId="77777777" w:rsidTr="004725E5">
        <w:trPr>
          <w:trHeight w:val="1983"/>
        </w:trPr>
        <w:tc>
          <w:tcPr>
            <w:tcW w:w="2500" w:type="pct"/>
            <w:vMerge/>
          </w:tcPr>
          <w:p w14:paraId="19EE2A6A" w14:textId="77777777" w:rsidR="00AB580C" w:rsidRPr="002C70AE" w:rsidRDefault="00AB580C" w:rsidP="004725E5">
            <w:pPr>
              <w:pStyle w:val="Instructiontowriters"/>
            </w:pPr>
          </w:p>
        </w:tc>
        <w:tc>
          <w:tcPr>
            <w:tcW w:w="2500" w:type="pct"/>
            <w:tcBorders>
              <w:top w:val="single" w:sz="12" w:space="0" w:color="FF0000"/>
            </w:tcBorders>
          </w:tcPr>
          <w:p w14:paraId="2959D11E" w14:textId="210D4ECF" w:rsidR="00A46E8F" w:rsidRDefault="00A46E8F" w:rsidP="00A46E8F">
            <w:pPr>
              <w:pStyle w:val="Tabletext"/>
              <w:contextualSpacing/>
            </w:pPr>
            <w:r>
              <w:t>This year level plan is written with the consideration that all school scenarios for delivery of Health and Physical Education are unique. It is written to:</w:t>
            </w:r>
          </w:p>
          <w:p w14:paraId="75B82C2F" w14:textId="77777777" w:rsidR="00A46E8F" w:rsidRDefault="00A46E8F" w:rsidP="00A46E8F">
            <w:pPr>
              <w:pStyle w:val="TableBullet"/>
              <w:numPr>
                <w:ilvl w:val="0"/>
                <w:numId w:val="4"/>
              </w:numPr>
              <w:tabs>
                <w:tab w:val="clear" w:pos="284"/>
              </w:tabs>
              <w:ind w:left="170" w:hanging="170"/>
              <w:contextualSpacing/>
            </w:pPr>
            <w:r>
              <w:t>offer units of work that could be adapted to suit multiple contexts as required by the school, including allocated time and resources</w:t>
            </w:r>
          </w:p>
          <w:p w14:paraId="3584016F" w14:textId="16047FB4" w:rsidR="00A46E8F" w:rsidRDefault="00A46E8F" w:rsidP="00A46E8F">
            <w:pPr>
              <w:pStyle w:val="TableBullet"/>
              <w:numPr>
                <w:ilvl w:val="0"/>
                <w:numId w:val="4"/>
              </w:numPr>
              <w:tabs>
                <w:tab w:val="clear" w:pos="284"/>
              </w:tabs>
              <w:ind w:left="170" w:hanging="170"/>
              <w:contextualSpacing/>
            </w:pPr>
            <w:r>
              <w:t>consider different types of assessment that are suitable for the Health and Physical Education learning area</w:t>
            </w:r>
          </w:p>
          <w:p w14:paraId="2437CAA1" w14:textId="77777777" w:rsidR="00A46E8F" w:rsidRDefault="00A46E8F" w:rsidP="00A46E8F">
            <w:pPr>
              <w:pStyle w:val="TableBullet"/>
              <w:numPr>
                <w:ilvl w:val="0"/>
                <w:numId w:val="4"/>
              </w:numPr>
              <w:tabs>
                <w:tab w:val="clear" w:pos="284"/>
              </w:tabs>
              <w:ind w:left="170" w:hanging="170"/>
              <w:contextualSpacing/>
            </w:pPr>
            <w:r>
              <w:t>provide examples for schools to adapt to their own contexts.</w:t>
            </w:r>
          </w:p>
          <w:p w14:paraId="0B654B06" w14:textId="0E1A209D" w:rsidR="00A46E8F" w:rsidRPr="008D3059" w:rsidRDefault="00A46E8F" w:rsidP="00A46E8F">
            <w:pPr>
              <w:contextualSpacing/>
              <w:rPr>
                <w:rFonts w:cstheme="minorHAnsi"/>
                <w:b/>
                <w:color w:val="222222"/>
                <w:sz w:val="19"/>
                <w:szCs w:val="19"/>
              </w:rPr>
            </w:pPr>
            <w:r w:rsidRPr="008D3059">
              <w:rPr>
                <w:rFonts w:cstheme="minorHAnsi"/>
                <w:b/>
                <w:color w:val="222222"/>
                <w:sz w:val="19"/>
                <w:szCs w:val="19"/>
              </w:rPr>
              <w:t xml:space="preserve">Senior </w:t>
            </w:r>
            <w:r w:rsidR="00484FF3">
              <w:rPr>
                <w:rFonts w:cstheme="minorHAnsi"/>
                <w:b/>
                <w:color w:val="222222"/>
                <w:sz w:val="19"/>
                <w:szCs w:val="19"/>
              </w:rPr>
              <w:t>p</w:t>
            </w:r>
            <w:r w:rsidRPr="008D3059">
              <w:rPr>
                <w:rFonts w:cstheme="minorHAnsi"/>
                <w:b/>
                <w:color w:val="222222"/>
                <w:sz w:val="19"/>
                <w:szCs w:val="19"/>
              </w:rPr>
              <w:t>athways</w:t>
            </w:r>
          </w:p>
          <w:p w14:paraId="47FBD210" w14:textId="1C38371A" w:rsidR="00A46E8F" w:rsidRDefault="00A46E8F" w:rsidP="00A46E8F">
            <w:pPr>
              <w:contextualSpacing/>
              <w:rPr>
                <w:rFonts w:cstheme="minorHAnsi"/>
                <w:color w:val="222222"/>
                <w:sz w:val="19"/>
                <w:szCs w:val="19"/>
              </w:rPr>
            </w:pPr>
            <w:r>
              <w:rPr>
                <w:rFonts w:cstheme="minorHAnsi"/>
                <w:color w:val="222222"/>
                <w:sz w:val="19"/>
                <w:szCs w:val="19"/>
              </w:rPr>
              <w:t>Senior Health and Physical Education pathways are diverse. Consideration of these pathways is necessary when designing a course of work</w:t>
            </w:r>
            <w:r w:rsidR="00761781">
              <w:rPr>
                <w:rFonts w:cstheme="minorHAnsi"/>
                <w:color w:val="222222"/>
                <w:sz w:val="19"/>
                <w:szCs w:val="19"/>
              </w:rPr>
              <w:t xml:space="preserve"> — </w:t>
            </w:r>
            <w:r>
              <w:rPr>
                <w:rFonts w:cstheme="minorHAnsi"/>
                <w:color w:val="222222"/>
                <w:sz w:val="19"/>
                <w:szCs w:val="19"/>
              </w:rPr>
              <w:t>opportunities to develop the knowledge and skills necessary to succeed in these pathways should be evident across a course of study.</w:t>
            </w:r>
          </w:p>
          <w:p w14:paraId="3F6F84FA" w14:textId="5711378D" w:rsidR="00AB580C" w:rsidRPr="002A7727" w:rsidRDefault="00A46E8F" w:rsidP="00A46E8F">
            <w:r>
              <w:rPr>
                <w:rFonts w:cstheme="minorHAnsi"/>
                <w:color w:val="222222"/>
                <w:sz w:val="19"/>
                <w:szCs w:val="19"/>
              </w:rPr>
              <w:t>Senior pathways include: Early Childhood Studies, Health, Physical Education and Sport &amp; Recreation.</w:t>
            </w:r>
          </w:p>
        </w:tc>
      </w:tr>
    </w:tbl>
    <w:p w14:paraId="154F820D" w14:textId="77777777" w:rsidR="00047E25" w:rsidRDefault="00047E25" w:rsidP="00C019A4">
      <w:pPr>
        <w:pStyle w:val="Heading1"/>
      </w:pPr>
    </w:p>
    <w:p w14:paraId="263CDB1B" w14:textId="77777777" w:rsidR="00047E25" w:rsidRDefault="00047E25" w:rsidP="00C019A4">
      <w:pPr>
        <w:pStyle w:val="Heading1"/>
      </w:pPr>
    </w:p>
    <w:p w14:paraId="07AE5EFF" w14:textId="77777777" w:rsidR="00047E25" w:rsidRDefault="00047E25">
      <w:pPr>
        <w:spacing w:before="80" w:after="80"/>
        <w:rPr>
          <w:rFonts w:asciiTheme="majorHAnsi" w:eastAsia="Times New Roman" w:hAnsiTheme="majorHAnsi" w:cs="Arial"/>
          <w:b/>
          <w:bCs/>
          <w:sz w:val="44"/>
          <w:szCs w:val="32"/>
          <w:lang w:eastAsia="en-AU"/>
        </w:rPr>
      </w:pPr>
      <w:r>
        <w:br w:type="page"/>
      </w:r>
    </w:p>
    <w:p w14:paraId="7B62A83D" w14:textId="3FAE52A5" w:rsidR="000463BF" w:rsidRDefault="00C019A4" w:rsidP="00291D31">
      <w:pPr>
        <w:pStyle w:val="Heading1"/>
      </w:pPr>
      <w:r>
        <w:lastRenderedPageBreak/>
        <w:t>Unit overview</w:t>
      </w:r>
    </w:p>
    <w:p w14:paraId="1DA5576A" w14:textId="7A4C83D8" w:rsidR="007A36CE" w:rsidRPr="007A36CE" w:rsidRDefault="007A36CE" w:rsidP="007A36CE">
      <w:pPr>
        <w:pStyle w:val="BodyText"/>
      </w:pPr>
      <w:bookmarkStart w:id="3" w:name="_Hlk68863785"/>
      <w:r>
        <w:t>This</w:t>
      </w:r>
      <w:r w:rsidRPr="007A36CE">
        <w:t xml:space="preserve"> resource contains content that will require teachers to consider sensitivity of the students and the teaching context. Teachers should </w:t>
      </w:r>
      <w:r w:rsidR="00020A7F">
        <w:t xml:space="preserve">also </w:t>
      </w:r>
      <w:r w:rsidRPr="007A36CE">
        <w:t>consult with school leaders and the school community about the suitability of any resources.</w:t>
      </w:r>
    </w:p>
    <w:tbl>
      <w:tblPr>
        <w:tblStyle w:val="QCAAtablestyle1"/>
        <w:tblW w:w="5000" w:type="pct"/>
        <w:tblLook w:val="0620" w:firstRow="1" w:lastRow="0" w:firstColumn="0" w:lastColumn="0" w:noHBand="1" w:noVBand="1"/>
      </w:tblPr>
      <w:tblGrid>
        <w:gridCol w:w="5341"/>
        <w:gridCol w:w="5208"/>
        <w:gridCol w:w="5208"/>
        <w:gridCol w:w="5208"/>
      </w:tblGrid>
      <w:tr w:rsidR="00E13547" w:rsidRPr="00820E34" w14:paraId="25F1ECD3" w14:textId="77777777" w:rsidTr="004725E5">
        <w:trPr>
          <w:cnfStyle w:val="100000000000" w:firstRow="1" w:lastRow="0" w:firstColumn="0" w:lastColumn="0" w:oddVBand="0" w:evenVBand="0" w:oddHBand="0" w:evenHBand="0" w:firstRowFirstColumn="0" w:firstRowLastColumn="0" w:lastRowFirstColumn="0" w:lastRowLastColumn="0"/>
        </w:trPr>
        <w:tc>
          <w:tcPr>
            <w:tcW w:w="1274" w:type="pct"/>
          </w:tcPr>
          <w:bookmarkEnd w:id="3"/>
          <w:p w14:paraId="12DD32A9" w14:textId="77777777" w:rsidR="00E13547" w:rsidRPr="002828A5" w:rsidRDefault="00E13547" w:rsidP="004725E5">
            <w:pPr>
              <w:pStyle w:val="Tableheading"/>
            </w:pPr>
            <w:r w:rsidRPr="00A51E4C">
              <w:t>Te</w:t>
            </w:r>
            <w:r w:rsidRPr="002828A5">
              <w:t>rm 1</w:t>
            </w:r>
          </w:p>
        </w:tc>
        <w:tc>
          <w:tcPr>
            <w:tcW w:w="1242" w:type="pct"/>
          </w:tcPr>
          <w:p w14:paraId="4AED32AB" w14:textId="77777777" w:rsidR="00E13547" w:rsidRPr="00820E34" w:rsidRDefault="00E13547" w:rsidP="004725E5">
            <w:pPr>
              <w:pStyle w:val="Tableheading"/>
            </w:pPr>
            <w:r w:rsidRPr="00820E34">
              <w:t>Term 2</w:t>
            </w:r>
          </w:p>
        </w:tc>
        <w:tc>
          <w:tcPr>
            <w:tcW w:w="1242" w:type="pct"/>
          </w:tcPr>
          <w:p w14:paraId="08BDA995" w14:textId="77777777" w:rsidR="00E13547" w:rsidRPr="00820E34" w:rsidRDefault="00E13547" w:rsidP="004725E5">
            <w:pPr>
              <w:pStyle w:val="Tableheading"/>
            </w:pPr>
            <w:r w:rsidRPr="00820E34">
              <w:t>Term 3</w:t>
            </w:r>
          </w:p>
        </w:tc>
        <w:tc>
          <w:tcPr>
            <w:tcW w:w="1242" w:type="pct"/>
          </w:tcPr>
          <w:p w14:paraId="6F1F7C56" w14:textId="77777777" w:rsidR="00E13547" w:rsidRPr="00820E34" w:rsidRDefault="00E13547" w:rsidP="004725E5">
            <w:pPr>
              <w:pStyle w:val="Tableheading"/>
            </w:pPr>
            <w:r w:rsidRPr="00820E34">
              <w:t>Term 4</w:t>
            </w:r>
          </w:p>
        </w:tc>
      </w:tr>
      <w:tr w:rsidR="00E13547" w:rsidRPr="00820E34" w14:paraId="75AF33D1" w14:textId="77777777" w:rsidTr="004725E5">
        <w:tc>
          <w:tcPr>
            <w:tcW w:w="1274" w:type="pct"/>
          </w:tcPr>
          <w:p w14:paraId="4D171E9D" w14:textId="68B02A66" w:rsidR="00E13547" w:rsidRPr="00820E34" w:rsidRDefault="009D2BB8" w:rsidP="00047E25">
            <w:pPr>
              <w:pStyle w:val="Tablesubhead"/>
            </w:pPr>
            <w:r w:rsidRPr="00820E34">
              <w:t>Unit 1 — Strengthen your mental wellbeing</w:t>
            </w:r>
          </w:p>
        </w:tc>
        <w:tc>
          <w:tcPr>
            <w:tcW w:w="1242" w:type="pct"/>
          </w:tcPr>
          <w:p w14:paraId="0AFE3D36" w14:textId="26370DEE" w:rsidR="00E13547" w:rsidRPr="00820E34" w:rsidRDefault="009D2BB8" w:rsidP="0062088B">
            <w:pPr>
              <w:pStyle w:val="Tablesubhead"/>
            </w:pPr>
            <w:r w:rsidRPr="00820E34">
              <w:t xml:space="preserve">Unit 2 — The </w:t>
            </w:r>
            <w:r w:rsidR="000A7B0A">
              <w:t>power of social media</w:t>
            </w:r>
          </w:p>
        </w:tc>
        <w:tc>
          <w:tcPr>
            <w:tcW w:w="1242" w:type="pct"/>
          </w:tcPr>
          <w:p w14:paraId="567F01BB" w14:textId="77777777" w:rsidR="00E13547" w:rsidRPr="00820E34" w:rsidRDefault="009D2BB8" w:rsidP="0062088B">
            <w:pPr>
              <w:pStyle w:val="Tablesubhead"/>
            </w:pPr>
            <w:r w:rsidRPr="00820E34">
              <w:t>Unit 4 — Analyse this</w:t>
            </w:r>
          </w:p>
        </w:tc>
        <w:tc>
          <w:tcPr>
            <w:tcW w:w="1242" w:type="pct"/>
          </w:tcPr>
          <w:p w14:paraId="617236DA" w14:textId="0A1FCFCA" w:rsidR="00E13547" w:rsidRPr="00820E34" w:rsidRDefault="009D2BB8" w:rsidP="00222990">
            <w:pPr>
              <w:pStyle w:val="Tablesubhead"/>
            </w:pPr>
            <w:r w:rsidRPr="00820E34">
              <w:t xml:space="preserve">Unit 5 — </w:t>
            </w:r>
            <w:r w:rsidR="00474835">
              <w:t>Level up</w:t>
            </w:r>
          </w:p>
        </w:tc>
      </w:tr>
      <w:tr w:rsidR="009D2BB8" w:rsidRPr="00820E34" w14:paraId="610DBB49" w14:textId="77777777" w:rsidTr="004725E5">
        <w:trPr>
          <w:trHeight w:val="2131"/>
        </w:trPr>
        <w:tc>
          <w:tcPr>
            <w:tcW w:w="1274" w:type="pct"/>
          </w:tcPr>
          <w:p w14:paraId="5D63C4F9" w14:textId="291E25D9" w:rsidR="009D2BB8" w:rsidRPr="00820E34" w:rsidRDefault="008D3059" w:rsidP="00392E4A">
            <w:pPr>
              <w:pStyle w:val="TableText0"/>
            </w:pPr>
            <w:r w:rsidRPr="00820E34">
              <w:t xml:space="preserve">Inquiry question: </w:t>
            </w:r>
            <w:r w:rsidR="009D2BB8" w:rsidRPr="00820E34">
              <w:t xml:space="preserve">How can we use physical activity to promote mental </w:t>
            </w:r>
            <w:r w:rsidR="00C73E20" w:rsidRPr="00820E34">
              <w:t>wellbeing</w:t>
            </w:r>
            <w:r w:rsidR="009D2BB8" w:rsidRPr="00820E34">
              <w:t xml:space="preserve"> in the school community?</w:t>
            </w:r>
            <w:r w:rsidRPr="00820E34">
              <w:t xml:space="preserve"> </w:t>
            </w:r>
          </w:p>
          <w:p w14:paraId="57885B99" w14:textId="77777777" w:rsidR="009D2BB8" w:rsidRPr="00820E34" w:rsidRDefault="009D2BB8" w:rsidP="00392E4A">
            <w:pPr>
              <w:pStyle w:val="TableText0"/>
            </w:pPr>
          </w:p>
          <w:p w14:paraId="252EDFF0" w14:textId="21A26532" w:rsidR="009D2BB8" w:rsidRPr="00820E34" w:rsidRDefault="00444276" w:rsidP="00392E4A">
            <w:pPr>
              <w:pStyle w:val="TableText0"/>
            </w:pPr>
            <w:r>
              <w:t>Students will investigate a range of factors that can influence mental health, including physical activity and explore health issues related to sedentary lifestyles.</w:t>
            </w:r>
            <w:r w:rsidR="0053033E">
              <w:t xml:space="preserve"> </w:t>
            </w:r>
            <w:r>
              <w:t xml:space="preserve"> </w:t>
            </w:r>
            <w:r w:rsidR="009D2BB8" w:rsidRPr="00820E34">
              <w:t xml:space="preserve">They will examine the trends of participation in organised </w:t>
            </w:r>
            <w:r w:rsidR="003C343E">
              <w:t xml:space="preserve">and recreational </w:t>
            </w:r>
            <w:r w:rsidR="009D2BB8" w:rsidRPr="00820E34">
              <w:t xml:space="preserve">physical activity in the school community and compare secondary data relating to national trends and future directions. Students </w:t>
            </w:r>
            <w:r w:rsidR="00D84D4C" w:rsidRPr="00820E34">
              <w:t>will</w:t>
            </w:r>
            <w:r w:rsidR="001C1508">
              <w:t xml:space="preserve"> </w:t>
            </w:r>
            <w:r w:rsidR="003C343E">
              <w:t xml:space="preserve">design, implement and evaluate a health strategy aimed to promote mental health and wellbeing in the school community through participation in regular physical activity (organised or recreation). </w:t>
            </w:r>
            <w:r w:rsidR="00D84D4C" w:rsidRPr="00820E34">
              <w:t xml:space="preserve"> </w:t>
            </w:r>
          </w:p>
        </w:tc>
        <w:tc>
          <w:tcPr>
            <w:tcW w:w="1242" w:type="pct"/>
          </w:tcPr>
          <w:p w14:paraId="1251CE7C" w14:textId="48E324C5" w:rsidR="009D2BB8" w:rsidRPr="00820E34" w:rsidRDefault="008D3059" w:rsidP="00392E4A">
            <w:pPr>
              <w:pStyle w:val="TableText0"/>
            </w:pPr>
            <w:r w:rsidRPr="00820E34">
              <w:t>Inquiry question:</w:t>
            </w:r>
            <w:r w:rsidRPr="00820E34">
              <w:rPr>
                <w:b/>
              </w:rPr>
              <w:t xml:space="preserve"> </w:t>
            </w:r>
            <w:r w:rsidR="009D2BB8" w:rsidRPr="00820E34">
              <w:t>How can we influence the community with healthy selfies?</w:t>
            </w:r>
          </w:p>
          <w:p w14:paraId="676B2BC8" w14:textId="77777777" w:rsidR="009D2BB8" w:rsidRPr="00820E34" w:rsidRDefault="009D2BB8" w:rsidP="00392E4A">
            <w:pPr>
              <w:pStyle w:val="TableText0"/>
            </w:pPr>
          </w:p>
          <w:p w14:paraId="157B9577" w14:textId="049ECD21" w:rsidR="00DD5D0B" w:rsidRPr="002828A5" w:rsidRDefault="00310FFF" w:rsidP="00392E4A">
            <w:pPr>
              <w:pStyle w:val="TableText0"/>
            </w:pPr>
            <w:r>
              <w:t>S</w:t>
            </w:r>
            <w:r w:rsidR="008F2B9B">
              <w:t>tudents will critically analyse the personal, psychological and environmental factors, including stereotypes</w:t>
            </w:r>
            <w:r w:rsidR="000A7B0A">
              <w:t xml:space="preserve"> and role models</w:t>
            </w:r>
            <w:r w:rsidR="008F2B9B">
              <w:t>, that influence identities, decisions and behaviours relating to their body image. They</w:t>
            </w:r>
            <w:r w:rsidR="009D2BB8" w:rsidRPr="002828A5">
              <w:t xml:space="preserve"> </w:t>
            </w:r>
            <w:r w:rsidR="002828A5">
              <w:t xml:space="preserve">will </w:t>
            </w:r>
            <w:r w:rsidR="009D2BB8" w:rsidRPr="002828A5">
              <w:t xml:space="preserve">collect primary and secondary data to ascertain how social media can be used as a </w:t>
            </w:r>
            <w:r w:rsidR="007C507A">
              <w:t>community resource that promotes</w:t>
            </w:r>
            <w:r w:rsidR="009D2BB8" w:rsidRPr="002828A5">
              <w:t xml:space="preserve"> healthy and active living. </w:t>
            </w:r>
            <w:r w:rsidR="008F2B9B" w:rsidRPr="002828A5">
              <w:t xml:space="preserve">Students </w:t>
            </w:r>
            <w:r w:rsidR="008F2B9B">
              <w:t xml:space="preserve">will </w:t>
            </w:r>
            <w:r w:rsidR="000A7B0A">
              <w:t>develop</w:t>
            </w:r>
            <w:r w:rsidR="000A7B0A" w:rsidRPr="002828A5">
              <w:t xml:space="preserve"> </w:t>
            </w:r>
            <w:r w:rsidR="008F2B9B" w:rsidRPr="002828A5">
              <w:t xml:space="preserve">an action plan promoting positive body image messages relating to health, physical activity and wellbeing </w:t>
            </w:r>
            <w:r w:rsidR="008F2B9B" w:rsidRPr="00A51E4C">
              <w:t>in a community context.</w:t>
            </w:r>
            <w:r w:rsidR="007C507A">
              <w:t xml:space="preserve"> They will evaluate the potential impact of the community resource on attitudes and behaviours.</w:t>
            </w:r>
          </w:p>
        </w:tc>
        <w:tc>
          <w:tcPr>
            <w:tcW w:w="1242" w:type="pct"/>
          </w:tcPr>
          <w:p w14:paraId="4121A8BB" w14:textId="1D4CA016" w:rsidR="009D2BB8" w:rsidRPr="00820E34" w:rsidRDefault="008D3059" w:rsidP="006239FF">
            <w:pPr>
              <w:pStyle w:val="TableText0"/>
            </w:pPr>
            <w:r w:rsidRPr="00820E34">
              <w:t xml:space="preserve">Inquiry question: </w:t>
            </w:r>
            <w:r w:rsidR="009D2BB8" w:rsidRPr="00820E34">
              <w:t>What role does biomechanics play in the improvement of physical performance?</w:t>
            </w:r>
          </w:p>
          <w:p w14:paraId="4352F81B" w14:textId="77777777" w:rsidR="009D2BB8" w:rsidRPr="00820E34" w:rsidRDefault="009D2BB8" w:rsidP="006239FF">
            <w:pPr>
              <w:pStyle w:val="TableText0"/>
            </w:pPr>
          </w:p>
          <w:p w14:paraId="61050C68" w14:textId="046A91A0" w:rsidR="009D2BB8" w:rsidRPr="00820E34" w:rsidRDefault="00310FFF" w:rsidP="006239FF">
            <w:pPr>
              <w:pStyle w:val="TableText0"/>
            </w:pPr>
            <w:r>
              <w:t>S</w:t>
            </w:r>
            <w:r w:rsidR="009D2BB8" w:rsidRPr="00820E34">
              <w:t xml:space="preserve">tudents </w:t>
            </w:r>
            <w:r w:rsidR="0006577C">
              <w:t xml:space="preserve">will </w:t>
            </w:r>
            <w:r w:rsidR="009D2BB8" w:rsidRPr="00820E34">
              <w:t xml:space="preserve">evaluate their own and others’ performance of a selected movement sequence in Badminton (net and court). They </w:t>
            </w:r>
            <w:r w:rsidR="00046320">
              <w:t xml:space="preserve">will </w:t>
            </w:r>
            <w:r w:rsidR="009D2BB8" w:rsidRPr="00820E34">
              <w:t>make their judgments and provide feedback using criteria based on</w:t>
            </w:r>
            <w:r w:rsidR="000D7880">
              <w:t xml:space="preserve"> specialised movement skills and sequences.</w:t>
            </w:r>
            <w:r w:rsidR="009D2BB8" w:rsidRPr="00820E34">
              <w:t xml:space="preserve"> The use of</w:t>
            </w:r>
            <w:r w:rsidR="009C4365">
              <w:t xml:space="preserve"> </w:t>
            </w:r>
            <w:r w:rsidR="002D5626">
              <w:t>digital tools (apps, video analysis software)</w:t>
            </w:r>
            <w:r w:rsidR="009C4365">
              <w:t xml:space="preserve"> </w:t>
            </w:r>
            <w:r w:rsidR="009D2BB8" w:rsidRPr="00820E34">
              <w:t xml:space="preserve">to analyse performance is encouraged in this unit. </w:t>
            </w:r>
          </w:p>
          <w:p w14:paraId="0B0CBEAD" w14:textId="77777777" w:rsidR="009D2BB8" w:rsidRPr="00820E34" w:rsidRDefault="009D2BB8" w:rsidP="006239FF">
            <w:pPr>
              <w:pStyle w:val="TableText0"/>
            </w:pPr>
            <w:r w:rsidRPr="00820E34">
              <w:t>This unit could also be addressed in the context of athletics.</w:t>
            </w:r>
          </w:p>
        </w:tc>
        <w:tc>
          <w:tcPr>
            <w:tcW w:w="1242" w:type="pct"/>
          </w:tcPr>
          <w:p w14:paraId="02FB97CB" w14:textId="0D8215FA" w:rsidR="009D2BB8" w:rsidRPr="00820E34" w:rsidRDefault="008D3059" w:rsidP="00392E4A">
            <w:pPr>
              <w:pStyle w:val="TableText0"/>
            </w:pPr>
            <w:r w:rsidRPr="00820E34">
              <w:t xml:space="preserve">Inquiry question: </w:t>
            </w:r>
            <w:r w:rsidR="00474835">
              <w:t>Where am I going and what do I need to get there</w:t>
            </w:r>
            <w:r w:rsidR="009D2BB8" w:rsidRPr="00820E34">
              <w:t>?</w:t>
            </w:r>
          </w:p>
          <w:p w14:paraId="72EFF2D9" w14:textId="77777777" w:rsidR="008522E4" w:rsidRPr="00820E34" w:rsidRDefault="008522E4" w:rsidP="00392E4A">
            <w:pPr>
              <w:pStyle w:val="TableText0"/>
            </w:pPr>
          </w:p>
          <w:p w14:paraId="08FAE8EB" w14:textId="71044BF4" w:rsidR="009D2BB8" w:rsidRPr="00820E34" w:rsidRDefault="00310FFF" w:rsidP="00392E4A">
            <w:pPr>
              <w:pStyle w:val="TableText0"/>
            </w:pPr>
            <w:r>
              <w:t>S</w:t>
            </w:r>
            <w:r w:rsidR="009D2BB8" w:rsidRPr="00820E34">
              <w:t>tudents</w:t>
            </w:r>
            <w:r w:rsidR="00046320">
              <w:t xml:space="preserve"> will</w:t>
            </w:r>
            <w:r w:rsidR="009D2BB8" w:rsidRPr="00820E34">
              <w:t xml:space="preserve"> identify situations where they may </w:t>
            </w:r>
            <w:r w:rsidR="00242146" w:rsidRPr="00820E34">
              <w:t>face challenges</w:t>
            </w:r>
            <w:r w:rsidR="009D2BB8" w:rsidRPr="00820E34">
              <w:t xml:space="preserve"> as they transition into senior school and more autonomy. They </w:t>
            </w:r>
            <w:r w:rsidR="00046320">
              <w:t xml:space="preserve">will </w:t>
            </w:r>
            <w:r w:rsidR="009D2BB8" w:rsidRPr="00820E34">
              <w:t xml:space="preserve">develop </w:t>
            </w:r>
            <w:r w:rsidR="00474835">
              <w:t xml:space="preserve">self-management and interpersonal </w:t>
            </w:r>
            <w:r w:rsidR="009D2BB8" w:rsidRPr="00820E34">
              <w:t>skills</w:t>
            </w:r>
            <w:r w:rsidR="00474835">
              <w:t xml:space="preserve"> to successfully navigate change.</w:t>
            </w:r>
            <w:r w:rsidR="009D2BB8" w:rsidRPr="00820E34">
              <w:t xml:space="preserve"> Students </w:t>
            </w:r>
            <w:r w:rsidR="00046320">
              <w:t xml:space="preserve">will </w:t>
            </w:r>
            <w:r w:rsidR="009D2BB8" w:rsidRPr="00820E34">
              <w:t>evaluate the appropriateness and effectiveness of help and support services available for young people in the local community and propose strategies to promote positive health decisions</w:t>
            </w:r>
            <w:r w:rsidR="00046320">
              <w:t>.</w:t>
            </w:r>
          </w:p>
          <w:p w14:paraId="09216433" w14:textId="574AA2BF" w:rsidR="009D2BB8" w:rsidRPr="00820E34" w:rsidRDefault="009D2BB8" w:rsidP="000761FC">
            <w:pPr>
              <w:pStyle w:val="TableText0"/>
            </w:pPr>
            <w:r w:rsidRPr="00820E34">
              <w:t>In practical learning experiences, students</w:t>
            </w:r>
            <w:r w:rsidR="000B01B0">
              <w:t xml:space="preserve"> will</w:t>
            </w:r>
            <w:r w:rsidRPr="00820E34">
              <w:t xml:space="preserve"> evaluate and refine their own and others’ </w:t>
            </w:r>
            <w:r w:rsidR="002D5626">
              <w:t xml:space="preserve">performance of </w:t>
            </w:r>
            <w:r w:rsidRPr="00820E34">
              <w:t xml:space="preserve">survival stroke </w:t>
            </w:r>
            <w:r w:rsidR="002D5626">
              <w:t xml:space="preserve">skills </w:t>
            </w:r>
            <w:r w:rsidRPr="00820E34">
              <w:t>and will apply decision</w:t>
            </w:r>
            <w:r w:rsidR="00FA6729">
              <w:t>-</w:t>
            </w:r>
            <w:r w:rsidRPr="00820E34">
              <w:t>making skills to engage with scenario-based rescues.</w:t>
            </w:r>
          </w:p>
        </w:tc>
      </w:tr>
      <w:tr w:rsidR="009D2BB8" w:rsidRPr="00820E34" w14:paraId="1C803ED9" w14:textId="77777777" w:rsidTr="00222990">
        <w:trPr>
          <w:trHeight w:val="13"/>
        </w:trPr>
        <w:tc>
          <w:tcPr>
            <w:tcW w:w="1274" w:type="pct"/>
          </w:tcPr>
          <w:p w14:paraId="66D6D9A7" w14:textId="77777777" w:rsidR="009D2BB8" w:rsidRPr="00820E34" w:rsidRDefault="009D2BB8" w:rsidP="009D2BB8">
            <w:pPr>
              <w:rPr>
                <w:b/>
                <w:sz w:val="19"/>
                <w:szCs w:val="19"/>
              </w:rPr>
            </w:pPr>
          </w:p>
        </w:tc>
        <w:tc>
          <w:tcPr>
            <w:tcW w:w="1242" w:type="pct"/>
          </w:tcPr>
          <w:p w14:paraId="5B68B85A" w14:textId="77777777" w:rsidR="009D2BB8" w:rsidRPr="007F093C" w:rsidRDefault="009D2BB8" w:rsidP="009D2BB8">
            <w:pPr>
              <w:pStyle w:val="Tabletext"/>
              <w:rPr>
                <w:rStyle w:val="TabletextChar"/>
                <w:b/>
              </w:rPr>
            </w:pPr>
            <w:r w:rsidRPr="007F093C">
              <w:rPr>
                <w:rStyle w:val="TabletextChar"/>
                <w:b/>
              </w:rPr>
              <w:t>Unit 3 — Coach with purpose</w:t>
            </w:r>
          </w:p>
        </w:tc>
        <w:tc>
          <w:tcPr>
            <w:tcW w:w="1242" w:type="pct"/>
          </w:tcPr>
          <w:p w14:paraId="5B7548FC" w14:textId="77777777" w:rsidR="009D2BB8" w:rsidRPr="007F093C" w:rsidRDefault="009D2BB8" w:rsidP="009D2BB8">
            <w:pPr>
              <w:pStyle w:val="Tabletext"/>
              <w:rPr>
                <w:rStyle w:val="TabletextChar"/>
              </w:rPr>
            </w:pPr>
          </w:p>
        </w:tc>
        <w:tc>
          <w:tcPr>
            <w:tcW w:w="1242" w:type="pct"/>
          </w:tcPr>
          <w:p w14:paraId="3D7DC1CA" w14:textId="77777777" w:rsidR="009D2BB8" w:rsidRPr="007F093C" w:rsidRDefault="009D2BB8" w:rsidP="009D2BB8">
            <w:pPr>
              <w:pStyle w:val="Tabletext"/>
              <w:rPr>
                <w:rStyle w:val="TabletextChar"/>
                <w:b/>
              </w:rPr>
            </w:pPr>
          </w:p>
        </w:tc>
      </w:tr>
      <w:tr w:rsidR="009D2BB8" w:rsidRPr="00820E34" w14:paraId="022055D4" w14:textId="77777777" w:rsidTr="004042F8">
        <w:trPr>
          <w:trHeight w:val="13"/>
        </w:trPr>
        <w:tc>
          <w:tcPr>
            <w:tcW w:w="1274" w:type="pct"/>
          </w:tcPr>
          <w:p w14:paraId="7EF7C3D9" w14:textId="77777777" w:rsidR="009D2BB8" w:rsidRPr="00820E34" w:rsidRDefault="009D2BB8" w:rsidP="009D2BB8">
            <w:pPr>
              <w:rPr>
                <w:sz w:val="19"/>
                <w:szCs w:val="19"/>
              </w:rPr>
            </w:pPr>
          </w:p>
        </w:tc>
        <w:tc>
          <w:tcPr>
            <w:tcW w:w="1242" w:type="pct"/>
          </w:tcPr>
          <w:p w14:paraId="022164CE" w14:textId="6138A48B" w:rsidR="009D2BB8" w:rsidRPr="0000483E" w:rsidRDefault="008D3059" w:rsidP="00392E4A">
            <w:pPr>
              <w:pStyle w:val="TableText0"/>
              <w:contextualSpacing/>
              <w:rPr>
                <w:rStyle w:val="TabletextChar"/>
              </w:rPr>
            </w:pPr>
            <w:r w:rsidRPr="0000483E">
              <w:rPr>
                <w:rStyle w:val="TabletextChar"/>
              </w:rPr>
              <w:t xml:space="preserve">Inquiry question: </w:t>
            </w:r>
            <w:r w:rsidR="009D2BB8" w:rsidRPr="0000483E">
              <w:rPr>
                <w:rStyle w:val="TabletextChar"/>
              </w:rPr>
              <w:t>How can we</w:t>
            </w:r>
            <w:r w:rsidR="000D7880">
              <w:rPr>
                <w:rStyle w:val="TabletextChar"/>
              </w:rPr>
              <w:t xml:space="preserve"> modify movement</w:t>
            </w:r>
            <w:r w:rsidR="009D2BB8" w:rsidRPr="0000483E">
              <w:rPr>
                <w:rStyle w:val="TabletextChar"/>
              </w:rPr>
              <w:t xml:space="preserve"> </w:t>
            </w:r>
            <w:r w:rsidR="00447B6B">
              <w:rPr>
                <w:rStyle w:val="CommentReference"/>
                <w:rFonts w:asciiTheme="minorHAnsi" w:eastAsiaTheme="minorHAnsi" w:hAnsiTheme="minorHAnsi" w:cstheme="minorBidi"/>
                <w:lang w:eastAsia="en-US"/>
              </w:rPr>
              <w:t>t</w:t>
            </w:r>
            <w:r w:rsidR="009D2BB8" w:rsidRPr="0000483E">
              <w:rPr>
                <w:rStyle w:val="TabletextChar"/>
              </w:rPr>
              <w:t>o improve performance?</w:t>
            </w:r>
          </w:p>
          <w:p w14:paraId="5624E7CF" w14:textId="77777777" w:rsidR="009D2BB8" w:rsidRPr="0000483E" w:rsidRDefault="009D2BB8" w:rsidP="00392E4A">
            <w:pPr>
              <w:pStyle w:val="TableText0"/>
              <w:contextualSpacing/>
              <w:rPr>
                <w:rStyle w:val="TabletextChar"/>
              </w:rPr>
            </w:pPr>
          </w:p>
          <w:p w14:paraId="60DDDA26" w14:textId="7D1FC411" w:rsidR="009D2BB8" w:rsidRPr="0000483E" w:rsidRDefault="009D2BB8" w:rsidP="00392E4A">
            <w:pPr>
              <w:pStyle w:val="TableText0"/>
              <w:contextualSpacing/>
              <w:rPr>
                <w:rStyle w:val="TabletextChar"/>
              </w:rPr>
            </w:pPr>
            <w:r w:rsidRPr="0000483E">
              <w:rPr>
                <w:rStyle w:val="TabletextChar"/>
              </w:rPr>
              <w:t>In this unit, students will develop their ability to coach in non-traditional invasion games</w:t>
            </w:r>
            <w:r w:rsidR="00BA11B8">
              <w:rPr>
                <w:rStyle w:val="TabletextChar"/>
              </w:rPr>
              <w:t xml:space="preserve">, </w:t>
            </w:r>
            <w:r w:rsidRPr="0000483E">
              <w:rPr>
                <w:rStyle w:val="TabletextChar"/>
              </w:rPr>
              <w:t xml:space="preserve">such as ultimate disc or </w:t>
            </w:r>
            <w:r w:rsidR="00BA11B8">
              <w:rPr>
                <w:rStyle w:val="TabletextChar"/>
              </w:rPr>
              <w:t>t</w:t>
            </w:r>
            <w:r w:rsidR="00BA11B8" w:rsidRPr="0000483E">
              <w:rPr>
                <w:rStyle w:val="TabletextChar"/>
              </w:rPr>
              <w:t xml:space="preserve">eam </w:t>
            </w:r>
            <w:r w:rsidR="00BA11B8">
              <w:rPr>
                <w:rStyle w:val="TabletextChar"/>
              </w:rPr>
              <w:t>h</w:t>
            </w:r>
            <w:r w:rsidR="00BA11B8" w:rsidRPr="0000483E">
              <w:rPr>
                <w:rStyle w:val="TabletextChar"/>
              </w:rPr>
              <w:t>andball</w:t>
            </w:r>
            <w:r w:rsidR="00070DE5">
              <w:rPr>
                <w:rStyle w:val="TabletextChar"/>
              </w:rPr>
              <w:t>,</w:t>
            </w:r>
            <w:r w:rsidRPr="0000483E">
              <w:rPr>
                <w:rStyle w:val="TabletextChar"/>
              </w:rPr>
              <w:t xml:space="preserve"> through a constraints</w:t>
            </w:r>
            <w:r w:rsidR="00BA11B8">
              <w:rPr>
                <w:rStyle w:val="TabletextChar"/>
              </w:rPr>
              <w:t>-</w:t>
            </w:r>
            <w:r w:rsidRPr="0000483E">
              <w:rPr>
                <w:rStyle w:val="TabletextChar"/>
              </w:rPr>
              <w:t xml:space="preserve">led approach to learning. Students </w:t>
            </w:r>
            <w:r w:rsidR="00BA11B8">
              <w:rPr>
                <w:rStyle w:val="TabletextChar"/>
              </w:rPr>
              <w:t xml:space="preserve">will </w:t>
            </w:r>
            <w:r w:rsidRPr="0000483E">
              <w:rPr>
                <w:rStyle w:val="TabletextChar"/>
              </w:rPr>
              <w:t xml:space="preserve">demonstrate leadership, fair play and cooperation as they explore the movement strategies involved in ‘setting up an attack’. Students </w:t>
            </w:r>
            <w:r w:rsidR="0031780D">
              <w:rPr>
                <w:rStyle w:val="TabletextChar"/>
              </w:rPr>
              <w:t xml:space="preserve">will </w:t>
            </w:r>
            <w:r w:rsidRPr="0000483E">
              <w:rPr>
                <w:rStyle w:val="TabletextChar"/>
              </w:rPr>
              <w:t>develop and evaluate sessions to refine movement sequences and movement strategies.</w:t>
            </w:r>
          </w:p>
        </w:tc>
        <w:tc>
          <w:tcPr>
            <w:tcW w:w="1242" w:type="pct"/>
          </w:tcPr>
          <w:p w14:paraId="3A06CE81" w14:textId="77777777" w:rsidR="009D2BB8" w:rsidRPr="0000483E" w:rsidRDefault="009D2BB8" w:rsidP="009D2BB8">
            <w:pPr>
              <w:pStyle w:val="Tabletext"/>
              <w:rPr>
                <w:rStyle w:val="TabletextChar"/>
              </w:rPr>
            </w:pPr>
          </w:p>
        </w:tc>
        <w:tc>
          <w:tcPr>
            <w:tcW w:w="1242" w:type="pct"/>
            <w:tcBorders>
              <w:bottom w:val="single" w:sz="4" w:space="0" w:color="ACACAC" w:themeColor="background2" w:themeShade="BF"/>
              <w:right w:val="single" w:sz="4" w:space="0" w:color="ACACAC" w:themeColor="background2" w:themeShade="BF"/>
            </w:tcBorders>
            <w:shd w:val="clear" w:color="auto" w:fill="auto"/>
          </w:tcPr>
          <w:p w14:paraId="322CF784" w14:textId="77777777" w:rsidR="009D2BB8" w:rsidRPr="0000483E" w:rsidRDefault="009D2BB8" w:rsidP="009D2BB8">
            <w:pPr>
              <w:pStyle w:val="Tabletext"/>
              <w:rPr>
                <w:rStyle w:val="TabletextChar"/>
                <w:szCs w:val="19"/>
              </w:rPr>
            </w:pPr>
          </w:p>
        </w:tc>
      </w:tr>
    </w:tbl>
    <w:p w14:paraId="2D895572" w14:textId="77777777" w:rsidR="00222990" w:rsidRPr="00020A7F" w:rsidRDefault="00222990" w:rsidP="00020A7F">
      <w:pPr>
        <w:pStyle w:val="BodyText"/>
      </w:pPr>
    </w:p>
    <w:p w14:paraId="089FCF6F" w14:textId="77777777" w:rsidR="00222990" w:rsidRPr="00020A7F" w:rsidRDefault="00222990" w:rsidP="00020A7F">
      <w:pPr>
        <w:pStyle w:val="BodyText"/>
      </w:pPr>
      <w:r w:rsidRPr="00020A7F">
        <w:br w:type="page"/>
      </w:r>
    </w:p>
    <w:p w14:paraId="03F9F86A" w14:textId="352F049B" w:rsidR="00AB580C" w:rsidRPr="00BE35B3" w:rsidRDefault="00DB6943" w:rsidP="00020A7F">
      <w:pPr>
        <w:pStyle w:val="Heading1"/>
      </w:pPr>
      <w:r>
        <w:lastRenderedPageBreak/>
        <w:t>Assessment overview</w:t>
      </w:r>
    </w:p>
    <w:tbl>
      <w:tblPr>
        <w:tblStyle w:val="QCAAtablestyle2"/>
        <w:tblW w:w="4997" w:type="pct"/>
        <w:tblInd w:w="15" w:type="dxa"/>
        <w:tblLayout w:type="fixed"/>
        <w:tblLook w:val="06A0" w:firstRow="1" w:lastRow="0" w:firstColumn="1" w:lastColumn="0" w:noHBand="1" w:noVBand="1"/>
      </w:tblPr>
      <w:tblGrid>
        <w:gridCol w:w="753"/>
        <w:gridCol w:w="4144"/>
        <w:gridCol w:w="907"/>
        <w:gridCol w:w="4144"/>
        <w:gridCol w:w="907"/>
        <w:gridCol w:w="4144"/>
        <w:gridCol w:w="907"/>
        <w:gridCol w:w="4144"/>
        <w:gridCol w:w="907"/>
      </w:tblGrid>
      <w:tr w:rsidR="00090A56" w14:paraId="381157D4" w14:textId="77777777" w:rsidTr="00E202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27BB9F26" w14:textId="77777777" w:rsidR="00090A56" w:rsidRDefault="00090A56" w:rsidP="00090A56">
            <w:pPr>
              <w:pStyle w:val="Tableheading"/>
            </w:pPr>
          </w:p>
        </w:tc>
        <w:tc>
          <w:tcPr>
            <w:tcW w:w="5050" w:type="dxa"/>
            <w:gridSpan w:val="2"/>
          </w:tcPr>
          <w:p w14:paraId="63D547D3"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1</w:t>
            </w:r>
          </w:p>
        </w:tc>
        <w:tc>
          <w:tcPr>
            <w:tcW w:w="5050" w:type="dxa"/>
            <w:gridSpan w:val="2"/>
          </w:tcPr>
          <w:p w14:paraId="08314D63"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2</w:t>
            </w:r>
          </w:p>
        </w:tc>
        <w:tc>
          <w:tcPr>
            <w:tcW w:w="5050" w:type="dxa"/>
            <w:gridSpan w:val="2"/>
          </w:tcPr>
          <w:p w14:paraId="6672795F"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3</w:t>
            </w:r>
          </w:p>
        </w:tc>
        <w:tc>
          <w:tcPr>
            <w:tcW w:w="5050" w:type="dxa"/>
            <w:gridSpan w:val="2"/>
          </w:tcPr>
          <w:p w14:paraId="50A72A5F" w14:textId="77777777" w:rsidR="00090A56"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t>Term 4</w:t>
            </w:r>
          </w:p>
        </w:tc>
      </w:tr>
      <w:tr w:rsidR="00E202E3" w14:paraId="00859102" w14:textId="77777777" w:rsidTr="00E202E3">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0C632747" w14:textId="77777777" w:rsidR="00E202E3" w:rsidRDefault="00E202E3" w:rsidP="00E202E3">
            <w:pPr>
              <w:pStyle w:val="Tabletext"/>
            </w:pPr>
          </w:p>
        </w:tc>
        <w:tc>
          <w:tcPr>
            <w:tcW w:w="4143" w:type="dxa"/>
          </w:tcPr>
          <w:p w14:paraId="52E6784D" w14:textId="49BAA66B" w:rsidR="00E202E3" w:rsidRDefault="009D2BB8" w:rsidP="00E202E3">
            <w:pPr>
              <w:pStyle w:val="Tablesubhead"/>
              <w:cnfStyle w:val="000000000000" w:firstRow="0" w:lastRow="0" w:firstColumn="0" w:lastColumn="0" w:oddVBand="0" w:evenVBand="0" w:oddHBand="0" w:evenHBand="0" w:firstRowFirstColumn="0" w:firstRowLastColumn="0" w:lastRowFirstColumn="0" w:lastRowLastColumn="0"/>
            </w:pPr>
            <w:r w:rsidRPr="009D2BB8">
              <w:rPr>
                <w:rStyle w:val="TabletextChar"/>
              </w:rPr>
              <w:t>Unit 1 — Strengthen your mental wellbeing</w:t>
            </w:r>
          </w:p>
        </w:tc>
        <w:tc>
          <w:tcPr>
            <w:tcW w:w="907" w:type="dxa"/>
          </w:tcPr>
          <w:p w14:paraId="6EA213F0"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rsidRPr="00E42B62">
              <w:t>Week</w:t>
            </w:r>
            <w:r>
              <w:t>/s</w:t>
            </w:r>
            <w:r w:rsidRPr="00E42B62" w:rsidDel="00382DC1">
              <w:t xml:space="preserve"> </w:t>
            </w:r>
          </w:p>
        </w:tc>
        <w:tc>
          <w:tcPr>
            <w:tcW w:w="4143" w:type="dxa"/>
          </w:tcPr>
          <w:p w14:paraId="5AE3C297" w14:textId="7C99F2A6" w:rsidR="00E202E3" w:rsidRDefault="009D2BB8" w:rsidP="002108D6">
            <w:pPr>
              <w:pStyle w:val="Tablesubhead"/>
              <w:cnfStyle w:val="000000000000" w:firstRow="0" w:lastRow="0" w:firstColumn="0" w:lastColumn="0" w:oddVBand="0" w:evenVBand="0" w:oddHBand="0" w:evenHBand="0" w:firstRowFirstColumn="0" w:firstRowLastColumn="0" w:lastRowFirstColumn="0" w:lastRowLastColumn="0"/>
            </w:pPr>
            <w:r w:rsidRPr="009D2BB8">
              <w:t xml:space="preserve">Unit 2 — The </w:t>
            </w:r>
            <w:r w:rsidR="000A7B0A">
              <w:t>power of social media</w:t>
            </w:r>
          </w:p>
        </w:tc>
        <w:tc>
          <w:tcPr>
            <w:tcW w:w="907" w:type="dxa"/>
          </w:tcPr>
          <w:p w14:paraId="6EAD03FA"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3" w:type="dxa"/>
          </w:tcPr>
          <w:p w14:paraId="7E7E87F3" w14:textId="78E03BB5" w:rsidR="00E202E3" w:rsidRDefault="009D2BB8" w:rsidP="002108D6">
            <w:pPr>
              <w:pStyle w:val="Tablesubhead"/>
              <w:cnfStyle w:val="000000000000" w:firstRow="0" w:lastRow="0" w:firstColumn="0" w:lastColumn="0" w:oddVBand="0" w:evenVBand="0" w:oddHBand="0" w:evenHBand="0" w:firstRowFirstColumn="0" w:firstRowLastColumn="0" w:lastRowFirstColumn="0" w:lastRowLastColumn="0"/>
            </w:pPr>
            <w:r w:rsidRPr="009D2BB8">
              <w:t xml:space="preserve">Unit </w:t>
            </w:r>
            <w:r w:rsidR="002F0CAC">
              <w:t>4</w:t>
            </w:r>
            <w:r w:rsidRPr="009D2BB8">
              <w:t xml:space="preserve"> — Analyse this</w:t>
            </w:r>
          </w:p>
        </w:tc>
        <w:tc>
          <w:tcPr>
            <w:tcW w:w="907" w:type="dxa"/>
          </w:tcPr>
          <w:p w14:paraId="5732787A"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4143" w:type="dxa"/>
          </w:tcPr>
          <w:p w14:paraId="4644BC42" w14:textId="4D5F96C0" w:rsidR="00E202E3" w:rsidRDefault="009D2BB8" w:rsidP="002108D6">
            <w:pPr>
              <w:pStyle w:val="Tablesubhead"/>
              <w:cnfStyle w:val="000000000000" w:firstRow="0" w:lastRow="0" w:firstColumn="0" w:lastColumn="0" w:oddVBand="0" w:evenVBand="0" w:oddHBand="0" w:evenHBand="0" w:firstRowFirstColumn="0" w:firstRowLastColumn="0" w:lastRowFirstColumn="0" w:lastRowLastColumn="0"/>
            </w:pPr>
            <w:r w:rsidRPr="009D2BB8">
              <w:t xml:space="preserve">Unit </w:t>
            </w:r>
            <w:r w:rsidR="002F0CAC">
              <w:t>5</w:t>
            </w:r>
            <w:r w:rsidR="002F0CAC" w:rsidRPr="009D2BB8">
              <w:t xml:space="preserve"> </w:t>
            </w:r>
            <w:r w:rsidRPr="009D2BB8">
              <w:t xml:space="preserve">— </w:t>
            </w:r>
            <w:r w:rsidR="00474835">
              <w:t>Level up</w:t>
            </w:r>
          </w:p>
        </w:tc>
        <w:tc>
          <w:tcPr>
            <w:tcW w:w="907" w:type="dxa"/>
          </w:tcPr>
          <w:p w14:paraId="55F704F2" w14:textId="77777777" w:rsidR="00E202E3" w:rsidRDefault="00E202E3" w:rsidP="00E202E3">
            <w:pPr>
              <w:pStyle w:val="Tablesubhead"/>
              <w:cnfStyle w:val="000000000000" w:firstRow="0" w:lastRow="0" w:firstColumn="0" w:lastColumn="0" w:oddVBand="0" w:evenVBand="0" w:oddHBand="0" w:evenHBand="0" w:firstRowFirstColumn="0" w:firstRowLastColumn="0" w:lastRowFirstColumn="0" w:lastRowLastColumn="0"/>
            </w:pPr>
            <w:r>
              <w:t>Week/s</w:t>
            </w:r>
          </w:p>
        </w:tc>
      </w:tr>
      <w:tr w:rsidR="00C054E2" w14:paraId="1C7F7CC3" w14:textId="77777777" w:rsidTr="00E202E3">
        <w:trPr>
          <w:cantSplit/>
          <w:trHeight w:val="3644"/>
        </w:trPr>
        <w:tc>
          <w:tcPr>
            <w:cnfStyle w:val="001000000000" w:firstRow="0" w:lastRow="0" w:firstColumn="1" w:lastColumn="0" w:oddVBand="0" w:evenVBand="0" w:oddHBand="0" w:evenHBand="0" w:firstRowFirstColumn="0" w:firstRowLastColumn="0" w:lastRowFirstColumn="0" w:lastRowLastColumn="0"/>
            <w:tcW w:w="754" w:type="dxa"/>
            <w:vMerge w:val="restart"/>
            <w:textDirection w:val="btLr"/>
          </w:tcPr>
          <w:p w14:paraId="1F18AC15" w14:textId="77777777" w:rsidR="00C054E2" w:rsidRDefault="00C054E2" w:rsidP="00E202E3">
            <w:pPr>
              <w:pStyle w:val="Tablesubhead"/>
              <w:ind w:left="113" w:right="113"/>
              <w:jc w:val="center"/>
            </w:pPr>
            <w:r>
              <w:t>Assessment</w:t>
            </w:r>
          </w:p>
        </w:tc>
        <w:tc>
          <w:tcPr>
            <w:tcW w:w="4143" w:type="dxa"/>
          </w:tcPr>
          <w:p w14:paraId="108E5782" w14:textId="6A6865E5" w:rsidR="009D2BB8" w:rsidRDefault="009D2BB8" w:rsidP="009D2BB8">
            <w:pPr>
              <w:pStyle w:val="Tabletext"/>
              <w:cnfStyle w:val="000000000000" w:firstRow="0" w:lastRow="0" w:firstColumn="0" w:lastColumn="0" w:oddVBand="0" w:evenVBand="0" w:oddHBand="0" w:evenHBand="0" w:firstRowFirstColumn="0" w:firstRowLastColumn="0" w:lastRowFirstColumn="0" w:lastRowLastColumn="0"/>
              <w:rPr>
                <w:szCs w:val="19"/>
                <w:lang w:val="fr-FR"/>
              </w:rPr>
            </w:pPr>
            <w:r w:rsidRPr="00392E4A">
              <w:rPr>
                <w:szCs w:val="19"/>
                <w:lang w:val="fr-FR"/>
              </w:rPr>
              <w:t>Technique: Investigation</w:t>
            </w:r>
          </w:p>
          <w:p w14:paraId="4219E9AB" w14:textId="77777777" w:rsidR="0081157F" w:rsidRPr="00392E4A" w:rsidRDefault="0081157F" w:rsidP="009D2BB8">
            <w:pPr>
              <w:pStyle w:val="Tabletext"/>
              <w:cnfStyle w:val="000000000000" w:firstRow="0" w:lastRow="0" w:firstColumn="0" w:lastColumn="0" w:oddVBand="0" w:evenVBand="0" w:oddHBand="0" w:evenHBand="0" w:firstRowFirstColumn="0" w:firstRowLastColumn="0" w:lastRowFirstColumn="0" w:lastRowLastColumn="0"/>
              <w:rPr>
                <w:szCs w:val="19"/>
                <w:lang w:val="fr-FR"/>
              </w:rPr>
            </w:pPr>
          </w:p>
          <w:p w14:paraId="3FBFC5D8" w14:textId="11CC808B" w:rsidR="009D2BB8" w:rsidRPr="00392E4A" w:rsidRDefault="00FA6729" w:rsidP="009D2BB8">
            <w:pPr>
              <w:pStyle w:val="Bodytextlead-in"/>
              <w:spacing w:before="40"/>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In this investigation, s</w:t>
            </w:r>
            <w:r w:rsidRPr="00392E4A">
              <w:rPr>
                <w:sz w:val="19"/>
                <w:szCs w:val="19"/>
              </w:rPr>
              <w:t xml:space="preserve">tudents </w:t>
            </w:r>
            <w:r>
              <w:rPr>
                <w:sz w:val="19"/>
                <w:szCs w:val="19"/>
              </w:rPr>
              <w:t xml:space="preserve">will </w:t>
            </w:r>
            <w:r w:rsidR="00AB5E82">
              <w:rPr>
                <w:sz w:val="19"/>
                <w:szCs w:val="19"/>
              </w:rPr>
              <w:t>design, implement and evaluate</w:t>
            </w:r>
            <w:r w:rsidR="000D7880" w:rsidRPr="00392E4A">
              <w:rPr>
                <w:sz w:val="19"/>
                <w:szCs w:val="19"/>
              </w:rPr>
              <w:t xml:space="preserve"> </w:t>
            </w:r>
            <w:r w:rsidR="009D2BB8" w:rsidRPr="00392E4A">
              <w:rPr>
                <w:sz w:val="19"/>
                <w:szCs w:val="19"/>
              </w:rPr>
              <w:t xml:space="preserve">a health </w:t>
            </w:r>
            <w:r w:rsidR="00AB5E82">
              <w:rPr>
                <w:sz w:val="19"/>
                <w:szCs w:val="19"/>
              </w:rPr>
              <w:t>strategy</w:t>
            </w:r>
            <w:r w:rsidR="00AE51C0">
              <w:rPr>
                <w:sz w:val="19"/>
                <w:szCs w:val="19"/>
              </w:rPr>
              <w:t xml:space="preserve"> incorporating physical activity</w:t>
            </w:r>
            <w:r w:rsidR="00AB5E82">
              <w:rPr>
                <w:sz w:val="19"/>
                <w:szCs w:val="19"/>
              </w:rPr>
              <w:t xml:space="preserve"> within the school community that promotes mental health and wellbeing.  </w:t>
            </w:r>
          </w:p>
          <w:p w14:paraId="3B15C6B9" w14:textId="52387707" w:rsidR="009D2BB8" w:rsidRPr="00392E4A" w:rsidRDefault="0081157F" w:rsidP="009D2BB8">
            <w:pPr>
              <w:pStyle w:val="Bodytextlead-in"/>
              <w:spacing w:before="40"/>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Format: Multimodal</w:t>
            </w:r>
          </w:p>
          <w:p w14:paraId="4D7581DF" w14:textId="77777777" w:rsidR="009D2BB8" w:rsidRPr="00392E4A" w:rsidRDefault="009D2BB8" w:rsidP="009D2BB8">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lang w:val="en-US" w:eastAsia="en-US" w:bidi="en-US"/>
              </w:rPr>
            </w:pPr>
            <w:r w:rsidRPr="00392E4A">
              <w:rPr>
                <w:rFonts w:eastAsia="Arial" w:cs="Arial"/>
                <w:szCs w:val="19"/>
                <w:lang w:val="en-US" w:eastAsia="en-US" w:bidi="en-US"/>
              </w:rPr>
              <w:t>Conditions:</w:t>
            </w:r>
          </w:p>
          <w:p w14:paraId="28574818" w14:textId="5AA01393" w:rsidR="009D2BB8" w:rsidRPr="00392E4A" w:rsidRDefault="009D2BB8" w:rsidP="0000483E">
            <w:pPr>
              <w:pStyle w:val="TableBullet"/>
              <w:cnfStyle w:val="000000000000" w:firstRow="0" w:lastRow="0" w:firstColumn="0" w:lastColumn="0" w:oddVBand="0" w:evenVBand="0" w:oddHBand="0" w:evenHBand="0" w:firstRowFirstColumn="0" w:firstRowLastColumn="0" w:lastRowFirstColumn="0" w:lastRowLastColumn="0"/>
              <w:rPr>
                <w:rFonts w:eastAsia="Arial"/>
                <w:lang w:val="en-US" w:bidi="en-US"/>
              </w:rPr>
            </w:pPr>
            <w:r w:rsidRPr="00392E4A">
              <w:rPr>
                <w:rFonts w:eastAsia="Arial"/>
                <w:lang w:val="en-US" w:bidi="en-US"/>
              </w:rPr>
              <w:t>5 weeks</w:t>
            </w:r>
            <w:r w:rsidR="00C47838">
              <w:rPr>
                <w:rFonts w:eastAsia="Arial"/>
                <w:lang w:val="en-US" w:bidi="en-US"/>
              </w:rPr>
              <w:t xml:space="preserve"> in class</w:t>
            </w:r>
          </w:p>
          <w:p w14:paraId="37759311" w14:textId="4CBBBFE2" w:rsidR="009D2BB8" w:rsidRPr="00392E4A" w:rsidRDefault="009D2BB8" w:rsidP="0000483E">
            <w:pPr>
              <w:pStyle w:val="TableBullet"/>
              <w:cnfStyle w:val="000000000000" w:firstRow="0" w:lastRow="0" w:firstColumn="0" w:lastColumn="0" w:oddVBand="0" w:evenVBand="0" w:oddHBand="0" w:evenHBand="0" w:firstRowFirstColumn="0" w:firstRowLastColumn="0" w:lastRowFirstColumn="0" w:lastRowLastColumn="0"/>
              <w:rPr>
                <w:rFonts w:eastAsia="Arial"/>
                <w:lang w:val="en-US" w:bidi="en-US"/>
              </w:rPr>
            </w:pPr>
            <w:r w:rsidRPr="00392E4A">
              <w:rPr>
                <w:rFonts w:eastAsia="Arial"/>
                <w:lang w:val="en-US" w:bidi="en-US"/>
              </w:rPr>
              <w:t>3</w:t>
            </w:r>
            <w:r w:rsidR="00393DD7">
              <w:rPr>
                <w:rFonts w:eastAsia="Arial"/>
                <w:lang w:val="en-US" w:bidi="en-US"/>
              </w:rPr>
              <w:t>–</w:t>
            </w:r>
            <w:r w:rsidRPr="00392E4A">
              <w:rPr>
                <w:rFonts w:eastAsia="Arial"/>
                <w:lang w:val="en-US" w:bidi="en-US"/>
              </w:rPr>
              <w:t>4 minutes</w:t>
            </w:r>
          </w:p>
          <w:p w14:paraId="3497BE8E" w14:textId="77777777" w:rsidR="00C054E2" w:rsidRPr="00392E4A"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3C761D16" w14:textId="59BD0EF3" w:rsidR="00C054E2" w:rsidRDefault="009D2BB8" w:rsidP="00392E4A">
            <w:pPr>
              <w:pStyle w:val="Tabletext"/>
              <w:cnfStyle w:val="000000000000" w:firstRow="0" w:lastRow="0" w:firstColumn="0" w:lastColumn="0" w:oddVBand="0" w:evenVBand="0" w:oddHBand="0" w:evenHBand="0" w:firstRowFirstColumn="0" w:firstRowLastColumn="0" w:lastRowFirstColumn="0" w:lastRowLastColumn="0"/>
            </w:pPr>
            <w:r w:rsidRPr="009D2BB8">
              <w:t>9</w:t>
            </w:r>
          </w:p>
        </w:tc>
        <w:tc>
          <w:tcPr>
            <w:tcW w:w="4143" w:type="dxa"/>
          </w:tcPr>
          <w:p w14:paraId="1A46A41E" w14:textId="68EB9F8E" w:rsidR="009D2BB8" w:rsidRDefault="009D2BB8" w:rsidP="002224D9">
            <w:pPr>
              <w:pStyle w:val="TableText0"/>
              <w:cnfStyle w:val="000000000000" w:firstRow="0" w:lastRow="0" w:firstColumn="0" w:lastColumn="0" w:oddVBand="0" w:evenVBand="0" w:oddHBand="0" w:evenHBand="0" w:firstRowFirstColumn="0" w:firstRowLastColumn="0" w:lastRowFirstColumn="0" w:lastRowLastColumn="0"/>
            </w:pPr>
            <w:r w:rsidRPr="00392E4A">
              <w:t>Technique: Investigation</w:t>
            </w:r>
          </w:p>
          <w:p w14:paraId="32550445" w14:textId="77777777" w:rsidR="00584B35" w:rsidRPr="00392E4A" w:rsidRDefault="00584B35" w:rsidP="0000483E">
            <w:pPr>
              <w:pStyle w:val="Tabletext"/>
              <w:cnfStyle w:val="000000000000" w:firstRow="0" w:lastRow="0" w:firstColumn="0" w:lastColumn="0" w:oddVBand="0" w:evenVBand="0" w:oddHBand="0" w:evenHBand="0" w:firstRowFirstColumn="0" w:firstRowLastColumn="0" w:lastRowFirstColumn="0" w:lastRowLastColumn="0"/>
            </w:pPr>
          </w:p>
          <w:p w14:paraId="2312E58C" w14:textId="00A879EC" w:rsidR="009D2BB8" w:rsidRPr="00392E4A" w:rsidRDefault="009D2BB8" w:rsidP="002224D9">
            <w:pPr>
              <w:pStyle w:val="TableText0"/>
              <w:cnfStyle w:val="000000000000" w:firstRow="0" w:lastRow="0" w:firstColumn="0" w:lastColumn="0" w:oddVBand="0" w:evenVBand="0" w:oddHBand="0" w:evenHBand="0" w:firstRowFirstColumn="0" w:firstRowLastColumn="0" w:lastRowFirstColumn="0" w:lastRowLastColumn="0"/>
              <w:rPr>
                <w:rFonts w:cs="Arial"/>
              </w:rPr>
            </w:pPr>
            <w:r w:rsidRPr="007C507A">
              <w:t xml:space="preserve">In this </w:t>
            </w:r>
            <w:r w:rsidR="00393DD7" w:rsidRPr="007C507A">
              <w:t>investigation</w:t>
            </w:r>
            <w:r w:rsidRPr="007C507A">
              <w:t xml:space="preserve">, students </w:t>
            </w:r>
            <w:r w:rsidR="00393DD7" w:rsidRPr="007C507A">
              <w:t xml:space="preserve">will </w:t>
            </w:r>
            <w:r w:rsidRPr="007C507A">
              <w:t xml:space="preserve">critically analyse primary and secondary data </w:t>
            </w:r>
            <w:r w:rsidR="005C6412" w:rsidRPr="007C507A">
              <w:t>about</w:t>
            </w:r>
            <w:r w:rsidRPr="007C507A">
              <w:t xml:space="preserve"> </w:t>
            </w:r>
            <w:r w:rsidRPr="007C507A">
              <w:rPr>
                <w:rFonts w:cs="Arial"/>
              </w:rPr>
              <w:t xml:space="preserve">the </w:t>
            </w:r>
            <w:r w:rsidRPr="008B05A4">
              <w:rPr>
                <w:rFonts w:cs="Arial"/>
              </w:rPr>
              <w:t>contextual factors that influence identities, decisions and behaviours relating to their body image. T</w:t>
            </w:r>
            <w:r w:rsidRPr="000717E9">
              <w:rPr>
                <w:rFonts w:cs="Arial"/>
              </w:rPr>
              <w:t xml:space="preserve">hey </w:t>
            </w:r>
            <w:r w:rsidR="005C6412" w:rsidRPr="000717E9">
              <w:rPr>
                <w:rFonts w:cs="Arial"/>
              </w:rPr>
              <w:t xml:space="preserve">will </w:t>
            </w:r>
            <w:r w:rsidRPr="000717E9">
              <w:rPr>
                <w:rFonts w:cs="Arial"/>
              </w:rPr>
              <w:t xml:space="preserve">justify the </w:t>
            </w:r>
            <w:r w:rsidR="000A7B0A">
              <w:rPr>
                <w:rFonts w:cs="Arial"/>
              </w:rPr>
              <w:t>pe</w:t>
            </w:r>
            <w:r w:rsidR="00565F51">
              <w:rPr>
                <w:rFonts w:cs="Arial"/>
              </w:rPr>
              <w:t>r</w:t>
            </w:r>
            <w:r w:rsidR="000A7B0A">
              <w:rPr>
                <w:rFonts w:cs="Arial"/>
              </w:rPr>
              <w:t>ceived</w:t>
            </w:r>
            <w:r w:rsidR="000A7B0A" w:rsidRPr="000717E9">
              <w:rPr>
                <w:rFonts w:cs="Arial"/>
              </w:rPr>
              <w:t xml:space="preserve"> </w:t>
            </w:r>
            <w:r w:rsidR="007C507A">
              <w:rPr>
                <w:rFonts w:cs="Arial"/>
              </w:rPr>
              <w:t>impact</w:t>
            </w:r>
            <w:r w:rsidR="007C507A" w:rsidRPr="007C507A">
              <w:rPr>
                <w:rFonts w:cs="Arial"/>
              </w:rPr>
              <w:t xml:space="preserve"> </w:t>
            </w:r>
            <w:r w:rsidRPr="007C507A">
              <w:rPr>
                <w:rFonts w:cs="Arial"/>
              </w:rPr>
              <w:t xml:space="preserve">of </w:t>
            </w:r>
            <w:r w:rsidRPr="007C507A">
              <w:t xml:space="preserve">strategies </w:t>
            </w:r>
            <w:r w:rsidR="000A7B0A">
              <w:t xml:space="preserve">aimed </w:t>
            </w:r>
            <w:r w:rsidRPr="007C507A">
              <w:t xml:space="preserve">to promote positive body </w:t>
            </w:r>
            <w:r w:rsidRPr="007C507A">
              <w:rPr>
                <w:rFonts w:cs="Arial"/>
              </w:rPr>
              <w:t xml:space="preserve">image </w:t>
            </w:r>
            <w:r w:rsidR="007C507A">
              <w:rPr>
                <w:rFonts w:cs="Arial"/>
              </w:rPr>
              <w:t>attitudes and behaviours</w:t>
            </w:r>
            <w:r w:rsidRPr="007C507A">
              <w:rPr>
                <w:rFonts w:cs="Arial"/>
              </w:rPr>
              <w:t xml:space="preserve"> </w:t>
            </w:r>
            <w:r w:rsidR="000A7B0A">
              <w:rPr>
                <w:rFonts w:cs="Arial"/>
              </w:rPr>
              <w:t>through social media platforms</w:t>
            </w:r>
            <w:r w:rsidR="00565F51">
              <w:rPr>
                <w:rFonts w:cs="Arial"/>
              </w:rPr>
              <w:t>.</w:t>
            </w:r>
            <w:r w:rsidRPr="007C507A">
              <w:rPr>
                <w:rFonts w:cs="Arial"/>
              </w:rPr>
              <w:t xml:space="preserve"> </w:t>
            </w:r>
            <w:r w:rsidR="001A01EE" w:rsidRPr="007C507A">
              <w:rPr>
                <w:rFonts w:cs="Arial"/>
              </w:rPr>
              <w:t>Students will</w:t>
            </w:r>
            <w:r w:rsidRPr="007C507A">
              <w:rPr>
                <w:rFonts w:cs="Arial"/>
              </w:rPr>
              <w:t xml:space="preserve"> </w:t>
            </w:r>
            <w:r w:rsidR="001A01EE" w:rsidRPr="007C507A">
              <w:rPr>
                <w:rFonts w:cs="Arial"/>
              </w:rPr>
              <w:t xml:space="preserve">present the investigation in a </w:t>
            </w:r>
            <w:r w:rsidR="00BC1E38" w:rsidRPr="007C507A">
              <w:rPr>
                <w:rFonts w:cs="Arial"/>
              </w:rPr>
              <w:t xml:space="preserve">written </w:t>
            </w:r>
            <w:r w:rsidR="001A01EE" w:rsidRPr="007C507A">
              <w:rPr>
                <w:rFonts w:cs="Arial"/>
              </w:rPr>
              <w:t xml:space="preserve">report </w:t>
            </w:r>
            <w:r w:rsidRPr="007C507A">
              <w:rPr>
                <w:rFonts w:cs="Arial"/>
              </w:rPr>
              <w:t>with section headings and may include tables, graphs and/or diagrams, and analysis of data supported by references.</w:t>
            </w:r>
          </w:p>
          <w:p w14:paraId="26FCECC0" w14:textId="68843217" w:rsidR="009D2BB8" w:rsidRDefault="009D2BB8" w:rsidP="002224D9">
            <w:pPr>
              <w:pStyle w:val="TableText0"/>
              <w:cnfStyle w:val="000000000000" w:firstRow="0" w:lastRow="0" w:firstColumn="0" w:lastColumn="0" w:oddVBand="0" w:evenVBand="0" w:oddHBand="0" w:evenHBand="0" w:firstRowFirstColumn="0" w:firstRowLastColumn="0" w:lastRowFirstColumn="0" w:lastRowLastColumn="0"/>
              <w:rPr>
                <w:rFonts w:cs="Arial"/>
              </w:rPr>
            </w:pPr>
          </w:p>
          <w:p w14:paraId="328285A2" w14:textId="4F38A76B" w:rsidR="0081157F" w:rsidRDefault="0081157F" w:rsidP="002224D9">
            <w:pPr>
              <w:pStyle w:val="TableText0"/>
              <w:cnfStyle w:val="000000000000" w:firstRow="0" w:lastRow="0" w:firstColumn="0" w:lastColumn="0" w:oddVBand="0" w:evenVBand="0" w:oddHBand="0" w:evenHBand="0" w:firstRowFirstColumn="0" w:firstRowLastColumn="0" w:lastRowFirstColumn="0" w:lastRowLastColumn="0"/>
              <w:rPr>
                <w:rFonts w:cs="Arial"/>
              </w:rPr>
            </w:pPr>
            <w:r>
              <w:rPr>
                <w:rFonts w:cs="Arial"/>
              </w:rPr>
              <w:t>Format: Written</w:t>
            </w:r>
            <w:r w:rsidR="00C47838">
              <w:rPr>
                <w:rFonts w:cs="Arial"/>
              </w:rPr>
              <w:t xml:space="preserve"> report</w:t>
            </w:r>
          </w:p>
          <w:p w14:paraId="1C30FB7B" w14:textId="77777777" w:rsidR="002224D9" w:rsidRPr="00392E4A" w:rsidRDefault="002224D9" w:rsidP="002224D9">
            <w:pPr>
              <w:pStyle w:val="TableText0"/>
              <w:cnfStyle w:val="000000000000" w:firstRow="0" w:lastRow="0" w:firstColumn="0" w:lastColumn="0" w:oddVBand="0" w:evenVBand="0" w:oddHBand="0" w:evenHBand="0" w:firstRowFirstColumn="0" w:firstRowLastColumn="0" w:lastRowFirstColumn="0" w:lastRowLastColumn="0"/>
              <w:rPr>
                <w:rFonts w:cs="Arial"/>
              </w:rPr>
            </w:pPr>
          </w:p>
          <w:p w14:paraId="3D564013" w14:textId="77777777" w:rsidR="002224D9" w:rsidRDefault="009D2BB8" w:rsidP="002224D9">
            <w:pPr>
              <w:pStyle w:val="TableText0"/>
              <w:cnfStyle w:val="000000000000" w:firstRow="0" w:lastRow="0" w:firstColumn="0" w:lastColumn="0" w:oddVBand="0" w:evenVBand="0" w:oddHBand="0" w:evenHBand="0" w:firstRowFirstColumn="0" w:firstRowLastColumn="0" w:lastRowFirstColumn="0" w:lastRowLastColumn="0"/>
              <w:rPr>
                <w:rFonts w:cs="Arial"/>
              </w:rPr>
            </w:pPr>
            <w:r w:rsidRPr="00392E4A">
              <w:rPr>
                <w:rFonts w:cs="Arial"/>
              </w:rPr>
              <w:t>Conditions:</w:t>
            </w:r>
          </w:p>
          <w:p w14:paraId="0DA86FD4" w14:textId="40EF7487" w:rsidR="009D2BB8" w:rsidRPr="009D2BB8" w:rsidRDefault="009D2BB8" w:rsidP="0000483E">
            <w:pPr>
              <w:pStyle w:val="TableBullet"/>
              <w:cnfStyle w:val="000000000000" w:firstRow="0" w:lastRow="0" w:firstColumn="0" w:lastColumn="0" w:oddVBand="0" w:evenVBand="0" w:oddHBand="0" w:evenHBand="0" w:firstRowFirstColumn="0" w:firstRowLastColumn="0" w:lastRowFirstColumn="0" w:lastRowLastColumn="0"/>
              <w:rPr>
                <w:rFonts w:eastAsia="Arial"/>
                <w:lang w:val="en-US" w:bidi="en-US"/>
              </w:rPr>
            </w:pPr>
            <w:r w:rsidRPr="009D2BB8">
              <w:rPr>
                <w:rFonts w:eastAsia="Arial"/>
                <w:lang w:val="en-US" w:bidi="en-US"/>
              </w:rPr>
              <w:t>5 weeks in class</w:t>
            </w:r>
          </w:p>
          <w:p w14:paraId="6B6EA7DF" w14:textId="3F6D6E57" w:rsidR="00C054E2" w:rsidRPr="00D272B6" w:rsidRDefault="009D2BB8" w:rsidP="0000483E">
            <w:pPr>
              <w:pStyle w:val="TableBullet"/>
              <w:cnfStyle w:val="000000000000" w:firstRow="0" w:lastRow="0" w:firstColumn="0" w:lastColumn="0" w:oddVBand="0" w:evenVBand="0" w:oddHBand="0" w:evenHBand="0" w:firstRowFirstColumn="0" w:firstRowLastColumn="0" w:lastRowFirstColumn="0" w:lastRowLastColumn="0"/>
              <w:rPr>
                <w:rFonts w:eastAsia="Arial"/>
                <w:lang w:val="en-US" w:bidi="en-US"/>
              </w:rPr>
            </w:pPr>
            <w:r w:rsidRPr="009D2BB8">
              <w:rPr>
                <w:rFonts w:eastAsia="Arial"/>
                <w:lang w:val="en-US" w:bidi="en-US"/>
              </w:rPr>
              <w:t>600–800 words</w:t>
            </w:r>
          </w:p>
        </w:tc>
        <w:tc>
          <w:tcPr>
            <w:tcW w:w="907" w:type="dxa"/>
          </w:tcPr>
          <w:p w14:paraId="0F2B135F" w14:textId="642EC849" w:rsidR="00C054E2" w:rsidRDefault="009D2BB8" w:rsidP="00E202E3">
            <w:pPr>
              <w:pStyle w:val="Tabletext"/>
              <w:cnfStyle w:val="000000000000" w:firstRow="0" w:lastRow="0" w:firstColumn="0" w:lastColumn="0" w:oddVBand="0" w:evenVBand="0" w:oddHBand="0" w:evenHBand="0" w:firstRowFirstColumn="0" w:firstRowLastColumn="0" w:lastRowFirstColumn="0" w:lastRowLastColumn="0"/>
            </w:pPr>
            <w:r w:rsidRPr="009D2BB8">
              <w:t>8</w:t>
            </w:r>
          </w:p>
        </w:tc>
        <w:tc>
          <w:tcPr>
            <w:tcW w:w="4143" w:type="dxa"/>
          </w:tcPr>
          <w:p w14:paraId="3283796F" w14:textId="19FE4331" w:rsidR="003501C8" w:rsidRDefault="009D2BB8" w:rsidP="003501C8">
            <w:pPr>
              <w:pStyle w:val="Tabletext"/>
              <w:cnfStyle w:val="000000000000" w:firstRow="0" w:lastRow="0" w:firstColumn="0" w:lastColumn="0" w:oddVBand="0" w:evenVBand="0" w:oddHBand="0" w:evenHBand="0" w:firstRowFirstColumn="0" w:firstRowLastColumn="0" w:lastRowFirstColumn="0" w:lastRowLastColumn="0"/>
              <w:rPr>
                <w:rStyle w:val="TabletextChar"/>
                <w:szCs w:val="19"/>
              </w:rPr>
            </w:pPr>
            <w:r w:rsidRPr="00392E4A">
              <w:rPr>
                <w:rStyle w:val="TabletextChar"/>
                <w:szCs w:val="19"/>
              </w:rPr>
              <w:t xml:space="preserve">Technique: Project </w:t>
            </w:r>
            <w:r w:rsidR="00BC1E38">
              <w:rPr>
                <w:rStyle w:val="TabletextChar"/>
                <w:szCs w:val="19"/>
              </w:rPr>
              <w:t>(u</w:t>
            </w:r>
            <w:r w:rsidR="003501C8" w:rsidRPr="00392E4A">
              <w:rPr>
                <w:rStyle w:val="TabletextChar"/>
                <w:szCs w:val="19"/>
              </w:rPr>
              <w:t>nsupervised/seen question</w:t>
            </w:r>
            <w:r w:rsidR="003501C8">
              <w:rPr>
                <w:rStyle w:val="TabletextChar"/>
                <w:szCs w:val="19"/>
              </w:rPr>
              <w:t>)</w:t>
            </w:r>
          </w:p>
          <w:p w14:paraId="0E118A6F" w14:textId="1597F879" w:rsidR="00BC1E38" w:rsidRPr="00392E4A" w:rsidRDefault="00BC1E38" w:rsidP="009D2BB8">
            <w:pPr>
              <w:pStyle w:val="Tabletext"/>
              <w:cnfStyle w:val="000000000000" w:firstRow="0" w:lastRow="0" w:firstColumn="0" w:lastColumn="0" w:oddVBand="0" w:evenVBand="0" w:oddHBand="0" w:evenHBand="0" w:firstRowFirstColumn="0" w:firstRowLastColumn="0" w:lastRowFirstColumn="0" w:lastRowLastColumn="0"/>
              <w:rPr>
                <w:rStyle w:val="TabletextChar"/>
                <w:szCs w:val="19"/>
              </w:rPr>
            </w:pPr>
          </w:p>
          <w:p w14:paraId="1FA724DD" w14:textId="74FA5638" w:rsidR="009D2BB8" w:rsidRPr="00392E4A" w:rsidRDefault="009D2BB8" w:rsidP="009D2BB8">
            <w:pPr>
              <w:cnfStyle w:val="000000000000" w:firstRow="0" w:lastRow="0" w:firstColumn="0" w:lastColumn="0" w:oddVBand="0" w:evenVBand="0" w:oddHBand="0" w:evenHBand="0" w:firstRowFirstColumn="0" w:firstRowLastColumn="0" w:lastRowFirstColumn="0" w:lastRowLastColumn="0"/>
              <w:rPr>
                <w:sz w:val="19"/>
                <w:szCs w:val="19"/>
              </w:rPr>
            </w:pPr>
            <w:r w:rsidRPr="00392E4A">
              <w:rPr>
                <w:rFonts w:eastAsia="Arial" w:cs="Arial"/>
                <w:sz w:val="19"/>
                <w:szCs w:val="19"/>
                <w:lang w:val="en-US" w:bidi="en-US"/>
              </w:rPr>
              <w:t>In this project</w:t>
            </w:r>
            <w:r w:rsidR="00C47838">
              <w:rPr>
                <w:rFonts w:eastAsia="Arial" w:cs="Arial"/>
                <w:sz w:val="19"/>
                <w:szCs w:val="19"/>
                <w:lang w:val="en-US" w:bidi="en-US"/>
              </w:rPr>
              <w:t>,</w:t>
            </w:r>
            <w:r w:rsidRPr="00392E4A">
              <w:rPr>
                <w:rFonts w:eastAsia="Arial" w:cs="Arial"/>
                <w:sz w:val="19"/>
                <w:szCs w:val="19"/>
                <w:lang w:val="en-US" w:bidi="en-US"/>
              </w:rPr>
              <w:t xml:space="preserve"> students </w:t>
            </w:r>
            <w:r w:rsidR="00BC1E38">
              <w:rPr>
                <w:rFonts w:eastAsia="Arial" w:cs="Arial"/>
                <w:sz w:val="19"/>
                <w:szCs w:val="19"/>
                <w:lang w:val="en-US" w:bidi="en-US"/>
              </w:rPr>
              <w:t xml:space="preserve">will </w:t>
            </w:r>
            <w:r w:rsidRPr="00392E4A">
              <w:rPr>
                <w:rFonts w:eastAsia="Arial" w:cs="Arial"/>
                <w:sz w:val="19"/>
                <w:szCs w:val="19"/>
                <w:lang w:val="en-US" w:bidi="en-US"/>
              </w:rPr>
              <w:t xml:space="preserve">complete </w:t>
            </w:r>
            <w:r w:rsidR="00BC1E38">
              <w:rPr>
                <w:rFonts w:eastAsia="Arial" w:cs="Arial"/>
                <w:sz w:val="19"/>
                <w:szCs w:val="19"/>
                <w:lang w:val="en-US" w:bidi="en-US"/>
              </w:rPr>
              <w:t>four</w:t>
            </w:r>
            <w:r w:rsidR="00BC1E38" w:rsidRPr="00392E4A">
              <w:rPr>
                <w:rFonts w:eastAsia="Arial" w:cs="Arial"/>
                <w:sz w:val="19"/>
                <w:szCs w:val="19"/>
                <w:lang w:val="en-US" w:bidi="en-US"/>
              </w:rPr>
              <w:t xml:space="preserve"> </w:t>
            </w:r>
            <w:r w:rsidRPr="00392E4A">
              <w:rPr>
                <w:rFonts w:eastAsia="Arial" w:cs="Arial"/>
                <w:sz w:val="19"/>
                <w:szCs w:val="19"/>
                <w:lang w:val="en-US" w:bidi="en-US"/>
              </w:rPr>
              <w:t xml:space="preserve">tasks over a series of lessons to apply principles of </w:t>
            </w:r>
            <w:r w:rsidR="003501C8">
              <w:rPr>
                <w:rFonts w:eastAsia="Arial" w:cs="Arial"/>
                <w:sz w:val="19"/>
                <w:szCs w:val="19"/>
                <w:lang w:val="en-US" w:bidi="en-US"/>
              </w:rPr>
              <w:t>b</w:t>
            </w:r>
            <w:r w:rsidR="003501C8" w:rsidRPr="00392E4A">
              <w:rPr>
                <w:rFonts w:eastAsia="Arial" w:cs="Arial"/>
                <w:sz w:val="19"/>
                <w:szCs w:val="19"/>
                <w:lang w:val="en-US" w:bidi="en-US"/>
              </w:rPr>
              <w:t xml:space="preserve">iomechanics </w:t>
            </w:r>
            <w:r w:rsidRPr="00392E4A">
              <w:rPr>
                <w:rFonts w:eastAsia="Arial" w:cs="Arial"/>
                <w:sz w:val="19"/>
                <w:szCs w:val="19"/>
                <w:lang w:val="en-US" w:bidi="en-US"/>
              </w:rPr>
              <w:t>(</w:t>
            </w:r>
            <w:r w:rsidR="00C47838">
              <w:rPr>
                <w:rFonts w:eastAsia="Arial" w:cs="Arial"/>
                <w:sz w:val="19"/>
                <w:szCs w:val="19"/>
                <w:lang w:val="en-US" w:bidi="en-US"/>
              </w:rPr>
              <w:t>f</w:t>
            </w:r>
            <w:r w:rsidRPr="00392E4A">
              <w:rPr>
                <w:rFonts w:eastAsia="Arial" w:cs="Arial"/>
                <w:sz w:val="19"/>
                <w:szCs w:val="19"/>
                <w:lang w:val="en-US" w:bidi="en-US"/>
              </w:rPr>
              <w:t xml:space="preserve">orce, levers, summing of momenta, height/speed of release) to </w:t>
            </w:r>
            <w:r w:rsidRPr="001A6E60">
              <w:rPr>
                <w:rFonts w:eastAsia="Arial" w:cs="Arial"/>
                <w:sz w:val="19"/>
                <w:szCs w:val="19"/>
                <w:lang w:bidi="en-US"/>
              </w:rPr>
              <w:t>analyse</w:t>
            </w:r>
            <w:r w:rsidRPr="00392E4A">
              <w:rPr>
                <w:rFonts w:eastAsia="Arial" w:cs="Arial"/>
                <w:sz w:val="19"/>
                <w:szCs w:val="19"/>
                <w:lang w:val="en-US" w:bidi="en-US"/>
              </w:rPr>
              <w:t xml:space="preserve"> performance of a selected movement sequence.</w:t>
            </w:r>
            <w:r w:rsidRPr="00392E4A">
              <w:rPr>
                <w:sz w:val="19"/>
                <w:szCs w:val="19"/>
              </w:rPr>
              <w:t xml:space="preserve"> They </w:t>
            </w:r>
            <w:r w:rsidR="003501C8">
              <w:rPr>
                <w:sz w:val="19"/>
                <w:szCs w:val="19"/>
              </w:rPr>
              <w:t xml:space="preserve">will </w:t>
            </w:r>
            <w:r w:rsidRPr="00392E4A">
              <w:rPr>
                <w:sz w:val="19"/>
                <w:szCs w:val="19"/>
              </w:rPr>
              <w:t xml:space="preserve">use the criteria and received feedback relating to </w:t>
            </w:r>
            <w:r w:rsidR="003501C8">
              <w:rPr>
                <w:sz w:val="19"/>
                <w:szCs w:val="19"/>
              </w:rPr>
              <w:t>b</w:t>
            </w:r>
            <w:r w:rsidR="003501C8" w:rsidRPr="00392E4A">
              <w:rPr>
                <w:sz w:val="19"/>
                <w:szCs w:val="19"/>
              </w:rPr>
              <w:t xml:space="preserve">iomechanical </w:t>
            </w:r>
            <w:r w:rsidRPr="00392E4A">
              <w:rPr>
                <w:sz w:val="19"/>
                <w:szCs w:val="19"/>
              </w:rPr>
              <w:t>principles to refine and evaluate their performance. The use</w:t>
            </w:r>
            <w:r w:rsidR="00565F51">
              <w:rPr>
                <w:sz w:val="19"/>
                <w:szCs w:val="19"/>
              </w:rPr>
              <w:t xml:space="preserve"> digital tools to</w:t>
            </w:r>
            <w:r w:rsidRPr="00392E4A">
              <w:rPr>
                <w:sz w:val="19"/>
                <w:szCs w:val="19"/>
              </w:rPr>
              <w:t xml:space="preserve"> </w:t>
            </w:r>
            <w:r w:rsidR="00565F51">
              <w:rPr>
                <w:sz w:val="19"/>
                <w:szCs w:val="19"/>
              </w:rPr>
              <w:t>analyse performance</w:t>
            </w:r>
            <w:r w:rsidRPr="00392E4A">
              <w:rPr>
                <w:sz w:val="19"/>
                <w:szCs w:val="19"/>
              </w:rPr>
              <w:t xml:space="preserve"> is encouraged in this unit.</w:t>
            </w:r>
          </w:p>
          <w:p w14:paraId="6A3E01C8" w14:textId="77777777" w:rsidR="009D2BB8" w:rsidRPr="00392E4A" w:rsidRDefault="009D2BB8" w:rsidP="009D2BB8">
            <w:pPr>
              <w:cnfStyle w:val="000000000000" w:firstRow="0" w:lastRow="0" w:firstColumn="0" w:lastColumn="0" w:oddVBand="0" w:evenVBand="0" w:oddHBand="0" w:evenHBand="0" w:firstRowFirstColumn="0" w:firstRowLastColumn="0" w:lastRowFirstColumn="0" w:lastRowLastColumn="0"/>
              <w:rPr>
                <w:sz w:val="19"/>
                <w:szCs w:val="19"/>
              </w:rPr>
            </w:pPr>
          </w:p>
          <w:p w14:paraId="67D74B24" w14:textId="21F31B54" w:rsidR="009D2BB8" w:rsidRDefault="002224D9" w:rsidP="009D2BB8">
            <w:pPr>
              <w:pStyle w:val="TableParagraph"/>
              <w:ind w:left="0"/>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 xml:space="preserve">Format: Written </w:t>
            </w:r>
            <w:r w:rsidR="00C47838">
              <w:rPr>
                <w:sz w:val="19"/>
                <w:szCs w:val="19"/>
              </w:rPr>
              <w:t xml:space="preserve">report </w:t>
            </w:r>
            <w:r>
              <w:rPr>
                <w:sz w:val="19"/>
                <w:szCs w:val="19"/>
              </w:rPr>
              <w:t>or multimodal</w:t>
            </w:r>
          </w:p>
          <w:p w14:paraId="6ECE4839" w14:textId="77777777" w:rsidR="002224D9" w:rsidRPr="00392E4A" w:rsidRDefault="002224D9" w:rsidP="009D2BB8">
            <w:pPr>
              <w:pStyle w:val="TableParagraph"/>
              <w:ind w:left="0"/>
              <w:cnfStyle w:val="000000000000" w:firstRow="0" w:lastRow="0" w:firstColumn="0" w:lastColumn="0" w:oddVBand="0" w:evenVBand="0" w:oddHBand="0" w:evenHBand="0" w:firstRowFirstColumn="0" w:firstRowLastColumn="0" w:lastRowFirstColumn="0" w:lastRowLastColumn="0"/>
              <w:rPr>
                <w:sz w:val="19"/>
                <w:szCs w:val="19"/>
              </w:rPr>
            </w:pPr>
          </w:p>
          <w:p w14:paraId="496A9D16" w14:textId="77777777" w:rsidR="009D2BB8" w:rsidRPr="00392E4A" w:rsidRDefault="009D2BB8" w:rsidP="009D2BB8">
            <w:pPr>
              <w:pStyle w:val="TableParagraph"/>
              <w:ind w:left="0"/>
              <w:cnfStyle w:val="000000000000" w:firstRow="0" w:lastRow="0" w:firstColumn="0" w:lastColumn="0" w:oddVBand="0" w:evenVBand="0" w:oddHBand="0" w:evenHBand="0" w:firstRowFirstColumn="0" w:firstRowLastColumn="0" w:lastRowFirstColumn="0" w:lastRowLastColumn="0"/>
              <w:rPr>
                <w:sz w:val="19"/>
                <w:szCs w:val="19"/>
              </w:rPr>
            </w:pPr>
            <w:r w:rsidRPr="00392E4A">
              <w:rPr>
                <w:sz w:val="19"/>
                <w:szCs w:val="19"/>
              </w:rPr>
              <w:t>Conditions:</w:t>
            </w:r>
          </w:p>
          <w:p w14:paraId="1A193C3F" w14:textId="7AB59443" w:rsidR="009D2BB8" w:rsidRPr="009D2BB8" w:rsidRDefault="009D2BB8" w:rsidP="0000483E">
            <w:pPr>
              <w:pStyle w:val="TableBullet"/>
              <w:cnfStyle w:val="000000000000" w:firstRow="0" w:lastRow="0" w:firstColumn="0" w:lastColumn="0" w:oddVBand="0" w:evenVBand="0" w:oddHBand="0" w:evenHBand="0" w:firstRowFirstColumn="0" w:firstRowLastColumn="0" w:lastRowFirstColumn="0" w:lastRowLastColumn="0"/>
            </w:pPr>
            <w:r w:rsidRPr="009D2BB8">
              <w:t>5 weeks in class</w:t>
            </w:r>
          </w:p>
          <w:p w14:paraId="20549D8B" w14:textId="7E6D21F8" w:rsidR="00C054E2" w:rsidRDefault="009D2BB8" w:rsidP="0000483E">
            <w:pPr>
              <w:pStyle w:val="TableBullet"/>
              <w:cnfStyle w:val="000000000000" w:firstRow="0" w:lastRow="0" w:firstColumn="0" w:lastColumn="0" w:oddVBand="0" w:evenVBand="0" w:oddHBand="0" w:evenHBand="0" w:firstRowFirstColumn="0" w:firstRowLastColumn="0" w:lastRowFirstColumn="0" w:lastRowLastColumn="0"/>
            </w:pPr>
            <w:r w:rsidRPr="009D2BB8">
              <w:t>3</w:t>
            </w:r>
            <w:r w:rsidR="003501C8">
              <w:t>–</w:t>
            </w:r>
            <w:r w:rsidRPr="009D2BB8">
              <w:t>4 minutes or 600</w:t>
            </w:r>
            <w:r w:rsidR="003501C8">
              <w:t>–</w:t>
            </w:r>
            <w:r w:rsidRPr="009D2BB8">
              <w:t>800 words</w:t>
            </w:r>
          </w:p>
        </w:tc>
        <w:tc>
          <w:tcPr>
            <w:tcW w:w="907" w:type="dxa"/>
          </w:tcPr>
          <w:p w14:paraId="692CA20E" w14:textId="3BBD1803" w:rsidR="00C054E2" w:rsidRDefault="009D2BB8" w:rsidP="00E202E3">
            <w:pPr>
              <w:pStyle w:val="Tabletext"/>
              <w:cnfStyle w:val="000000000000" w:firstRow="0" w:lastRow="0" w:firstColumn="0" w:lastColumn="0" w:oddVBand="0" w:evenVBand="0" w:oddHBand="0" w:evenHBand="0" w:firstRowFirstColumn="0" w:firstRowLastColumn="0" w:lastRowFirstColumn="0" w:lastRowLastColumn="0"/>
            </w:pPr>
            <w:r w:rsidRPr="009D2BB8">
              <w:t>9</w:t>
            </w:r>
          </w:p>
        </w:tc>
        <w:tc>
          <w:tcPr>
            <w:tcW w:w="4143" w:type="dxa"/>
          </w:tcPr>
          <w:p w14:paraId="36D32FB3" w14:textId="14663F90" w:rsidR="003501C8" w:rsidRPr="00ED13DD" w:rsidRDefault="009D2BB8" w:rsidP="003501C8">
            <w:pPr>
              <w:cnfStyle w:val="000000000000" w:firstRow="0" w:lastRow="0" w:firstColumn="0" w:lastColumn="0" w:oddVBand="0" w:evenVBand="0" w:oddHBand="0" w:evenHBand="0" w:firstRowFirstColumn="0" w:firstRowLastColumn="0" w:lastRowFirstColumn="0" w:lastRowLastColumn="0"/>
              <w:rPr>
                <w:sz w:val="19"/>
                <w:szCs w:val="19"/>
              </w:rPr>
            </w:pPr>
            <w:r w:rsidRPr="00392E4A">
              <w:rPr>
                <w:sz w:val="19"/>
                <w:szCs w:val="19"/>
              </w:rPr>
              <w:t xml:space="preserve">Technique: Examination </w:t>
            </w:r>
            <w:r w:rsidR="003501C8">
              <w:rPr>
                <w:sz w:val="19"/>
                <w:szCs w:val="19"/>
              </w:rPr>
              <w:t>(</w:t>
            </w:r>
            <w:r w:rsidR="00BA1FAF">
              <w:rPr>
                <w:sz w:val="19"/>
                <w:szCs w:val="19"/>
              </w:rPr>
              <w:t>s</w:t>
            </w:r>
            <w:r w:rsidR="003501C8" w:rsidRPr="00ED13DD">
              <w:rPr>
                <w:sz w:val="19"/>
                <w:szCs w:val="19"/>
              </w:rPr>
              <w:t>upervised/unseen questions</w:t>
            </w:r>
            <w:r w:rsidR="00BA1FAF">
              <w:rPr>
                <w:sz w:val="19"/>
                <w:szCs w:val="19"/>
              </w:rPr>
              <w:t>)</w:t>
            </w:r>
          </w:p>
          <w:p w14:paraId="6E75775D" w14:textId="67AB3911" w:rsidR="002224D9" w:rsidRDefault="002224D9" w:rsidP="009D2BB8">
            <w:pPr>
              <w:cnfStyle w:val="000000000000" w:firstRow="0" w:lastRow="0" w:firstColumn="0" w:lastColumn="0" w:oddVBand="0" w:evenVBand="0" w:oddHBand="0" w:evenHBand="0" w:firstRowFirstColumn="0" w:firstRowLastColumn="0" w:lastRowFirstColumn="0" w:lastRowLastColumn="0"/>
              <w:rPr>
                <w:sz w:val="19"/>
                <w:szCs w:val="19"/>
              </w:rPr>
            </w:pPr>
          </w:p>
          <w:p w14:paraId="10B20EE7" w14:textId="0D30CBFC" w:rsidR="002D3B4B" w:rsidRDefault="002D3B4B" w:rsidP="009D2BB8">
            <w:pPr>
              <w:cnfStyle w:val="000000000000" w:firstRow="0" w:lastRow="0" w:firstColumn="0" w:lastColumn="0" w:oddVBand="0" w:evenVBand="0" w:oddHBand="0" w:evenHBand="0" w:firstRowFirstColumn="0" w:firstRowLastColumn="0" w:lastRowFirstColumn="0" w:lastRowLastColumn="0"/>
              <w:rPr>
                <w:sz w:val="19"/>
                <w:szCs w:val="19"/>
              </w:rPr>
            </w:pPr>
            <w:r w:rsidRPr="00ED13DD">
              <w:rPr>
                <w:sz w:val="19"/>
                <w:szCs w:val="19"/>
              </w:rPr>
              <w:t xml:space="preserve">In this examination, students </w:t>
            </w:r>
            <w:r w:rsidR="00BA1FAF">
              <w:rPr>
                <w:sz w:val="19"/>
                <w:szCs w:val="19"/>
              </w:rPr>
              <w:t xml:space="preserve">will </w:t>
            </w:r>
            <w:r w:rsidRPr="00ED13DD">
              <w:rPr>
                <w:sz w:val="19"/>
                <w:szCs w:val="19"/>
              </w:rPr>
              <w:t xml:space="preserve">critically analyse stimulus information to evaluate the appropriateness of a resource in addressing an identified need within a specified community. </w:t>
            </w:r>
            <w:r w:rsidR="00CD381C" w:rsidRPr="00ED13DD">
              <w:rPr>
                <w:sz w:val="19"/>
                <w:szCs w:val="19"/>
              </w:rPr>
              <w:t>Students</w:t>
            </w:r>
            <w:r w:rsidRPr="00ED13DD">
              <w:rPr>
                <w:sz w:val="19"/>
                <w:szCs w:val="19"/>
              </w:rPr>
              <w:t xml:space="preserve"> will use their evaluation to propose a </w:t>
            </w:r>
            <w:r w:rsidR="008C1475" w:rsidRPr="00ED13DD">
              <w:rPr>
                <w:sz w:val="19"/>
                <w:szCs w:val="19"/>
              </w:rPr>
              <w:t>recommendation</w:t>
            </w:r>
            <w:r w:rsidRPr="00ED13DD">
              <w:rPr>
                <w:sz w:val="19"/>
                <w:szCs w:val="19"/>
              </w:rPr>
              <w:t xml:space="preserve"> to further promote positive health decisions</w:t>
            </w:r>
            <w:r w:rsidR="003D01A5" w:rsidRPr="00ED13DD">
              <w:rPr>
                <w:sz w:val="19"/>
                <w:szCs w:val="19"/>
              </w:rPr>
              <w:t xml:space="preserve"> within the community.</w:t>
            </w:r>
          </w:p>
          <w:p w14:paraId="2E406C75" w14:textId="77777777" w:rsidR="002224D9" w:rsidRDefault="002224D9" w:rsidP="009D2BB8">
            <w:pPr>
              <w:cnfStyle w:val="000000000000" w:firstRow="0" w:lastRow="0" w:firstColumn="0" w:lastColumn="0" w:oddVBand="0" w:evenVBand="0" w:oddHBand="0" w:evenHBand="0" w:firstRowFirstColumn="0" w:firstRowLastColumn="0" w:lastRowFirstColumn="0" w:lastRowLastColumn="0"/>
              <w:rPr>
                <w:sz w:val="19"/>
                <w:szCs w:val="19"/>
              </w:rPr>
            </w:pPr>
          </w:p>
          <w:p w14:paraId="7051D4A4" w14:textId="6CA1D0AB" w:rsidR="009D2BB8" w:rsidRPr="00392E4A" w:rsidRDefault="002224D9" w:rsidP="005033D7">
            <w:pPr>
              <w:cnfStyle w:val="000000000000" w:firstRow="0" w:lastRow="0" w:firstColumn="0" w:lastColumn="0" w:oddVBand="0" w:evenVBand="0" w:oddHBand="0" w:evenHBand="0" w:firstRowFirstColumn="0" w:firstRowLastColumn="0" w:lastRowFirstColumn="0" w:lastRowLastColumn="0"/>
            </w:pPr>
            <w:r>
              <w:rPr>
                <w:sz w:val="19"/>
                <w:szCs w:val="19"/>
              </w:rPr>
              <w:t xml:space="preserve">Format: </w:t>
            </w:r>
            <w:r w:rsidR="005033D7">
              <w:rPr>
                <w:sz w:val="19"/>
                <w:szCs w:val="19"/>
              </w:rPr>
              <w:t>Extended response</w:t>
            </w:r>
            <w:r w:rsidR="009D2BB8" w:rsidRPr="00392E4A">
              <w:t xml:space="preserve"> </w:t>
            </w:r>
          </w:p>
          <w:p w14:paraId="46ED88FC" w14:textId="77777777" w:rsidR="009D2BB8" w:rsidRPr="00392E4A" w:rsidRDefault="009D2BB8" w:rsidP="009D2BB8">
            <w:pPr>
              <w:cnfStyle w:val="000000000000" w:firstRow="0" w:lastRow="0" w:firstColumn="0" w:lastColumn="0" w:oddVBand="0" w:evenVBand="0" w:oddHBand="0" w:evenHBand="0" w:firstRowFirstColumn="0" w:firstRowLastColumn="0" w:lastRowFirstColumn="0" w:lastRowLastColumn="0"/>
              <w:rPr>
                <w:sz w:val="19"/>
                <w:szCs w:val="19"/>
              </w:rPr>
            </w:pPr>
          </w:p>
          <w:p w14:paraId="21AD0816" w14:textId="77777777" w:rsidR="009D2BB8" w:rsidRPr="00392E4A" w:rsidRDefault="009D2BB8" w:rsidP="009D2BB8">
            <w:pPr>
              <w:cnfStyle w:val="000000000000" w:firstRow="0" w:lastRow="0" w:firstColumn="0" w:lastColumn="0" w:oddVBand="0" w:evenVBand="0" w:oddHBand="0" w:evenHBand="0" w:firstRowFirstColumn="0" w:firstRowLastColumn="0" w:lastRowFirstColumn="0" w:lastRowLastColumn="0"/>
              <w:rPr>
                <w:sz w:val="19"/>
                <w:szCs w:val="19"/>
              </w:rPr>
            </w:pPr>
            <w:r w:rsidRPr="00392E4A">
              <w:rPr>
                <w:sz w:val="19"/>
                <w:szCs w:val="19"/>
              </w:rPr>
              <w:t>Conditions:</w:t>
            </w:r>
          </w:p>
          <w:p w14:paraId="061BF3FC" w14:textId="6B9CE962" w:rsidR="009D2BB8" w:rsidRPr="00392E4A" w:rsidRDefault="009D2BB8" w:rsidP="0000483E">
            <w:pPr>
              <w:pStyle w:val="TableBullet"/>
              <w:cnfStyle w:val="000000000000" w:firstRow="0" w:lastRow="0" w:firstColumn="0" w:lastColumn="0" w:oddVBand="0" w:evenVBand="0" w:oddHBand="0" w:evenHBand="0" w:firstRowFirstColumn="0" w:firstRowLastColumn="0" w:lastRowFirstColumn="0" w:lastRowLastColumn="0"/>
            </w:pPr>
            <w:r w:rsidRPr="00392E4A">
              <w:t>90 minutes, plus 10 minute</w:t>
            </w:r>
            <w:r w:rsidR="00C47838">
              <w:t>s perusal</w:t>
            </w:r>
          </w:p>
          <w:p w14:paraId="3617F5D6" w14:textId="294B9635" w:rsidR="009D2BB8" w:rsidRPr="00392E4A" w:rsidRDefault="009D2BB8" w:rsidP="0000483E">
            <w:pPr>
              <w:pStyle w:val="TableBullet"/>
              <w:cnfStyle w:val="000000000000" w:firstRow="0" w:lastRow="0" w:firstColumn="0" w:lastColumn="0" w:oddVBand="0" w:evenVBand="0" w:oddHBand="0" w:evenHBand="0" w:firstRowFirstColumn="0" w:firstRowLastColumn="0" w:lastRowFirstColumn="0" w:lastRowLastColumn="0"/>
            </w:pPr>
            <w:r w:rsidRPr="00392E4A">
              <w:t xml:space="preserve">Up to </w:t>
            </w:r>
            <w:r w:rsidR="00C47838">
              <w:t>6</w:t>
            </w:r>
            <w:r w:rsidRPr="00392E4A">
              <w:t>00 words</w:t>
            </w:r>
          </w:p>
          <w:p w14:paraId="503ED2CE" w14:textId="25620E4F" w:rsidR="009D2BB8" w:rsidRPr="00392E4A" w:rsidRDefault="009D2BB8" w:rsidP="002224D9">
            <w:pPr>
              <w:pStyle w:val="ListParagraph"/>
              <w:ind w:left="360"/>
              <w:cnfStyle w:val="000000000000" w:firstRow="0" w:lastRow="0" w:firstColumn="0" w:lastColumn="0" w:oddVBand="0" w:evenVBand="0" w:oddHBand="0" w:evenHBand="0" w:firstRowFirstColumn="0" w:firstRowLastColumn="0" w:lastRowFirstColumn="0" w:lastRowLastColumn="0"/>
              <w:rPr>
                <w:sz w:val="19"/>
                <w:szCs w:val="19"/>
              </w:rPr>
            </w:pPr>
          </w:p>
          <w:p w14:paraId="152A0E4B" w14:textId="2DA9F58F" w:rsidR="00C054E2" w:rsidRPr="002224D9" w:rsidRDefault="00C054E2" w:rsidP="002224D9">
            <w:pPr>
              <w:cnfStyle w:val="000000000000" w:firstRow="0" w:lastRow="0" w:firstColumn="0" w:lastColumn="0" w:oddVBand="0" w:evenVBand="0" w:oddHBand="0" w:evenHBand="0" w:firstRowFirstColumn="0" w:firstRowLastColumn="0" w:lastRowFirstColumn="0" w:lastRowLastColumn="0"/>
              <w:rPr>
                <w:sz w:val="19"/>
                <w:szCs w:val="19"/>
              </w:rPr>
            </w:pPr>
          </w:p>
        </w:tc>
        <w:tc>
          <w:tcPr>
            <w:tcW w:w="907" w:type="dxa"/>
          </w:tcPr>
          <w:p w14:paraId="0973047A" w14:textId="50F601B8" w:rsidR="00C054E2" w:rsidRDefault="009D2BB8" w:rsidP="00E202E3">
            <w:pPr>
              <w:pStyle w:val="Tabletext"/>
              <w:cnfStyle w:val="000000000000" w:firstRow="0" w:lastRow="0" w:firstColumn="0" w:lastColumn="0" w:oddVBand="0" w:evenVBand="0" w:oddHBand="0" w:evenHBand="0" w:firstRowFirstColumn="0" w:firstRowLastColumn="0" w:lastRowFirstColumn="0" w:lastRowLastColumn="0"/>
            </w:pPr>
            <w:r w:rsidRPr="009D2BB8">
              <w:t>6</w:t>
            </w:r>
          </w:p>
        </w:tc>
      </w:tr>
      <w:tr w:rsidR="00C054E2" w14:paraId="36D9EF92" w14:textId="77777777" w:rsidTr="00E202E3">
        <w:trPr>
          <w:cantSplit/>
          <w:trHeight w:val="110"/>
        </w:trPr>
        <w:tc>
          <w:tcPr>
            <w:cnfStyle w:val="001000000000" w:firstRow="0" w:lastRow="0" w:firstColumn="1" w:lastColumn="0" w:oddVBand="0" w:evenVBand="0" w:oddHBand="0" w:evenHBand="0" w:firstRowFirstColumn="0" w:firstRowLastColumn="0" w:lastRowFirstColumn="0" w:lastRowLastColumn="0"/>
            <w:tcW w:w="754" w:type="dxa"/>
            <w:vMerge/>
            <w:textDirection w:val="btLr"/>
          </w:tcPr>
          <w:p w14:paraId="61E20068" w14:textId="77777777" w:rsidR="00C054E2" w:rsidRDefault="00C054E2" w:rsidP="00E202E3">
            <w:pPr>
              <w:pStyle w:val="Tablesubhead"/>
              <w:ind w:left="113" w:right="113"/>
              <w:jc w:val="center"/>
            </w:pPr>
          </w:p>
        </w:tc>
        <w:tc>
          <w:tcPr>
            <w:tcW w:w="4143" w:type="dxa"/>
          </w:tcPr>
          <w:p w14:paraId="36367F22"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rPr>
                <w:b/>
                <w:lang w:val="fr-FR"/>
              </w:rPr>
            </w:pPr>
          </w:p>
        </w:tc>
        <w:tc>
          <w:tcPr>
            <w:tcW w:w="907" w:type="dxa"/>
          </w:tcPr>
          <w:p w14:paraId="63B7FDA9" w14:textId="77777777" w:rsidR="00C054E2" w:rsidRPr="009D2BB8" w:rsidRDefault="009D2BB8" w:rsidP="00E202E3">
            <w:pPr>
              <w:pStyle w:val="Tabletext"/>
              <w:cnfStyle w:val="000000000000" w:firstRow="0" w:lastRow="0" w:firstColumn="0" w:lastColumn="0" w:oddVBand="0" w:evenVBand="0" w:oddHBand="0" w:evenHBand="0" w:firstRowFirstColumn="0" w:firstRowLastColumn="0" w:lastRowFirstColumn="0" w:lastRowLastColumn="0"/>
              <w:rPr>
                <w:b/>
              </w:rPr>
            </w:pPr>
            <w:r w:rsidRPr="009D2BB8">
              <w:rPr>
                <w:b/>
              </w:rPr>
              <w:t>Week/s</w:t>
            </w:r>
          </w:p>
        </w:tc>
        <w:tc>
          <w:tcPr>
            <w:tcW w:w="4143" w:type="dxa"/>
          </w:tcPr>
          <w:p w14:paraId="248B3315" w14:textId="31BFE080" w:rsidR="00C054E2" w:rsidRPr="00BE1AD7" w:rsidRDefault="009D2BB8" w:rsidP="00E202E3">
            <w:pPr>
              <w:pStyle w:val="Tabletext"/>
              <w:cnfStyle w:val="000000000000" w:firstRow="0" w:lastRow="0" w:firstColumn="0" w:lastColumn="0" w:oddVBand="0" w:evenVBand="0" w:oddHBand="0" w:evenHBand="0" w:firstRowFirstColumn="0" w:firstRowLastColumn="0" w:lastRowFirstColumn="0" w:lastRowLastColumn="0"/>
              <w:rPr>
                <w:b/>
              </w:rPr>
            </w:pPr>
            <w:r w:rsidRPr="009D2BB8">
              <w:rPr>
                <w:b/>
              </w:rPr>
              <w:t xml:space="preserve">Unit </w:t>
            </w:r>
            <w:r w:rsidR="00913078">
              <w:rPr>
                <w:b/>
              </w:rPr>
              <w:t>3</w:t>
            </w:r>
            <w:r w:rsidRPr="009D2BB8">
              <w:rPr>
                <w:b/>
              </w:rPr>
              <w:t xml:space="preserve"> — Coach with purpose</w:t>
            </w:r>
          </w:p>
        </w:tc>
        <w:tc>
          <w:tcPr>
            <w:tcW w:w="907" w:type="dxa"/>
          </w:tcPr>
          <w:p w14:paraId="0B337BAF" w14:textId="77777777" w:rsidR="00C054E2" w:rsidRPr="00BE1AD7" w:rsidRDefault="009D2BB8" w:rsidP="00E202E3">
            <w:pPr>
              <w:pStyle w:val="Tabletext"/>
              <w:cnfStyle w:val="000000000000" w:firstRow="0" w:lastRow="0" w:firstColumn="0" w:lastColumn="0" w:oddVBand="0" w:evenVBand="0" w:oddHBand="0" w:evenHBand="0" w:firstRowFirstColumn="0" w:firstRowLastColumn="0" w:lastRowFirstColumn="0" w:lastRowLastColumn="0"/>
              <w:rPr>
                <w:b/>
              </w:rPr>
            </w:pPr>
            <w:r w:rsidRPr="009D2BB8">
              <w:rPr>
                <w:b/>
              </w:rPr>
              <w:t>Week/s</w:t>
            </w:r>
          </w:p>
        </w:tc>
        <w:tc>
          <w:tcPr>
            <w:tcW w:w="4143" w:type="dxa"/>
          </w:tcPr>
          <w:p w14:paraId="511C8DE3"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4F7C28D6" w14:textId="77777777" w:rsidR="00C054E2" w:rsidRPr="009D2BB8" w:rsidRDefault="009D2BB8" w:rsidP="00E202E3">
            <w:pPr>
              <w:pStyle w:val="Tabletext"/>
              <w:cnfStyle w:val="000000000000" w:firstRow="0" w:lastRow="0" w:firstColumn="0" w:lastColumn="0" w:oddVBand="0" w:evenVBand="0" w:oddHBand="0" w:evenHBand="0" w:firstRowFirstColumn="0" w:firstRowLastColumn="0" w:lastRowFirstColumn="0" w:lastRowLastColumn="0"/>
              <w:rPr>
                <w:b/>
              </w:rPr>
            </w:pPr>
            <w:r w:rsidRPr="009D2BB8">
              <w:rPr>
                <w:b/>
              </w:rPr>
              <w:t>Week/s</w:t>
            </w:r>
          </w:p>
        </w:tc>
        <w:tc>
          <w:tcPr>
            <w:tcW w:w="4143" w:type="dxa"/>
          </w:tcPr>
          <w:p w14:paraId="69377EBE" w14:textId="77777777" w:rsidR="00C054E2" w:rsidRPr="00BE1AD7" w:rsidRDefault="00C054E2" w:rsidP="00BE1AD7">
            <w:pPr>
              <w:pStyle w:val="Tabletext"/>
              <w:tabs>
                <w:tab w:val="left" w:pos="975"/>
              </w:tabs>
              <w:cnfStyle w:val="000000000000" w:firstRow="0" w:lastRow="0" w:firstColumn="0" w:lastColumn="0" w:oddVBand="0" w:evenVBand="0" w:oddHBand="0" w:evenHBand="0" w:firstRowFirstColumn="0" w:firstRowLastColumn="0" w:lastRowFirstColumn="0" w:lastRowLastColumn="0"/>
              <w:rPr>
                <w:b/>
              </w:rPr>
            </w:pPr>
          </w:p>
        </w:tc>
        <w:tc>
          <w:tcPr>
            <w:tcW w:w="907" w:type="dxa"/>
          </w:tcPr>
          <w:p w14:paraId="11063989" w14:textId="77777777" w:rsidR="00C054E2" w:rsidRPr="00BE1AD7" w:rsidRDefault="009D2BB8" w:rsidP="00E202E3">
            <w:pPr>
              <w:pStyle w:val="Tabletext"/>
              <w:cnfStyle w:val="000000000000" w:firstRow="0" w:lastRow="0" w:firstColumn="0" w:lastColumn="0" w:oddVBand="0" w:evenVBand="0" w:oddHBand="0" w:evenHBand="0" w:firstRowFirstColumn="0" w:firstRowLastColumn="0" w:lastRowFirstColumn="0" w:lastRowLastColumn="0"/>
              <w:rPr>
                <w:b/>
              </w:rPr>
            </w:pPr>
            <w:r w:rsidRPr="009D2BB8">
              <w:rPr>
                <w:b/>
              </w:rPr>
              <w:t>Week/s</w:t>
            </w:r>
          </w:p>
        </w:tc>
      </w:tr>
      <w:tr w:rsidR="00C054E2" w14:paraId="773479DD" w14:textId="77777777" w:rsidTr="00E202E3">
        <w:trPr>
          <w:cantSplit/>
          <w:trHeight w:val="3644"/>
        </w:trPr>
        <w:tc>
          <w:tcPr>
            <w:cnfStyle w:val="001000000000" w:firstRow="0" w:lastRow="0" w:firstColumn="1" w:lastColumn="0" w:oddVBand="0" w:evenVBand="0" w:oddHBand="0" w:evenHBand="0" w:firstRowFirstColumn="0" w:firstRowLastColumn="0" w:lastRowFirstColumn="0" w:lastRowLastColumn="0"/>
            <w:tcW w:w="754" w:type="dxa"/>
            <w:vMerge/>
            <w:textDirection w:val="btLr"/>
          </w:tcPr>
          <w:p w14:paraId="61C893B9" w14:textId="77777777" w:rsidR="00C054E2" w:rsidRDefault="00C054E2" w:rsidP="00E202E3">
            <w:pPr>
              <w:pStyle w:val="Tablesubhead"/>
              <w:ind w:left="113" w:right="113"/>
              <w:jc w:val="center"/>
            </w:pPr>
          </w:p>
        </w:tc>
        <w:tc>
          <w:tcPr>
            <w:tcW w:w="4143" w:type="dxa"/>
          </w:tcPr>
          <w:p w14:paraId="66D7F852"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rPr>
                <w:b/>
                <w:lang w:val="fr-FR"/>
              </w:rPr>
            </w:pPr>
          </w:p>
        </w:tc>
        <w:tc>
          <w:tcPr>
            <w:tcW w:w="907" w:type="dxa"/>
          </w:tcPr>
          <w:p w14:paraId="065E5302" w14:textId="77777777" w:rsidR="00C054E2" w:rsidRPr="003D4764"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4143" w:type="dxa"/>
          </w:tcPr>
          <w:p w14:paraId="6BA338CF" w14:textId="6B20ACD1" w:rsidR="009D2BB8" w:rsidRPr="00821A14" w:rsidRDefault="009D2BB8" w:rsidP="009D2BB8">
            <w:pPr>
              <w:pStyle w:val="Bodytextlead-in"/>
              <w:spacing w:before="40"/>
              <w:cnfStyle w:val="000000000000" w:firstRow="0" w:lastRow="0" w:firstColumn="0" w:lastColumn="0" w:oddVBand="0" w:evenVBand="0" w:oddHBand="0" w:evenHBand="0" w:firstRowFirstColumn="0" w:firstRowLastColumn="0" w:lastRowFirstColumn="0" w:lastRowLastColumn="0"/>
              <w:rPr>
                <w:sz w:val="19"/>
                <w:szCs w:val="19"/>
              </w:rPr>
            </w:pPr>
            <w:r w:rsidRPr="00821A14">
              <w:rPr>
                <w:sz w:val="19"/>
                <w:szCs w:val="19"/>
              </w:rPr>
              <w:t xml:space="preserve">Technique: </w:t>
            </w:r>
            <w:r w:rsidR="008F10E1">
              <w:rPr>
                <w:sz w:val="19"/>
                <w:szCs w:val="19"/>
              </w:rPr>
              <w:t>Practical</w:t>
            </w:r>
            <w:r w:rsidR="000C7678">
              <w:rPr>
                <w:sz w:val="19"/>
                <w:szCs w:val="19"/>
              </w:rPr>
              <w:t xml:space="preserve"> and </w:t>
            </w:r>
            <w:r w:rsidR="0000483E">
              <w:rPr>
                <w:sz w:val="19"/>
                <w:szCs w:val="19"/>
              </w:rPr>
              <w:t>i</w:t>
            </w:r>
            <w:r w:rsidR="000C7678">
              <w:rPr>
                <w:sz w:val="19"/>
                <w:szCs w:val="19"/>
              </w:rPr>
              <w:t>nvestigation</w:t>
            </w:r>
          </w:p>
          <w:p w14:paraId="59E5CD10" w14:textId="1C2EAE6E" w:rsidR="004D5396" w:rsidRPr="00821A14" w:rsidRDefault="00821A14" w:rsidP="009D2BB8">
            <w:pPr>
              <w:pStyle w:val="Bodytextlead-in"/>
              <w:spacing w:before="40"/>
              <w:cnfStyle w:val="000000000000" w:firstRow="0" w:lastRow="0" w:firstColumn="0" w:lastColumn="0" w:oddVBand="0" w:evenVBand="0" w:oddHBand="0" w:evenHBand="0" w:firstRowFirstColumn="0" w:firstRowLastColumn="0" w:lastRowFirstColumn="0" w:lastRowLastColumn="0"/>
              <w:rPr>
                <w:sz w:val="19"/>
                <w:szCs w:val="19"/>
              </w:rPr>
            </w:pPr>
            <w:r w:rsidRPr="00011FD5">
              <w:rPr>
                <w:sz w:val="19"/>
                <w:szCs w:val="19"/>
              </w:rPr>
              <w:t xml:space="preserve">In </w:t>
            </w:r>
            <w:r w:rsidR="000C7678" w:rsidRPr="00011FD5">
              <w:rPr>
                <w:sz w:val="19"/>
                <w:szCs w:val="19"/>
              </w:rPr>
              <w:t>pairs</w:t>
            </w:r>
            <w:r w:rsidRPr="00011FD5">
              <w:rPr>
                <w:sz w:val="19"/>
                <w:szCs w:val="19"/>
              </w:rPr>
              <w:t xml:space="preserve">, students </w:t>
            </w:r>
            <w:r w:rsidR="00AF5ADE">
              <w:rPr>
                <w:sz w:val="19"/>
                <w:szCs w:val="19"/>
              </w:rPr>
              <w:t xml:space="preserve">will </w:t>
            </w:r>
            <w:r w:rsidR="00DA09C1" w:rsidRPr="00011FD5">
              <w:rPr>
                <w:sz w:val="19"/>
                <w:szCs w:val="19"/>
              </w:rPr>
              <w:t>construct</w:t>
            </w:r>
            <w:r w:rsidRPr="00011FD5">
              <w:rPr>
                <w:sz w:val="19"/>
                <w:szCs w:val="19"/>
              </w:rPr>
              <w:t xml:space="preserve"> a </w:t>
            </w:r>
            <w:r w:rsidR="000C7678" w:rsidRPr="00011FD5">
              <w:rPr>
                <w:sz w:val="19"/>
                <w:szCs w:val="19"/>
              </w:rPr>
              <w:t>2</w:t>
            </w:r>
            <w:r w:rsidRPr="00011FD5">
              <w:rPr>
                <w:sz w:val="19"/>
                <w:szCs w:val="19"/>
              </w:rPr>
              <w:t>0</w:t>
            </w:r>
            <w:r w:rsidR="00AF5ADE">
              <w:rPr>
                <w:sz w:val="19"/>
                <w:szCs w:val="19"/>
              </w:rPr>
              <w:t>-</w:t>
            </w:r>
            <w:r w:rsidRPr="00011FD5">
              <w:rPr>
                <w:sz w:val="19"/>
                <w:szCs w:val="19"/>
              </w:rPr>
              <w:t>minute coaching plan for a non-traditional invasion game coaching session. Each student will deliver a 1</w:t>
            </w:r>
            <w:r w:rsidR="000C7678" w:rsidRPr="00011FD5">
              <w:rPr>
                <w:sz w:val="19"/>
                <w:szCs w:val="19"/>
              </w:rPr>
              <w:t>0</w:t>
            </w:r>
            <w:r w:rsidR="00AF5ADE">
              <w:rPr>
                <w:sz w:val="19"/>
                <w:szCs w:val="19"/>
              </w:rPr>
              <w:t>-</w:t>
            </w:r>
            <w:r w:rsidRPr="00011FD5">
              <w:rPr>
                <w:sz w:val="19"/>
                <w:szCs w:val="19"/>
              </w:rPr>
              <w:t xml:space="preserve">minute segment of the coaching session exploring a movement strategy involved in ‘setting up an attack’. </w:t>
            </w:r>
            <w:r w:rsidR="000C7678" w:rsidRPr="00011FD5">
              <w:rPr>
                <w:sz w:val="19"/>
                <w:szCs w:val="19"/>
              </w:rPr>
              <w:t xml:space="preserve">Following delivery of the coaching session, in an interview with the teacher, students </w:t>
            </w:r>
            <w:r w:rsidR="00AF5ADE">
              <w:rPr>
                <w:sz w:val="19"/>
                <w:szCs w:val="19"/>
              </w:rPr>
              <w:t xml:space="preserve">will </w:t>
            </w:r>
            <w:r w:rsidR="000C7678" w:rsidRPr="00011FD5">
              <w:rPr>
                <w:sz w:val="19"/>
                <w:szCs w:val="19"/>
              </w:rPr>
              <w:t>evaluate the effectiveness of the session in addressing the coaching objectives.</w:t>
            </w:r>
          </w:p>
          <w:p w14:paraId="70C8CF59" w14:textId="45E67326" w:rsidR="004D5396" w:rsidRPr="00821A14" w:rsidRDefault="004D5396" w:rsidP="009D2BB8">
            <w:pPr>
              <w:pStyle w:val="Bodytextlead-in"/>
              <w:spacing w:before="40"/>
              <w:cnfStyle w:val="000000000000" w:firstRow="0" w:lastRow="0" w:firstColumn="0" w:lastColumn="0" w:oddVBand="0" w:evenVBand="0" w:oddHBand="0" w:evenHBand="0" w:firstRowFirstColumn="0" w:firstRowLastColumn="0" w:lastRowFirstColumn="0" w:lastRowLastColumn="0"/>
              <w:rPr>
                <w:sz w:val="19"/>
                <w:szCs w:val="19"/>
              </w:rPr>
            </w:pPr>
            <w:r w:rsidRPr="00821A14">
              <w:rPr>
                <w:sz w:val="19"/>
                <w:szCs w:val="19"/>
              </w:rPr>
              <w:t xml:space="preserve">Format: </w:t>
            </w:r>
            <w:r w:rsidR="002D3B4B" w:rsidRPr="00821A14">
              <w:rPr>
                <w:sz w:val="19"/>
                <w:szCs w:val="19"/>
              </w:rPr>
              <w:t>Practical</w:t>
            </w:r>
            <w:r w:rsidR="000C7678">
              <w:rPr>
                <w:sz w:val="19"/>
                <w:szCs w:val="19"/>
              </w:rPr>
              <w:t xml:space="preserve"> and </w:t>
            </w:r>
            <w:r w:rsidR="00AF5ADE">
              <w:rPr>
                <w:sz w:val="19"/>
                <w:szCs w:val="19"/>
              </w:rPr>
              <w:t xml:space="preserve">spoken </w:t>
            </w:r>
          </w:p>
          <w:p w14:paraId="44EF3542" w14:textId="34DC53B2" w:rsidR="00AF5ADE" w:rsidRDefault="009D2BB8" w:rsidP="00821A14">
            <w:pPr>
              <w:pStyle w:val="Bodytextlead-in"/>
              <w:spacing w:before="40"/>
              <w:cnfStyle w:val="000000000000" w:firstRow="0" w:lastRow="0" w:firstColumn="0" w:lastColumn="0" w:oddVBand="0" w:evenVBand="0" w:oddHBand="0" w:evenHBand="0" w:firstRowFirstColumn="0" w:firstRowLastColumn="0" w:lastRowFirstColumn="0" w:lastRowLastColumn="0"/>
              <w:rPr>
                <w:sz w:val="19"/>
                <w:szCs w:val="19"/>
              </w:rPr>
            </w:pPr>
            <w:r w:rsidRPr="00821A14">
              <w:rPr>
                <w:szCs w:val="19"/>
              </w:rPr>
              <w:t>Conditions:</w:t>
            </w:r>
            <w:r w:rsidR="00821A14" w:rsidRPr="00821A14">
              <w:rPr>
                <w:szCs w:val="19"/>
              </w:rPr>
              <w:t xml:space="preserve"> </w:t>
            </w:r>
          </w:p>
          <w:p w14:paraId="318183D5" w14:textId="69CA0BE4" w:rsidR="00AF5ADE" w:rsidRDefault="000C7678" w:rsidP="00AF5ADE">
            <w:pPr>
              <w:pStyle w:val="TableBullet"/>
              <w:cnfStyle w:val="000000000000" w:firstRow="0" w:lastRow="0" w:firstColumn="0" w:lastColumn="0" w:oddVBand="0" w:evenVBand="0" w:oddHBand="0" w:evenHBand="0" w:firstRowFirstColumn="0" w:firstRowLastColumn="0" w:lastRowFirstColumn="0" w:lastRowLastColumn="0"/>
            </w:pPr>
            <w:r>
              <w:t xml:space="preserve">Practical </w:t>
            </w:r>
            <w:r w:rsidR="00AF5ADE">
              <w:t>— c</w:t>
            </w:r>
            <w:r w:rsidR="002D3B4B" w:rsidRPr="00821A14">
              <w:t>ontinuous</w:t>
            </w:r>
          </w:p>
          <w:p w14:paraId="2DEA1F37" w14:textId="695FF192" w:rsidR="000C7678" w:rsidRPr="000C7678" w:rsidRDefault="000C7678" w:rsidP="0000483E">
            <w:pPr>
              <w:pStyle w:val="TableBullet"/>
              <w:cnfStyle w:val="000000000000" w:firstRow="0" w:lastRow="0" w:firstColumn="0" w:lastColumn="0" w:oddVBand="0" w:evenVBand="0" w:oddHBand="0" w:evenHBand="0" w:firstRowFirstColumn="0" w:firstRowLastColumn="0" w:lastRowFirstColumn="0" w:lastRowLastColumn="0"/>
            </w:pPr>
            <w:r>
              <w:t xml:space="preserve">Spoken </w:t>
            </w:r>
            <w:r w:rsidR="00AF5ADE">
              <w:t xml:space="preserve">— </w:t>
            </w:r>
            <w:r>
              <w:t>2 minutes</w:t>
            </w:r>
          </w:p>
        </w:tc>
        <w:tc>
          <w:tcPr>
            <w:tcW w:w="907" w:type="dxa"/>
          </w:tcPr>
          <w:p w14:paraId="09BC39A1" w14:textId="20C34C73" w:rsidR="00C054E2" w:rsidRDefault="009D2BB8" w:rsidP="00E202E3">
            <w:pPr>
              <w:pStyle w:val="Tabletext"/>
              <w:cnfStyle w:val="000000000000" w:firstRow="0" w:lastRow="0" w:firstColumn="0" w:lastColumn="0" w:oddVBand="0" w:evenVBand="0" w:oddHBand="0" w:evenHBand="0" w:firstRowFirstColumn="0" w:firstRowLastColumn="0" w:lastRowFirstColumn="0" w:lastRowLastColumn="0"/>
            </w:pPr>
            <w:r w:rsidRPr="009D2BB8">
              <w:t>8</w:t>
            </w:r>
          </w:p>
        </w:tc>
        <w:tc>
          <w:tcPr>
            <w:tcW w:w="4143" w:type="dxa"/>
          </w:tcPr>
          <w:p w14:paraId="14FB9541"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1299A832"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c>
          <w:tcPr>
            <w:tcW w:w="4143" w:type="dxa"/>
          </w:tcPr>
          <w:p w14:paraId="2BD647E1" w14:textId="77777777" w:rsidR="00C054E2" w:rsidRDefault="00C054E2" w:rsidP="00BE1AD7">
            <w:pPr>
              <w:pStyle w:val="Tabletext"/>
              <w:cnfStyle w:val="000000000000" w:firstRow="0" w:lastRow="0" w:firstColumn="0" w:lastColumn="0" w:oddVBand="0" w:evenVBand="0" w:oddHBand="0" w:evenHBand="0" w:firstRowFirstColumn="0" w:firstRowLastColumn="0" w:lastRowFirstColumn="0" w:lastRowLastColumn="0"/>
            </w:pPr>
          </w:p>
        </w:tc>
        <w:tc>
          <w:tcPr>
            <w:tcW w:w="907" w:type="dxa"/>
          </w:tcPr>
          <w:p w14:paraId="569041AD" w14:textId="77777777" w:rsidR="00C054E2" w:rsidRDefault="00C054E2" w:rsidP="00E202E3">
            <w:pPr>
              <w:pStyle w:val="Tabletext"/>
              <w:cnfStyle w:val="000000000000" w:firstRow="0" w:lastRow="0" w:firstColumn="0" w:lastColumn="0" w:oddVBand="0" w:evenVBand="0" w:oddHBand="0" w:evenHBand="0" w:firstRowFirstColumn="0" w:firstRowLastColumn="0" w:lastRowFirstColumn="0" w:lastRowLastColumn="0"/>
            </w:pPr>
          </w:p>
        </w:tc>
      </w:tr>
      <w:tr w:rsidR="00C054E2" w14:paraId="768273BE" w14:textId="77777777" w:rsidTr="00E202E3">
        <w:trPr>
          <w:cantSplit/>
          <w:trHeight w:val="364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3340254" w14:textId="77777777" w:rsidR="00C054E2" w:rsidRDefault="00C054E2" w:rsidP="00C054E2">
            <w:pPr>
              <w:pStyle w:val="Tablesubhead"/>
              <w:ind w:left="113" w:right="113"/>
              <w:jc w:val="center"/>
            </w:pPr>
            <w:r>
              <w:lastRenderedPageBreak/>
              <w:t>Achievement standard</w:t>
            </w:r>
          </w:p>
        </w:tc>
        <w:tc>
          <w:tcPr>
            <w:tcW w:w="5050" w:type="dxa"/>
            <w:gridSpan w:val="2"/>
          </w:tcPr>
          <w:p w14:paraId="6D4A31D8" w14:textId="27974100" w:rsidR="00537047" w:rsidRPr="003A4EF8" w:rsidRDefault="00537047" w:rsidP="00537047">
            <w:pPr>
              <w:pStyle w:val="Tablesubhead"/>
              <w:cnfStyle w:val="000000000000" w:firstRow="0" w:lastRow="0" w:firstColumn="0" w:lastColumn="0" w:oddVBand="0" w:evenVBand="0" w:oddHBand="0" w:evenHBand="0" w:firstRowFirstColumn="0" w:firstRowLastColumn="0" w:lastRowFirstColumn="0" w:lastRowLastColumn="0"/>
              <w:rPr>
                <w:rStyle w:val="Shading2"/>
                <w:rFonts w:asciiTheme="minorHAnsi" w:hAnsiTheme="minorHAnsi" w:cstheme="minorHAnsi"/>
                <w:b w:val="0"/>
                <w:szCs w:val="19"/>
              </w:rPr>
            </w:pPr>
            <w:r w:rsidRPr="003A4EF8">
              <w:rPr>
                <w:rFonts w:asciiTheme="minorHAnsi" w:hAnsiTheme="minorHAnsi" w:cstheme="minorHAnsi"/>
                <w:b w:val="0"/>
                <w:szCs w:val="19"/>
              </w:rPr>
              <w:t xml:space="preserve">By the end of Year 10, </w:t>
            </w:r>
            <w:r w:rsidRPr="008522E4">
              <w:rPr>
                <w:rStyle w:val="Shading1"/>
                <w:b w:val="0"/>
              </w:rPr>
              <w:t>students</w:t>
            </w:r>
            <w:r w:rsidRPr="003A4EF8">
              <w:rPr>
                <w:rFonts w:asciiTheme="minorHAnsi" w:hAnsiTheme="minorHAnsi" w:cstheme="minorHAnsi"/>
                <w:b w:val="0"/>
                <w:szCs w:val="19"/>
              </w:rPr>
              <w:t xml:space="preserve"> critically analyse contextual factors that influence identities, relationships, decisions and behaviours. They analyse the impact attitudes and beliefs </w:t>
            </w:r>
            <w:r w:rsidR="00791E9A">
              <w:rPr>
                <w:rFonts w:asciiTheme="minorHAnsi" w:hAnsiTheme="minorHAnsi" w:cstheme="minorHAnsi"/>
                <w:b w:val="0"/>
                <w:szCs w:val="19"/>
              </w:rPr>
              <w:t>about</w:t>
            </w:r>
            <w:r w:rsidR="00791E9A" w:rsidRPr="003A4EF8">
              <w:rPr>
                <w:rFonts w:asciiTheme="minorHAnsi" w:hAnsiTheme="minorHAnsi" w:cstheme="minorHAnsi"/>
                <w:b w:val="0"/>
                <w:szCs w:val="19"/>
              </w:rPr>
              <w:t xml:space="preserve"> </w:t>
            </w:r>
            <w:r w:rsidRPr="003A4EF8">
              <w:rPr>
                <w:rFonts w:asciiTheme="minorHAnsi" w:hAnsiTheme="minorHAnsi" w:cstheme="minorHAnsi"/>
                <w:b w:val="0"/>
                <w:szCs w:val="19"/>
              </w:rPr>
              <w:t xml:space="preserve">diversity have on community connection and wellbeing. </w:t>
            </w:r>
            <w:r w:rsidRPr="008522E4">
              <w:rPr>
                <w:rStyle w:val="Shading1"/>
                <w:rFonts w:asciiTheme="minorHAnsi" w:hAnsiTheme="minorHAnsi" w:cstheme="minorHAnsi"/>
                <w:b w:val="0"/>
                <w:szCs w:val="19"/>
                <w:shd w:val="clear" w:color="auto" w:fill="FFFFFF" w:themeFill="background1"/>
              </w:rPr>
              <w:t xml:space="preserve">They </w:t>
            </w:r>
            <w:r w:rsidRPr="00565F51">
              <w:rPr>
                <w:rStyle w:val="Shading1"/>
                <w:rFonts w:asciiTheme="minorHAnsi" w:hAnsiTheme="minorHAnsi" w:cstheme="minorHAnsi"/>
                <w:b w:val="0"/>
                <w:szCs w:val="19"/>
                <w:shd w:val="clear" w:color="auto" w:fill="auto"/>
              </w:rPr>
              <w:t>evaluate the outcomes of emotional responses to different situations.</w:t>
            </w:r>
            <w:r w:rsidRPr="003A4EF8">
              <w:rPr>
                <w:rStyle w:val="Shading1"/>
                <w:rFonts w:asciiTheme="minorHAnsi" w:hAnsiTheme="minorHAnsi" w:cstheme="minorHAnsi"/>
                <w:b w:val="0"/>
                <w:szCs w:val="19"/>
              </w:rPr>
              <w:t xml:space="preserve"> </w:t>
            </w:r>
            <w:proofErr w:type="gramStart"/>
            <w:r w:rsidRPr="003A4EF8">
              <w:rPr>
                <w:rStyle w:val="Shading1"/>
                <w:rFonts w:asciiTheme="minorHAnsi" w:hAnsiTheme="minorHAnsi" w:cstheme="minorHAnsi"/>
                <w:b w:val="0"/>
                <w:szCs w:val="19"/>
              </w:rPr>
              <w:t>Students</w:t>
            </w:r>
            <w:proofErr w:type="gramEnd"/>
            <w:r w:rsidRPr="003A4EF8">
              <w:rPr>
                <w:rStyle w:val="Shading1"/>
                <w:rFonts w:asciiTheme="minorHAnsi" w:hAnsiTheme="minorHAnsi" w:cstheme="minorHAnsi"/>
                <w:b w:val="0"/>
                <w:szCs w:val="19"/>
              </w:rPr>
              <w:t xml:space="preserve"> access, synthesise and apply health information from credible sources to propose and justify responses to health situations. Students propose and evaluate interventions to improve</w:t>
            </w:r>
            <w:r w:rsidRPr="003A4EF8">
              <w:rPr>
                <w:rFonts w:asciiTheme="minorHAnsi" w:hAnsiTheme="minorHAnsi" w:cstheme="minorHAnsi"/>
                <w:b w:val="0"/>
                <w:szCs w:val="19"/>
              </w:rPr>
              <w:t xml:space="preserve"> fitness and </w:t>
            </w:r>
            <w:r w:rsidRPr="003A4EF8">
              <w:rPr>
                <w:rStyle w:val="Shading1"/>
                <w:rFonts w:asciiTheme="minorHAnsi" w:hAnsiTheme="minorHAnsi" w:cstheme="minorHAnsi"/>
                <w:b w:val="0"/>
                <w:szCs w:val="19"/>
              </w:rPr>
              <w:t xml:space="preserve">physical activity levels in their communities. </w:t>
            </w:r>
            <w:r w:rsidR="00AB5E82" w:rsidRPr="00565F51">
              <w:rPr>
                <w:b w:val="0"/>
                <w:color w:val="000000"/>
              </w:rPr>
              <w:t>They examine the role physical activity has played historically in defining cultures and cultural identities.</w:t>
            </w:r>
          </w:p>
          <w:p w14:paraId="526729CC" w14:textId="10ADDEC0" w:rsidR="00C054E2" w:rsidRPr="003A4EF8" w:rsidRDefault="00537047" w:rsidP="0053704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3A4EF8">
              <w:rPr>
                <w:rFonts w:asciiTheme="minorHAnsi" w:hAnsiTheme="minorHAnsi" w:cstheme="minorHAnsi"/>
                <w:szCs w:val="19"/>
              </w:rPr>
              <w:t xml:space="preserve">Students demonstrate leadership and cooperation across a range of movement and health contexts. </w:t>
            </w:r>
            <w:r w:rsidRPr="003A4EF8">
              <w:rPr>
                <w:rStyle w:val="Shading1"/>
                <w:rFonts w:asciiTheme="minorHAnsi" w:hAnsiTheme="minorHAnsi" w:cstheme="minorHAnsi"/>
                <w:szCs w:val="19"/>
              </w:rPr>
              <w:t>They apply decision-making and problem-solving skills when taking action to enhance their own and others’ health, safety and wellbeing.</w:t>
            </w:r>
            <w:r w:rsidRPr="003A4EF8">
              <w:rPr>
                <w:rFonts w:asciiTheme="minorHAnsi" w:hAnsiTheme="minorHAnsi" w:cstheme="minorHAnsi"/>
                <w:szCs w:val="19"/>
              </w:rPr>
              <w:t xml:space="preserve"> They apply and transfer movement concepts and strategies to </w:t>
            </w:r>
            <w:r w:rsidR="00791E9A">
              <w:rPr>
                <w:rFonts w:asciiTheme="minorHAnsi" w:hAnsiTheme="minorHAnsi" w:cstheme="minorHAnsi"/>
                <w:szCs w:val="19"/>
              </w:rPr>
              <w:t xml:space="preserve">new and </w:t>
            </w:r>
            <w:r w:rsidRPr="003A4EF8">
              <w:rPr>
                <w:rFonts w:asciiTheme="minorHAnsi" w:hAnsiTheme="minorHAnsi" w:cstheme="minorHAnsi"/>
                <w:szCs w:val="19"/>
              </w:rPr>
              <w:t>challenging movement situations. They apply criteria to make judg</w:t>
            </w:r>
            <w:r w:rsidR="00CA3C5D">
              <w:rPr>
                <w:rFonts w:asciiTheme="minorHAnsi" w:hAnsiTheme="minorHAnsi" w:cstheme="minorHAnsi"/>
                <w:szCs w:val="19"/>
              </w:rPr>
              <w:t>e</w:t>
            </w:r>
            <w:r w:rsidRPr="003A4EF8">
              <w:rPr>
                <w:rFonts w:asciiTheme="minorHAnsi" w:hAnsiTheme="minorHAnsi" w:cstheme="minorHAnsi"/>
                <w:szCs w:val="19"/>
              </w:rPr>
              <w:t>ments about and refine their own and others’ specialised movement skills and movement performances. They work collaboratively to design and apply solutions to movement challenges.</w:t>
            </w:r>
          </w:p>
        </w:tc>
        <w:tc>
          <w:tcPr>
            <w:tcW w:w="5050" w:type="dxa"/>
            <w:gridSpan w:val="2"/>
          </w:tcPr>
          <w:p w14:paraId="5ABB5A8A" w14:textId="07BB470D" w:rsidR="00537047" w:rsidRPr="003A4EF8" w:rsidRDefault="00537047" w:rsidP="008F4C74">
            <w:pPr>
              <w:pStyle w:val="Tabletext"/>
              <w:cnfStyle w:val="000000000000" w:firstRow="0" w:lastRow="0" w:firstColumn="0" w:lastColumn="0" w:oddVBand="0" w:evenVBand="0" w:oddHBand="0" w:evenHBand="0" w:firstRowFirstColumn="0" w:firstRowLastColumn="0" w:lastRowFirstColumn="0" w:lastRowLastColumn="0"/>
              <w:rPr>
                <w:bCs/>
                <w:color w:val="000000"/>
              </w:rPr>
            </w:pPr>
            <w:r w:rsidRPr="003A4EF8">
              <w:rPr>
                <w:bCs/>
                <w:color w:val="000000"/>
              </w:rPr>
              <w:t xml:space="preserve">By the end of Year 10, </w:t>
            </w:r>
            <w:r w:rsidRPr="003A4EF8">
              <w:rPr>
                <w:rStyle w:val="Shading1"/>
                <w:rFonts w:asciiTheme="minorHAnsi" w:eastAsiaTheme="minorHAnsi" w:hAnsiTheme="minorHAnsi" w:cstheme="minorHAnsi"/>
                <w:szCs w:val="19"/>
              </w:rPr>
              <w:t xml:space="preserve">students critically analyse contextual factors </w:t>
            </w:r>
            <w:r w:rsidRPr="007F093C">
              <w:rPr>
                <w:rStyle w:val="Shading1"/>
                <w:rFonts w:asciiTheme="minorHAnsi" w:eastAsiaTheme="minorHAnsi" w:hAnsiTheme="minorHAnsi" w:cstheme="minorHAnsi"/>
                <w:szCs w:val="19"/>
                <w:shd w:val="clear" w:color="auto" w:fill="C8DDF2" w:themeFill="accent2" w:themeFillTint="33"/>
              </w:rPr>
              <w:t>that</w:t>
            </w:r>
            <w:r w:rsidRPr="003A4EF8">
              <w:rPr>
                <w:rStyle w:val="Shading1"/>
                <w:rFonts w:asciiTheme="minorHAnsi" w:eastAsiaTheme="minorHAnsi" w:hAnsiTheme="minorHAnsi" w:cstheme="minorHAnsi"/>
                <w:szCs w:val="19"/>
              </w:rPr>
              <w:t xml:space="preserve"> influence identities,</w:t>
            </w:r>
            <w:r w:rsidRPr="003A4EF8">
              <w:rPr>
                <w:bCs/>
                <w:color w:val="000000"/>
              </w:rPr>
              <w:t xml:space="preserve"> relationships, </w:t>
            </w:r>
            <w:r w:rsidRPr="007F093C">
              <w:rPr>
                <w:bCs/>
                <w:color w:val="000000"/>
                <w:shd w:val="clear" w:color="auto" w:fill="C8DDF2" w:themeFill="accent2" w:themeFillTint="33"/>
              </w:rPr>
              <w:t xml:space="preserve">decisions </w:t>
            </w:r>
            <w:r w:rsidRPr="007F093C">
              <w:rPr>
                <w:rStyle w:val="Shading1"/>
                <w:rFonts w:asciiTheme="minorHAnsi" w:eastAsiaTheme="minorHAnsi" w:hAnsiTheme="minorHAnsi" w:cstheme="minorHAnsi"/>
                <w:szCs w:val="19"/>
                <w:shd w:val="clear" w:color="auto" w:fill="C8DDF2" w:themeFill="accent2" w:themeFillTint="33"/>
              </w:rPr>
              <w:t>and</w:t>
            </w:r>
            <w:r w:rsidRPr="003A4EF8">
              <w:rPr>
                <w:rStyle w:val="Shading1"/>
                <w:rFonts w:asciiTheme="minorHAnsi" w:eastAsiaTheme="minorHAnsi" w:hAnsiTheme="minorHAnsi" w:cstheme="minorHAnsi"/>
                <w:szCs w:val="19"/>
              </w:rPr>
              <w:t xml:space="preserve"> behaviours. </w:t>
            </w:r>
            <w:r w:rsidRPr="007F093C">
              <w:rPr>
                <w:rFonts w:eastAsiaTheme="minorHAnsi"/>
              </w:rPr>
              <w:t xml:space="preserve">They analyse the impact attitudes and beliefs </w:t>
            </w:r>
            <w:r w:rsidR="00CA3C5D" w:rsidRPr="007F093C">
              <w:rPr>
                <w:rFonts w:eastAsiaTheme="minorHAnsi"/>
              </w:rPr>
              <w:t xml:space="preserve">about </w:t>
            </w:r>
            <w:r w:rsidRPr="007F093C">
              <w:t xml:space="preserve">diversity have on </w:t>
            </w:r>
            <w:r w:rsidRPr="007F093C">
              <w:rPr>
                <w:rFonts w:eastAsiaTheme="minorHAnsi"/>
              </w:rPr>
              <w:t>community connection and wellbeing.</w:t>
            </w:r>
            <w:r w:rsidRPr="003A4EF8">
              <w:rPr>
                <w:bCs/>
                <w:color w:val="000000"/>
              </w:rPr>
              <w:t xml:space="preserve"> They evaluate the outcomes of emotional responses to different situations. </w:t>
            </w:r>
            <w:proofErr w:type="gramStart"/>
            <w:r w:rsidRPr="007F093C">
              <w:rPr>
                <w:bCs/>
                <w:color w:val="000000"/>
                <w:shd w:val="clear" w:color="auto" w:fill="C8DDF2" w:themeFill="accent2" w:themeFillTint="33"/>
              </w:rPr>
              <w:t>Students</w:t>
            </w:r>
            <w:proofErr w:type="gramEnd"/>
            <w:r w:rsidRPr="007F093C">
              <w:rPr>
                <w:bCs/>
                <w:color w:val="000000"/>
                <w:shd w:val="clear" w:color="auto" w:fill="C8DDF2" w:themeFill="accent2" w:themeFillTint="33"/>
              </w:rPr>
              <w:t xml:space="preserve"> access, synthesise and apply health information from credible sources to propose and justify responses to health situations.</w:t>
            </w:r>
            <w:r w:rsidRPr="003A4EF8">
              <w:rPr>
                <w:bCs/>
                <w:color w:val="000000"/>
              </w:rPr>
              <w:t xml:space="preserve"> </w:t>
            </w:r>
            <w:r w:rsidRPr="00565F51">
              <w:rPr>
                <w:rStyle w:val="Shading1"/>
                <w:rFonts w:asciiTheme="minorHAnsi" w:eastAsiaTheme="minorHAnsi" w:hAnsiTheme="minorHAnsi" w:cstheme="minorHAnsi"/>
                <w:szCs w:val="19"/>
                <w:shd w:val="clear" w:color="auto" w:fill="auto"/>
              </w:rPr>
              <w:t>Students propose and evaluate interventions to improve fitness</w:t>
            </w:r>
            <w:r w:rsidRPr="000A7B0A">
              <w:rPr>
                <w:bCs/>
                <w:color w:val="000000"/>
              </w:rPr>
              <w:t xml:space="preserve"> and physical activity </w:t>
            </w:r>
            <w:r w:rsidRPr="00565F51">
              <w:rPr>
                <w:bCs/>
                <w:color w:val="000000"/>
              </w:rPr>
              <w:t xml:space="preserve">levels </w:t>
            </w:r>
            <w:r w:rsidRPr="00565F51">
              <w:rPr>
                <w:rStyle w:val="Shading1"/>
                <w:rFonts w:asciiTheme="minorHAnsi" w:eastAsiaTheme="minorHAnsi" w:hAnsiTheme="minorHAnsi" w:cstheme="minorHAnsi"/>
                <w:szCs w:val="19"/>
                <w:shd w:val="clear" w:color="auto" w:fill="auto"/>
              </w:rPr>
              <w:t>in their communities</w:t>
            </w:r>
            <w:r w:rsidRPr="000A7B0A">
              <w:rPr>
                <w:bCs/>
                <w:color w:val="000000"/>
              </w:rPr>
              <w:t>.</w:t>
            </w:r>
            <w:r w:rsidRPr="003A4EF8">
              <w:rPr>
                <w:bCs/>
                <w:color w:val="000000"/>
              </w:rPr>
              <w:t xml:space="preserve"> They examine the role physical activity </w:t>
            </w:r>
            <w:r w:rsidR="00CA3C5D">
              <w:rPr>
                <w:bCs/>
                <w:color w:val="000000"/>
              </w:rPr>
              <w:t xml:space="preserve">has </w:t>
            </w:r>
            <w:r w:rsidR="00CA3C5D" w:rsidRPr="003A4EF8">
              <w:rPr>
                <w:bCs/>
                <w:color w:val="000000"/>
              </w:rPr>
              <w:t>play</w:t>
            </w:r>
            <w:r w:rsidR="00CA3C5D">
              <w:rPr>
                <w:bCs/>
                <w:color w:val="000000"/>
              </w:rPr>
              <w:t>ed</w:t>
            </w:r>
            <w:r w:rsidR="00CA3C5D" w:rsidRPr="003A4EF8">
              <w:rPr>
                <w:bCs/>
                <w:color w:val="000000"/>
              </w:rPr>
              <w:t xml:space="preserve"> </w:t>
            </w:r>
            <w:r w:rsidRPr="003A4EF8">
              <w:rPr>
                <w:bCs/>
                <w:color w:val="000000"/>
              </w:rPr>
              <w:t>historically in defining cultures and cultural identities.</w:t>
            </w:r>
          </w:p>
          <w:p w14:paraId="608D3B65" w14:textId="65E3345A" w:rsidR="00C054E2" w:rsidRPr="003A4EF8" w:rsidRDefault="00537047" w:rsidP="0053704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3A4EF8">
              <w:rPr>
                <w:rStyle w:val="Shading1"/>
                <w:rFonts w:asciiTheme="minorHAnsi" w:hAnsiTheme="minorHAnsi" w:cstheme="minorHAnsi"/>
                <w:szCs w:val="19"/>
              </w:rPr>
              <w:t>Students demonstrate leadership and cooperation across a range of movement</w:t>
            </w:r>
            <w:r w:rsidRPr="003A4EF8">
              <w:rPr>
                <w:rFonts w:asciiTheme="minorHAnsi" w:hAnsiTheme="minorHAnsi" w:cstheme="minorHAnsi"/>
                <w:bCs/>
                <w:szCs w:val="19"/>
              </w:rPr>
              <w:t xml:space="preserve"> and health </w:t>
            </w:r>
            <w:r w:rsidRPr="003A4EF8">
              <w:rPr>
                <w:rStyle w:val="Shading1"/>
                <w:rFonts w:asciiTheme="minorHAnsi" w:hAnsiTheme="minorHAnsi" w:cstheme="minorHAnsi"/>
                <w:szCs w:val="19"/>
              </w:rPr>
              <w:t>contexts.</w:t>
            </w:r>
            <w:r w:rsidRPr="003A4EF8">
              <w:rPr>
                <w:rFonts w:asciiTheme="minorHAnsi" w:hAnsiTheme="minorHAnsi" w:cstheme="minorHAnsi"/>
                <w:bCs/>
                <w:szCs w:val="19"/>
              </w:rPr>
              <w:t xml:space="preserve"> They apply decision-making and problem-solving skills when </w:t>
            </w:r>
            <w:r w:rsidRPr="0059226E">
              <w:rPr>
                <w:rFonts w:asciiTheme="minorHAnsi" w:hAnsiTheme="minorHAnsi" w:cstheme="minorHAnsi"/>
                <w:bCs/>
                <w:szCs w:val="19"/>
              </w:rPr>
              <w:t>taking action</w:t>
            </w:r>
            <w:r w:rsidRPr="003A4EF8">
              <w:rPr>
                <w:rFonts w:asciiTheme="minorHAnsi" w:hAnsiTheme="minorHAnsi" w:cstheme="minorHAnsi"/>
                <w:bCs/>
                <w:szCs w:val="19"/>
              </w:rPr>
              <w:t xml:space="preserve"> to enhance their own and others’ health, safety and wellbeing. </w:t>
            </w:r>
            <w:r w:rsidRPr="003A4EF8">
              <w:rPr>
                <w:rStyle w:val="Shading1"/>
                <w:rFonts w:asciiTheme="minorHAnsi" w:hAnsiTheme="minorHAnsi" w:cstheme="minorHAnsi"/>
                <w:szCs w:val="19"/>
              </w:rPr>
              <w:t>They apply and transfer movement concepts and strategies to</w:t>
            </w:r>
            <w:r w:rsidR="00CA3C5D">
              <w:rPr>
                <w:rStyle w:val="Shading1"/>
                <w:rFonts w:asciiTheme="minorHAnsi" w:hAnsiTheme="minorHAnsi" w:cstheme="minorHAnsi"/>
                <w:szCs w:val="19"/>
              </w:rPr>
              <w:t xml:space="preserve"> new and</w:t>
            </w:r>
            <w:r w:rsidRPr="003A4EF8">
              <w:rPr>
                <w:rStyle w:val="Shading1"/>
                <w:rFonts w:asciiTheme="minorHAnsi" w:hAnsiTheme="minorHAnsi" w:cstheme="minorHAnsi"/>
                <w:szCs w:val="19"/>
              </w:rPr>
              <w:t xml:space="preserve"> challenging movement situations. They apply criteria to make judg</w:t>
            </w:r>
            <w:r w:rsidR="00CA3C5D">
              <w:rPr>
                <w:rStyle w:val="Shading1"/>
                <w:rFonts w:asciiTheme="minorHAnsi" w:hAnsiTheme="minorHAnsi" w:cstheme="minorHAnsi"/>
                <w:szCs w:val="19"/>
              </w:rPr>
              <w:t>e</w:t>
            </w:r>
            <w:r w:rsidRPr="003A4EF8">
              <w:rPr>
                <w:rStyle w:val="Shading1"/>
                <w:rFonts w:asciiTheme="minorHAnsi" w:hAnsiTheme="minorHAnsi" w:cstheme="minorHAnsi"/>
                <w:szCs w:val="19"/>
              </w:rPr>
              <w:t>ments about and refine their own and others’ specialised movement skills and movement performances. They work collaboratively to design and apply solutions to movement challenges.</w:t>
            </w:r>
          </w:p>
        </w:tc>
        <w:tc>
          <w:tcPr>
            <w:tcW w:w="5050" w:type="dxa"/>
            <w:gridSpan w:val="2"/>
          </w:tcPr>
          <w:p w14:paraId="252C74AC" w14:textId="3A1A3ED9" w:rsidR="00537047" w:rsidRPr="003A4EF8" w:rsidRDefault="00537047" w:rsidP="008F4C74">
            <w:pPr>
              <w:pStyle w:val="Tabletext"/>
              <w:cnfStyle w:val="000000000000" w:firstRow="0" w:lastRow="0" w:firstColumn="0" w:lastColumn="0" w:oddVBand="0" w:evenVBand="0" w:oddHBand="0" w:evenHBand="0" w:firstRowFirstColumn="0" w:firstRowLastColumn="0" w:lastRowFirstColumn="0" w:lastRowLastColumn="0"/>
            </w:pPr>
            <w:r w:rsidRPr="003A4EF8">
              <w:t xml:space="preserve">By the end of Year 10, </w:t>
            </w:r>
            <w:r w:rsidRPr="008F4C74">
              <w:rPr>
                <w:rStyle w:val="Shading1"/>
                <w:bCs/>
              </w:rPr>
              <w:t>students</w:t>
            </w:r>
            <w:r w:rsidRPr="00CA3C5D">
              <w:t xml:space="preserve"> </w:t>
            </w:r>
            <w:r w:rsidRPr="003A4EF8">
              <w:t xml:space="preserve">critically analyse contextual factors that influence identities, relationships, decisions and behaviours. They analyse the impact attitudes and beliefs </w:t>
            </w:r>
            <w:r w:rsidR="00CA3C5D">
              <w:t>about</w:t>
            </w:r>
            <w:r w:rsidR="00CA3C5D" w:rsidRPr="003A4EF8">
              <w:t xml:space="preserve"> </w:t>
            </w:r>
            <w:r w:rsidRPr="003A4EF8">
              <w:t xml:space="preserve">diversity have on community connection and wellbeing. They evaluate the outcomes of emotional responses to different situations. </w:t>
            </w:r>
            <w:proofErr w:type="gramStart"/>
            <w:r w:rsidRPr="008F4C74">
              <w:t>Students</w:t>
            </w:r>
            <w:proofErr w:type="gramEnd"/>
            <w:r w:rsidRPr="008F4C74">
              <w:t xml:space="preserve"> access, synthesise and apply</w:t>
            </w:r>
            <w:r w:rsidRPr="003A4EF8">
              <w:t xml:space="preserve"> health information from credible sources to propose and justify responses to health situations. Students propose and evaluate interventions to improve fitness and physical activity levels in their communities. They examine the role physical activity </w:t>
            </w:r>
            <w:r w:rsidR="00CA3C5D">
              <w:t xml:space="preserve">has </w:t>
            </w:r>
            <w:r w:rsidRPr="003A4EF8">
              <w:t>play</w:t>
            </w:r>
            <w:r w:rsidR="00CA3C5D">
              <w:t>ed</w:t>
            </w:r>
            <w:r w:rsidRPr="003A4EF8">
              <w:t xml:space="preserve"> historically in defining cultures and cultural identities.</w:t>
            </w:r>
          </w:p>
          <w:p w14:paraId="3584C24D" w14:textId="793C889C" w:rsidR="00C054E2" w:rsidRPr="003A4EF8" w:rsidRDefault="00537047" w:rsidP="0053704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7F093C">
              <w:rPr>
                <w:rStyle w:val="Shading1"/>
                <w:rFonts w:asciiTheme="minorHAnsi" w:hAnsiTheme="minorHAnsi" w:cstheme="minorHAnsi"/>
                <w:szCs w:val="19"/>
                <w:shd w:val="clear" w:color="auto" w:fill="auto"/>
              </w:rPr>
              <w:t>Students demonstrate leadership and cooperation across a range of movement and health contexts.</w:t>
            </w:r>
            <w:r w:rsidRPr="003A4EF8">
              <w:rPr>
                <w:rFonts w:asciiTheme="minorHAnsi" w:hAnsiTheme="minorHAnsi" w:cstheme="minorHAnsi"/>
                <w:szCs w:val="19"/>
              </w:rPr>
              <w:t xml:space="preserve"> </w:t>
            </w:r>
            <w:r w:rsidRPr="0059226E">
              <w:rPr>
                <w:rStyle w:val="Shading2"/>
                <w:rFonts w:asciiTheme="minorHAnsi" w:hAnsiTheme="minorHAnsi" w:cstheme="minorHAnsi"/>
                <w:szCs w:val="19"/>
                <w:u w:val="none"/>
                <w:shd w:val="clear" w:color="auto" w:fill="FFFFFF" w:themeFill="background1"/>
              </w:rPr>
              <w:t>They apply decision-making and problem-solving skills when taking action to enhance their own and others’ health</w:t>
            </w:r>
            <w:r w:rsidRPr="0059226E">
              <w:rPr>
                <w:rFonts w:asciiTheme="minorHAnsi" w:hAnsiTheme="minorHAnsi" w:cstheme="minorHAnsi"/>
                <w:szCs w:val="19"/>
                <w:shd w:val="clear" w:color="auto" w:fill="FFFFFF" w:themeFill="background1"/>
              </w:rPr>
              <w:t xml:space="preserve">, </w:t>
            </w:r>
            <w:r w:rsidRPr="0059226E">
              <w:rPr>
                <w:rStyle w:val="Shading2"/>
                <w:rFonts w:asciiTheme="minorHAnsi" w:hAnsiTheme="minorHAnsi" w:cstheme="minorHAnsi"/>
                <w:szCs w:val="19"/>
                <w:u w:val="none"/>
                <w:shd w:val="clear" w:color="auto" w:fill="FFFFFF" w:themeFill="background1"/>
              </w:rPr>
              <w:t>safety</w:t>
            </w:r>
            <w:r w:rsidRPr="0059226E">
              <w:rPr>
                <w:rFonts w:asciiTheme="minorHAnsi" w:hAnsiTheme="minorHAnsi" w:cstheme="minorHAnsi"/>
                <w:szCs w:val="19"/>
                <w:shd w:val="clear" w:color="auto" w:fill="FFFFFF" w:themeFill="background1"/>
              </w:rPr>
              <w:t xml:space="preserve"> and wellbeing</w:t>
            </w:r>
            <w:r w:rsidRPr="0059226E">
              <w:rPr>
                <w:rFonts w:asciiTheme="minorHAnsi" w:hAnsiTheme="minorHAnsi" w:cstheme="minorHAnsi"/>
                <w:szCs w:val="19"/>
              </w:rPr>
              <w:t>.</w:t>
            </w:r>
            <w:r w:rsidRPr="003A4EF8">
              <w:rPr>
                <w:rFonts w:asciiTheme="minorHAnsi" w:hAnsiTheme="minorHAnsi" w:cstheme="minorHAnsi"/>
                <w:szCs w:val="19"/>
              </w:rPr>
              <w:t xml:space="preserve"> </w:t>
            </w:r>
            <w:r w:rsidRPr="007F093C">
              <w:rPr>
                <w:rStyle w:val="Shading1"/>
                <w:rFonts w:asciiTheme="minorHAnsi" w:hAnsiTheme="minorHAnsi" w:cstheme="minorHAnsi"/>
                <w:szCs w:val="19"/>
                <w:shd w:val="clear" w:color="auto" w:fill="auto"/>
              </w:rPr>
              <w:t>They</w:t>
            </w:r>
            <w:r w:rsidRPr="003A4EF8">
              <w:rPr>
                <w:rStyle w:val="Shading1"/>
                <w:rFonts w:asciiTheme="minorHAnsi" w:hAnsiTheme="minorHAnsi" w:cstheme="minorHAnsi"/>
                <w:szCs w:val="19"/>
              </w:rPr>
              <w:t xml:space="preserve"> apply and transfer movement concepts and strategies to </w:t>
            </w:r>
            <w:r w:rsidR="00CA3C5D">
              <w:rPr>
                <w:rStyle w:val="Shading1"/>
                <w:rFonts w:asciiTheme="minorHAnsi" w:hAnsiTheme="minorHAnsi" w:cstheme="minorHAnsi"/>
                <w:szCs w:val="19"/>
              </w:rPr>
              <w:t xml:space="preserve">new and </w:t>
            </w:r>
            <w:r w:rsidRPr="003A4EF8">
              <w:rPr>
                <w:rStyle w:val="Shading1"/>
                <w:rFonts w:asciiTheme="minorHAnsi" w:hAnsiTheme="minorHAnsi" w:cstheme="minorHAnsi"/>
                <w:szCs w:val="19"/>
              </w:rPr>
              <w:t>challenging movement situations. They apply criteria to make judg</w:t>
            </w:r>
            <w:r w:rsidR="00CA3C5D">
              <w:rPr>
                <w:rStyle w:val="Shading1"/>
                <w:rFonts w:asciiTheme="minorHAnsi" w:hAnsiTheme="minorHAnsi" w:cstheme="minorHAnsi"/>
                <w:szCs w:val="19"/>
              </w:rPr>
              <w:t>e</w:t>
            </w:r>
            <w:r w:rsidRPr="003A4EF8">
              <w:rPr>
                <w:rStyle w:val="Shading1"/>
                <w:rFonts w:asciiTheme="minorHAnsi" w:hAnsiTheme="minorHAnsi" w:cstheme="minorHAnsi"/>
                <w:szCs w:val="19"/>
              </w:rPr>
              <w:t xml:space="preserve">ments about and refine their own and others’ specialised movement skills and movement performances. </w:t>
            </w:r>
            <w:r w:rsidRPr="00447B6B">
              <w:t>They work collaboratively to design and apply solutions to movement challenges.</w:t>
            </w:r>
          </w:p>
        </w:tc>
        <w:tc>
          <w:tcPr>
            <w:tcW w:w="5050" w:type="dxa"/>
            <w:gridSpan w:val="2"/>
          </w:tcPr>
          <w:p w14:paraId="411ED951" w14:textId="47C46D0B" w:rsidR="00537047" w:rsidRPr="0059226E" w:rsidRDefault="00537047" w:rsidP="008F4C74">
            <w:pPr>
              <w:pStyle w:val="Tabletext"/>
              <w:cnfStyle w:val="000000000000" w:firstRow="0" w:lastRow="0" w:firstColumn="0" w:lastColumn="0" w:oddVBand="0" w:evenVBand="0" w:oddHBand="0" w:evenHBand="0" w:firstRowFirstColumn="0" w:firstRowLastColumn="0" w:lastRowFirstColumn="0" w:lastRowLastColumn="0"/>
              <w:rPr>
                <w:rStyle w:val="Shading2"/>
                <w:rFonts w:asciiTheme="minorHAnsi" w:hAnsiTheme="minorHAnsi" w:cstheme="minorHAnsi"/>
                <w:b/>
                <w:szCs w:val="19"/>
                <w:u w:val="none"/>
              </w:rPr>
            </w:pPr>
            <w:r w:rsidRPr="003A4EF8">
              <w:t xml:space="preserve">By the end of Year 10, </w:t>
            </w:r>
            <w:r w:rsidRPr="008F4C74">
              <w:rPr>
                <w:rStyle w:val="Shading1"/>
              </w:rPr>
              <w:t xml:space="preserve">students critically analyse contextual factors that </w:t>
            </w:r>
            <w:r w:rsidRPr="00795CB8">
              <w:rPr>
                <w:rStyle w:val="Shading1"/>
                <w:shd w:val="clear" w:color="auto" w:fill="C8DDF2" w:themeFill="accent2" w:themeFillTint="33"/>
              </w:rPr>
              <w:t>influence</w:t>
            </w:r>
            <w:r w:rsidRPr="00795CB8">
              <w:rPr>
                <w:shd w:val="clear" w:color="auto" w:fill="C8DDF2" w:themeFill="accent2" w:themeFillTint="33"/>
              </w:rPr>
              <w:t xml:space="preserve"> identities, relationships,</w:t>
            </w:r>
            <w:r w:rsidRPr="008F4C74">
              <w:rPr>
                <w:rStyle w:val="Shading1"/>
              </w:rPr>
              <w:t xml:space="preserve"> decisions and behaviours.</w:t>
            </w:r>
            <w:r w:rsidRPr="003A4EF8">
              <w:t xml:space="preserve"> They analyse the impact attitudes and beliefs </w:t>
            </w:r>
            <w:r w:rsidR="00CA3C5D">
              <w:t>about</w:t>
            </w:r>
            <w:r w:rsidR="00CA3C5D" w:rsidRPr="003A4EF8">
              <w:t xml:space="preserve"> </w:t>
            </w:r>
            <w:r w:rsidRPr="003A4EF8">
              <w:t>diversity have on community connection and wellbeing</w:t>
            </w:r>
            <w:r w:rsidRPr="008F4C74">
              <w:t xml:space="preserve">. </w:t>
            </w:r>
            <w:r w:rsidRPr="008F4C74">
              <w:rPr>
                <w:rStyle w:val="Shading1"/>
              </w:rPr>
              <w:t>They evaluate the outcomes of emotional responses to different situations.</w:t>
            </w:r>
            <w:r w:rsidRPr="003A4EF8">
              <w:t xml:space="preserve"> </w:t>
            </w:r>
            <w:proofErr w:type="gramStart"/>
            <w:r w:rsidRPr="003A4EF8">
              <w:t>Students</w:t>
            </w:r>
            <w:proofErr w:type="gramEnd"/>
            <w:r w:rsidRPr="003A4EF8">
              <w:t xml:space="preserve"> access, synthesise and apply health information from credible sources to propose and justify responses to health situations. Students propose and evaluate interventions to improve fitness and physical activity levels in their communities. </w:t>
            </w:r>
            <w:r w:rsidRPr="008F4C74">
              <w:t xml:space="preserve">They examine the role physical activity </w:t>
            </w:r>
            <w:r w:rsidR="007D0B78">
              <w:t xml:space="preserve">has </w:t>
            </w:r>
            <w:r w:rsidRPr="008F4C74">
              <w:t>play</w:t>
            </w:r>
            <w:r w:rsidR="007D0B78">
              <w:t>ed</w:t>
            </w:r>
            <w:r w:rsidRPr="008F4C74">
              <w:t xml:space="preserve"> historically in defining cultures and cultural identities.</w:t>
            </w:r>
          </w:p>
          <w:p w14:paraId="5783CDFE" w14:textId="7C413005" w:rsidR="00C054E2" w:rsidRPr="003A4EF8" w:rsidRDefault="00537047" w:rsidP="0053704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3A4EF8">
              <w:rPr>
                <w:rStyle w:val="Shading1"/>
                <w:rFonts w:asciiTheme="minorHAnsi" w:hAnsiTheme="minorHAnsi" w:cstheme="minorHAnsi"/>
                <w:szCs w:val="19"/>
              </w:rPr>
              <w:t>Students demonstrate leadership and cooperation across a range of movement and health contexts. They apply decision-making and problem-solving skills when taking action to enhance their own and others’ health, safety and wellbeing.</w:t>
            </w:r>
            <w:r w:rsidRPr="003A4EF8">
              <w:rPr>
                <w:rFonts w:asciiTheme="minorHAnsi" w:hAnsiTheme="minorHAnsi" w:cstheme="minorHAnsi"/>
                <w:szCs w:val="19"/>
              </w:rPr>
              <w:t xml:space="preserve"> They apply and transfer movement concepts and strategies to </w:t>
            </w:r>
            <w:r w:rsidR="007D0B78">
              <w:rPr>
                <w:rFonts w:asciiTheme="minorHAnsi" w:hAnsiTheme="minorHAnsi" w:cstheme="minorHAnsi"/>
                <w:szCs w:val="19"/>
              </w:rPr>
              <w:t xml:space="preserve">new and </w:t>
            </w:r>
            <w:r w:rsidRPr="003A4EF8">
              <w:rPr>
                <w:rFonts w:asciiTheme="minorHAnsi" w:hAnsiTheme="minorHAnsi" w:cstheme="minorHAnsi"/>
                <w:szCs w:val="19"/>
              </w:rPr>
              <w:t>challenging movement situations. They apply criteria to make judg</w:t>
            </w:r>
            <w:r w:rsidR="007D0B78">
              <w:rPr>
                <w:rFonts w:asciiTheme="minorHAnsi" w:hAnsiTheme="minorHAnsi" w:cstheme="minorHAnsi"/>
                <w:szCs w:val="19"/>
              </w:rPr>
              <w:t>e</w:t>
            </w:r>
            <w:r w:rsidRPr="003A4EF8">
              <w:rPr>
                <w:rFonts w:asciiTheme="minorHAnsi" w:hAnsiTheme="minorHAnsi" w:cstheme="minorHAnsi"/>
                <w:szCs w:val="19"/>
              </w:rPr>
              <w:t>ments about and refine their own and others’ specialised movement skills and movement performance</w:t>
            </w:r>
            <w:r w:rsidRPr="008F4C74">
              <w:t xml:space="preserve">s. </w:t>
            </w:r>
            <w:r w:rsidRPr="003A4EF8">
              <w:rPr>
                <w:rStyle w:val="Shading1"/>
                <w:rFonts w:asciiTheme="minorHAnsi" w:hAnsiTheme="minorHAnsi" w:cstheme="minorHAnsi"/>
                <w:szCs w:val="19"/>
              </w:rPr>
              <w:t>They work collaboratively to design and apply solutions to movement challenges.</w:t>
            </w:r>
          </w:p>
        </w:tc>
      </w:tr>
      <w:tr w:rsidR="00C054E2" w14:paraId="1757EB01" w14:textId="77777777" w:rsidTr="00986A6E">
        <w:trPr>
          <w:cantSplit/>
          <w:trHeight w:val="1522"/>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059F4480" w14:textId="77777777" w:rsidR="00C054E2" w:rsidRDefault="00C054E2" w:rsidP="00C054E2">
            <w:pPr>
              <w:pStyle w:val="Tablesubhead"/>
              <w:ind w:left="113" w:right="113"/>
              <w:jc w:val="center"/>
            </w:pPr>
            <w:r>
              <w:t>Moderation</w:t>
            </w:r>
          </w:p>
        </w:tc>
        <w:tc>
          <w:tcPr>
            <w:tcW w:w="5050" w:type="dxa"/>
            <w:gridSpan w:val="2"/>
          </w:tcPr>
          <w:p w14:paraId="6D3C602E" w14:textId="65D5FD50" w:rsidR="00C054E2" w:rsidRPr="00AE7FA0" w:rsidRDefault="00F715D8" w:rsidP="00AE7FA0">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Calibration: The HOD will select samples for t</w:t>
            </w:r>
            <w:r w:rsidR="00AE7FA0">
              <w:rPr>
                <w:sz w:val="19"/>
                <w:szCs w:val="19"/>
              </w:rPr>
              <w:t xml:space="preserve">eachers </w:t>
            </w:r>
            <w:r>
              <w:rPr>
                <w:sz w:val="19"/>
                <w:szCs w:val="19"/>
              </w:rPr>
              <w:t xml:space="preserve">to </w:t>
            </w:r>
            <w:r w:rsidR="00AE7FA0">
              <w:rPr>
                <w:sz w:val="19"/>
                <w:szCs w:val="19"/>
              </w:rPr>
              <w:t xml:space="preserve">individually grade </w:t>
            </w:r>
            <w:r>
              <w:rPr>
                <w:sz w:val="19"/>
                <w:szCs w:val="19"/>
              </w:rPr>
              <w:t>using the task-specific standards.</w:t>
            </w:r>
            <w:r w:rsidR="00AE7FA0">
              <w:rPr>
                <w:sz w:val="19"/>
                <w:szCs w:val="19"/>
              </w:rPr>
              <w:t xml:space="preserve"> Teachers </w:t>
            </w:r>
            <w:r>
              <w:rPr>
                <w:sz w:val="19"/>
                <w:szCs w:val="19"/>
              </w:rPr>
              <w:t xml:space="preserve">will </w:t>
            </w:r>
            <w:r w:rsidR="00AE7FA0">
              <w:rPr>
                <w:sz w:val="19"/>
                <w:szCs w:val="19"/>
              </w:rPr>
              <w:t xml:space="preserve">engage in professional conversations to reach consensus on the level of achievement to be awarded for each sample. Discussions </w:t>
            </w:r>
            <w:r w:rsidR="00E513F3">
              <w:rPr>
                <w:sz w:val="19"/>
                <w:szCs w:val="19"/>
              </w:rPr>
              <w:t xml:space="preserve">will be </w:t>
            </w:r>
            <w:r w:rsidR="00AE7FA0">
              <w:rPr>
                <w:sz w:val="19"/>
                <w:szCs w:val="19"/>
              </w:rPr>
              <w:t>based on evidence in student responses, using the language of the task-specific standards.</w:t>
            </w:r>
          </w:p>
        </w:tc>
        <w:tc>
          <w:tcPr>
            <w:tcW w:w="5050" w:type="dxa"/>
            <w:gridSpan w:val="2"/>
          </w:tcPr>
          <w:p w14:paraId="583F0828" w14:textId="5D63C7EB" w:rsidR="00C054E2" w:rsidRPr="00AE7FA0" w:rsidRDefault="00E513F3" w:rsidP="00AE7FA0">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 xml:space="preserve">Conferencing: </w:t>
            </w:r>
            <w:r w:rsidR="00AE7FA0">
              <w:rPr>
                <w:sz w:val="19"/>
                <w:szCs w:val="19"/>
              </w:rPr>
              <w:t xml:space="preserve">Teachers </w:t>
            </w:r>
            <w:r>
              <w:rPr>
                <w:sz w:val="19"/>
                <w:szCs w:val="19"/>
              </w:rPr>
              <w:t xml:space="preserve">will </w:t>
            </w:r>
            <w:r w:rsidR="00AE7FA0">
              <w:rPr>
                <w:sz w:val="19"/>
                <w:szCs w:val="19"/>
              </w:rPr>
              <w:t xml:space="preserve">record video footage of practical </w:t>
            </w:r>
            <w:r w:rsidR="00AD2AD5">
              <w:rPr>
                <w:sz w:val="19"/>
                <w:szCs w:val="19"/>
              </w:rPr>
              <w:t xml:space="preserve">performances and grade all performances using the task-specific standards. Each teacher </w:t>
            </w:r>
            <w:r>
              <w:rPr>
                <w:sz w:val="19"/>
                <w:szCs w:val="19"/>
              </w:rPr>
              <w:t xml:space="preserve">will </w:t>
            </w:r>
            <w:r w:rsidR="00AD2AD5">
              <w:rPr>
                <w:sz w:val="19"/>
                <w:szCs w:val="19"/>
              </w:rPr>
              <w:t xml:space="preserve">select samples across the five-point scale for consideration in the conferencing process. Teachers </w:t>
            </w:r>
            <w:r>
              <w:rPr>
                <w:sz w:val="19"/>
                <w:szCs w:val="19"/>
              </w:rPr>
              <w:t xml:space="preserve">will </w:t>
            </w:r>
            <w:r w:rsidR="00AD2AD5">
              <w:rPr>
                <w:sz w:val="19"/>
                <w:szCs w:val="19"/>
              </w:rPr>
              <w:t>share their selected samples and judgments and engage in professional conversation to reach a consensus on the level of achievement to be awarded for each sample.</w:t>
            </w:r>
          </w:p>
        </w:tc>
        <w:tc>
          <w:tcPr>
            <w:tcW w:w="5050" w:type="dxa"/>
            <w:gridSpan w:val="2"/>
          </w:tcPr>
          <w:p w14:paraId="0896A09C" w14:textId="7756F8CE" w:rsidR="00C054E2" w:rsidRPr="00537047" w:rsidRDefault="00E513F3" w:rsidP="00AE7FA0">
            <w:pPr>
              <w:cnfStyle w:val="000000000000" w:firstRow="0" w:lastRow="0" w:firstColumn="0" w:lastColumn="0" w:oddVBand="0" w:evenVBand="0" w:oddHBand="0" w:evenHBand="0" w:firstRowFirstColumn="0" w:firstRowLastColumn="0" w:lastRowFirstColumn="0" w:lastRowLastColumn="0"/>
              <w:rPr>
                <w:szCs w:val="19"/>
              </w:rPr>
            </w:pPr>
            <w:r w:rsidRPr="00E513F3">
              <w:rPr>
                <w:sz w:val="19"/>
                <w:szCs w:val="19"/>
              </w:rPr>
              <w:t>Conferencing: Teachers will individually select a range of student responses from their class and grade these using the task-specific standards. Each teacher will select samples across the five-point scale for consideration in the conferencing process. Teachers will share their selected samples and judgments and engage in professional conversation to reach a consensus on the level of achievement to be awarded for each sample.</w:t>
            </w:r>
          </w:p>
        </w:tc>
        <w:tc>
          <w:tcPr>
            <w:tcW w:w="5050" w:type="dxa"/>
            <w:gridSpan w:val="2"/>
          </w:tcPr>
          <w:p w14:paraId="22DD1AC0" w14:textId="6C6238FF" w:rsidR="00C054E2" w:rsidRPr="00537047" w:rsidRDefault="00E86E30" w:rsidP="00AD2AD5">
            <w:pPr>
              <w:cnfStyle w:val="000000000000" w:firstRow="0" w:lastRow="0" w:firstColumn="0" w:lastColumn="0" w:oddVBand="0" w:evenVBand="0" w:oddHBand="0" w:evenHBand="0" w:firstRowFirstColumn="0" w:firstRowLastColumn="0" w:lastRowFirstColumn="0" w:lastRowLastColumn="0"/>
              <w:rPr>
                <w:szCs w:val="19"/>
              </w:rPr>
            </w:pPr>
            <w:r w:rsidRPr="00E86E30">
              <w:rPr>
                <w:sz w:val="19"/>
                <w:szCs w:val="19"/>
              </w:rPr>
              <w:t xml:space="preserve">Calibration: The HOD will select samples for teachers to individually grade using the task-specific standards. </w:t>
            </w:r>
            <w:r w:rsidR="00AD2AD5">
              <w:rPr>
                <w:sz w:val="19"/>
                <w:szCs w:val="19"/>
              </w:rPr>
              <w:t>Teachers</w:t>
            </w:r>
            <w:r>
              <w:rPr>
                <w:sz w:val="19"/>
                <w:szCs w:val="19"/>
              </w:rPr>
              <w:t xml:space="preserve"> will</w:t>
            </w:r>
            <w:r w:rsidR="00AD2AD5">
              <w:rPr>
                <w:sz w:val="19"/>
                <w:szCs w:val="19"/>
              </w:rPr>
              <w:t xml:space="preserve"> engage in professional conversations to reach a consensus on the level of achievement to be awarded for each sample. Discussions </w:t>
            </w:r>
            <w:r>
              <w:rPr>
                <w:sz w:val="19"/>
                <w:szCs w:val="19"/>
              </w:rPr>
              <w:t xml:space="preserve">will be </w:t>
            </w:r>
            <w:r w:rsidR="00AD2AD5">
              <w:rPr>
                <w:sz w:val="19"/>
                <w:szCs w:val="19"/>
              </w:rPr>
              <w:t>based on evidence in student responses, using the language of the task-specific standards.</w:t>
            </w:r>
          </w:p>
        </w:tc>
      </w:tr>
    </w:tbl>
    <w:p w14:paraId="22DF4222" w14:textId="77777777" w:rsidR="00BE1AD7" w:rsidRDefault="00BE1AD7" w:rsidP="00A84176">
      <w:pPr>
        <w:pStyle w:val="BodyText"/>
      </w:pPr>
    </w:p>
    <w:p w14:paraId="69F8D1BD" w14:textId="77777777" w:rsidR="00BE1AD7" w:rsidRDefault="00BE1AD7">
      <w:pPr>
        <w:spacing w:before="80" w:after="80"/>
        <w:rPr>
          <w:rFonts w:asciiTheme="majorHAnsi" w:eastAsia="Times New Roman" w:hAnsiTheme="majorHAnsi" w:cs="Arial"/>
          <w:b/>
          <w:bCs/>
          <w:sz w:val="44"/>
          <w:szCs w:val="32"/>
          <w:lang w:eastAsia="en-AU"/>
        </w:rPr>
      </w:pPr>
      <w:r>
        <w:br w:type="page"/>
      </w:r>
    </w:p>
    <w:p w14:paraId="09933321" w14:textId="77777777" w:rsidR="006904F7" w:rsidRDefault="006904F7" w:rsidP="006904F7">
      <w:pPr>
        <w:pStyle w:val="Heading1"/>
      </w:pPr>
      <w:r>
        <w:lastRenderedPageBreak/>
        <w:t>Teaching and learning focus</w:t>
      </w:r>
    </w:p>
    <w:tbl>
      <w:tblPr>
        <w:tblStyle w:val="QCAAtablestyle11"/>
        <w:tblW w:w="5001" w:type="pct"/>
        <w:tblInd w:w="-6" w:type="dxa"/>
        <w:tblLayout w:type="fixed"/>
        <w:tblLook w:val="04A0" w:firstRow="1" w:lastRow="0" w:firstColumn="1" w:lastColumn="0" w:noHBand="0" w:noVBand="1"/>
      </w:tblPr>
      <w:tblGrid>
        <w:gridCol w:w="6396"/>
        <w:gridCol w:w="819"/>
        <w:gridCol w:w="819"/>
        <w:gridCol w:w="820"/>
        <w:gridCol w:w="819"/>
        <w:gridCol w:w="819"/>
        <w:gridCol w:w="6377"/>
        <w:gridCol w:w="823"/>
        <w:gridCol w:w="812"/>
        <w:gridCol w:w="7"/>
        <w:gridCol w:w="820"/>
        <w:gridCol w:w="799"/>
        <w:gridCol w:w="839"/>
      </w:tblGrid>
      <w:tr w:rsidR="00E772C9" w:rsidRPr="00D715D5" w14:paraId="1CECA663" w14:textId="77777777" w:rsidTr="008A3AE7">
        <w:trPr>
          <w:cnfStyle w:val="100000000000" w:firstRow="1" w:lastRow="0" w:firstColumn="0" w:lastColumn="0" w:oddVBand="0" w:evenVBand="0" w:oddHBand="0" w:evenHBand="0" w:firstRowFirstColumn="0" w:firstRowLastColumn="0" w:lastRowFirstColumn="0" w:lastRowLastColumn="0"/>
          <w:trHeight w:val="241"/>
        </w:trPr>
        <w:tc>
          <w:tcPr>
            <w:tcW w:w="20969" w:type="dxa"/>
            <w:gridSpan w:val="13"/>
            <w:shd w:val="clear" w:color="auto" w:fill="808080" w:themeFill="background1" w:themeFillShade="80"/>
          </w:tcPr>
          <w:p w14:paraId="5C6EACEB" w14:textId="38B6E2BC" w:rsidR="00E772C9" w:rsidRPr="00D715D5" w:rsidRDefault="00E772C9" w:rsidP="007F093C">
            <w:pPr>
              <w:pStyle w:val="Tablesubhead"/>
              <w:jc w:val="center"/>
            </w:pPr>
            <w:r>
              <w:t>Content descriptions</w:t>
            </w:r>
          </w:p>
        </w:tc>
      </w:tr>
      <w:tr w:rsidR="008F391A" w:rsidRPr="00D715D5" w14:paraId="3027D422" w14:textId="77777777" w:rsidTr="00451DDB">
        <w:trPr>
          <w:trHeight w:val="241"/>
        </w:trPr>
        <w:tc>
          <w:tcPr>
            <w:tcW w:w="6396" w:type="dxa"/>
            <w:tcBorders>
              <w:bottom w:val="single" w:sz="4" w:space="0" w:color="A6A8AB"/>
            </w:tcBorders>
            <w:shd w:val="clear" w:color="auto" w:fill="E6E7E8"/>
          </w:tcPr>
          <w:p w14:paraId="3EBB65FB" w14:textId="77777777" w:rsidR="00291CEC" w:rsidRPr="00D715D5" w:rsidRDefault="00291CEC" w:rsidP="003501C8">
            <w:pPr>
              <w:pStyle w:val="Tablesubhead"/>
              <w:jc w:val="center"/>
            </w:pPr>
            <w:r w:rsidRPr="00C47646">
              <w:t>Personal, social and community health</w:t>
            </w:r>
          </w:p>
        </w:tc>
        <w:tc>
          <w:tcPr>
            <w:tcW w:w="819" w:type="dxa"/>
            <w:tcBorders>
              <w:bottom w:val="single" w:sz="4" w:space="0" w:color="A6A8AB"/>
            </w:tcBorders>
            <w:shd w:val="clear" w:color="auto" w:fill="E6E7E8"/>
            <w:vAlign w:val="center"/>
          </w:tcPr>
          <w:p w14:paraId="36441764" w14:textId="77777777" w:rsidR="00291CEC" w:rsidRPr="00D715D5" w:rsidRDefault="00291CEC" w:rsidP="001B4B48">
            <w:pPr>
              <w:pStyle w:val="Tablesubhead"/>
              <w:jc w:val="center"/>
            </w:pPr>
            <w:r w:rsidRPr="00D715D5">
              <w:t>Unit 1</w:t>
            </w:r>
          </w:p>
        </w:tc>
        <w:tc>
          <w:tcPr>
            <w:tcW w:w="819" w:type="dxa"/>
            <w:tcBorders>
              <w:bottom w:val="single" w:sz="4" w:space="0" w:color="A6A8AB"/>
            </w:tcBorders>
            <w:shd w:val="clear" w:color="auto" w:fill="E6E7E8"/>
            <w:vAlign w:val="center"/>
          </w:tcPr>
          <w:p w14:paraId="6D421C8F" w14:textId="77777777" w:rsidR="00291CEC" w:rsidRPr="00D715D5" w:rsidRDefault="00291CEC" w:rsidP="001B4B48">
            <w:pPr>
              <w:pStyle w:val="Tablesubhead"/>
              <w:jc w:val="center"/>
            </w:pPr>
            <w:r w:rsidRPr="00D715D5">
              <w:t>Unit 2</w:t>
            </w:r>
          </w:p>
        </w:tc>
        <w:tc>
          <w:tcPr>
            <w:tcW w:w="820" w:type="dxa"/>
            <w:tcBorders>
              <w:bottom w:val="single" w:sz="4" w:space="0" w:color="A6A8AB"/>
            </w:tcBorders>
            <w:shd w:val="clear" w:color="auto" w:fill="E6E7E8"/>
            <w:vAlign w:val="center"/>
          </w:tcPr>
          <w:p w14:paraId="1C4E93DC" w14:textId="77777777" w:rsidR="00291CEC" w:rsidRPr="00D715D5" w:rsidRDefault="00291CEC" w:rsidP="001B4B48">
            <w:pPr>
              <w:pStyle w:val="Tablesubhead"/>
              <w:jc w:val="center"/>
            </w:pPr>
            <w:r w:rsidRPr="00D715D5">
              <w:t>Unit 3</w:t>
            </w:r>
          </w:p>
        </w:tc>
        <w:tc>
          <w:tcPr>
            <w:tcW w:w="819" w:type="dxa"/>
            <w:tcBorders>
              <w:bottom w:val="single" w:sz="4" w:space="0" w:color="A6A8AB"/>
            </w:tcBorders>
            <w:shd w:val="clear" w:color="auto" w:fill="E6E7E8"/>
          </w:tcPr>
          <w:p w14:paraId="786ADF93" w14:textId="146C84C2" w:rsidR="00291CEC" w:rsidRPr="00D715D5" w:rsidRDefault="00291CEC" w:rsidP="001B4B48">
            <w:pPr>
              <w:pStyle w:val="Tablesubhead"/>
              <w:jc w:val="center"/>
            </w:pPr>
            <w:r>
              <w:t>Unit 4</w:t>
            </w:r>
          </w:p>
        </w:tc>
        <w:tc>
          <w:tcPr>
            <w:tcW w:w="819" w:type="dxa"/>
            <w:tcBorders>
              <w:bottom w:val="single" w:sz="4" w:space="0" w:color="A6A8AB"/>
            </w:tcBorders>
            <w:shd w:val="clear" w:color="auto" w:fill="E6E7E8"/>
            <w:vAlign w:val="center"/>
          </w:tcPr>
          <w:p w14:paraId="0D8B26C8" w14:textId="0A066411" w:rsidR="00291CEC" w:rsidRPr="00D715D5" w:rsidRDefault="00291CEC" w:rsidP="001B4B48">
            <w:pPr>
              <w:pStyle w:val="Tablesubhead"/>
              <w:jc w:val="center"/>
            </w:pPr>
            <w:r w:rsidRPr="00D715D5">
              <w:t xml:space="preserve">Unit </w:t>
            </w:r>
            <w:r>
              <w:t>5</w:t>
            </w:r>
          </w:p>
        </w:tc>
        <w:tc>
          <w:tcPr>
            <w:tcW w:w="6377" w:type="dxa"/>
            <w:tcBorders>
              <w:bottom w:val="single" w:sz="4" w:space="0" w:color="A6A8AB"/>
            </w:tcBorders>
            <w:shd w:val="clear" w:color="auto" w:fill="E6E7E8"/>
          </w:tcPr>
          <w:p w14:paraId="2E5B818D" w14:textId="77777777" w:rsidR="00291CEC" w:rsidRPr="00D715D5" w:rsidRDefault="00291CEC" w:rsidP="003501C8">
            <w:pPr>
              <w:pStyle w:val="Tablesubhead"/>
              <w:jc w:val="center"/>
            </w:pPr>
            <w:r w:rsidRPr="00506A1F">
              <w:t>Movement and physical activity</w:t>
            </w:r>
          </w:p>
        </w:tc>
        <w:tc>
          <w:tcPr>
            <w:tcW w:w="823" w:type="dxa"/>
            <w:tcBorders>
              <w:bottom w:val="single" w:sz="4" w:space="0" w:color="A6A8AB"/>
            </w:tcBorders>
            <w:shd w:val="clear" w:color="auto" w:fill="E6E7E8"/>
            <w:vAlign w:val="center"/>
          </w:tcPr>
          <w:p w14:paraId="0785CF39" w14:textId="77777777" w:rsidR="00291CEC" w:rsidRPr="00D715D5" w:rsidRDefault="00291CEC" w:rsidP="003501C8">
            <w:pPr>
              <w:pStyle w:val="Tablesubhead"/>
              <w:jc w:val="center"/>
            </w:pPr>
            <w:r w:rsidRPr="00D715D5">
              <w:t>Unit 1</w:t>
            </w:r>
          </w:p>
        </w:tc>
        <w:tc>
          <w:tcPr>
            <w:tcW w:w="819" w:type="dxa"/>
            <w:gridSpan w:val="2"/>
            <w:tcBorders>
              <w:bottom w:val="single" w:sz="4" w:space="0" w:color="A6A8AB"/>
            </w:tcBorders>
            <w:shd w:val="clear" w:color="auto" w:fill="E6E7E8"/>
            <w:vAlign w:val="center"/>
          </w:tcPr>
          <w:p w14:paraId="336B7EBF" w14:textId="77777777" w:rsidR="00291CEC" w:rsidRPr="00D715D5" w:rsidRDefault="00291CEC" w:rsidP="003501C8">
            <w:pPr>
              <w:pStyle w:val="Tablesubhead"/>
              <w:jc w:val="center"/>
            </w:pPr>
            <w:r w:rsidRPr="00D715D5">
              <w:t>Unit 2</w:t>
            </w:r>
          </w:p>
        </w:tc>
        <w:tc>
          <w:tcPr>
            <w:tcW w:w="820" w:type="dxa"/>
            <w:tcBorders>
              <w:bottom w:val="single" w:sz="4" w:space="0" w:color="A6A8AB"/>
            </w:tcBorders>
            <w:shd w:val="clear" w:color="auto" w:fill="E6E7E8"/>
            <w:vAlign w:val="center"/>
          </w:tcPr>
          <w:p w14:paraId="3DEA3257" w14:textId="77777777" w:rsidR="00291CEC" w:rsidRPr="00D715D5" w:rsidRDefault="00291CEC" w:rsidP="003501C8">
            <w:pPr>
              <w:pStyle w:val="Tablesubhead"/>
              <w:jc w:val="center"/>
            </w:pPr>
            <w:r w:rsidRPr="00D715D5">
              <w:t>Unit 3</w:t>
            </w:r>
          </w:p>
        </w:tc>
        <w:tc>
          <w:tcPr>
            <w:tcW w:w="799" w:type="dxa"/>
            <w:tcBorders>
              <w:bottom w:val="single" w:sz="4" w:space="0" w:color="A6A8AB"/>
            </w:tcBorders>
            <w:shd w:val="clear" w:color="auto" w:fill="E6E7E8"/>
          </w:tcPr>
          <w:p w14:paraId="76672FB7" w14:textId="50836927" w:rsidR="00291CEC" w:rsidRPr="00D715D5" w:rsidRDefault="00291CEC" w:rsidP="003501C8">
            <w:pPr>
              <w:pStyle w:val="Tablesubhead"/>
              <w:jc w:val="center"/>
            </w:pPr>
            <w:r>
              <w:t>Unit 4</w:t>
            </w:r>
          </w:p>
        </w:tc>
        <w:tc>
          <w:tcPr>
            <w:tcW w:w="839" w:type="dxa"/>
            <w:tcBorders>
              <w:bottom w:val="single" w:sz="4" w:space="0" w:color="A6A8AB"/>
            </w:tcBorders>
            <w:shd w:val="clear" w:color="auto" w:fill="E6E7E8"/>
            <w:vAlign w:val="center"/>
          </w:tcPr>
          <w:p w14:paraId="5C99FBFC" w14:textId="3239A749" w:rsidR="00291CEC" w:rsidRPr="00D715D5" w:rsidRDefault="00291CEC" w:rsidP="003501C8">
            <w:pPr>
              <w:pStyle w:val="Tablesubhead"/>
              <w:jc w:val="center"/>
            </w:pPr>
            <w:r w:rsidRPr="00D715D5">
              <w:t xml:space="preserve">Unit </w:t>
            </w:r>
            <w:r>
              <w:t>5</w:t>
            </w:r>
          </w:p>
        </w:tc>
      </w:tr>
      <w:tr w:rsidR="00451DDB" w:rsidRPr="00D715D5" w14:paraId="17B566B7" w14:textId="77777777" w:rsidTr="00684DC8">
        <w:trPr>
          <w:trHeight w:val="253"/>
        </w:trPr>
        <w:tc>
          <w:tcPr>
            <w:tcW w:w="6396" w:type="dxa"/>
            <w:tcBorders>
              <w:bottom w:val="single" w:sz="4" w:space="0" w:color="A6A8AB"/>
            </w:tcBorders>
            <w:shd w:val="clear" w:color="auto" w:fill="FFFFFF"/>
          </w:tcPr>
          <w:p w14:paraId="7696A2A6" w14:textId="77777777" w:rsidR="007601A5" w:rsidRDefault="007601A5" w:rsidP="007601A5">
            <w:pPr>
              <w:pStyle w:val="Tablesubhead"/>
            </w:pPr>
            <w:r w:rsidRPr="00C47646">
              <w:t xml:space="preserve">Being healthy, safe and active </w:t>
            </w:r>
          </w:p>
          <w:p w14:paraId="5676AC0C" w14:textId="6727A29F" w:rsidR="00291CEC" w:rsidRPr="00D715D5" w:rsidRDefault="00291CEC" w:rsidP="003501C8">
            <w:pPr>
              <w:pStyle w:val="Tabletext"/>
            </w:pPr>
            <w:r w:rsidRPr="00C47646">
              <w:t xml:space="preserve">Evaluate factors that shape identities, and analyse how individuals impact the identities of others </w:t>
            </w:r>
          </w:p>
        </w:tc>
        <w:tc>
          <w:tcPr>
            <w:tcW w:w="819" w:type="dxa"/>
            <w:shd w:val="clear" w:color="auto" w:fill="FFFFFF"/>
          </w:tcPr>
          <w:p w14:paraId="21B3360E" w14:textId="1730E386" w:rsidR="00291CEC" w:rsidRPr="001B4B48" w:rsidRDefault="00291CEC" w:rsidP="001B4B48">
            <w:pPr>
              <w:pStyle w:val="Tabletext"/>
              <w:jc w:val="center"/>
            </w:pPr>
          </w:p>
        </w:tc>
        <w:tc>
          <w:tcPr>
            <w:tcW w:w="819" w:type="dxa"/>
            <w:shd w:val="clear" w:color="auto" w:fill="FFFFFF"/>
          </w:tcPr>
          <w:p w14:paraId="732D8DED" w14:textId="68D35D74" w:rsidR="00291CEC" w:rsidRPr="001B4B48" w:rsidRDefault="00AB5F9D" w:rsidP="001B4B48">
            <w:pPr>
              <w:pStyle w:val="Tabletext"/>
              <w:jc w:val="center"/>
            </w:pPr>
            <w:r w:rsidRPr="001B4B48">
              <w:sym w:font="Wingdings" w:char="F0FC"/>
            </w:r>
          </w:p>
        </w:tc>
        <w:tc>
          <w:tcPr>
            <w:tcW w:w="820" w:type="dxa"/>
            <w:shd w:val="clear" w:color="auto" w:fill="FFFFFF"/>
          </w:tcPr>
          <w:p w14:paraId="35AAAAF2" w14:textId="0936D25D" w:rsidR="00291CEC" w:rsidRPr="001B4B48" w:rsidRDefault="00291CEC" w:rsidP="001B4B48">
            <w:pPr>
              <w:pStyle w:val="Tabletext"/>
              <w:jc w:val="center"/>
            </w:pPr>
          </w:p>
        </w:tc>
        <w:tc>
          <w:tcPr>
            <w:tcW w:w="819" w:type="dxa"/>
            <w:shd w:val="clear" w:color="auto" w:fill="FFFFFF"/>
          </w:tcPr>
          <w:p w14:paraId="3F96CB8C" w14:textId="77777777" w:rsidR="00291CEC" w:rsidRPr="001B4B48" w:rsidRDefault="00291CEC" w:rsidP="001B4B48">
            <w:pPr>
              <w:pStyle w:val="Tabletext"/>
              <w:jc w:val="center"/>
            </w:pPr>
          </w:p>
        </w:tc>
        <w:tc>
          <w:tcPr>
            <w:tcW w:w="819" w:type="dxa"/>
            <w:shd w:val="clear" w:color="auto" w:fill="FFFFFF"/>
          </w:tcPr>
          <w:p w14:paraId="6F6CC47A" w14:textId="328BFDDD" w:rsidR="00291CEC" w:rsidRPr="001B4B48" w:rsidRDefault="00291CEC" w:rsidP="001B4B48">
            <w:pPr>
              <w:pStyle w:val="Tabletext"/>
              <w:jc w:val="center"/>
            </w:pPr>
          </w:p>
        </w:tc>
        <w:tc>
          <w:tcPr>
            <w:tcW w:w="6377" w:type="dxa"/>
            <w:tcBorders>
              <w:bottom w:val="single" w:sz="4" w:space="0" w:color="A6A8AB"/>
            </w:tcBorders>
            <w:shd w:val="clear" w:color="auto" w:fill="FFFFFF"/>
          </w:tcPr>
          <w:p w14:paraId="58AA89AE" w14:textId="77777777" w:rsidR="007601A5" w:rsidRDefault="007601A5" w:rsidP="007601A5">
            <w:pPr>
              <w:pStyle w:val="Tablesubhead"/>
            </w:pPr>
            <w:r w:rsidRPr="00506A1F">
              <w:t>Moving our body</w:t>
            </w:r>
            <w:r>
              <w:t xml:space="preserve"> </w:t>
            </w:r>
          </w:p>
          <w:p w14:paraId="3ABA6FDC" w14:textId="566AC23D" w:rsidR="00291CEC" w:rsidRPr="00D715D5" w:rsidRDefault="00122CB3" w:rsidP="003501C8">
            <w:pPr>
              <w:pStyle w:val="Tabletext"/>
            </w:pPr>
            <w:r>
              <w:t>Provide and apply feedback to develop and refine</w:t>
            </w:r>
            <w:r w:rsidR="00291CEC" w:rsidRPr="00506A1F">
              <w:t xml:space="preserve"> specialised movement skills in</w:t>
            </w:r>
            <w:r>
              <w:t xml:space="preserve"> a range of</w:t>
            </w:r>
            <w:r w:rsidR="00291CEC" w:rsidRPr="00506A1F">
              <w:t xml:space="preserve"> challenging movement situations </w:t>
            </w:r>
          </w:p>
        </w:tc>
        <w:tc>
          <w:tcPr>
            <w:tcW w:w="823" w:type="dxa"/>
            <w:shd w:val="clear" w:color="auto" w:fill="FFFFFF"/>
          </w:tcPr>
          <w:p w14:paraId="1D62285C" w14:textId="0B6D885B" w:rsidR="00291CEC" w:rsidRPr="00684DC8" w:rsidRDefault="00291CEC" w:rsidP="00684DC8">
            <w:pPr>
              <w:pStyle w:val="Tabletext"/>
              <w:jc w:val="center"/>
              <w:rPr>
                <w:rFonts w:cs="Arial"/>
                <w:sz w:val="20"/>
                <w:szCs w:val="20"/>
                <w:lang w:val="en-GB"/>
              </w:rPr>
            </w:pPr>
          </w:p>
        </w:tc>
        <w:tc>
          <w:tcPr>
            <w:tcW w:w="819" w:type="dxa"/>
            <w:gridSpan w:val="2"/>
            <w:shd w:val="clear" w:color="auto" w:fill="FFFFFF"/>
          </w:tcPr>
          <w:p w14:paraId="59B3184E" w14:textId="3366AAFD" w:rsidR="00291CEC" w:rsidRPr="00684DC8" w:rsidRDefault="00291CEC" w:rsidP="00684DC8">
            <w:pPr>
              <w:pStyle w:val="Tabletext"/>
              <w:jc w:val="center"/>
              <w:rPr>
                <w:rFonts w:cs="Arial"/>
                <w:sz w:val="20"/>
                <w:szCs w:val="20"/>
                <w:lang w:val="en-GB"/>
              </w:rPr>
            </w:pPr>
          </w:p>
        </w:tc>
        <w:tc>
          <w:tcPr>
            <w:tcW w:w="820" w:type="dxa"/>
            <w:shd w:val="clear" w:color="auto" w:fill="FFFFFF"/>
          </w:tcPr>
          <w:p w14:paraId="46B83BBB" w14:textId="04BA75B8" w:rsidR="00291CEC" w:rsidRPr="00684DC8" w:rsidRDefault="00122CB3" w:rsidP="00684DC8">
            <w:pPr>
              <w:pStyle w:val="Tabletext"/>
              <w:jc w:val="center"/>
              <w:rPr>
                <w:rFonts w:cs="Arial"/>
                <w:sz w:val="20"/>
                <w:szCs w:val="20"/>
                <w:lang w:val="en-GB"/>
              </w:rPr>
            </w:pPr>
            <w:r w:rsidRPr="00684DC8">
              <w:rPr>
                <w:rFonts w:cs="Arial"/>
                <w:sz w:val="20"/>
                <w:szCs w:val="20"/>
                <w:lang w:val="en-GB"/>
              </w:rPr>
              <w:sym w:font="Wingdings" w:char="F0FC"/>
            </w:r>
          </w:p>
        </w:tc>
        <w:tc>
          <w:tcPr>
            <w:tcW w:w="799" w:type="dxa"/>
            <w:shd w:val="clear" w:color="auto" w:fill="FFFFFF"/>
          </w:tcPr>
          <w:p w14:paraId="02C34DD2" w14:textId="4084300A" w:rsidR="00291CEC" w:rsidRPr="00684DC8" w:rsidRDefault="00122CB3" w:rsidP="00684DC8">
            <w:pPr>
              <w:pStyle w:val="Tabletext"/>
              <w:jc w:val="center"/>
              <w:rPr>
                <w:rFonts w:cs="Arial"/>
                <w:sz w:val="20"/>
                <w:szCs w:val="20"/>
                <w:lang w:val="en-GB"/>
              </w:rPr>
            </w:pPr>
            <w:r w:rsidRPr="00684DC8">
              <w:rPr>
                <w:rFonts w:cs="Arial"/>
                <w:sz w:val="20"/>
                <w:szCs w:val="20"/>
                <w:lang w:val="en-GB"/>
              </w:rPr>
              <w:sym w:font="Wingdings" w:char="F0FC"/>
            </w:r>
          </w:p>
        </w:tc>
        <w:tc>
          <w:tcPr>
            <w:tcW w:w="839" w:type="dxa"/>
            <w:shd w:val="clear" w:color="auto" w:fill="FFFFFF"/>
          </w:tcPr>
          <w:p w14:paraId="24D85525" w14:textId="4B2BB154" w:rsidR="00291CEC" w:rsidRPr="00684DC8" w:rsidRDefault="00122CB3" w:rsidP="00684DC8">
            <w:pPr>
              <w:pStyle w:val="Tabletext"/>
              <w:jc w:val="center"/>
              <w:rPr>
                <w:rFonts w:cs="Arial"/>
                <w:sz w:val="20"/>
                <w:szCs w:val="20"/>
                <w:lang w:val="en-GB"/>
              </w:rPr>
            </w:pPr>
            <w:r w:rsidRPr="00684DC8">
              <w:rPr>
                <w:rFonts w:cs="Arial"/>
                <w:sz w:val="20"/>
                <w:szCs w:val="20"/>
                <w:lang w:val="en-GB"/>
              </w:rPr>
              <w:sym w:font="Wingdings" w:char="F0FC"/>
            </w:r>
          </w:p>
        </w:tc>
      </w:tr>
      <w:tr w:rsidR="008F391A" w:rsidRPr="00D715D5" w14:paraId="171F563E" w14:textId="77777777" w:rsidTr="00684DC8">
        <w:trPr>
          <w:trHeight w:val="253"/>
        </w:trPr>
        <w:tc>
          <w:tcPr>
            <w:tcW w:w="6396" w:type="dxa"/>
            <w:tcBorders>
              <w:top w:val="single" w:sz="4" w:space="0" w:color="A6A8AB"/>
              <w:bottom w:val="single" w:sz="4" w:space="0" w:color="A6A8AB"/>
            </w:tcBorders>
            <w:shd w:val="clear" w:color="auto" w:fill="FFFFFF"/>
          </w:tcPr>
          <w:p w14:paraId="2532281D" w14:textId="2FA00694" w:rsidR="00291CEC" w:rsidRPr="00D715D5" w:rsidRDefault="00291CEC" w:rsidP="003501C8">
            <w:pPr>
              <w:pStyle w:val="Tabletext"/>
            </w:pPr>
            <w:r w:rsidRPr="00C47646">
              <w:t xml:space="preserve">Examine the impact of changes and transitions on relationships </w:t>
            </w:r>
          </w:p>
        </w:tc>
        <w:tc>
          <w:tcPr>
            <w:tcW w:w="819" w:type="dxa"/>
            <w:shd w:val="clear" w:color="auto" w:fill="FFFFFF"/>
          </w:tcPr>
          <w:p w14:paraId="1039ABC4" w14:textId="7EA487B1" w:rsidR="00291CEC" w:rsidRPr="001B4B48" w:rsidRDefault="00291CEC" w:rsidP="001B4B48">
            <w:pPr>
              <w:pStyle w:val="Tabletext"/>
              <w:jc w:val="center"/>
            </w:pPr>
          </w:p>
        </w:tc>
        <w:tc>
          <w:tcPr>
            <w:tcW w:w="819" w:type="dxa"/>
            <w:shd w:val="clear" w:color="auto" w:fill="FFFFFF"/>
          </w:tcPr>
          <w:p w14:paraId="0F7F3FC5" w14:textId="77777777" w:rsidR="00291CEC" w:rsidRPr="001B4B48" w:rsidRDefault="00291CEC" w:rsidP="001B4B48">
            <w:pPr>
              <w:pStyle w:val="Tabletext"/>
              <w:jc w:val="center"/>
            </w:pPr>
          </w:p>
        </w:tc>
        <w:tc>
          <w:tcPr>
            <w:tcW w:w="820" w:type="dxa"/>
            <w:shd w:val="clear" w:color="auto" w:fill="FFFFFF"/>
          </w:tcPr>
          <w:p w14:paraId="1FBE1992" w14:textId="77777777" w:rsidR="00291CEC" w:rsidRPr="001B4B48" w:rsidRDefault="00291CEC" w:rsidP="001B4B48">
            <w:pPr>
              <w:pStyle w:val="Tabletext"/>
              <w:jc w:val="center"/>
            </w:pPr>
          </w:p>
        </w:tc>
        <w:tc>
          <w:tcPr>
            <w:tcW w:w="819" w:type="dxa"/>
            <w:shd w:val="clear" w:color="auto" w:fill="FFFFFF"/>
          </w:tcPr>
          <w:p w14:paraId="2F28CE7D" w14:textId="77777777" w:rsidR="00291CEC" w:rsidRPr="001B4B48" w:rsidRDefault="00291CEC" w:rsidP="001B4B48">
            <w:pPr>
              <w:pStyle w:val="Tabletext"/>
              <w:jc w:val="center"/>
            </w:pPr>
          </w:p>
        </w:tc>
        <w:tc>
          <w:tcPr>
            <w:tcW w:w="819" w:type="dxa"/>
            <w:shd w:val="clear" w:color="auto" w:fill="FFFFFF"/>
          </w:tcPr>
          <w:p w14:paraId="5AE7C7EF" w14:textId="2A33B58B" w:rsidR="00291CEC" w:rsidRPr="001B4B48" w:rsidRDefault="00122CB3" w:rsidP="001B4B48">
            <w:pPr>
              <w:pStyle w:val="Tabletext"/>
              <w:jc w:val="center"/>
            </w:pPr>
            <w:r w:rsidRPr="001B4B48">
              <w:sym w:font="Wingdings" w:char="F0FC"/>
            </w:r>
          </w:p>
        </w:tc>
        <w:tc>
          <w:tcPr>
            <w:tcW w:w="6377" w:type="dxa"/>
            <w:tcBorders>
              <w:top w:val="single" w:sz="4" w:space="0" w:color="A6A8AB"/>
              <w:bottom w:val="single" w:sz="4" w:space="0" w:color="A6A8AB"/>
            </w:tcBorders>
            <w:shd w:val="clear" w:color="auto" w:fill="FFFFFF"/>
          </w:tcPr>
          <w:p w14:paraId="08EE0A1F" w14:textId="0F76FC2A" w:rsidR="00291CEC" w:rsidRPr="00D715D5" w:rsidRDefault="00291CEC" w:rsidP="003501C8">
            <w:pPr>
              <w:pStyle w:val="Tabletext"/>
            </w:pPr>
            <w:r w:rsidRPr="00506A1F">
              <w:t xml:space="preserve">Develop, implement and evaluate movement concepts and strategies for successful outcomes </w:t>
            </w:r>
            <w:r w:rsidR="00A42AEB">
              <w:t>with and without equipment</w:t>
            </w:r>
          </w:p>
        </w:tc>
        <w:tc>
          <w:tcPr>
            <w:tcW w:w="823" w:type="dxa"/>
            <w:tcBorders>
              <w:bottom w:val="single" w:sz="4" w:space="0" w:color="A6A8AB"/>
            </w:tcBorders>
            <w:shd w:val="clear" w:color="auto" w:fill="FFFFFF"/>
          </w:tcPr>
          <w:p w14:paraId="2F070920" w14:textId="77777777" w:rsidR="00291CEC" w:rsidRPr="00684DC8" w:rsidRDefault="00291CEC" w:rsidP="00684DC8">
            <w:pPr>
              <w:pStyle w:val="Tabletext"/>
              <w:jc w:val="center"/>
              <w:rPr>
                <w:rFonts w:cs="Arial"/>
                <w:sz w:val="20"/>
                <w:szCs w:val="20"/>
                <w:lang w:val="en-GB"/>
              </w:rPr>
            </w:pPr>
          </w:p>
        </w:tc>
        <w:tc>
          <w:tcPr>
            <w:tcW w:w="819" w:type="dxa"/>
            <w:gridSpan w:val="2"/>
            <w:tcBorders>
              <w:bottom w:val="single" w:sz="4" w:space="0" w:color="A6A8AB"/>
            </w:tcBorders>
            <w:shd w:val="clear" w:color="auto" w:fill="FFFFFF"/>
          </w:tcPr>
          <w:p w14:paraId="3BF5DD81" w14:textId="0042C41A" w:rsidR="00291CEC" w:rsidRPr="00684DC8" w:rsidRDefault="00291CEC" w:rsidP="00684DC8">
            <w:pPr>
              <w:pStyle w:val="Tabletext"/>
              <w:jc w:val="center"/>
              <w:rPr>
                <w:rFonts w:cs="Arial"/>
                <w:sz w:val="20"/>
                <w:szCs w:val="20"/>
                <w:lang w:val="en-GB"/>
              </w:rPr>
            </w:pPr>
          </w:p>
        </w:tc>
        <w:tc>
          <w:tcPr>
            <w:tcW w:w="820" w:type="dxa"/>
            <w:tcBorders>
              <w:bottom w:val="single" w:sz="4" w:space="0" w:color="A6A8AB"/>
            </w:tcBorders>
            <w:shd w:val="clear" w:color="auto" w:fill="FFFFFF"/>
          </w:tcPr>
          <w:p w14:paraId="623F5F46" w14:textId="1C69CC06" w:rsidR="00291CEC" w:rsidRPr="00684DC8" w:rsidRDefault="00122CB3" w:rsidP="00684DC8">
            <w:pPr>
              <w:pStyle w:val="Tabletext"/>
              <w:jc w:val="center"/>
              <w:rPr>
                <w:rFonts w:cs="Arial"/>
                <w:sz w:val="20"/>
                <w:szCs w:val="20"/>
                <w:lang w:val="en-GB"/>
              </w:rPr>
            </w:pPr>
            <w:r w:rsidRPr="00684DC8">
              <w:rPr>
                <w:rFonts w:cs="Arial"/>
                <w:sz w:val="20"/>
                <w:szCs w:val="20"/>
                <w:lang w:val="en-GB"/>
              </w:rPr>
              <w:sym w:font="Wingdings" w:char="F0FC"/>
            </w:r>
          </w:p>
        </w:tc>
        <w:tc>
          <w:tcPr>
            <w:tcW w:w="799" w:type="dxa"/>
            <w:tcBorders>
              <w:bottom w:val="single" w:sz="4" w:space="0" w:color="A6A8AB"/>
            </w:tcBorders>
            <w:shd w:val="clear" w:color="auto" w:fill="FFFFFF"/>
          </w:tcPr>
          <w:p w14:paraId="548F1E7C" w14:textId="7E866800" w:rsidR="00291CEC" w:rsidRPr="00684DC8" w:rsidRDefault="00122CB3" w:rsidP="00684DC8">
            <w:pPr>
              <w:pStyle w:val="Tabletext"/>
              <w:jc w:val="center"/>
              <w:rPr>
                <w:rFonts w:cs="Arial"/>
                <w:sz w:val="20"/>
                <w:szCs w:val="20"/>
                <w:lang w:val="en-GB"/>
              </w:rPr>
            </w:pPr>
            <w:r w:rsidRPr="00684DC8">
              <w:rPr>
                <w:rFonts w:cs="Arial"/>
                <w:sz w:val="20"/>
                <w:szCs w:val="20"/>
                <w:lang w:val="en-GB"/>
              </w:rPr>
              <w:sym w:font="Wingdings" w:char="F0FC"/>
            </w:r>
          </w:p>
        </w:tc>
        <w:tc>
          <w:tcPr>
            <w:tcW w:w="839" w:type="dxa"/>
            <w:tcBorders>
              <w:bottom w:val="single" w:sz="4" w:space="0" w:color="A6A8AB"/>
            </w:tcBorders>
            <w:shd w:val="clear" w:color="auto" w:fill="FFFFFF"/>
          </w:tcPr>
          <w:p w14:paraId="3436F039" w14:textId="198D15EF" w:rsidR="00291CEC" w:rsidRPr="00684DC8" w:rsidRDefault="00291CEC" w:rsidP="00684DC8">
            <w:pPr>
              <w:pStyle w:val="Tabletext"/>
              <w:jc w:val="center"/>
              <w:rPr>
                <w:rFonts w:cs="Arial"/>
                <w:sz w:val="20"/>
                <w:szCs w:val="20"/>
                <w:lang w:val="en-GB"/>
              </w:rPr>
            </w:pPr>
          </w:p>
        </w:tc>
      </w:tr>
      <w:tr w:rsidR="007601A5" w:rsidRPr="00D715D5" w14:paraId="26B8C679" w14:textId="77777777" w:rsidTr="00684DC8">
        <w:trPr>
          <w:trHeight w:val="253"/>
        </w:trPr>
        <w:tc>
          <w:tcPr>
            <w:tcW w:w="6396" w:type="dxa"/>
            <w:tcBorders>
              <w:top w:val="single" w:sz="4" w:space="0" w:color="A6A8AB"/>
              <w:bottom w:val="single" w:sz="4" w:space="0" w:color="A6A8AB"/>
            </w:tcBorders>
            <w:shd w:val="clear" w:color="auto" w:fill="FFFFFF"/>
          </w:tcPr>
          <w:p w14:paraId="283C4A89" w14:textId="6B18A008" w:rsidR="007601A5" w:rsidRPr="00D715D5" w:rsidRDefault="007601A5" w:rsidP="003501C8">
            <w:pPr>
              <w:pStyle w:val="Tabletext"/>
            </w:pPr>
            <w:r w:rsidRPr="00C47646">
              <w:t xml:space="preserve">Plan, rehearse and evaluate options (including CPR and first aid) for managing situations where their own or others’ health, safety and wellbeing may be at risk </w:t>
            </w:r>
          </w:p>
        </w:tc>
        <w:tc>
          <w:tcPr>
            <w:tcW w:w="819" w:type="dxa"/>
            <w:shd w:val="clear" w:color="auto" w:fill="FFFFFF"/>
          </w:tcPr>
          <w:p w14:paraId="2C044496" w14:textId="77777777" w:rsidR="007601A5" w:rsidRPr="001B4B48" w:rsidRDefault="007601A5" w:rsidP="001B4B48">
            <w:pPr>
              <w:pStyle w:val="Tabletext"/>
              <w:jc w:val="center"/>
            </w:pPr>
          </w:p>
        </w:tc>
        <w:tc>
          <w:tcPr>
            <w:tcW w:w="819" w:type="dxa"/>
            <w:shd w:val="clear" w:color="auto" w:fill="FFFFFF"/>
          </w:tcPr>
          <w:p w14:paraId="3AC7E7AA" w14:textId="77777777" w:rsidR="007601A5" w:rsidRPr="001B4B48" w:rsidRDefault="007601A5" w:rsidP="001B4B48">
            <w:pPr>
              <w:pStyle w:val="Tabletext"/>
              <w:jc w:val="center"/>
            </w:pPr>
          </w:p>
        </w:tc>
        <w:tc>
          <w:tcPr>
            <w:tcW w:w="820" w:type="dxa"/>
            <w:shd w:val="clear" w:color="auto" w:fill="FFFFFF"/>
          </w:tcPr>
          <w:p w14:paraId="220F2EF0" w14:textId="21C4CCF6" w:rsidR="007601A5" w:rsidRPr="001B4B48" w:rsidRDefault="007601A5" w:rsidP="001B4B48">
            <w:pPr>
              <w:pStyle w:val="Tabletext"/>
              <w:jc w:val="center"/>
            </w:pPr>
          </w:p>
        </w:tc>
        <w:tc>
          <w:tcPr>
            <w:tcW w:w="819" w:type="dxa"/>
            <w:shd w:val="clear" w:color="auto" w:fill="FFFFFF"/>
          </w:tcPr>
          <w:p w14:paraId="7E23AF8C" w14:textId="77777777" w:rsidR="007601A5" w:rsidRPr="001B4B48" w:rsidRDefault="007601A5" w:rsidP="001B4B48">
            <w:pPr>
              <w:pStyle w:val="Tabletext"/>
              <w:jc w:val="center"/>
            </w:pPr>
          </w:p>
        </w:tc>
        <w:tc>
          <w:tcPr>
            <w:tcW w:w="819" w:type="dxa"/>
            <w:shd w:val="clear" w:color="auto" w:fill="FFFFFF"/>
          </w:tcPr>
          <w:p w14:paraId="3B888049" w14:textId="15F7C5DF" w:rsidR="007601A5" w:rsidRPr="001B4B48" w:rsidRDefault="007601A5" w:rsidP="001B4B48">
            <w:pPr>
              <w:pStyle w:val="Tabletext"/>
              <w:jc w:val="center"/>
            </w:pPr>
            <w:r w:rsidRPr="001B4B48">
              <w:sym w:font="Wingdings" w:char="F0FC"/>
            </w:r>
          </w:p>
        </w:tc>
        <w:tc>
          <w:tcPr>
            <w:tcW w:w="6377" w:type="dxa"/>
            <w:tcBorders>
              <w:bottom w:val="single" w:sz="4" w:space="0" w:color="A6A8AB"/>
            </w:tcBorders>
            <w:shd w:val="clear" w:color="auto" w:fill="auto"/>
          </w:tcPr>
          <w:p w14:paraId="48E598B6" w14:textId="00250AF5" w:rsidR="007601A5" w:rsidRDefault="007601A5" w:rsidP="00973B35">
            <w:pPr>
              <w:pStyle w:val="Tablesubhead"/>
            </w:pPr>
            <w:r w:rsidRPr="00506A1F">
              <w:t>Understanding movement</w:t>
            </w:r>
          </w:p>
          <w:p w14:paraId="5861B121" w14:textId="105258CA" w:rsidR="00973B35" w:rsidRPr="00D715D5" w:rsidRDefault="00973B35" w:rsidP="00973B35">
            <w:pPr>
              <w:pStyle w:val="Tabletext"/>
            </w:pPr>
            <w:r w:rsidRPr="00506A1F">
              <w:t>Design, implement and evaluate personalised plans for improving or maintaining their own and others’ physical activity and fitness levels</w:t>
            </w:r>
          </w:p>
        </w:tc>
        <w:tc>
          <w:tcPr>
            <w:tcW w:w="823" w:type="dxa"/>
            <w:shd w:val="clear" w:color="auto" w:fill="auto"/>
          </w:tcPr>
          <w:p w14:paraId="36D51AA0" w14:textId="7CE172EB" w:rsidR="007601A5" w:rsidRPr="00684DC8" w:rsidRDefault="00973B35" w:rsidP="00684DC8">
            <w:pPr>
              <w:pStyle w:val="Tabletext"/>
              <w:jc w:val="center"/>
              <w:rPr>
                <w:rFonts w:cs="Arial"/>
                <w:sz w:val="20"/>
                <w:szCs w:val="20"/>
                <w:lang w:val="en-GB"/>
              </w:rPr>
            </w:pPr>
            <w:r w:rsidRPr="00684DC8">
              <w:rPr>
                <w:rFonts w:cs="Arial"/>
                <w:sz w:val="20"/>
                <w:szCs w:val="20"/>
                <w:lang w:val="en-GB"/>
              </w:rPr>
              <w:sym w:font="Wingdings" w:char="F0FC"/>
            </w:r>
          </w:p>
        </w:tc>
        <w:tc>
          <w:tcPr>
            <w:tcW w:w="812" w:type="dxa"/>
            <w:shd w:val="clear" w:color="auto" w:fill="auto"/>
          </w:tcPr>
          <w:p w14:paraId="286B4B96" w14:textId="77777777" w:rsidR="007601A5" w:rsidRPr="00684DC8" w:rsidRDefault="007601A5" w:rsidP="00684DC8">
            <w:pPr>
              <w:pStyle w:val="Tabletext"/>
              <w:jc w:val="center"/>
              <w:rPr>
                <w:rFonts w:cs="Arial"/>
                <w:sz w:val="20"/>
                <w:szCs w:val="20"/>
                <w:lang w:val="en-GB"/>
              </w:rPr>
            </w:pPr>
          </w:p>
        </w:tc>
        <w:tc>
          <w:tcPr>
            <w:tcW w:w="827" w:type="dxa"/>
            <w:gridSpan w:val="2"/>
            <w:shd w:val="clear" w:color="auto" w:fill="auto"/>
          </w:tcPr>
          <w:p w14:paraId="373F7CB4" w14:textId="77777777" w:rsidR="007601A5" w:rsidRPr="00684DC8" w:rsidRDefault="007601A5" w:rsidP="00684DC8">
            <w:pPr>
              <w:pStyle w:val="Tabletext"/>
              <w:jc w:val="center"/>
              <w:rPr>
                <w:rFonts w:cs="Arial"/>
                <w:sz w:val="20"/>
                <w:szCs w:val="20"/>
                <w:lang w:val="en-GB"/>
              </w:rPr>
            </w:pPr>
          </w:p>
        </w:tc>
        <w:tc>
          <w:tcPr>
            <w:tcW w:w="799" w:type="dxa"/>
            <w:shd w:val="clear" w:color="auto" w:fill="auto"/>
          </w:tcPr>
          <w:p w14:paraId="199FDC9C" w14:textId="77777777" w:rsidR="007601A5" w:rsidRPr="00684DC8" w:rsidRDefault="007601A5" w:rsidP="00684DC8">
            <w:pPr>
              <w:pStyle w:val="Tabletext"/>
              <w:jc w:val="center"/>
              <w:rPr>
                <w:rFonts w:cs="Arial"/>
                <w:sz w:val="20"/>
                <w:szCs w:val="20"/>
                <w:lang w:val="en-GB"/>
              </w:rPr>
            </w:pPr>
          </w:p>
        </w:tc>
        <w:tc>
          <w:tcPr>
            <w:tcW w:w="839" w:type="dxa"/>
            <w:shd w:val="clear" w:color="auto" w:fill="auto"/>
          </w:tcPr>
          <w:p w14:paraId="7EAE34DA" w14:textId="6AE117FA" w:rsidR="007601A5" w:rsidRPr="00684DC8" w:rsidRDefault="007601A5" w:rsidP="00684DC8">
            <w:pPr>
              <w:pStyle w:val="Tabletext"/>
              <w:jc w:val="center"/>
              <w:rPr>
                <w:rFonts w:cs="Arial"/>
                <w:sz w:val="20"/>
                <w:szCs w:val="20"/>
                <w:lang w:val="en-GB"/>
              </w:rPr>
            </w:pPr>
          </w:p>
        </w:tc>
      </w:tr>
      <w:tr w:rsidR="008F391A" w:rsidRPr="00D715D5" w14:paraId="0E1A910F" w14:textId="77777777" w:rsidTr="00684DC8">
        <w:trPr>
          <w:trHeight w:val="253"/>
        </w:trPr>
        <w:tc>
          <w:tcPr>
            <w:tcW w:w="6396" w:type="dxa"/>
            <w:tcBorders>
              <w:top w:val="single" w:sz="4" w:space="0" w:color="A6A8AB"/>
              <w:bottom w:val="single" w:sz="4" w:space="0" w:color="A6A8AB"/>
            </w:tcBorders>
            <w:shd w:val="clear" w:color="auto" w:fill="FFFFFF"/>
          </w:tcPr>
          <w:p w14:paraId="19A2E84D" w14:textId="29C711D7" w:rsidR="00973B35" w:rsidRPr="00D715D5" w:rsidRDefault="00973B35" w:rsidP="00973B35">
            <w:pPr>
              <w:pStyle w:val="Tabletext"/>
            </w:pPr>
            <w:r w:rsidRPr="00C47646">
              <w:t xml:space="preserve">Propose, practise and evaluate responses in situations where external influences may impact on their ability to make healthy and safe choices </w:t>
            </w:r>
          </w:p>
        </w:tc>
        <w:tc>
          <w:tcPr>
            <w:tcW w:w="819" w:type="dxa"/>
            <w:tcBorders>
              <w:bottom w:val="single" w:sz="4" w:space="0" w:color="A6A8AB"/>
            </w:tcBorders>
            <w:shd w:val="clear" w:color="auto" w:fill="FFFFFF"/>
          </w:tcPr>
          <w:p w14:paraId="19B68B5F" w14:textId="72EE9993" w:rsidR="00973B35" w:rsidRPr="001B4B48" w:rsidRDefault="00973B35" w:rsidP="001B4B48">
            <w:pPr>
              <w:pStyle w:val="Tabletext"/>
              <w:jc w:val="center"/>
            </w:pPr>
          </w:p>
        </w:tc>
        <w:tc>
          <w:tcPr>
            <w:tcW w:w="819" w:type="dxa"/>
            <w:tcBorders>
              <w:bottom w:val="single" w:sz="4" w:space="0" w:color="A6A8AB"/>
            </w:tcBorders>
            <w:shd w:val="clear" w:color="auto" w:fill="FFFFFF"/>
          </w:tcPr>
          <w:p w14:paraId="0B0D743C" w14:textId="5D6EC0F2" w:rsidR="00973B35" w:rsidRPr="001B4B48" w:rsidRDefault="00973B35" w:rsidP="001B4B48">
            <w:pPr>
              <w:pStyle w:val="Tabletext"/>
              <w:jc w:val="center"/>
            </w:pPr>
          </w:p>
        </w:tc>
        <w:tc>
          <w:tcPr>
            <w:tcW w:w="820" w:type="dxa"/>
            <w:tcBorders>
              <w:bottom w:val="single" w:sz="4" w:space="0" w:color="A6A8AB"/>
            </w:tcBorders>
            <w:shd w:val="clear" w:color="auto" w:fill="FFFFFF"/>
          </w:tcPr>
          <w:p w14:paraId="1E30E888" w14:textId="77777777" w:rsidR="00973B35" w:rsidRPr="001B4B48" w:rsidRDefault="00973B35" w:rsidP="001B4B48">
            <w:pPr>
              <w:pStyle w:val="Tabletext"/>
              <w:jc w:val="center"/>
            </w:pPr>
          </w:p>
        </w:tc>
        <w:tc>
          <w:tcPr>
            <w:tcW w:w="819" w:type="dxa"/>
            <w:tcBorders>
              <w:bottom w:val="single" w:sz="4" w:space="0" w:color="A6A8AB"/>
            </w:tcBorders>
            <w:shd w:val="clear" w:color="auto" w:fill="FFFFFF"/>
          </w:tcPr>
          <w:p w14:paraId="76C0D809" w14:textId="77777777" w:rsidR="00973B35" w:rsidRPr="001B4B48" w:rsidRDefault="00973B35" w:rsidP="001B4B48">
            <w:pPr>
              <w:pStyle w:val="Tabletext"/>
              <w:jc w:val="center"/>
            </w:pPr>
          </w:p>
        </w:tc>
        <w:tc>
          <w:tcPr>
            <w:tcW w:w="819" w:type="dxa"/>
            <w:tcBorders>
              <w:bottom w:val="single" w:sz="4" w:space="0" w:color="A6A8AB"/>
            </w:tcBorders>
            <w:shd w:val="clear" w:color="auto" w:fill="FFFFFF"/>
          </w:tcPr>
          <w:p w14:paraId="55556EDD" w14:textId="3A129A93" w:rsidR="00973B35" w:rsidRPr="001B4B48" w:rsidRDefault="00973B35" w:rsidP="001B4B48">
            <w:pPr>
              <w:pStyle w:val="Tabletext"/>
              <w:jc w:val="center"/>
            </w:pPr>
          </w:p>
        </w:tc>
        <w:tc>
          <w:tcPr>
            <w:tcW w:w="6377" w:type="dxa"/>
            <w:tcBorders>
              <w:top w:val="single" w:sz="4" w:space="0" w:color="A6A8AB"/>
              <w:bottom w:val="single" w:sz="4" w:space="0" w:color="A6A8AB"/>
            </w:tcBorders>
            <w:shd w:val="clear" w:color="auto" w:fill="FFFFFF"/>
          </w:tcPr>
          <w:p w14:paraId="498AFCBC" w14:textId="155045F3" w:rsidR="00973B35" w:rsidRPr="00D715D5" w:rsidRDefault="00973B35" w:rsidP="00973B35">
            <w:pPr>
              <w:pStyle w:val="Tabletext"/>
            </w:pPr>
            <w:r w:rsidRPr="00506A1F">
              <w:t xml:space="preserve">Analyse the impact of effort, space, time, objects and people when composing and performing movement sequences </w:t>
            </w:r>
          </w:p>
        </w:tc>
        <w:tc>
          <w:tcPr>
            <w:tcW w:w="823" w:type="dxa"/>
            <w:shd w:val="clear" w:color="auto" w:fill="FFFFFF"/>
          </w:tcPr>
          <w:p w14:paraId="740E9A13" w14:textId="1C622991" w:rsidR="00973B35" w:rsidRPr="00684DC8" w:rsidRDefault="00973B35" w:rsidP="00684DC8">
            <w:pPr>
              <w:pStyle w:val="Tabletext"/>
              <w:jc w:val="center"/>
              <w:rPr>
                <w:rFonts w:cs="Arial"/>
                <w:sz w:val="20"/>
                <w:szCs w:val="20"/>
                <w:lang w:val="en-GB"/>
              </w:rPr>
            </w:pPr>
          </w:p>
        </w:tc>
        <w:tc>
          <w:tcPr>
            <w:tcW w:w="819" w:type="dxa"/>
            <w:gridSpan w:val="2"/>
            <w:shd w:val="clear" w:color="auto" w:fill="FFFFFF"/>
          </w:tcPr>
          <w:p w14:paraId="6F39CCAD" w14:textId="439833D9" w:rsidR="00973B35" w:rsidRPr="00684DC8" w:rsidRDefault="00973B35" w:rsidP="00684DC8">
            <w:pPr>
              <w:pStyle w:val="Tabletext"/>
              <w:jc w:val="center"/>
              <w:rPr>
                <w:rFonts w:cs="Arial"/>
                <w:sz w:val="20"/>
                <w:szCs w:val="20"/>
                <w:lang w:val="en-GB"/>
              </w:rPr>
            </w:pPr>
          </w:p>
        </w:tc>
        <w:tc>
          <w:tcPr>
            <w:tcW w:w="820" w:type="dxa"/>
            <w:shd w:val="clear" w:color="auto" w:fill="FFFFFF"/>
          </w:tcPr>
          <w:p w14:paraId="176DF9C4" w14:textId="592108EE" w:rsidR="00973B35" w:rsidRPr="00684DC8" w:rsidRDefault="00973B35" w:rsidP="00684DC8">
            <w:pPr>
              <w:pStyle w:val="Tabletext"/>
              <w:jc w:val="center"/>
              <w:rPr>
                <w:rFonts w:cs="Arial"/>
                <w:sz w:val="20"/>
                <w:szCs w:val="20"/>
                <w:lang w:val="en-GB"/>
              </w:rPr>
            </w:pPr>
          </w:p>
        </w:tc>
        <w:tc>
          <w:tcPr>
            <w:tcW w:w="799" w:type="dxa"/>
            <w:shd w:val="clear" w:color="auto" w:fill="FFFFFF"/>
          </w:tcPr>
          <w:p w14:paraId="62AB5D3B" w14:textId="4109EAFE" w:rsidR="00973B35" w:rsidRPr="00684DC8" w:rsidRDefault="00973B35" w:rsidP="00684DC8">
            <w:pPr>
              <w:pStyle w:val="Tabletext"/>
              <w:jc w:val="center"/>
              <w:rPr>
                <w:rFonts w:cs="Arial"/>
                <w:sz w:val="20"/>
                <w:szCs w:val="20"/>
                <w:lang w:val="en-GB"/>
              </w:rPr>
            </w:pPr>
            <w:r w:rsidRPr="00684DC8">
              <w:rPr>
                <w:rFonts w:cs="Arial"/>
                <w:sz w:val="20"/>
                <w:szCs w:val="20"/>
                <w:lang w:val="en-GB"/>
              </w:rPr>
              <w:sym w:font="Wingdings" w:char="F0FC"/>
            </w:r>
          </w:p>
        </w:tc>
        <w:tc>
          <w:tcPr>
            <w:tcW w:w="839" w:type="dxa"/>
            <w:shd w:val="clear" w:color="auto" w:fill="FFFFFF"/>
          </w:tcPr>
          <w:p w14:paraId="7113A3D9" w14:textId="26A4FF8B" w:rsidR="00973B35" w:rsidRPr="00684DC8" w:rsidRDefault="00973B35" w:rsidP="00684DC8">
            <w:pPr>
              <w:pStyle w:val="Tabletext"/>
              <w:jc w:val="center"/>
              <w:rPr>
                <w:rFonts w:cs="Arial"/>
                <w:sz w:val="20"/>
                <w:szCs w:val="20"/>
                <w:lang w:val="en-GB"/>
              </w:rPr>
            </w:pPr>
          </w:p>
        </w:tc>
      </w:tr>
      <w:tr w:rsidR="002714CE" w:rsidRPr="00D715D5" w14:paraId="00CF63D7" w14:textId="77777777" w:rsidTr="00684DC8">
        <w:trPr>
          <w:trHeight w:val="253"/>
        </w:trPr>
        <w:tc>
          <w:tcPr>
            <w:tcW w:w="6396" w:type="dxa"/>
            <w:tcBorders>
              <w:bottom w:val="single" w:sz="4" w:space="0" w:color="A6A8AB"/>
            </w:tcBorders>
            <w:shd w:val="clear" w:color="auto" w:fill="FFFFFF"/>
          </w:tcPr>
          <w:p w14:paraId="520B8CC8" w14:textId="77777777" w:rsidR="002714CE" w:rsidRDefault="002714CE" w:rsidP="002714CE">
            <w:pPr>
              <w:pStyle w:val="Tablesubhead"/>
              <w:rPr>
                <w:rFonts w:cs="Arial"/>
              </w:rPr>
            </w:pPr>
            <w:r w:rsidRPr="00506A1F">
              <w:t>Communicating and interacting for health and wellbeing</w:t>
            </w:r>
            <w:r w:rsidRPr="009710B7">
              <w:rPr>
                <w:rFonts w:cs="Arial"/>
              </w:rPr>
              <w:t xml:space="preserve"> </w:t>
            </w:r>
          </w:p>
          <w:p w14:paraId="60626429" w14:textId="2024A714" w:rsidR="002714CE" w:rsidRPr="00C47646" w:rsidRDefault="002714CE" w:rsidP="002714CE">
            <w:pPr>
              <w:pStyle w:val="Tabletext"/>
            </w:pPr>
            <w:r w:rsidRPr="009710B7">
              <w:rPr>
                <w:rFonts w:cs="Arial"/>
              </w:rPr>
              <w:t xml:space="preserve">Investigate how empathy and ethical decision making contribute to respectful relationships </w:t>
            </w:r>
          </w:p>
        </w:tc>
        <w:tc>
          <w:tcPr>
            <w:tcW w:w="819" w:type="dxa"/>
            <w:tcBorders>
              <w:bottom w:val="single" w:sz="4" w:space="0" w:color="A6A8AB"/>
            </w:tcBorders>
            <w:shd w:val="clear" w:color="auto" w:fill="FFFFFF"/>
          </w:tcPr>
          <w:p w14:paraId="39A95069" w14:textId="77777777" w:rsidR="002714CE" w:rsidRPr="001B4B48" w:rsidRDefault="002714CE" w:rsidP="001B4B48">
            <w:pPr>
              <w:pStyle w:val="Tabletext"/>
              <w:jc w:val="center"/>
            </w:pPr>
          </w:p>
        </w:tc>
        <w:tc>
          <w:tcPr>
            <w:tcW w:w="819" w:type="dxa"/>
            <w:tcBorders>
              <w:bottom w:val="single" w:sz="4" w:space="0" w:color="A6A8AB"/>
            </w:tcBorders>
            <w:shd w:val="clear" w:color="auto" w:fill="FFFFFF"/>
          </w:tcPr>
          <w:p w14:paraId="2F7EABFB" w14:textId="77777777" w:rsidR="002714CE" w:rsidRPr="001B4B48" w:rsidRDefault="002714CE" w:rsidP="001B4B48">
            <w:pPr>
              <w:pStyle w:val="Tabletext"/>
              <w:jc w:val="center"/>
            </w:pPr>
          </w:p>
        </w:tc>
        <w:tc>
          <w:tcPr>
            <w:tcW w:w="820" w:type="dxa"/>
            <w:tcBorders>
              <w:bottom w:val="single" w:sz="4" w:space="0" w:color="A6A8AB"/>
            </w:tcBorders>
            <w:shd w:val="clear" w:color="auto" w:fill="FFFFFF"/>
          </w:tcPr>
          <w:p w14:paraId="29987BE0" w14:textId="77777777" w:rsidR="002714CE" w:rsidRPr="001B4B48" w:rsidRDefault="002714CE" w:rsidP="001B4B48">
            <w:pPr>
              <w:pStyle w:val="Tabletext"/>
              <w:jc w:val="center"/>
            </w:pPr>
          </w:p>
        </w:tc>
        <w:tc>
          <w:tcPr>
            <w:tcW w:w="819" w:type="dxa"/>
            <w:tcBorders>
              <w:bottom w:val="single" w:sz="4" w:space="0" w:color="A6A8AB"/>
            </w:tcBorders>
            <w:shd w:val="clear" w:color="auto" w:fill="FFFFFF"/>
          </w:tcPr>
          <w:p w14:paraId="59D502FC" w14:textId="77777777" w:rsidR="002714CE" w:rsidRPr="001B4B48" w:rsidRDefault="002714CE" w:rsidP="001B4B48">
            <w:pPr>
              <w:pStyle w:val="Tabletext"/>
              <w:jc w:val="center"/>
            </w:pPr>
          </w:p>
        </w:tc>
        <w:tc>
          <w:tcPr>
            <w:tcW w:w="819" w:type="dxa"/>
            <w:tcBorders>
              <w:bottom w:val="single" w:sz="4" w:space="0" w:color="A6A8AB"/>
            </w:tcBorders>
            <w:shd w:val="clear" w:color="auto" w:fill="FFFFFF"/>
          </w:tcPr>
          <w:p w14:paraId="5BE069BE" w14:textId="77777777" w:rsidR="002714CE" w:rsidRPr="001B4B48" w:rsidRDefault="002714CE" w:rsidP="001B4B48">
            <w:pPr>
              <w:pStyle w:val="Tabletext"/>
              <w:jc w:val="center"/>
            </w:pPr>
          </w:p>
        </w:tc>
        <w:tc>
          <w:tcPr>
            <w:tcW w:w="6377" w:type="dxa"/>
            <w:tcBorders>
              <w:top w:val="single" w:sz="4" w:space="0" w:color="A6A8AB"/>
              <w:bottom w:val="single" w:sz="4" w:space="0" w:color="A6A8AB"/>
            </w:tcBorders>
            <w:shd w:val="clear" w:color="auto" w:fill="FFFFFF"/>
          </w:tcPr>
          <w:p w14:paraId="4B4582F4" w14:textId="09C00950" w:rsidR="002714CE" w:rsidRPr="00506A1F" w:rsidRDefault="002714CE" w:rsidP="002714CE">
            <w:pPr>
              <w:pStyle w:val="Tabletext"/>
            </w:pPr>
            <w:r w:rsidRPr="00506A1F">
              <w:t xml:space="preserve">Examine the role physical activity, outdoor recreation and sport play in the lives of Australians and investigate how this has changed over time </w:t>
            </w:r>
          </w:p>
        </w:tc>
        <w:tc>
          <w:tcPr>
            <w:tcW w:w="823" w:type="dxa"/>
            <w:shd w:val="clear" w:color="auto" w:fill="FFFFFF"/>
          </w:tcPr>
          <w:p w14:paraId="44BD97D1" w14:textId="2731F82A" w:rsidR="002714CE" w:rsidRPr="00684DC8" w:rsidRDefault="002714CE" w:rsidP="00684DC8">
            <w:pPr>
              <w:pStyle w:val="Tabletext"/>
              <w:jc w:val="center"/>
              <w:rPr>
                <w:rFonts w:cs="Arial"/>
                <w:sz w:val="20"/>
                <w:szCs w:val="20"/>
                <w:lang w:val="en-GB"/>
              </w:rPr>
            </w:pPr>
            <w:r w:rsidRPr="00684DC8">
              <w:rPr>
                <w:rFonts w:cs="Arial"/>
                <w:sz w:val="20"/>
                <w:szCs w:val="20"/>
                <w:lang w:val="en-GB"/>
              </w:rPr>
              <w:sym w:font="Wingdings" w:char="F0FC"/>
            </w:r>
          </w:p>
        </w:tc>
        <w:tc>
          <w:tcPr>
            <w:tcW w:w="819" w:type="dxa"/>
            <w:gridSpan w:val="2"/>
            <w:shd w:val="clear" w:color="auto" w:fill="FFFFFF"/>
          </w:tcPr>
          <w:p w14:paraId="38760A36" w14:textId="77777777" w:rsidR="002714CE" w:rsidRPr="00684DC8" w:rsidRDefault="002714CE" w:rsidP="00684DC8">
            <w:pPr>
              <w:pStyle w:val="Tabletext"/>
              <w:jc w:val="center"/>
              <w:rPr>
                <w:rFonts w:cs="Arial"/>
                <w:sz w:val="20"/>
                <w:szCs w:val="20"/>
                <w:lang w:val="en-GB"/>
              </w:rPr>
            </w:pPr>
          </w:p>
        </w:tc>
        <w:tc>
          <w:tcPr>
            <w:tcW w:w="820" w:type="dxa"/>
            <w:shd w:val="clear" w:color="auto" w:fill="FFFFFF"/>
          </w:tcPr>
          <w:p w14:paraId="237298EE" w14:textId="77777777" w:rsidR="002714CE" w:rsidRPr="00684DC8" w:rsidRDefault="002714CE" w:rsidP="00684DC8">
            <w:pPr>
              <w:pStyle w:val="Tabletext"/>
              <w:jc w:val="center"/>
              <w:rPr>
                <w:rFonts w:cs="Arial"/>
                <w:sz w:val="20"/>
                <w:szCs w:val="20"/>
                <w:lang w:val="en-GB"/>
              </w:rPr>
            </w:pPr>
          </w:p>
        </w:tc>
        <w:tc>
          <w:tcPr>
            <w:tcW w:w="799" w:type="dxa"/>
            <w:shd w:val="clear" w:color="auto" w:fill="FFFFFF"/>
          </w:tcPr>
          <w:p w14:paraId="7E6197BB" w14:textId="77777777" w:rsidR="002714CE" w:rsidRPr="00684DC8" w:rsidRDefault="002714CE" w:rsidP="00684DC8">
            <w:pPr>
              <w:pStyle w:val="Tabletext"/>
              <w:jc w:val="center"/>
              <w:rPr>
                <w:rFonts w:cs="Arial"/>
                <w:sz w:val="20"/>
                <w:szCs w:val="20"/>
                <w:lang w:val="en-GB"/>
              </w:rPr>
            </w:pPr>
          </w:p>
        </w:tc>
        <w:tc>
          <w:tcPr>
            <w:tcW w:w="839" w:type="dxa"/>
            <w:shd w:val="clear" w:color="auto" w:fill="FFFFFF"/>
          </w:tcPr>
          <w:p w14:paraId="0106E6C2" w14:textId="77777777" w:rsidR="002714CE" w:rsidRPr="00684DC8" w:rsidRDefault="002714CE" w:rsidP="00684DC8">
            <w:pPr>
              <w:pStyle w:val="Tabletext"/>
              <w:jc w:val="center"/>
              <w:rPr>
                <w:rFonts w:cs="Arial"/>
                <w:sz w:val="20"/>
                <w:szCs w:val="20"/>
                <w:lang w:val="en-GB"/>
              </w:rPr>
            </w:pPr>
          </w:p>
        </w:tc>
      </w:tr>
      <w:tr w:rsidR="008F391A" w:rsidRPr="00D715D5" w14:paraId="16474E64" w14:textId="77777777" w:rsidTr="00684DC8">
        <w:trPr>
          <w:trHeight w:val="253"/>
        </w:trPr>
        <w:tc>
          <w:tcPr>
            <w:tcW w:w="6396" w:type="dxa"/>
            <w:tcBorders>
              <w:top w:val="single" w:sz="4" w:space="0" w:color="A6A8AB"/>
              <w:bottom w:val="single" w:sz="4" w:space="0" w:color="A6A8AB"/>
            </w:tcBorders>
            <w:shd w:val="clear" w:color="auto" w:fill="FFFFFF"/>
          </w:tcPr>
          <w:p w14:paraId="4FA1CC4D" w14:textId="392A7C9D" w:rsidR="002714CE" w:rsidRPr="00506A1F" w:rsidRDefault="002714CE" w:rsidP="002714CE">
            <w:pPr>
              <w:pStyle w:val="Tabletext"/>
            </w:pPr>
            <w:r w:rsidRPr="00506A1F">
              <w:t xml:space="preserve">Evaluate situations and propose appropriate emotional responses and then reflect on possible outcomes of different responses </w:t>
            </w:r>
          </w:p>
        </w:tc>
        <w:tc>
          <w:tcPr>
            <w:tcW w:w="819" w:type="dxa"/>
            <w:shd w:val="clear" w:color="auto" w:fill="FFFFFF"/>
          </w:tcPr>
          <w:p w14:paraId="0D278D9B" w14:textId="4C78BBE5" w:rsidR="002714CE" w:rsidRPr="001B4B48" w:rsidRDefault="00F27A6A" w:rsidP="001B4B48">
            <w:pPr>
              <w:pStyle w:val="Tabletext"/>
              <w:jc w:val="center"/>
            </w:pPr>
            <w:r w:rsidRPr="001B4B48">
              <w:sym w:font="Wingdings" w:char="F0FC"/>
            </w:r>
          </w:p>
        </w:tc>
        <w:tc>
          <w:tcPr>
            <w:tcW w:w="819" w:type="dxa"/>
            <w:shd w:val="clear" w:color="auto" w:fill="FFFFFF"/>
          </w:tcPr>
          <w:p w14:paraId="41701F71" w14:textId="1E0779BA" w:rsidR="002714CE" w:rsidRPr="001B4B48" w:rsidRDefault="002714CE" w:rsidP="001B4B48">
            <w:pPr>
              <w:pStyle w:val="Tabletext"/>
              <w:jc w:val="center"/>
            </w:pPr>
          </w:p>
        </w:tc>
        <w:tc>
          <w:tcPr>
            <w:tcW w:w="820" w:type="dxa"/>
            <w:shd w:val="clear" w:color="auto" w:fill="FFFFFF"/>
          </w:tcPr>
          <w:p w14:paraId="05730B5F" w14:textId="725E7BAC" w:rsidR="002714CE" w:rsidRPr="001B4B48" w:rsidRDefault="002714CE" w:rsidP="001B4B48">
            <w:pPr>
              <w:pStyle w:val="Tabletext"/>
              <w:jc w:val="center"/>
            </w:pPr>
          </w:p>
        </w:tc>
        <w:tc>
          <w:tcPr>
            <w:tcW w:w="819" w:type="dxa"/>
            <w:shd w:val="clear" w:color="auto" w:fill="FFFFFF"/>
          </w:tcPr>
          <w:p w14:paraId="044161B7" w14:textId="77777777" w:rsidR="002714CE" w:rsidRPr="001B4B48" w:rsidRDefault="002714CE" w:rsidP="001B4B48">
            <w:pPr>
              <w:pStyle w:val="Tabletext"/>
              <w:jc w:val="center"/>
            </w:pPr>
          </w:p>
        </w:tc>
        <w:tc>
          <w:tcPr>
            <w:tcW w:w="819" w:type="dxa"/>
            <w:shd w:val="clear" w:color="auto" w:fill="FFFFFF"/>
          </w:tcPr>
          <w:p w14:paraId="2987DC68" w14:textId="242D9888" w:rsidR="002714CE" w:rsidRPr="001B4B48" w:rsidRDefault="002714CE" w:rsidP="001B4B48">
            <w:pPr>
              <w:pStyle w:val="Tabletext"/>
              <w:jc w:val="center"/>
            </w:pPr>
          </w:p>
        </w:tc>
        <w:tc>
          <w:tcPr>
            <w:tcW w:w="6377" w:type="dxa"/>
            <w:tcBorders>
              <w:bottom w:val="single" w:sz="4" w:space="0" w:color="A6A8AB"/>
            </w:tcBorders>
            <w:shd w:val="clear" w:color="auto" w:fill="FFFFFF"/>
          </w:tcPr>
          <w:p w14:paraId="774EE450" w14:textId="21984B4A" w:rsidR="002714CE" w:rsidRDefault="002714CE" w:rsidP="002714CE">
            <w:pPr>
              <w:pStyle w:val="Tablesubhead"/>
            </w:pPr>
            <w:r w:rsidRPr="00506A1F">
              <w:t>Learning through movement</w:t>
            </w:r>
          </w:p>
          <w:p w14:paraId="5C1F51A7" w14:textId="7CB5DE01" w:rsidR="002714CE" w:rsidRPr="00D715D5" w:rsidRDefault="002714CE" w:rsidP="002714CE">
            <w:pPr>
              <w:pStyle w:val="Tabletext"/>
            </w:pPr>
            <w:r w:rsidRPr="00506A1F">
              <w:t>Devise, implement and refine strategies demonstrating leadership and collaboration skills when working in groups or teams</w:t>
            </w:r>
          </w:p>
        </w:tc>
        <w:tc>
          <w:tcPr>
            <w:tcW w:w="823" w:type="dxa"/>
            <w:tcBorders>
              <w:bottom w:val="single" w:sz="4" w:space="0" w:color="A6A8AB"/>
            </w:tcBorders>
            <w:shd w:val="clear" w:color="auto" w:fill="FFFFFF"/>
          </w:tcPr>
          <w:p w14:paraId="388C65A2" w14:textId="6F09BC94" w:rsidR="002714CE" w:rsidRPr="00684DC8" w:rsidRDefault="002714CE" w:rsidP="00684DC8">
            <w:pPr>
              <w:pStyle w:val="Tabletext"/>
              <w:jc w:val="center"/>
              <w:rPr>
                <w:rFonts w:cs="Arial"/>
                <w:sz w:val="20"/>
                <w:szCs w:val="20"/>
                <w:lang w:val="en-GB"/>
              </w:rPr>
            </w:pPr>
          </w:p>
        </w:tc>
        <w:tc>
          <w:tcPr>
            <w:tcW w:w="819" w:type="dxa"/>
            <w:gridSpan w:val="2"/>
            <w:tcBorders>
              <w:bottom w:val="single" w:sz="4" w:space="0" w:color="A6A8AB"/>
            </w:tcBorders>
            <w:shd w:val="clear" w:color="auto" w:fill="FFFFFF"/>
          </w:tcPr>
          <w:p w14:paraId="7D23DC41" w14:textId="77777777" w:rsidR="002714CE" w:rsidRPr="00684DC8" w:rsidRDefault="002714CE" w:rsidP="00684DC8">
            <w:pPr>
              <w:pStyle w:val="Tabletext"/>
              <w:jc w:val="center"/>
              <w:rPr>
                <w:rFonts w:cs="Arial"/>
                <w:sz w:val="20"/>
                <w:szCs w:val="20"/>
                <w:lang w:val="en-GB"/>
              </w:rPr>
            </w:pPr>
          </w:p>
        </w:tc>
        <w:tc>
          <w:tcPr>
            <w:tcW w:w="820" w:type="dxa"/>
            <w:tcBorders>
              <w:bottom w:val="single" w:sz="4" w:space="0" w:color="A6A8AB"/>
            </w:tcBorders>
            <w:shd w:val="clear" w:color="auto" w:fill="FFFFFF"/>
          </w:tcPr>
          <w:p w14:paraId="63C592BC" w14:textId="3580802B" w:rsidR="002714CE" w:rsidRPr="00684DC8" w:rsidRDefault="002714CE" w:rsidP="00684DC8">
            <w:pPr>
              <w:pStyle w:val="Tabletext"/>
              <w:jc w:val="center"/>
              <w:rPr>
                <w:rFonts w:cs="Arial"/>
                <w:sz w:val="20"/>
                <w:szCs w:val="20"/>
                <w:lang w:val="en-GB"/>
              </w:rPr>
            </w:pPr>
            <w:r w:rsidRPr="00684DC8">
              <w:rPr>
                <w:rFonts w:cs="Arial"/>
                <w:sz w:val="20"/>
                <w:szCs w:val="20"/>
                <w:lang w:val="en-GB"/>
              </w:rPr>
              <w:sym w:font="Wingdings" w:char="F0FC"/>
            </w:r>
          </w:p>
        </w:tc>
        <w:tc>
          <w:tcPr>
            <w:tcW w:w="799" w:type="dxa"/>
            <w:tcBorders>
              <w:bottom w:val="single" w:sz="4" w:space="0" w:color="A6A8AB"/>
            </w:tcBorders>
            <w:shd w:val="clear" w:color="auto" w:fill="FFFFFF"/>
          </w:tcPr>
          <w:p w14:paraId="0915E1A5" w14:textId="77777777" w:rsidR="002714CE" w:rsidRPr="00684DC8" w:rsidRDefault="002714CE" w:rsidP="00684DC8">
            <w:pPr>
              <w:pStyle w:val="Tabletext"/>
              <w:jc w:val="center"/>
              <w:rPr>
                <w:rFonts w:cs="Arial"/>
                <w:sz w:val="20"/>
                <w:szCs w:val="20"/>
                <w:lang w:val="en-GB"/>
              </w:rPr>
            </w:pPr>
          </w:p>
        </w:tc>
        <w:tc>
          <w:tcPr>
            <w:tcW w:w="839" w:type="dxa"/>
            <w:tcBorders>
              <w:bottom w:val="single" w:sz="4" w:space="0" w:color="A6A8AB"/>
            </w:tcBorders>
            <w:shd w:val="clear" w:color="auto" w:fill="FFFFFF"/>
          </w:tcPr>
          <w:p w14:paraId="2D9B3082" w14:textId="4E32377B" w:rsidR="002714CE" w:rsidRPr="00684DC8" w:rsidRDefault="002714CE" w:rsidP="00684DC8">
            <w:pPr>
              <w:pStyle w:val="Tabletext"/>
              <w:jc w:val="center"/>
              <w:rPr>
                <w:rFonts w:cs="Arial"/>
                <w:sz w:val="20"/>
                <w:szCs w:val="20"/>
                <w:lang w:val="en-GB"/>
              </w:rPr>
            </w:pPr>
          </w:p>
        </w:tc>
      </w:tr>
      <w:tr w:rsidR="002714CE" w:rsidRPr="00D715D5" w14:paraId="6C3B614A" w14:textId="77777777" w:rsidTr="00684DC8">
        <w:trPr>
          <w:trHeight w:val="253"/>
        </w:trPr>
        <w:tc>
          <w:tcPr>
            <w:tcW w:w="6396" w:type="dxa"/>
            <w:tcBorders>
              <w:top w:val="single" w:sz="4" w:space="0" w:color="A6A8AB"/>
              <w:bottom w:val="single" w:sz="4" w:space="0" w:color="A6A8AB"/>
            </w:tcBorders>
            <w:shd w:val="clear" w:color="auto" w:fill="FFFFFF"/>
          </w:tcPr>
          <w:p w14:paraId="6227734D" w14:textId="1F61D802" w:rsidR="002714CE" w:rsidRPr="00506A1F" w:rsidRDefault="002714CE" w:rsidP="002714CE">
            <w:pPr>
              <w:pStyle w:val="Tabletext"/>
            </w:pPr>
            <w:r w:rsidRPr="009710B7">
              <w:rPr>
                <w:rFonts w:cs="Arial"/>
              </w:rPr>
              <w:t xml:space="preserve">Evaluate and apply health information from a range of sources to health decisions and situations </w:t>
            </w:r>
          </w:p>
        </w:tc>
        <w:tc>
          <w:tcPr>
            <w:tcW w:w="819" w:type="dxa"/>
            <w:shd w:val="clear" w:color="auto" w:fill="FFFFFF"/>
          </w:tcPr>
          <w:p w14:paraId="1E7F34B4" w14:textId="07A893DB" w:rsidR="002714CE" w:rsidRPr="001B4B48" w:rsidRDefault="002714CE" w:rsidP="001B4B48">
            <w:pPr>
              <w:pStyle w:val="Tabletext"/>
              <w:jc w:val="center"/>
            </w:pPr>
            <w:r w:rsidRPr="001B4B48">
              <w:sym w:font="Wingdings" w:char="F0FC"/>
            </w:r>
          </w:p>
        </w:tc>
        <w:tc>
          <w:tcPr>
            <w:tcW w:w="819" w:type="dxa"/>
            <w:shd w:val="clear" w:color="auto" w:fill="FFFFFF"/>
          </w:tcPr>
          <w:p w14:paraId="1115AE2B" w14:textId="77777777" w:rsidR="002714CE" w:rsidRPr="001B4B48" w:rsidRDefault="002714CE" w:rsidP="001B4B48">
            <w:pPr>
              <w:pStyle w:val="Tabletext"/>
              <w:jc w:val="center"/>
            </w:pPr>
          </w:p>
        </w:tc>
        <w:tc>
          <w:tcPr>
            <w:tcW w:w="820" w:type="dxa"/>
            <w:shd w:val="clear" w:color="auto" w:fill="FFFFFF"/>
          </w:tcPr>
          <w:p w14:paraId="07C753C2" w14:textId="77777777" w:rsidR="002714CE" w:rsidRPr="001B4B48" w:rsidRDefault="002714CE" w:rsidP="001B4B48">
            <w:pPr>
              <w:pStyle w:val="Tabletext"/>
              <w:jc w:val="center"/>
            </w:pPr>
          </w:p>
        </w:tc>
        <w:tc>
          <w:tcPr>
            <w:tcW w:w="819" w:type="dxa"/>
            <w:shd w:val="clear" w:color="auto" w:fill="FFFFFF"/>
          </w:tcPr>
          <w:p w14:paraId="04E4EC6F" w14:textId="77777777" w:rsidR="002714CE" w:rsidRPr="001B4B48" w:rsidRDefault="002714CE" w:rsidP="001B4B48">
            <w:pPr>
              <w:pStyle w:val="Tabletext"/>
              <w:jc w:val="center"/>
            </w:pPr>
          </w:p>
        </w:tc>
        <w:tc>
          <w:tcPr>
            <w:tcW w:w="819" w:type="dxa"/>
            <w:shd w:val="clear" w:color="auto" w:fill="FFFFFF"/>
          </w:tcPr>
          <w:p w14:paraId="5D4EFF37" w14:textId="77777777" w:rsidR="002714CE" w:rsidRPr="001B4B48" w:rsidRDefault="002714CE" w:rsidP="001B4B48">
            <w:pPr>
              <w:pStyle w:val="Tabletext"/>
              <w:jc w:val="center"/>
            </w:pPr>
          </w:p>
        </w:tc>
        <w:tc>
          <w:tcPr>
            <w:tcW w:w="6377" w:type="dxa"/>
            <w:tcBorders>
              <w:top w:val="single" w:sz="4" w:space="0" w:color="A6A8AB"/>
              <w:bottom w:val="single" w:sz="4" w:space="0" w:color="A6A8AB"/>
            </w:tcBorders>
            <w:shd w:val="clear" w:color="auto" w:fill="FFFFFF"/>
          </w:tcPr>
          <w:p w14:paraId="3AA1D738" w14:textId="0498CA38" w:rsidR="002714CE" w:rsidRPr="00506A1F" w:rsidRDefault="002714CE" w:rsidP="002714CE">
            <w:pPr>
              <w:pStyle w:val="Tabletext"/>
            </w:pPr>
            <w:bookmarkStart w:id="4" w:name="_Hlk54087575"/>
            <w:r w:rsidRPr="009710B7">
              <w:t xml:space="preserve">Transfer understanding from previous movement experiences to create solutions to movement challenges </w:t>
            </w:r>
            <w:bookmarkEnd w:id="4"/>
          </w:p>
        </w:tc>
        <w:tc>
          <w:tcPr>
            <w:tcW w:w="823" w:type="dxa"/>
            <w:tcBorders>
              <w:bottom w:val="single" w:sz="4" w:space="0" w:color="A6A8AB"/>
            </w:tcBorders>
            <w:shd w:val="clear" w:color="auto" w:fill="FFFFFF"/>
          </w:tcPr>
          <w:p w14:paraId="6DCA4AF2" w14:textId="77777777" w:rsidR="002714CE" w:rsidRPr="00684DC8" w:rsidRDefault="002714CE" w:rsidP="00684DC8">
            <w:pPr>
              <w:pStyle w:val="Tabletext"/>
              <w:jc w:val="center"/>
              <w:rPr>
                <w:rFonts w:cs="Arial"/>
                <w:sz w:val="20"/>
                <w:szCs w:val="20"/>
                <w:lang w:val="en-GB"/>
              </w:rPr>
            </w:pPr>
          </w:p>
        </w:tc>
        <w:tc>
          <w:tcPr>
            <w:tcW w:w="819" w:type="dxa"/>
            <w:gridSpan w:val="2"/>
            <w:tcBorders>
              <w:bottom w:val="single" w:sz="4" w:space="0" w:color="A6A8AB"/>
            </w:tcBorders>
            <w:shd w:val="clear" w:color="auto" w:fill="FFFFFF"/>
          </w:tcPr>
          <w:p w14:paraId="04AA0A52" w14:textId="77777777" w:rsidR="002714CE" w:rsidRPr="00684DC8" w:rsidRDefault="002714CE" w:rsidP="00684DC8">
            <w:pPr>
              <w:pStyle w:val="Tabletext"/>
              <w:jc w:val="center"/>
              <w:rPr>
                <w:rFonts w:cs="Arial"/>
                <w:sz w:val="20"/>
                <w:szCs w:val="20"/>
                <w:lang w:val="en-GB"/>
              </w:rPr>
            </w:pPr>
          </w:p>
        </w:tc>
        <w:tc>
          <w:tcPr>
            <w:tcW w:w="820" w:type="dxa"/>
            <w:tcBorders>
              <w:bottom w:val="single" w:sz="4" w:space="0" w:color="A6A8AB"/>
            </w:tcBorders>
            <w:shd w:val="clear" w:color="auto" w:fill="FFFFFF"/>
          </w:tcPr>
          <w:p w14:paraId="0A5AAE8E" w14:textId="77777777" w:rsidR="002714CE" w:rsidRPr="00684DC8" w:rsidRDefault="002714CE" w:rsidP="00684DC8">
            <w:pPr>
              <w:pStyle w:val="Tabletext"/>
              <w:jc w:val="center"/>
              <w:rPr>
                <w:rFonts w:cs="Arial"/>
                <w:sz w:val="20"/>
                <w:szCs w:val="20"/>
                <w:lang w:val="en-GB"/>
              </w:rPr>
            </w:pPr>
          </w:p>
        </w:tc>
        <w:tc>
          <w:tcPr>
            <w:tcW w:w="799" w:type="dxa"/>
            <w:tcBorders>
              <w:bottom w:val="single" w:sz="4" w:space="0" w:color="A6A8AB"/>
            </w:tcBorders>
            <w:shd w:val="clear" w:color="auto" w:fill="FFFFFF"/>
          </w:tcPr>
          <w:p w14:paraId="53E72AFE" w14:textId="7492740C" w:rsidR="002714CE" w:rsidRPr="00684DC8" w:rsidRDefault="002714CE" w:rsidP="00684DC8">
            <w:pPr>
              <w:pStyle w:val="Tabletext"/>
              <w:jc w:val="center"/>
              <w:rPr>
                <w:rFonts w:cs="Arial"/>
                <w:sz w:val="20"/>
                <w:szCs w:val="20"/>
                <w:lang w:val="en-GB"/>
              </w:rPr>
            </w:pPr>
            <w:r w:rsidRPr="00684DC8">
              <w:rPr>
                <w:rFonts w:cs="Arial"/>
                <w:sz w:val="20"/>
                <w:szCs w:val="20"/>
                <w:lang w:val="en-GB"/>
              </w:rPr>
              <w:sym w:font="Wingdings" w:char="F0FC"/>
            </w:r>
          </w:p>
        </w:tc>
        <w:tc>
          <w:tcPr>
            <w:tcW w:w="839" w:type="dxa"/>
            <w:tcBorders>
              <w:bottom w:val="single" w:sz="4" w:space="0" w:color="A6A8AB"/>
            </w:tcBorders>
            <w:shd w:val="clear" w:color="auto" w:fill="FFFFFF"/>
          </w:tcPr>
          <w:p w14:paraId="66692EF5" w14:textId="317AE8EC" w:rsidR="002714CE" w:rsidRPr="00684DC8" w:rsidRDefault="002714CE" w:rsidP="00684DC8">
            <w:pPr>
              <w:pStyle w:val="Tabletext"/>
              <w:jc w:val="center"/>
              <w:rPr>
                <w:rFonts w:cs="Arial"/>
                <w:sz w:val="20"/>
                <w:szCs w:val="20"/>
                <w:lang w:val="en-GB"/>
              </w:rPr>
            </w:pPr>
            <w:r w:rsidRPr="00684DC8">
              <w:rPr>
                <w:rFonts w:cs="Arial"/>
                <w:sz w:val="20"/>
                <w:szCs w:val="20"/>
                <w:lang w:val="en-GB"/>
              </w:rPr>
              <w:sym w:font="Wingdings" w:char="F0FC"/>
            </w:r>
          </w:p>
        </w:tc>
      </w:tr>
      <w:tr w:rsidR="008F391A" w:rsidRPr="00D715D5" w14:paraId="7F377461" w14:textId="77777777" w:rsidTr="00684DC8">
        <w:trPr>
          <w:trHeight w:val="253"/>
        </w:trPr>
        <w:tc>
          <w:tcPr>
            <w:tcW w:w="6396" w:type="dxa"/>
            <w:tcBorders>
              <w:bottom w:val="single" w:sz="4" w:space="0" w:color="A6A8AB"/>
            </w:tcBorders>
            <w:shd w:val="clear" w:color="auto" w:fill="FFFFFF"/>
          </w:tcPr>
          <w:p w14:paraId="693CE4D7" w14:textId="77777777" w:rsidR="008F391A" w:rsidRDefault="008F391A" w:rsidP="002714CE">
            <w:pPr>
              <w:pStyle w:val="Tablesubhead"/>
            </w:pPr>
            <w:r w:rsidRPr="00506A1F">
              <w:t>Contributing to healthy and active communities</w:t>
            </w:r>
            <w:r>
              <w:t xml:space="preserve"> </w:t>
            </w:r>
          </w:p>
          <w:p w14:paraId="015BA52E" w14:textId="6023F35B" w:rsidR="008F391A" w:rsidRPr="00506A1F" w:rsidRDefault="008F391A" w:rsidP="002714CE">
            <w:pPr>
              <w:pStyle w:val="Tabletext"/>
            </w:pPr>
            <w:r w:rsidRPr="009710B7">
              <w:rPr>
                <w:rFonts w:cs="Arial"/>
              </w:rPr>
              <w:t>Plan, implement and critique strategies to enhance the health, safety and wellbeing of their communities</w:t>
            </w:r>
          </w:p>
        </w:tc>
        <w:tc>
          <w:tcPr>
            <w:tcW w:w="819" w:type="dxa"/>
            <w:shd w:val="clear" w:color="auto" w:fill="FFFFFF"/>
          </w:tcPr>
          <w:p w14:paraId="33DC9327" w14:textId="5E3BCF6F" w:rsidR="008F391A" w:rsidRPr="001B4B48" w:rsidRDefault="008F391A" w:rsidP="001B4B48">
            <w:pPr>
              <w:pStyle w:val="Tabletext"/>
              <w:jc w:val="center"/>
            </w:pPr>
            <w:r w:rsidRPr="001B4B48">
              <w:sym w:font="Wingdings" w:char="F0FC"/>
            </w:r>
          </w:p>
        </w:tc>
        <w:tc>
          <w:tcPr>
            <w:tcW w:w="819" w:type="dxa"/>
            <w:shd w:val="clear" w:color="auto" w:fill="FFFFFF"/>
          </w:tcPr>
          <w:p w14:paraId="300616E9" w14:textId="3791CC50" w:rsidR="008F391A" w:rsidRPr="001B4B48" w:rsidRDefault="008F391A" w:rsidP="001B4B48">
            <w:pPr>
              <w:pStyle w:val="Tabletext"/>
              <w:jc w:val="center"/>
            </w:pPr>
            <w:r w:rsidRPr="001B4B48">
              <w:sym w:font="Wingdings" w:char="F0FC"/>
            </w:r>
          </w:p>
        </w:tc>
        <w:tc>
          <w:tcPr>
            <w:tcW w:w="820" w:type="dxa"/>
            <w:shd w:val="clear" w:color="auto" w:fill="FFFFFF"/>
          </w:tcPr>
          <w:p w14:paraId="74A9C285" w14:textId="77777777" w:rsidR="008F391A" w:rsidRPr="001B4B48" w:rsidRDefault="008F391A" w:rsidP="001B4B48">
            <w:pPr>
              <w:pStyle w:val="Tabletext"/>
              <w:jc w:val="center"/>
            </w:pPr>
          </w:p>
        </w:tc>
        <w:tc>
          <w:tcPr>
            <w:tcW w:w="819" w:type="dxa"/>
            <w:shd w:val="clear" w:color="auto" w:fill="FFFFFF"/>
          </w:tcPr>
          <w:p w14:paraId="2F9850A8" w14:textId="77777777" w:rsidR="008F391A" w:rsidRPr="001B4B48" w:rsidRDefault="008F391A" w:rsidP="001B4B48">
            <w:pPr>
              <w:pStyle w:val="Tabletext"/>
              <w:jc w:val="center"/>
            </w:pPr>
          </w:p>
        </w:tc>
        <w:tc>
          <w:tcPr>
            <w:tcW w:w="819" w:type="dxa"/>
            <w:shd w:val="clear" w:color="auto" w:fill="FFFFFF"/>
          </w:tcPr>
          <w:p w14:paraId="015B014C" w14:textId="6F57DD9F" w:rsidR="008F391A" w:rsidRPr="001B4B48" w:rsidRDefault="008F391A" w:rsidP="001B4B48">
            <w:pPr>
              <w:pStyle w:val="Tabletext"/>
              <w:jc w:val="center"/>
            </w:pPr>
            <w:r w:rsidRPr="001B4B48">
              <w:sym w:font="Wingdings" w:char="F0FC"/>
            </w:r>
          </w:p>
        </w:tc>
        <w:tc>
          <w:tcPr>
            <w:tcW w:w="6377" w:type="dxa"/>
            <w:tcBorders>
              <w:top w:val="single" w:sz="4" w:space="0" w:color="A6A8AB"/>
              <w:bottom w:val="nil"/>
            </w:tcBorders>
            <w:shd w:val="clear" w:color="auto" w:fill="FFFFFF"/>
          </w:tcPr>
          <w:p w14:paraId="1B4D5FEF" w14:textId="53466340" w:rsidR="008F391A" w:rsidRPr="00506A1F" w:rsidRDefault="008F391A" w:rsidP="002714CE">
            <w:pPr>
              <w:pStyle w:val="Tabletext"/>
            </w:pPr>
            <w:r w:rsidRPr="009710B7">
              <w:t xml:space="preserve">Reflect on how fair play and ethical behaviour can influence the outcomes of movement activities </w:t>
            </w:r>
          </w:p>
        </w:tc>
        <w:tc>
          <w:tcPr>
            <w:tcW w:w="823" w:type="dxa"/>
            <w:vMerge w:val="restart"/>
            <w:shd w:val="clear" w:color="auto" w:fill="FFFFFF"/>
          </w:tcPr>
          <w:p w14:paraId="02660475" w14:textId="77777777" w:rsidR="008F391A" w:rsidRPr="00684DC8" w:rsidRDefault="008F391A" w:rsidP="00684DC8">
            <w:pPr>
              <w:pStyle w:val="Tabletext"/>
              <w:jc w:val="center"/>
              <w:rPr>
                <w:rFonts w:cs="Arial"/>
                <w:sz w:val="20"/>
                <w:szCs w:val="20"/>
                <w:lang w:val="en-GB"/>
              </w:rPr>
            </w:pPr>
          </w:p>
        </w:tc>
        <w:tc>
          <w:tcPr>
            <w:tcW w:w="819" w:type="dxa"/>
            <w:gridSpan w:val="2"/>
            <w:vMerge w:val="restart"/>
            <w:shd w:val="clear" w:color="auto" w:fill="FFFFFF"/>
          </w:tcPr>
          <w:p w14:paraId="1EC5B710" w14:textId="77777777" w:rsidR="008F391A" w:rsidRPr="00684DC8" w:rsidRDefault="008F391A" w:rsidP="00684DC8">
            <w:pPr>
              <w:pStyle w:val="Tabletext"/>
              <w:jc w:val="center"/>
              <w:rPr>
                <w:rFonts w:cs="Arial"/>
                <w:sz w:val="20"/>
                <w:szCs w:val="20"/>
                <w:lang w:val="en-GB"/>
              </w:rPr>
            </w:pPr>
          </w:p>
        </w:tc>
        <w:tc>
          <w:tcPr>
            <w:tcW w:w="820" w:type="dxa"/>
            <w:vMerge w:val="restart"/>
            <w:shd w:val="clear" w:color="auto" w:fill="FFFFFF"/>
          </w:tcPr>
          <w:p w14:paraId="220CA5A3" w14:textId="4E5A6CF5" w:rsidR="008F391A" w:rsidRPr="00684DC8" w:rsidRDefault="008F391A" w:rsidP="00684DC8">
            <w:pPr>
              <w:pStyle w:val="Tabletext"/>
              <w:jc w:val="center"/>
              <w:rPr>
                <w:rFonts w:cs="Arial"/>
                <w:sz w:val="20"/>
                <w:szCs w:val="20"/>
                <w:lang w:val="en-GB"/>
              </w:rPr>
            </w:pPr>
            <w:r w:rsidRPr="00684DC8">
              <w:rPr>
                <w:rFonts w:cs="Arial"/>
                <w:sz w:val="20"/>
                <w:szCs w:val="20"/>
                <w:lang w:val="en-GB"/>
              </w:rPr>
              <w:sym w:font="Wingdings" w:char="F0FC"/>
            </w:r>
          </w:p>
        </w:tc>
        <w:tc>
          <w:tcPr>
            <w:tcW w:w="799" w:type="dxa"/>
            <w:vMerge w:val="restart"/>
            <w:shd w:val="clear" w:color="auto" w:fill="FFFFFF"/>
          </w:tcPr>
          <w:p w14:paraId="5A3B359E" w14:textId="77777777" w:rsidR="008F391A" w:rsidRPr="00684DC8" w:rsidRDefault="008F391A" w:rsidP="00684DC8">
            <w:pPr>
              <w:pStyle w:val="Tabletext"/>
              <w:jc w:val="center"/>
              <w:rPr>
                <w:rFonts w:cs="Arial"/>
                <w:sz w:val="20"/>
                <w:szCs w:val="20"/>
                <w:lang w:val="en-GB"/>
              </w:rPr>
            </w:pPr>
          </w:p>
        </w:tc>
        <w:tc>
          <w:tcPr>
            <w:tcW w:w="839" w:type="dxa"/>
            <w:vMerge w:val="restart"/>
            <w:shd w:val="clear" w:color="auto" w:fill="FFFFFF"/>
          </w:tcPr>
          <w:p w14:paraId="2C84D6F6" w14:textId="77777777" w:rsidR="008F391A" w:rsidRPr="00684DC8" w:rsidRDefault="008F391A" w:rsidP="00684DC8">
            <w:pPr>
              <w:pStyle w:val="Tabletext"/>
              <w:jc w:val="center"/>
              <w:rPr>
                <w:rFonts w:cs="Arial"/>
                <w:sz w:val="20"/>
                <w:szCs w:val="20"/>
                <w:lang w:val="en-GB"/>
              </w:rPr>
            </w:pPr>
          </w:p>
        </w:tc>
      </w:tr>
      <w:tr w:rsidR="008F391A" w:rsidRPr="00D715D5" w14:paraId="1EF6D6BB" w14:textId="77777777" w:rsidTr="00684DC8">
        <w:trPr>
          <w:trHeight w:val="253"/>
        </w:trPr>
        <w:tc>
          <w:tcPr>
            <w:tcW w:w="6396" w:type="dxa"/>
            <w:tcBorders>
              <w:top w:val="single" w:sz="4" w:space="0" w:color="A6A8AB"/>
              <w:bottom w:val="single" w:sz="4" w:space="0" w:color="A6A8AB"/>
            </w:tcBorders>
            <w:shd w:val="clear" w:color="auto" w:fill="FFFFFF"/>
          </w:tcPr>
          <w:p w14:paraId="604116A1" w14:textId="18DDFE52" w:rsidR="008F391A" w:rsidRPr="00506A1F" w:rsidRDefault="008F391A" w:rsidP="002714CE">
            <w:pPr>
              <w:pStyle w:val="Tabletext"/>
            </w:pPr>
            <w:bookmarkStart w:id="5" w:name="_Hlk54087435"/>
            <w:r w:rsidRPr="009710B7">
              <w:rPr>
                <w:rFonts w:cs="Arial"/>
              </w:rPr>
              <w:t xml:space="preserve">Plan and evaluate new and creative interventions that promote their own and others’ connection to community </w:t>
            </w:r>
            <w:bookmarkEnd w:id="5"/>
            <w:r w:rsidRPr="009710B7">
              <w:rPr>
                <w:rFonts w:cs="Arial"/>
              </w:rPr>
              <w:t xml:space="preserve">and natural and built environments </w:t>
            </w:r>
          </w:p>
        </w:tc>
        <w:tc>
          <w:tcPr>
            <w:tcW w:w="819" w:type="dxa"/>
            <w:shd w:val="clear" w:color="auto" w:fill="FFFFFF"/>
          </w:tcPr>
          <w:p w14:paraId="3C0DFFD2" w14:textId="078E4895" w:rsidR="008F391A" w:rsidRPr="001B4B48" w:rsidRDefault="008F391A" w:rsidP="001B4B48">
            <w:pPr>
              <w:pStyle w:val="Tabletext"/>
              <w:jc w:val="center"/>
            </w:pPr>
          </w:p>
        </w:tc>
        <w:tc>
          <w:tcPr>
            <w:tcW w:w="819" w:type="dxa"/>
            <w:shd w:val="clear" w:color="auto" w:fill="FFFFFF"/>
          </w:tcPr>
          <w:p w14:paraId="001BF342" w14:textId="7E686F99" w:rsidR="008F391A" w:rsidRPr="001B4B48" w:rsidRDefault="008F391A" w:rsidP="001B4B48">
            <w:pPr>
              <w:pStyle w:val="Tabletext"/>
              <w:jc w:val="center"/>
            </w:pPr>
          </w:p>
        </w:tc>
        <w:tc>
          <w:tcPr>
            <w:tcW w:w="820" w:type="dxa"/>
            <w:shd w:val="clear" w:color="auto" w:fill="FFFFFF"/>
          </w:tcPr>
          <w:p w14:paraId="4B4FE7E5" w14:textId="77777777" w:rsidR="008F391A" w:rsidRPr="001B4B48" w:rsidRDefault="008F391A" w:rsidP="001B4B48">
            <w:pPr>
              <w:pStyle w:val="Tabletext"/>
              <w:jc w:val="center"/>
            </w:pPr>
          </w:p>
        </w:tc>
        <w:tc>
          <w:tcPr>
            <w:tcW w:w="819" w:type="dxa"/>
            <w:shd w:val="clear" w:color="auto" w:fill="FFFFFF"/>
          </w:tcPr>
          <w:p w14:paraId="53800985" w14:textId="77777777" w:rsidR="008F391A" w:rsidRPr="001B4B48" w:rsidRDefault="008F391A" w:rsidP="001B4B48">
            <w:pPr>
              <w:pStyle w:val="Tabletext"/>
              <w:jc w:val="center"/>
            </w:pPr>
          </w:p>
        </w:tc>
        <w:tc>
          <w:tcPr>
            <w:tcW w:w="819" w:type="dxa"/>
            <w:shd w:val="clear" w:color="auto" w:fill="FFFFFF"/>
          </w:tcPr>
          <w:p w14:paraId="71FA068F" w14:textId="42382175" w:rsidR="008F391A" w:rsidRPr="001B4B48" w:rsidRDefault="008F391A" w:rsidP="001B4B48">
            <w:pPr>
              <w:pStyle w:val="Tabletext"/>
              <w:jc w:val="center"/>
            </w:pPr>
          </w:p>
        </w:tc>
        <w:tc>
          <w:tcPr>
            <w:tcW w:w="6377" w:type="dxa"/>
            <w:tcBorders>
              <w:top w:val="nil"/>
              <w:bottom w:val="nil"/>
            </w:tcBorders>
            <w:shd w:val="clear" w:color="auto" w:fill="FFFFFF"/>
          </w:tcPr>
          <w:p w14:paraId="1FDA9496" w14:textId="77777777" w:rsidR="008F391A" w:rsidRPr="00506A1F" w:rsidRDefault="008F391A" w:rsidP="002714CE">
            <w:pPr>
              <w:pStyle w:val="Tablesubhead"/>
            </w:pPr>
          </w:p>
        </w:tc>
        <w:tc>
          <w:tcPr>
            <w:tcW w:w="823" w:type="dxa"/>
            <w:vMerge/>
            <w:shd w:val="clear" w:color="auto" w:fill="FFFFFF"/>
          </w:tcPr>
          <w:p w14:paraId="1F83030E" w14:textId="77777777" w:rsidR="008F391A" w:rsidRPr="00D715D5" w:rsidRDefault="008F391A" w:rsidP="002714CE">
            <w:pPr>
              <w:pStyle w:val="Tabletext"/>
              <w:jc w:val="center"/>
            </w:pPr>
          </w:p>
        </w:tc>
        <w:tc>
          <w:tcPr>
            <w:tcW w:w="819" w:type="dxa"/>
            <w:gridSpan w:val="2"/>
            <w:vMerge/>
            <w:shd w:val="clear" w:color="auto" w:fill="FFFFFF"/>
          </w:tcPr>
          <w:p w14:paraId="0018EB49" w14:textId="77777777" w:rsidR="008F391A" w:rsidRPr="00D715D5" w:rsidRDefault="008F391A" w:rsidP="002714CE">
            <w:pPr>
              <w:pStyle w:val="Tabletext"/>
              <w:jc w:val="center"/>
            </w:pPr>
          </w:p>
        </w:tc>
        <w:tc>
          <w:tcPr>
            <w:tcW w:w="820" w:type="dxa"/>
            <w:vMerge/>
            <w:shd w:val="clear" w:color="auto" w:fill="FFFFFF"/>
          </w:tcPr>
          <w:p w14:paraId="5706EFAA" w14:textId="77777777" w:rsidR="008F391A" w:rsidRDefault="008F391A" w:rsidP="002714CE">
            <w:pPr>
              <w:pStyle w:val="Tabletext"/>
              <w:jc w:val="center"/>
              <w:rPr>
                <w:rFonts w:cs="Arial"/>
                <w:sz w:val="20"/>
                <w:szCs w:val="20"/>
                <w:lang w:val="en-GB"/>
              </w:rPr>
            </w:pPr>
          </w:p>
        </w:tc>
        <w:tc>
          <w:tcPr>
            <w:tcW w:w="799" w:type="dxa"/>
            <w:vMerge/>
            <w:shd w:val="clear" w:color="auto" w:fill="FFFFFF"/>
          </w:tcPr>
          <w:p w14:paraId="402523AD" w14:textId="77777777" w:rsidR="008F391A" w:rsidRPr="003878A6" w:rsidRDefault="008F391A" w:rsidP="002714CE">
            <w:pPr>
              <w:pStyle w:val="Tabletext"/>
              <w:jc w:val="center"/>
              <w:rPr>
                <w:rFonts w:cs="Arial"/>
                <w:sz w:val="20"/>
                <w:szCs w:val="20"/>
                <w:lang w:val="en-GB"/>
              </w:rPr>
            </w:pPr>
          </w:p>
        </w:tc>
        <w:tc>
          <w:tcPr>
            <w:tcW w:w="839" w:type="dxa"/>
            <w:vMerge/>
            <w:shd w:val="clear" w:color="auto" w:fill="FFFFFF"/>
          </w:tcPr>
          <w:p w14:paraId="6BD67FEF" w14:textId="77777777" w:rsidR="008F391A" w:rsidRPr="00D715D5" w:rsidRDefault="008F391A" w:rsidP="002714CE">
            <w:pPr>
              <w:pStyle w:val="Tabletext"/>
              <w:jc w:val="center"/>
            </w:pPr>
          </w:p>
        </w:tc>
      </w:tr>
      <w:tr w:rsidR="008F391A" w:rsidRPr="00D715D5" w14:paraId="1D674445" w14:textId="77777777" w:rsidTr="00684DC8">
        <w:trPr>
          <w:trHeight w:val="253"/>
        </w:trPr>
        <w:tc>
          <w:tcPr>
            <w:tcW w:w="6396" w:type="dxa"/>
            <w:tcBorders>
              <w:top w:val="single" w:sz="4" w:space="0" w:color="A6A8AB"/>
            </w:tcBorders>
            <w:shd w:val="clear" w:color="auto" w:fill="FFFFFF"/>
          </w:tcPr>
          <w:p w14:paraId="7884EC21" w14:textId="0F318613" w:rsidR="008F391A" w:rsidRPr="00506A1F" w:rsidRDefault="008F391A" w:rsidP="002714CE">
            <w:pPr>
              <w:pStyle w:val="Tabletext"/>
            </w:pPr>
            <w:r w:rsidRPr="009710B7">
              <w:rPr>
                <w:rFonts w:cs="Arial"/>
              </w:rPr>
              <w:t xml:space="preserve">Critique behaviours and contextual factors that influence the health and wellbeing of </w:t>
            </w:r>
            <w:r w:rsidR="00A42AEB">
              <w:rPr>
                <w:rFonts w:cs="Arial"/>
              </w:rPr>
              <w:t>diverse</w:t>
            </w:r>
            <w:r w:rsidR="00A42AEB" w:rsidRPr="009710B7">
              <w:rPr>
                <w:rFonts w:cs="Arial"/>
              </w:rPr>
              <w:t xml:space="preserve"> </w:t>
            </w:r>
            <w:r w:rsidRPr="009710B7">
              <w:rPr>
                <w:rFonts w:cs="Arial"/>
              </w:rPr>
              <w:t xml:space="preserve">communities </w:t>
            </w:r>
          </w:p>
        </w:tc>
        <w:tc>
          <w:tcPr>
            <w:tcW w:w="819" w:type="dxa"/>
            <w:shd w:val="clear" w:color="auto" w:fill="FFFFFF"/>
          </w:tcPr>
          <w:p w14:paraId="1E63A726" w14:textId="186B3845" w:rsidR="008F391A" w:rsidRPr="001B4B48" w:rsidRDefault="008F391A" w:rsidP="001B4B48">
            <w:pPr>
              <w:pStyle w:val="Tabletext"/>
              <w:jc w:val="center"/>
            </w:pPr>
            <w:r w:rsidRPr="001B4B48">
              <w:sym w:font="Wingdings" w:char="F0FC"/>
            </w:r>
          </w:p>
        </w:tc>
        <w:tc>
          <w:tcPr>
            <w:tcW w:w="819" w:type="dxa"/>
            <w:shd w:val="clear" w:color="auto" w:fill="FFFFFF"/>
          </w:tcPr>
          <w:p w14:paraId="70102BB4" w14:textId="645A7546" w:rsidR="008F391A" w:rsidRPr="001B4B48" w:rsidRDefault="008F391A" w:rsidP="001B4B48">
            <w:pPr>
              <w:pStyle w:val="Tabletext"/>
              <w:jc w:val="center"/>
            </w:pPr>
            <w:r w:rsidRPr="001B4B48">
              <w:sym w:font="Wingdings" w:char="F0FC"/>
            </w:r>
          </w:p>
        </w:tc>
        <w:tc>
          <w:tcPr>
            <w:tcW w:w="820" w:type="dxa"/>
            <w:shd w:val="clear" w:color="auto" w:fill="FFFFFF"/>
          </w:tcPr>
          <w:p w14:paraId="37697C7F" w14:textId="77777777" w:rsidR="008F391A" w:rsidRPr="001B4B48" w:rsidRDefault="008F391A" w:rsidP="001B4B48">
            <w:pPr>
              <w:pStyle w:val="Tabletext"/>
              <w:jc w:val="center"/>
            </w:pPr>
          </w:p>
        </w:tc>
        <w:tc>
          <w:tcPr>
            <w:tcW w:w="819" w:type="dxa"/>
            <w:shd w:val="clear" w:color="auto" w:fill="FFFFFF"/>
          </w:tcPr>
          <w:p w14:paraId="64D9E163" w14:textId="77777777" w:rsidR="008F391A" w:rsidRPr="001B4B48" w:rsidRDefault="008F391A" w:rsidP="001B4B48">
            <w:pPr>
              <w:pStyle w:val="Tabletext"/>
              <w:jc w:val="center"/>
            </w:pPr>
          </w:p>
        </w:tc>
        <w:tc>
          <w:tcPr>
            <w:tcW w:w="819" w:type="dxa"/>
            <w:shd w:val="clear" w:color="auto" w:fill="FFFFFF"/>
          </w:tcPr>
          <w:p w14:paraId="15A87739" w14:textId="7D51DFD5" w:rsidR="008F391A" w:rsidRPr="001B4B48" w:rsidRDefault="008F391A" w:rsidP="001B4B48">
            <w:pPr>
              <w:pStyle w:val="Tabletext"/>
              <w:jc w:val="center"/>
            </w:pPr>
            <w:r w:rsidRPr="001B4B48">
              <w:sym w:font="Wingdings" w:char="F0FC"/>
            </w:r>
          </w:p>
        </w:tc>
        <w:tc>
          <w:tcPr>
            <w:tcW w:w="6377" w:type="dxa"/>
            <w:tcBorders>
              <w:top w:val="nil"/>
              <w:bottom w:val="single" w:sz="4" w:space="0" w:color="A6A8AB"/>
            </w:tcBorders>
            <w:shd w:val="clear" w:color="auto" w:fill="FFFFFF"/>
          </w:tcPr>
          <w:p w14:paraId="7AF27A87" w14:textId="77777777" w:rsidR="008F391A" w:rsidRPr="00506A1F" w:rsidRDefault="008F391A" w:rsidP="002714CE">
            <w:pPr>
              <w:pStyle w:val="Tablesubhead"/>
            </w:pPr>
          </w:p>
        </w:tc>
        <w:tc>
          <w:tcPr>
            <w:tcW w:w="823" w:type="dxa"/>
            <w:vMerge/>
            <w:tcBorders>
              <w:bottom w:val="single" w:sz="4" w:space="0" w:color="A6A8AB"/>
            </w:tcBorders>
            <w:shd w:val="clear" w:color="auto" w:fill="FFFFFF"/>
          </w:tcPr>
          <w:p w14:paraId="43538F6B" w14:textId="77777777" w:rsidR="008F391A" w:rsidRPr="00D715D5" w:rsidRDefault="008F391A" w:rsidP="002714CE">
            <w:pPr>
              <w:pStyle w:val="Tabletext"/>
              <w:jc w:val="center"/>
            </w:pPr>
          </w:p>
        </w:tc>
        <w:tc>
          <w:tcPr>
            <w:tcW w:w="819" w:type="dxa"/>
            <w:gridSpan w:val="2"/>
            <w:vMerge/>
            <w:tcBorders>
              <w:bottom w:val="single" w:sz="4" w:space="0" w:color="A6A8AB"/>
            </w:tcBorders>
            <w:shd w:val="clear" w:color="auto" w:fill="FFFFFF"/>
          </w:tcPr>
          <w:p w14:paraId="77B1D7CE" w14:textId="77777777" w:rsidR="008F391A" w:rsidRPr="00D715D5" w:rsidRDefault="008F391A" w:rsidP="002714CE">
            <w:pPr>
              <w:pStyle w:val="Tabletext"/>
              <w:jc w:val="center"/>
            </w:pPr>
          </w:p>
        </w:tc>
        <w:tc>
          <w:tcPr>
            <w:tcW w:w="820" w:type="dxa"/>
            <w:vMerge/>
            <w:tcBorders>
              <w:bottom w:val="single" w:sz="4" w:space="0" w:color="A6A8AB"/>
            </w:tcBorders>
            <w:shd w:val="clear" w:color="auto" w:fill="FFFFFF"/>
          </w:tcPr>
          <w:p w14:paraId="7CB0F52A" w14:textId="77777777" w:rsidR="008F391A" w:rsidRDefault="008F391A" w:rsidP="002714CE">
            <w:pPr>
              <w:pStyle w:val="Tabletext"/>
              <w:jc w:val="center"/>
              <w:rPr>
                <w:rFonts w:cs="Arial"/>
                <w:sz w:val="20"/>
                <w:szCs w:val="20"/>
                <w:lang w:val="en-GB"/>
              </w:rPr>
            </w:pPr>
          </w:p>
        </w:tc>
        <w:tc>
          <w:tcPr>
            <w:tcW w:w="799" w:type="dxa"/>
            <w:vMerge/>
            <w:tcBorders>
              <w:bottom w:val="single" w:sz="4" w:space="0" w:color="A6A8AB"/>
            </w:tcBorders>
            <w:shd w:val="clear" w:color="auto" w:fill="FFFFFF"/>
          </w:tcPr>
          <w:p w14:paraId="2BBA4BDD" w14:textId="77777777" w:rsidR="008F391A" w:rsidRPr="003878A6" w:rsidRDefault="008F391A" w:rsidP="002714CE">
            <w:pPr>
              <w:pStyle w:val="Tabletext"/>
              <w:jc w:val="center"/>
              <w:rPr>
                <w:rFonts w:cs="Arial"/>
                <w:sz w:val="20"/>
                <w:szCs w:val="20"/>
                <w:lang w:val="en-GB"/>
              </w:rPr>
            </w:pPr>
          </w:p>
        </w:tc>
        <w:tc>
          <w:tcPr>
            <w:tcW w:w="839" w:type="dxa"/>
            <w:vMerge/>
            <w:tcBorders>
              <w:bottom w:val="single" w:sz="4" w:space="0" w:color="A6A8AB"/>
            </w:tcBorders>
            <w:shd w:val="clear" w:color="auto" w:fill="FFFFFF"/>
          </w:tcPr>
          <w:p w14:paraId="24FD1DA7" w14:textId="77777777" w:rsidR="008F391A" w:rsidRPr="00D715D5" w:rsidRDefault="008F391A" w:rsidP="002714CE">
            <w:pPr>
              <w:pStyle w:val="Tabletext"/>
              <w:jc w:val="center"/>
            </w:pPr>
          </w:p>
        </w:tc>
      </w:tr>
    </w:tbl>
    <w:p w14:paraId="7B589C90" w14:textId="77777777" w:rsidR="006904F7" w:rsidRPr="00D715D5" w:rsidRDefault="006904F7" w:rsidP="006904F7"/>
    <w:tbl>
      <w:tblPr>
        <w:tblStyle w:val="QCAAtablestyle1"/>
        <w:tblW w:w="5000" w:type="pct"/>
        <w:tblLook w:val="0620" w:firstRow="1" w:lastRow="0" w:firstColumn="0" w:lastColumn="0" w:noHBand="1" w:noVBand="1"/>
      </w:tblPr>
      <w:tblGrid>
        <w:gridCol w:w="6389"/>
        <w:gridCol w:w="818"/>
        <w:gridCol w:w="818"/>
        <w:gridCol w:w="818"/>
        <w:gridCol w:w="818"/>
        <w:gridCol w:w="826"/>
        <w:gridCol w:w="583"/>
        <w:gridCol w:w="608"/>
        <w:gridCol w:w="5145"/>
        <w:gridCol w:w="826"/>
        <w:gridCol w:w="830"/>
        <w:gridCol w:w="826"/>
        <w:gridCol w:w="830"/>
        <w:gridCol w:w="830"/>
      </w:tblGrid>
      <w:tr w:rsidR="00D272B6" w:rsidRPr="00F02F63" w14:paraId="4C15A2E3" w14:textId="77777777" w:rsidTr="00D272B6">
        <w:trPr>
          <w:cnfStyle w:val="100000000000" w:firstRow="1" w:lastRow="0" w:firstColumn="0" w:lastColumn="0" w:oddVBand="0" w:evenVBand="0" w:oddHBand="0" w:evenHBand="0" w:firstRowFirstColumn="0" w:firstRowLastColumn="0" w:lastRowFirstColumn="0" w:lastRowLastColumn="0"/>
          <w:trHeight w:val="235"/>
        </w:trPr>
        <w:tc>
          <w:tcPr>
            <w:tcW w:w="1524" w:type="pct"/>
          </w:tcPr>
          <w:p w14:paraId="1C598B37" w14:textId="77777777" w:rsidR="00D272B6" w:rsidRPr="00F02F63" w:rsidRDefault="00D272B6" w:rsidP="002714CE">
            <w:pPr>
              <w:pStyle w:val="Tableheading"/>
            </w:pPr>
            <w:r w:rsidRPr="00F02F63">
              <w:t xml:space="preserve">General </w:t>
            </w:r>
            <w:r>
              <w:t>c</w:t>
            </w:r>
            <w:r w:rsidRPr="00F02F63">
              <w:t>apabilities</w:t>
            </w:r>
          </w:p>
        </w:tc>
        <w:tc>
          <w:tcPr>
            <w:tcW w:w="977" w:type="pct"/>
            <w:gridSpan w:val="5"/>
          </w:tcPr>
          <w:p w14:paraId="323E6E5C" w14:textId="0B05C7E8" w:rsidR="00D272B6" w:rsidRPr="00F02F63" w:rsidRDefault="00D272B6" w:rsidP="002714CE">
            <w:pPr>
              <w:pStyle w:val="Tableheading"/>
              <w:jc w:val="center"/>
            </w:pPr>
            <w:r>
              <w:t>Year 10</w:t>
            </w:r>
          </w:p>
        </w:tc>
        <w:tc>
          <w:tcPr>
            <w:tcW w:w="139" w:type="pct"/>
            <w:tcBorders>
              <w:top w:val="nil"/>
              <w:bottom w:val="nil"/>
            </w:tcBorders>
            <w:shd w:val="clear" w:color="auto" w:fill="auto"/>
          </w:tcPr>
          <w:p w14:paraId="201C8DCD" w14:textId="77777777" w:rsidR="00D272B6" w:rsidRDefault="00D272B6" w:rsidP="002714CE">
            <w:pPr>
              <w:pStyle w:val="Tableheading"/>
            </w:pPr>
          </w:p>
        </w:tc>
        <w:tc>
          <w:tcPr>
            <w:tcW w:w="1372" w:type="pct"/>
            <w:gridSpan w:val="2"/>
          </w:tcPr>
          <w:p w14:paraId="0278A4CD" w14:textId="77777777" w:rsidR="00D272B6" w:rsidRDefault="00D272B6" w:rsidP="002714CE">
            <w:pPr>
              <w:pStyle w:val="Tableheading"/>
            </w:pPr>
            <w:r>
              <w:rPr>
                <w:rFonts w:eastAsia="SimSun"/>
              </w:rPr>
              <w:t>C</w:t>
            </w:r>
            <w:r w:rsidRPr="00BA09BC">
              <w:rPr>
                <w:rFonts w:eastAsia="SimSun"/>
              </w:rPr>
              <w:t>ross-curriculum priorities</w:t>
            </w:r>
          </w:p>
        </w:tc>
        <w:tc>
          <w:tcPr>
            <w:tcW w:w="988" w:type="pct"/>
            <w:gridSpan w:val="5"/>
          </w:tcPr>
          <w:p w14:paraId="69571035" w14:textId="3C9C83A3" w:rsidR="00D272B6" w:rsidRDefault="00D272B6" w:rsidP="002714CE">
            <w:pPr>
              <w:pStyle w:val="Tableheading"/>
              <w:jc w:val="center"/>
            </w:pPr>
            <w:r>
              <w:t>Year 10</w:t>
            </w:r>
          </w:p>
        </w:tc>
      </w:tr>
      <w:tr w:rsidR="00AE51C0" w:rsidRPr="00984007" w14:paraId="6D0EFBAC" w14:textId="77777777" w:rsidTr="00D272B6">
        <w:trPr>
          <w:trHeight w:val="349"/>
        </w:trPr>
        <w:tc>
          <w:tcPr>
            <w:tcW w:w="1524" w:type="pct"/>
            <w:tcBorders>
              <w:top w:val="single" w:sz="12" w:space="0" w:color="D52B1E" w:themeColor="text2"/>
            </w:tcBorders>
            <w:shd w:val="clear" w:color="auto" w:fill="E6E7E8"/>
          </w:tcPr>
          <w:p w14:paraId="7516C2F1" w14:textId="77777777" w:rsidR="0038446D" w:rsidRPr="00984007" w:rsidRDefault="0038446D" w:rsidP="002714CE">
            <w:pPr>
              <w:pStyle w:val="Tablesubhead"/>
            </w:pPr>
            <w:r w:rsidRPr="00984007">
              <w:t>Unit</w:t>
            </w:r>
          </w:p>
        </w:tc>
        <w:tc>
          <w:tcPr>
            <w:tcW w:w="195" w:type="pct"/>
            <w:tcBorders>
              <w:top w:val="single" w:sz="12" w:space="0" w:color="D52B1E" w:themeColor="text2"/>
            </w:tcBorders>
            <w:shd w:val="clear" w:color="auto" w:fill="E6E7E8"/>
          </w:tcPr>
          <w:p w14:paraId="054187A6" w14:textId="77777777" w:rsidR="0038446D" w:rsidRPr="00984007" w:rsidRDefault="0038446D" w:rsidP="002714CE">
            <w:pPr>
              <w:pStyle w:val="Tablesubhead"/>
              <w:jc w:val="center"/>
            </w:pPr>
            <w:r w:rsidRPr="00984007">
              <w:t>1</w:t>
            </w:r>
          </w:p>
        </w:tc>
        <w:tc>
          <w:tcPr>
            <w:tcW w:w="195" w:type="pct"/>
            <w:tcBorders>
              <w:top w:val="single" w:sz="12" w:space="0" w:color="D52B1E" w:themeColor="text2"/>
            </w:tcBorders>
            <w:shd w:val="clear" w:color="auto" w:fill="E6E7E8"/>
          </w:tcPr>
          <w:p w14:paraId="3DFD9497" w14:textId="77777777" w:rsidR="0038446D" w:rsidRPr="00984007" w:rsidRDefault="0038446D" w:rsidP="002714CE">
            <w:pPr>
              <w:pStyle w:val="Tablesubhead"/>
              <w:jc w:val="center"/>
            </w:pPr>
            <w:r w:rsidRPr="00984007">
              <w:t>2</w:t>
            </w:r>
          </w:p>
        </w:tc>
        <w:tc>
          <w:tcPr>
            <w:tcW w:w="195" w:type="pct"/>
            <w:tcBorders>
              <w:top w:val="single" w:sz="12" w:space="0" w:color="D52B1E" w:themeColor="text2"/>
            </w:tcBorders>
            <w:shd w:val="clear" w:color="auto" w:fill="E6E7E8"/>
          </w:tcPr>
          <w:p w14:paraId="443A41EB" w14:textId="77777777" w:rsidR="0038446D" w:rsidRPr="00984007" w:rsidRDefault="0038446D" w:rsidP="002714CE">
            <w:pPr>
              <w:pStyle w:val="Tablesubhead"/>
              <w:jc w:val="center"/>
            </w:pPr>
            <w:r w:rsidRPr="00984007">
              <w:t>3</w:t>
            </w:r>
          </w:p>
        </w:tc>
        <w:tc>
          <w:tcPr>
            <w:tcW w:w="195" w:type="pct"/>
            <w:tcBorders>
              <w:top w:val="single" w:sz="12" w:space="0" w:color="D52B1E" w:themeColor="text2"/>
            </w:tcBorders>
            <w:shd w:val="clear" w:color="auto" w:fill="E6E7E8"/>
          </w:tcPr>
          <w:p w14:paraId="2F7FEE11" w14:textId="511205C5" w:rsidR="0038446D" w:rsidRPr="00984007" w:rsidRDefault="0038446D" w:rsidP="002714CE">
            <w:pPr>
              <w:pStyle w:val="Tablesubhead"/>
              <w:jc w:val="center"/>
            </w:pPr>
            <w:r>
              <w:t>4</w:t>
            </w:r>
          </w:p>
        </w:tc>
        <w:tc>
          <w:tcPr>
            <w:tcW w:w="196" w:type="pct"/>
            <w:tcBorders>
              <w:top w:val="single" w:sz="12" w:space="0" w:color="D52B1E" w:themeColor="text2"/>
            </w:tcBorders>
            <w:shd w:val="clear" w:color="auto" w:fill="E6E7E8"/>
          </w:tcPr>
          <w:p w14:paraId="09FF9EC7" w14:textId="20E0836B" w:rsidR="0038446D" w:rsidRPr="00984007" w:rsidRDefault="0038446D" w:rsidP="002714CE">
            <w:pPr>
              <w:pStyle w:val="Tablesubhead"/>
              <w:jc w:val="center"/>
            </w:pPr>
            <w:r>
              <w:t>5</w:t>
            </w:r>
          </w:p>
        </w:tc>
        <w:tc>
          <w:tcPr>
            <w:tcW w:w="139" w:type="pct"/>
            <w:tcBorders>
              <w:top w:val="nil"/>
              <w:bottom w:val="nil"/>
            </w:tcBorders>
          </w:tcPr>
          <w:p w14:paraId="2E7AF9EE" w14:textId="77777777" w:rsidR="0038446D" w:rsidRPr="000C008E" w:rsidRDefault="0038446D" w:rsidP="002714CE"/>
        </w:tc>
        <w:tc>
          <w:tcPr>
            <w:tcW w:w="1372" w:type="pct"/>
            <w:gridSpan w:val="2"/>
            <w:shd w:val="clear" w:color="auto" w:fill="E6E7E8"/>
          </w:tcPr>
          <w:p w14:paraId="3ED2FDCC" w14:textId="77777777" w:rsidR="0038446D" w:rsidRPr="00984007" w:rsidRDefault="0038446D" w:rsidP="002714CE">
            <w:pPr>
              <w:pStyle w:val="Tablesubhead"/>
            </w:pPr>
            <w:r>
              <w:t>Unit</w:t>
            </w:r>
          </w:p>
        </w:tc>
        <w:tc>
          <w:tcPr>
            <w:tcW w:w="197" w:type="pct"/>
            <w:shd w:val="clear" w:color="auto" w:fill="E6E7E8"/>
          </w:tcPr>
          <w:p w14:paraId="3F5F48E3" w14:textId="77777777" w:rsidR="0038446D" w:rsidRPr="00984007" w:rsidRDefault="0038446D" w:rsidP="002714CE">
            <w:pPr>
              <w:pStyle w:val="Tablesubhead"/>
              <w:jc w:val="center"/>
            </w:pPr>
            <w:r>
              <w:t>1</w:t>
            </w:r>
          </w:p>
        </w:tc>
        <w:tc>
          <w:tcPr>
            <w:tcW w:w="198" w:type="pct"/>
            <w:shd w:val="clear" w:color="auto" w:fill="E6E7E8"/>
          </w:tcPr>
          <w:p w14:paraId="457BF4C5" w14:textId="77777777" w:rsidR="0038446D" w:rsidRPr="00984007" w:rsidRDefault="0038446D" w:rsidP="002714CE">
            <w:pPr>
              <w:pStyle w:val="Tablesubhead"/>
              <w:jc w:val="center"/>
            </w:pPr>
            <w:r>
              <w:t>2</w:t>
            </w:r>
          </w:p>
        </w:tc>
        <w:tc>
          <w:tcPr>
            <w:tcW w:w="197" w:type="pct"/>
            <w:shd w:val="clear" w:color="auto" w:fill="E6E7E8"/>
          </w:tcPr>
          <w:p w14:paraId="3F6A0E45" w14:textId="77777777" w:rsidR="0038446D" w:rsidRPr="00984007" w:rsidRDefault="0038446D" w:rsidP="002714CE">
            <w:pPr>
              <w:pStyle w:val="Tablesubhead"/>
              <w:jc w:val="center"/>
            </w:pPr>
            <w:r>
              <w:t>3</w:t>
            </w:r>
          </w:p>
        </w:tc>
        <w:tc>
          <w:tcPr>
            <w:tcW w:w="198" w:type="pct"/>
            <w:shd w:val="clear" w:color="auto" w:fill="E6E7E8"/>
          </w:tcPr>
          <w:p w14:paraId="191072A0" w14:textId="75859F86" w:rsidR="0038446D" w:rsidRDefault="0038446D" w:rsidP="002714CE">
            <w:pPr>
              <w:pStyle w:val="Tablesubhead"/>
              <w:jc w:val="center"/>
            </w:pPr>
            <w:r>
              <w:t>4</w:t>
            </w:r>
          </w:p>
        </w:tc>
        <w:tc>
          <w:tcPr>
            <w:tcW w:w="198" w:type="pct"/>
            <w:shd w:val="clear" w:color="auto" w:fill="E6E7E8"/>
          </w:tcPr>
          <w:p w14:paraId="62B24BB3" w14:textId="601E6ED8" w:rsidR="0038446D" w:rsidRPr="00984007" w:rsidRDefault="0038446D" w:rsidP="002714CE">
            <w:pPr>
              <w:pStyle w:val="Tablesubhead"/>
              <w:jc w:val="center"/>
            </w:pPr>
            <w:r>
              <w:t>5</w:t>
            </w:r>
          </w:p>
        </w:tc>
      </w:tr>
      <w:tr w:rsidR="00D272B6" w:rsidRPr="00B063C6" w14:paraId="707E77AB" w14:textId="77777777" w:rsidTr="00D272B6">
        <w:trPr>
          <w:trHeight w:val="349"/>
        </w:trPr>
        <w:tc>
          <w:tcPr>
            <w:tcW w:w="1524" w:type="pct"/>
          </w:tcPr>
          <w:p w14:paraId="72D9FA08" w14:textId="77777777" w:rsidR="0038446D" w:rsidRDefault="0038446D" w:rsidP="002714CE">
            <w:pPr>
              <w:pStyle w:val="Tabletext"/>
            </w:pPr>
            <w:r>
              <w:t>Literacy</w:t>
            </w:r>
          </w:p>
        </w:tc>
        <w:tc>
          <w:tcPr>
            <w:tcW w:w="195" w:type="pct"/>
            <w:vAlign w:val="center"/>
          </w:tcPr>
          <w:p w14:paraId="2F59EB2F" w14:textId="77777777" w:rsidR="0038446D" w:rsidRPr="00684DC8" w:rsidRDefault="0038446D" w:rsidP="00684DC8">
            <w:pPr>
              <w:pStyle w:val="Tabletext"/>
              <w:jc w:val="center"/>
              <w:rPr>
                <w:rFonts w:cs="Arial"/>
                <w:sz w:val="20"/>
                <w:szCs w:val="20"/>
                <w:lang w:val="en-GB"/>
              </w:rPr>
            </w:pPr>
          </w:p>
        </w:tc>
        <w:tc>
          <w:tcPr>
            <w:tcW w:w="195" w:type="pct"/>
            <w:vAlign w:val="center"/>
          </w:tcPr>
          <w:p w14:paraId="27A041AB"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vAlign w:val="center"/>
          </w:tcPr>
          <w:p w14:paraId="4A03FD8F" w14:textId="77777777" w:rsidR="0038446D" w:rsidRPr="00684DC8" w:rsidRDefault="0038446D" w:rsidP="00684DC8">
            <w:pPr>
              <w:pStyle w:val="Tabletext"/>
              <w:jc w:val="center"/>
              <w:rPr>
                <w:rFonts w:cs="Arial"/>
                <w:sz w:val="20"/>
                <w:szCs w:val="20"/>
                <w:lang w:val="en-GB"/>
              </w:rPr>
            </w:pPr>
          </w:p>
        </w:tc>
        <w:tc>
          <w:tcPr>
            <w:tcW w:w="195" w:type="pct"/>
          </w:tcPr>
          <w:p w14:paraId="06FD2DA2" w14:textId="77777777" w:rsidR="0038446D" w:rsidRPr="00684DC8" w:rsidRDefault="0038446D" w:rsidP="00684DC8">
            <w:pPr>
              <w:pStyle w:val="Tabletext"/>
              <w:jc w:val="center"/>
              <w:rPr>
                <w:rFonts w:cs="Arial"/>
                <w:sz w:val="20"/>
                <w:szCs w:val="20"/>
                <w:lang w:val="en-GB"/>
              </w:rPr>
            </w:pPr>
          </w:p>
        </w:tc>
        <w:tc>
          <w:tcPr>
            <w:tcW w:w="196" w:type="pct"/>
            <w:vAlign w:val="center"/>
          </w:tcPr>
          <w:p w14:paraId="162338E2" w14:textId="3D7EA5C7" w:rsidR="0038446D" w:rsidRPr="00684DC8" w:rsidRDefault="00E230D7" w:rsidP="00684DC8">
            <w:pPr>
              <w:pStyle w:val="Tabletext"/>
              <w:jc w:val="center"/>
              <w:rPr>
                <w:rFonts w:cs="Arial"/>
                <w:sz w:val="20"/>
                <w:szCs w:val="20"/>
                <w:lang w:val="en-GB"/>
              </w:rPr>
            </w:pPr>
            <w:r w:rsidRPr="00684DC8">
              <w:rPr>
                <w:rFonts w:cs="Arial"/>
                <w:sz w:val="20"/>
                <w:szCs w:val="20"/>
                <w:lang w:val="en-GB"/>
              </w:rPr>
              <w:sym w:font="Wingdings" w:char="F0FC"/>
            </w:r>
          </w:p>
        </w:tc>
        <w:tc>
          <w:tcPr>
            <w:tcW w:w="139" w:type="pct"/>
            <w:tcBorders>
              <w:top w:val="nil"/>
              <w:bottom w:val="nil"/>
            </w:tcBorders>
          </w:tcPr>
          <w:p w14:paraId="6049F916" w14:textId="77777777" w:rsidR="0038446D" w:rsidRPr="000C008E" w:rsidRDefault="0038446D" w:rsidP="002714CE"/>
        </w:tc>
        <w:tc>
          <w:tcPr>
            <w:tcW w:w="1372" w:type="pct"/>
            <w:gridSpan w:val="2"/>
          </w:tcPr>
          <w:p w14:paraId="10E5A9AC" w14:textId="77777777" w:rsidR="0038446D" w:rsidRDefault="0038446D" w:rsidP="002714CE">
            <w:pPr>
              <w:pStyle w:val="Tabletext"/>
              <w:rPr>
                <w:rFonts w:eastAsia="SimSun"/>
              </w:rPr>
            </w:pPr>
            <w:r>
              <w:t>Aboriginal and Torres Strait Islander histories and culture</w:t>
            </w:r>
          </w:p>
        </w:tc>
        <w:tc>
          <w:tcPr>
            <w:tcW w:w="197" w:type="pct"/>
            <w:vAlign w:val="center"/>
          </w:tcPr>
          <w:p w14:paraId="55AAD571" w14:textId="77777777" w:rsidR="0038446D" w:rsidRPr="00684DC8" w:rsidRDefault="0038446D" w:rsidP="00684DC8">
            <w:pPr>
              <w:pStyle w:val="Tabletext"/>
              <w:jc w:val="center"/>
              <w:rPr>
                <w:rFonts w:cs="Arial"/>
                <w:sz w:val="20"/>
                <w:szCs w:val="20"/>
                <w:lang w:val="en-GB"/>
              </w:rPr>
            </w:pPr>
            <w:r w:rsidRPr="003878A6">
              <w:rPr>
                <w:rFonts w:cs="Arial"/>
                <w:sz w:val="20"/>
                <w:szCs w:val="20"/>
                <w:lang w:val="en-GB"/>
              </w:rPr>
              <w:sym w:font="Wingdings" w:char="F0FC"/>
            </w:r>
          </w:p>
        </w:tc>
        <w:tc>
          <w:tcPr>
            <w:tcW w:w="198" w:type="pct"/>
            <w:vAlign w:val="center"/>
          </w:tcPr>
          <w:p w14:paraId="15CB4577" w14:textId="77777777" w:rsidR="0038446D" w:rsidRPr="00684DC8" w:rsidRDefault="0038446D" w:rsidP="00684DC8">
            <w:pPr>
              <w:pStyle w:val="Tabletext"/>
              <w:jc w:val="center"/>
              <w:rPr>
                <w:rFonts w:cs="Arial"/>
                <w:sz w:val="20"/>
                <w:szCs w:val="20"/>
                <w:lang w:val="en-GB"/>
              </w:rPr>
            </w:pPr>
            <w:r w:rsidRPr="003878A6">
              <w:rPr>
                <w:rFonts w:cs="Arial"/>
                <w:sz w:val="20"/>
                <w:szCs w:val="20"/>
                <w:lang w:val="en-GB"/>
              </w:rPr>
              <w:sym w:font="Wingdings" w:char="F0FC"/>
            </w:r>
          </w:p>
        </w:tc>
        <w:tc>
          <w:tcPr>
            <w:tcW w:w="197" w:type="pct"/>
            <w:vAlign w:val="center"/>
          </w:tcPr>
          <w:p w14:paraId="3234B1E9" w14:textId="77777777" w:rsidR="0038446D" w:rsidRPr="00684DC8" w:rsidRDefault="0038446D" w:rsidP="00684DC8">
            <w:pPr>
              <w:pStyle w:val="Tabletext"/>
              <w:jc w:val="center"/>
              <w:rPr>
                <w:rFonts w:cs="Arial"/>
                <w:sz w:val="20"/>
                <w:szCs w:val="20"/>
                <w:lang w:val="en-GB"/>
              </w:rPr>
            </w:pPr>
          </w:p>
        </w:tc>
        <w:tc>
          <w:tcPr>
            <w:tcW w:w="198" w:type="pct"/>
          </w:tcPr>
          <w:p w14:paraId="49F5F815" w14:textId="77777777" w:rsidR="0038446D" w:rsidRPr="00684DC8" w:rsidRDefault="0038446D" w:rsidP="00684DC8">
            <w:pPr>
              <w:pStyle w:val="Tabletext"/>
              <w:jc w:val="center"/>
              <w:rPr>
                <w:rFonts w:cs="Arial"/>
                <w:sz w:val="20"/>
                <w:szCs w:val="20"/>
                <w:lang w:val="en-GB"/>
              </w:rPr>
            </w:pPr>
          </w:p>
        </w:tc>
        <w:tc>
          <w:tcPr>
            <w:tcW w:w="198" w:type="pct"/>
            <w:vAlign w:val="center"/>
          </w:tcPr>
          <w:p w14:paraId="2A99FCA8" w14:textId="270A1C8C" w:rsidR="0038446D" w:rsidRPr="00684DC8" w:rsidRDefault="0038446D" w:rsidP="00684DC8">
            <w:pPr>
              <w:pStyle w:val="Tabletext"/>
              <w:jc w:val="center"/>
              <w:rPr>
                <w:rFonts w:cs="Arial"/>
                <w:sz w:val="20"/>
                <w:szCs w:val="20"/>
                <w:lang w:val="en-GB"/>
              </w:rPr>
            </w:pPr>
          </w:p>
        </w:tc>
      </w:tr>
      <w:tr w:rsidR="00D272B6" w:rsidRPr="00B063C6" w14:paraId="6F99004F" w14:textId="77777777" w:rsidTr="00D272B6">
        <w:trPr>
          <w:trHeight w:val="349"/>
        </w:trPr>
        <w:tc>
          <w:tcPr>
            <w:tcW w:w="1524" w:type="pct"/>
          </w:tcPr>
          <w:p w14:paraId="3EC1D5A1" w14:textId="77777777" w:rsidR="0038446D" w:rsidRPr="00422937" w:rsidRDefault="0038446D" w:rsidP="002714CE">
            <w:pPr>
              <w:pStyle w:val="Tabletext"/>
            </w:pPr>
            <w:r>
              <w:t>Numeracy</w:t>
            </w:r>
          </w:p>
        </w:tc>
        <w:tc>
          <w:tcPr>
            <w:tcW w:w="195" w:type="pct"/>
            <w:vAlign w:val="center"/>
          </w:tcPr>
          <w:p w14:paraId="2D2D5ABB" w14:textId="3D1081D9" w:rsidR="0038446D" w:rsidRPr="00684DC8" w:rsidRDefault="0038446D" w:rsidP="00684DC8">
            <w:pPr>
              <w:pStyle w:val="Tabletext"/>
              <w:jc w:val="center"/>
              <w:rPr>
                <w:rFonts w:cs="Arial"/>
                <w:sz w:val="20"/>
                <w:szCs w:val="20"/>
                <w:lang w:val="en-GB"/>
              </w:rPr>
            </w:pPr>
            <w:r w:rsidRPr="00684DC8">
              <w:rPr>
                <w:rFonts w:cs="Arial"/>
                <w:sz w:val="20"/>
                <w:szCs w:val="20"/>
                <w:lang w:val="en-GB"/>
              </w:rPr>
              <w:sym w:font="Wingdings" w:char="F0FC"/>
            </w:r>
          </w:p>
        </w:tc>
        <w:tc>
          <w:tcPr>
            <w:tcW w:w="195" w:type="pct"/>
            <w:vAlign w:val="center"/>
          </w:tcPr>
          <w:p w14:paraId="3FFE7839"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vAlign w:val="center"/>
          </w:tcPr>
          <w:p w14:paraId="2056F6B4" w14:textId="0A8F3F8B" w:rsidR="0038446D" w:rsidRPr="00684DC8" w:rsidRDefault="0038446D" w:rsidP="00684DC8">
            <w:pPr>
              <w:pStyle w:val="Tabletext"/>
              <w:jc w:val="center"/>
              <w:rPr>
                <w:rFonts w:cs="Arial"/>
                <w:sz w:val="20"/>
                <w:szCs w:val="20"/>
                <w:lang w:val="en-GB"/>
              </w:rPr>
            </w:pPr>
          </w:p>
        </w:tc>
        <w:tc>
          <w:tcPr>
            <w:tcW w:w="195" w:type="pct"/>
          </w:tcPr>
          <w:p w14:paraId="6CCE2465" w14:textId="0B1EF3E1" w:rsidR="0038446D" w:rsidRPr="00684DC8" w:rsidRDefault="00E230D7" w:rsidP="00684DC8">
            <w:pPr>
              <w:pStyle w:val="Tabletext"/>
              <w:jc w:val="center"/>
              <w:rPr>
                <w:rFonts w:cs="Arial"/>
                <w:sz w:val="20"/>
                <w:szCs w:val="20"/>
                <w:lang w:val="en-GB"/>
              </w:rPr>
            </w:pPr>
            <w:r w:rsidRPr="00684DC8">
              <w:rPr>
                <w:rFonts w:cs="Arial"/>
                <w:sz w:val="20"/>
                <w:szCs w:val="20"/>
                <w:lang w:val="en-GB"/>
              </w:rPr>
              <w:sym w:font="Wingdings" w:char="F0FC"/>
            </w:r>
          </w:p>
        </w:tc>
        <w:tc>
          <w:tcPr>
            <w:tcW w:w="196" w:type="pct"/>
            <w:vAlign w:val="center"/>
          </w:tcPr>
          <w:p w14:paraId="4343229E" w14:textId="39CC470A" w:rsidR="0038446D" w:rsidRPr="00684DC8" w:rsidRDefault="0038446D" w:rsidP="00684DC8">
            <w:pPr>
              <w:pStyle w:val="Tabletext"/>
              <w:jc w:val="center"/>
              <w:rPr>
                <w:rFonts w:cs="Arial"/>
                <w:sz w:val="20"/>
                <w:szCs w:val="20"/>
                <w:lang w:val="en-GB"/>
              </w:rPr>
            </w:pPr>
          </w:p>
        </w:tc>
        <w:tc>
          <w:tcPr>
            <w:tcW w:w="139" w:type="pct"/>
            <w:tcBorders>
              <w:top w:val="nil"/>
              <w:bottom w:val="nil"/>
            </w:tcBorders>
          </w:tcPr>
          <w:p w14:paraId="0193EF54" w14:textId="77777777" w:rsidR="0038446D" w:rsidRPr="000C008E" w:rsidRDefault="0038446D" w:rsidP="002714CE"/>
        </w:tc>
        <w:tc>
          <w:tcPr>
            <w:tcW w:w="1372" w:type="pct"/>
            <w:gridSpan w:val="2"/>
          </w:tcPr>
          <w:p w14:paraId="23511A85" w14:textId="77777777" w:rsidR="0038446D" w:rsidRPr="00B063C6" w:rsidRDefault="0038446D" w:rsidP="002714CE">
            <w:pPr>
              <w:pStyle w:val="Tabletext"/>
              <w:rPr>
                <w:b/>
              </w:rPr>
            </w:pPr>
            <w:r>
              <w:t>Asia and Australia’s engagement with Asia</w:t>
            </w:r>
          </w:p>
        </w:tc>
        <w:tc>
          <w:tcPr>
            <w:tcW w:w="197" w:type="pct"/>
            <w:vAlign w:val="center"/>
          </w:tcPr>
          <w:p w14:paraId="79733236" w14:textId="77777777" w:rsidR="0038446D" w:rsidRPr="00684DC8" w:rsidRDefault="0038446D" w:rsidP="00684DC8">
            <w:pPr>
              <w:pStyle w:val="Tabletext"/>
              <w:jc w:val="center"/>
              <w:rPr>
                <w:rFonts w:cs="Arial"/>
                <w:sz w:val="20"/>
                <w:szCs w:val="20"/>
                <w:lang w:val="en-GB"/>
              </w:rPr>
            </w:pPr>
          </w:p>
        </w:tc>
        <w:tc>
          <w:tcPr>
            <w:tcW w:w="198" w:type="pct"/>
            <w:vAlign w:val="center"/>
          </w:tcPr>
          <w:p w14:paraId="535A3B6A" w14:textId="77777777" w:rsidR="0038446D" w:rsidRPr="00684DC8" w:rsidRDefault="0038446D" w:rsidP="00684DC8">
            <w:pPr>
              <w:pStyle w:val="Tabletext"/>
              <w:jc w:val="center"/>
              <w:rPr>
                <w:rFonts w:cs="Arial"/>
                <w:sz w:val="20"/>
                <w:szCs w:val="20"/>
                <w:lang w:val="en-GB"/>
              </w:rPr>
            </w:pPr>
            <w:r w:rsidRPr="003878A6">
              <w:rPr>
                <w:rFonts w:cs="Arial"/>
                <w:sz w:val="20"/>
                <w:szCs w:val="20"/>
                <w:lang w:val="en-GB"/>
              </w:rPr>
              <w:sym w:font="Wingdings" w:char="F0FC"/>
            </w:r>
          </w:p>
        </w:tc>
        <w:tc>
          <w:tcPr>
            <w:tcW w:w="197" w:type="pct"/>
            <w:vAlign w:val="center"/>
          </w:tcPr>
          <w:p w14:paraId="47A6220E" w14:textId="0D7CA259" w:rsidR="0038446D" w:rsidRPr="00684DC8" w:rsidRDefault="00E230D7" w:rsidP="00684DC8">
            <w:pPr>
              <w:pStyle w:val="Tabletext"/>
              <w:jc w:val="center"/>
              <w:rPr>
                <w:rFonts w:cs="Arial"/>
                <w:sz w:val="20"/>
                <w:szCs w:val="20"/>
                <w:lang w:val="en-GB"/>
              </w:rPr>
            </w:pPr>
            <w:r w:rsidRPr="00684DC8">
              <w:rPr>
                <w:rFonts w:cs="Arial"/>
                <w:sz w:val="20"/>
                <w:szCs w:val="20"/>
                <w:lang w:val="en-GB"/>
              </w:rPr>
              <w:sym w:font="Wingdings" w:char="F0FC"/>
            </w:r>
          </w:p>
        </w:tc>
        <w:tc>
          <w:tcPr>
            <w:tcW w:w="198" w:type="pct"/>
          </w:tcPr>
          <w:p w14:paraId="016AAEFF" w14:textId="77777777" w:rsidR="0038446D" w:rsidRPr="003878A6" w:rsidRDefault="0038446D" w:rsidP="00684DC8">
            <w:pPr>
              <w:pStyle w:val="Tabletext"/>
              <w:jc w:val="center"/>
              <w:rPr>
                <w:rFonts w:cs="Arial"/>
                <w:sz w:val="20"/>
                <w:szCs w:val="20"/>
                <w:lang w:val="en-GB"/>
              </w:rPr>
            </w:pPr>
          </w:p>
        </w:tc>
        <w:tc>
          <w:tcPr>
            <w:tcW w:w="198" w:type="pct"/>
            <w:vAlign w:val="center"/>
          </w:tcPr>
          <w:p w14:paraId="4B75570A" w14:textId="5A49850E" w:rsidR="0038446D" w:rsidRPr="00684DC8" w:rsidRDefault="0038446D" w:rsidP="00684DC8">
            <w:pPr>
              <w:pStyle w:val="Tabletext"/>
              <w:jc w:val="center"/>
              <w:rPr>
                <w:rFonts w:cs="Arial"/>
                <w:sz w:val="20"/>
                <w:szCs w:val="20"/>
                <w:lang w:val="en-GB"/>
              </w:rPr>
            </w:pPr>
          </w:p>
        </w:tc>
      </w:tr>
      <w:tr w:rsidR="00D272B6" w:rsidRPr="00B063C6" w14:paraId="3E1DFFC0" w14:textId="77777777" w:rsidTr="00D272B6">
        <w:trPr>
          <w:trHeight w:val="349"/>
        </w:trPr>
        <w:tc>
          <w:tcPr>
            <w:tcW w:w="1524" w:type="pct"/>
          </w:tcPr>
          <w:p w14:paraId="5BADC332" w14:textId="77777777" w:rsidR="0038446D" w:rsidRPr="00422937" w:rsidRDefault="0038446D" w:rsidP="002714CE">
            <w:pPr>
              <w:pStyle w:val="Tabletext"/>
            </w:pPr>
            <w:r w:rsidRPr="00422937">
              <w:t>I</w:t>
            </w:r>
            <w:r>
              <w:t>nformation and communication technology</w:t>
            </w:r>
          </w:p>
        </w:tc>
        <w:tc>
          <w:tcPr>
            <w:tcW w:w="195" w:type="pct"/>
            <w:vAlign w:val="center"/>
          </w:tcPr>
          <w:p w14:paraId="34262F9B"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vAlign w:val="center"/>
          </w:tcPr>
          <w:p w14:paraId="37FD0A00" w14:textId="77777777" w:rsidR="0038446D" w:rsidRPr="00684DC8" w:rsidRDefault="0038446D" w:rsidP="00684DC8">
            <w:pPr>
              <w:pStyle w:val="Tabletext"/>
              <w:jc w:val="center"/>
              <w:rPr>
                <w:rFonts w:cs="Arial"/>
                <w:sz w:val="20"/>
                <w:szCs w:val="20"/>
                <w:lang w:val="en-GB"/>
              </w:rPr>
            </w:pPr>
          </w:p>
        </w:tc>
        <w:tc>
          <w:tcPr>
            <w:tcW w:w="195" w:type="pct"/>
            <w:vAlign w:val="center"/>
          </w:tcPr>
          <w:p w14:paraId="017580CA"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tcPr>
          <w:p w14:paraId="199D1B11" w14:textId="5A5F0A67" w:rsidR="0038446D" w:rsidRPr="00684DC8" w:rsidRDefault="00E230D7" w:rsidP="00684DC8">
            <w:pPr>
              <w:pStyle w:val="Tabletext"/>
              <w:jc w:val="center"/>
              <w:rPr>
                <w:rFonts w:cs="Arial"/>
                <w:sz w:val="20"/>
                <w:szCs w:val="20"/>
                <w:lang w:val="en-GB"/>
              </w:rPr>
            </w:pPr>
            <w:r w:rsidRPr="00684DC8">
              <w:rPr>
                <w:rFonts w:cs="Arial"/>
                <w:sz w:val="20"/>
                <w:szCs w:val="20"/>
                <w:lang w:val="en-GB"/>
              </w:rPr>
              <w:sym w:font="Wingdings" w:char="F0FC"/>
            </w:r>
          </w:p>
        </w:tc>
        <w:tc>
          <w:tcPr>
            <w:tcW w:w="196" w:type="pct"/>
            <w:vAlign w:val="center"/>
          </w:tcPr>
          <w:p w14:paraId="13DA703F" w14:textId="3B5727C2" w:rsidR="0038446D" w:rsidRPr="00684DC8" w:rsidRDefault="0038446D" w:rsidP="00684DC8">
            <w:pPr>
              <w:pStyle w:val="Tabletext"/>
              <w:jc w:val="center"/>
              <w:rPr>
                <w:rFonts w:cs="Arial"/>
                <w:sz w:val="20"/>
                <w:szCs w:val="20"/>
                <w:lang w:val="en-GB"/>
              </w:rPr>
            </w:pPr>
          </w:p>
        </w:tc>
        <w:tc>
          <w:tcPr>
            <w:tcW w:w="139" w:type="pct"/>
            <w:tcBorders>
              <w:top w:val="nil"/>
              <w:bottom w:val="nil"/>
            </w:tcBorders>
          </w:tcPr>
          <w:p w14:paraId="3E10D078" w14:textId="77777777" w:rsidR="0038446D" w:rsidRPr="000C008E" w:rsidRDefault="0038446D" w:rsidP="002714CE"/>
        </w:tc>
        <w:tc>
          <w:tcPr>
            <w:tcW w:w="1372" w:type="pct"/>
            <w:gridSpan w:val="2"/>
            <w:tcBorders>
              <w:bottom w:val="single" w:sz="4" w:space="0" w:color="A6A6A6"/>
            </w:tcBorders>
          </w:tcPr>
          <w:p w14:paraId="261A57AF" w14:textId="77777777" w:rsidR="0038446D" w:rsidRPr="008D438C" w:rsidRDefault="0038446D" w:rsidP="002714CE">
            <w:pPr>
              <w:pStyle w:val="Tabletext"/>
            </w:pPr>
            <w:r>
              <w:t>Sustainability</w:t>
            </w:r>
          </w:p>
        </w:tc>
        <w:tc>
          <w:tcPr>
            <w:tcW w:w="197" w:type="pct"/>
            <w:tcBorders>
              <w:bottom w:val="single" w:sz="4" w:space="0" w:color="A6A6A6"/>
            </w:tcBorders>
            <w:vAlign w:val="center"/>
          </w:tcPr>
          <w:p w14:paraId="5BA2ACB0" w14:textId="77777777" w:rsidR="0038446D" w:rsidRPr="00684DC8" w:rsidRDefault="0038446D" w:rsidP="00684DC8">
            <w:pPr>
              <w:pStyle w:val="Tabletext"/>
              <w:jc w:val="center"/>
              <w:rPr>
                <w:rFonts w:cs="Arial"/>
                <w:sz w:val="20"/>
                <w:szCs w:val="20"/>
                <w:lang w:val="en-GB"/>
              </w:rPr>
            </w:pPr>
          </w:p>
        </w:tc>
        <w:tc>
          <w:tcPr>
            <w:tcW w:w="198" w:type="pct"/>
            <w:tcBorders>
              <w:bottom w:val="single" w:sz="4" w:space="0" w:color="A6A6A6"/>
            </w:tcBorders>
            <w:vAlign w:val="center"/>
          </w:tcPr>
          <w:p w14:paraId="0AC7CD28" w14:textId="77777777" w:rsidR="0038446D" w:rsidRPr="00684DC8" w:rsidRDefault="0038446D" w:rsidP="00684DC8">
            <w:pPr>
              <w:pStyle w:val="Tabletext"/>
              <w:jc w:val="center"/>
              <w:rPr>
                <w:rFonts w:cs="Arial"/>
                <w:sz w:val="20"/>
                <w:szCs w:val="20"/>
                <w:lang w:val="en-GB"/>
              </w:rPr>
            </w:pPr>
          </w:p>
        </w:tc>
        <w:tc>
          <w:tcPr>
            <w:tcW w:w="197" w:type="pct"/>
            <w:tcBorders>
              <w:bottom w:val="single" w:sz="4" w:space="0" w:color="A6A6A6"/>
            </w:tcBorders>
            <w:vAlign w:val="center"/>
          </w:tcPr>
          <w:p w14:paraId="2E163C9E" w14:textId="77777777" w:rsidR="0038446D" w:rsidRPr="00684DC8" w:rsidRDefault="0038446D" w:rsidP="00684DC8">
            <w:pPr>
              <w:pStyle w:val="Tabletext"/>
              <w:jc w:val="center"/>
              <w:rPr>
                <w:rFonts w:cs="Arial"/>
                <w:sz w:val="20"/>
                <w:szCs w:val="20"/>
                <w:lang w:val="en-GB"/>
              </w:rPr>
            </w:pPr>
          </w:p>
        </w:tc>
        <w:tc>
          <w:tcPr>
            <w:tcW w:w="198" w:type="pct"/>
            <w:tcBorders>
              <w:bottom w:val="single" w:sz="4" w:space="0" w:color="A6A6A6"/>
            </w:tcBorders>
          </w:tcPr>
          <w:p w14:paraId="3A17E625" w14:textId="77777777" w:rsidR="0038446D" w:rsidRPr="003878A6" w:rsidRDefault="0038446D" w:rsidP="00684DC8">
            <w:pPr>
              <w:pStyle w:val="Tabletext"/>
              <w:jc w:val="center"/>
              <w:rPr>
                <w:rFonts w:cs="Arial"/>
                <w:sz w:val="20"/>
                <w:szCs w:val="20"/>
                <w:lang w:val="en-GB"/>
              </w:rPr>
            </w:pPr>
          </w:p>
        </w:tc>
        <w:tc>
          <w:tcPr>
            <w:tcW w:w="198" w:type="pct"/>
            <w:tcBorders>
              <w:bottom w:val="single" w:sz="4" w:space="0" w:color="A6A6A6"/>
            </w:tcBorders>
            <w:vAlign w:val="center"/>
          </w:tcPr>
          <w:p w14:paraId="26203F02" w14:textId="51823DC8" w:rsidR="0038446D" w:rsidRPr="00684DC8" w:rsidRDefault="0038446D" w:rsidP="00565F51">
            <w:pPr>
              <w:pStyle w:val="Tabletext"/>
              <w:rPr>
                <w:rFonts w:cs="Arial"/>
                <w:sz w:val="20"/>
                <w:szCs w:val="20"/>
                <w:lang w:val="en-GB"/>
              </w:rPr>
            </w:pPr>
          </w:p>
        </w:tc>
      </w:tr>
      <w:tr w:rsidR="0038446D" w:rsidRPr="00B063C6" w14:paraId="5347B0AC" w14:textId="41E4DFCD" w:rsidTr="00D272B6">
        <w:trPr>
          <w:gridAfter w:val="6"/>
          <w:wAfter w:w="2215" w:type="pct"/>
          <w:trHeight w:val="349"/>
        </w:trPr>
        <w:tc>
          <w:tcPr>
            <w:tcW w:w="1524" w:type="pct"/>
          </w:tcPr>
          <w:p w14:paraId="1FE9424B" w14:textId="77777777" w:rsidR="0038446D" w:rsidRPr="00422937" w:rsidRDefault="0038446D" w:rsidP="002714CE">
            <w:pPr>
              <w:pStyle w:val="Tabletext"/>
            </w:pPr>
            <w:r w:rsidRPr="00422937">
              <w:t>Critical and creative thinking</w:t>
            </w:r>
          </w:p>
        </w:tc>
        <w:tc>
          <w:tcPr>
            <w:tcW w:w="195" w:type="pct"/>
            <w:vAlign w:val="center"/>
          </w:tcPr>
          <w:p w14:paraId="52A0ED0B"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vAlign w:val="center"/>
          </w:tcPr>
          <w:p w14:paraId="02B2A8E0"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vAlign w:val="center"/>
          </w:tcPr>
          <w:p w14:paraId="1B053FBE" w14:textId="52383339" w:rsidR="0038446D" w:rsidRPr="00684DC8" w:rsidRDefault="0038446D" w:rsidP="00684DC8">
            <w:pPr>
              <w:pStyle w:val="Tabletext"/>
              <w:jc w:val="center"/>
              <w:rPr>
                <w:rFonts w:cs="Arial"/>
                <w:sz w:val="20"/>
                <w:szCs w:val="20"/>
                <w:lang w:val="en-GB"/>
              </w:rPr>
            </w:pPr>
            <w:r w:rsidRPr="00684DC8">
              <w:rPr>
                <w:rFonts w:cs="Arial"/>
                <w:sz w:val="20"/>
                <w:szCs w:val="20"/>
                <w:lang w:val="en-GB"/>
              </w:rPr>
              <w:sym w:font="Wingdings" w:char="F0FC"/>
            </w:r>
          </w:p>
        </w:tc>
        <w:tc>
          <w:tcPr>
            <w:tcW w:w="195" w:type="pct"/>
          </w:tcPr>
          <w:p w14:paraId="70925701" w14:textId="3EAA8F1F" w:rsidR="0038446D" w:rsidRPr="00684DC8" w:rsidRDefault="00E230D7" w:rsidP="00684DC8">
            <w:pPr>
              <w:pStyle w:val="Tabletext"/>
              <w:jc w:val="center"/>
              <w:rPr>
                <w:rFonts w:cs="Arial"/>
                <w:sz w:val="20"/>
                <w:szCs w:val="20"/>
                <w:lang w:val="en-GB"/>
              </w:rPr>
            </w:pPr>
            <w:r w:rsidRPr="00684DC8">
              <w:rPr>
                <w:rFonts w:cs="Arial"/>
                <w:sz w:val="20"/>
                <w:szCs w:val="20"/>
                <w:lang w:val="en-GB"/>
              </w:rPr>
              <w:sym w:font="Wingdings" w:char="F0FC"/>
            </w:r>
          </w:p>
        </w:tc>
        <w:tc>
          <w:tcPr>
            <w:tcW w:w="196" w:type="pct"/>
            <w:vAlign w:val="center"/>
          </w:tcPr>
          <w:p w14:paraId="336B0F81" w14:textId="3B2409A2" w:rsidR="0038446D" w:rsidRPr="00684DC8" w:rsidRDefault="0038446D" w:rsidP="00684DC8">
            <w:pPr>
              <w:pStyle w:val="Tabletext"/>
              <w:jc w:val="center"/>
              <w:rPr>
                <w:rFonts w:cs="Arial"/>
                <w:sz w:val="20"/>
                <w:szCs w:val="20"/>
                <w:lang w:val="en-GB"/>
              </w:rPr>
            </w:pPr>
          </w:p>
        </w:tc>
        <w:tc>
          <w:tcPr>
            <w:tcW w:w="139" w:type="pct"/>
            <w:tcBorders>
              <w:top w:val="nil"/>
              <w:bottom w:val="nil"/>
              <w:right w:val="nil"/>
            </w:tcBorders>
          </w:tcPr>
          <w:p w14:paraId="2D3E8A2D" w14:textId="77777777" w:rsidR="0038446D" w:rsidRPr="000C008E" w:rsidRDefault="0038446D" w:rsidP="002714CE"/>
        </w:tc>
        <w:tc>
          <w:tcPr>
            <w:tcW w:w="145" w:type="pct"/>
            <w:tcBorders>
              <w:top w:val="nil"/>
              <w:left w:val="nil"/>
              <w:bottom w:val="nil"/>
              <w:right w:val="nil"/>
            </w:tcBorders>
          </w:tcPr>
          <w:p w14:paraId="046A8475" w14:textId="77777777" w:rsidR="0038446D" w:rsidRPr="000C008E" w:rsidRDefault="0038446D" w:rsidP="002714CE"/>
        </w:tc>
      </w:tr>
      <w:tr w:rsidR="0038446D" w:rsidRPr="00B063C6" w14:paraId="55BCA130" w14:textId="05682CD6" w:rsidTr="00D272B6">
        <w:trPr>
          <w:gridAfter w:val="6"/>
          <w:wAfter w:w="2215" w:type="pct"/>
          <w:trHeight w:val="349"/>
        </w:trPr>
        <w:tc>
          <w:tcPr>
            <w:tcW w:w="1524" w:type="pct"/>
          </w:tcPr>
          <w:p w14:paraId="0051858A" w14:textId="77777777" w:rsidR="0038446D" w:rsidRPr="00422937" w:rsidRDefault="0038446D" w:rsidP="002714CE">
            <w:pPr>
              <w:pStyle w:val="Tabletext"/>
            </w:pPr>
            <w:r w:rsidRPr="00422937">
              <w:t>Personal and social capability</w:t>
            </w:r>
          </w:p>
        </w:tc>
        <w:tc>
          <w:tcPr>
            <w:tcW w:w="195" w:type="pct"/>
            <w:vAlign w:val="center"/>
          </w:tcPr>
          <w:p w14:paraId="527CA472"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vAlign w:val="center"/>
          </w:tcPr>
          <w:p w14:paraId="12BD94CA" w14:textId="77777777" w:rsidR="0038446D" w:rsidRPr="00684DC8" w:rsidRDefault="0038446D" w:rsidP="00684DC8">
            <w:pPr>
              <w:pStyle w:val="Tabletext"/>
              <w:jc w:val="center"/>
              <w:rPr>
                <w:rFonts w:cs="Arial"/>
                <w:sz w:val="20"/>
                <w:szCs w:val="20"/>
                <w:lang w:val="en-GB"/>
              </w:rPr>
            </w:pPr>
          </w:p>
        </w:tc>
        <w:tc>
          <w:tcPr>
            <w:tcW w:w="195" w:type="pct"/>
            <w:vAlign w:val="center"/>
          </w:tcPr>
          <w:p w14:paraId="0E01D66A"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tcPr>
          <w:p w14:paraId="33FFFF6D" w14:textId="30416B35" w:rsidR="0038446D" w:rsidRPr="00027D50" w:rsidRDefault="00E230D7" w:rsidP="00684DC8">
            <w:pPr>
              <w:pStyle w:val="Tabletext"/>
              <w:jc w:val="center"/>
              <w:rPr>
                <w:rFonts w:cs="Arial"/>
                <w:sz w:val="20"/>
                <w:szCs w:val="20"/>
                <w:lang w:val="en-GB"/>
              </w:rPr>
            </w:pPr>
            <w:r>
              <w:rPr>
                <w:rFonts w:cs="Arial"/>
                <w:sz w:val="20"/>
                <w:szCs w:val="20"/>
                <w:lang w:val="en-GB"/>
              </w:rPr>
              <w:sym w:font="Wingdings" w:char="F0FC"/>
            </w:r>
          </w:p>
        </w:tc>
        <w:tc>
          <w:tcPr>
            <w:tcW w:w="196" w:type="pct"/>
            <w:vAlign w:val="center"/>
          </w:tcPr>
          <w:p w14:paraId="778B497E" w14:textId="3920A252"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39" w:type="pct"/>
            <w:tcBorders>
              <w:top w:val="nil"/>
              <w:bottom w:val="nil"/>
              <w:right w:val="nil"/>
            </w:tcBorders>
          </w:tcPr>
          <w:p w14:paraId="358F4E53" w14:textId="77777777" w:rsidR="0038446D" w:rsidRPr="000C008E" w:rsidRDefault="0038446D" w:rsidP="002714CE"/>
        </w:tc>
        <w:tc>
          <w:tcPr>
            <w:tcW w:w="145" w:type="pct"/>
            <w:tcBorders>
              <w:top w:val="nil"/>
              <w:left w:val="nil"/>
              <w:bottom w:val="nil"/>
              <w:right w:val="nil"/>
            </w:tcBorders>
          </w:tcPr>
          <w:p w14:paraId="088CC74A" w14:textId="77777777" w:rsidR="0038446D" w:rsidRPr="000C008E" w:rsidRDefault="0038446D" w:rsidP="002714CE"/>
        </w:tc>
      </w:tr>
      <w:tr w:rsidR="0038446D" w:rsidRPr="00B063C6" w14:paraId="75C37E02" w14:textId="1BC6288B" w:rsidTr="00D272B6">
        <w:trPr>
          <w:gridAfter w:val="6"/>
          <w:wAfter w:w="2215" w:type="pct"/>
          <w:trHeight w:val="349"/>
        </w:trPr>
        <w:tc>
          <w:tcPr>
            <w:tcW w:w="1524" w:type="pct"/>
          </w:tcPr>
          <w:p w14:paraId="4080A2E0" w14:textId="77777777" w:rsidR="0038446D" w:rsidRPr="00422937" w:rsidRDefault="0038446D" w:rsidP="002714CE">
            <w:pPr>
              <w:pStyle w:val="Tabletext"/>
            </w:pPr>
            <w:r w:rsidRPr="00422937">
              <w:t>Intercultural understanding</w:t>
            </w:r>
          </w:p>
        </w:tc>
        <w:tc>
          <w:tcPr>
            <w:tcW w:w="195" w:type="pct"/>
            <w:vAlign w:val="center"/>
          </w:tcPr>
          <w:p w14:paraId="21F54F8E" w14:textId="77777777" w:rsidR="0038446D" w:rsidRPr="00684DC8" w:rsidRDefault="0038446D" w:rsidP="00684DC8">
            <w:pPr>
              <w:pStyle w:val="Tabletext"/>
              <w:jc w:val="center"/>
              <w:rPr>
                <w:rFonts w:cs="Arial"/>
                <w:sz w:val="20"/>
                <w:szCs w:val="20"/>
                <w:lang w:val="en-GB"/>
              </w:rPr>
            </w:pPr>
          </w:p>
        </w:tc>
        <w:tc>
          <w:tcPr>
            <w:tcW w:w="195" w:type="pct"/>
            <w:vAlign w:val="center"/>
          </w:tcPr>
          <w:p w14:paraId="5AF9CECE" w14:textId="77777777"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95" w:type="pct"/>
            <w:vAlign w:val="center"/>
          </w:tcPr>
          <w:p w14:paraId="3C7F94F8" w14:textId="77777777" w:rsidR="0038446D" w:rsidRPr="00684DC8" w:rsidRDefault="0038446D" w:rsidP="00684DC8">
            <w:pPr>
              <w:pStyle w:val="Tabletext"/>
              <w:jc w:val="center"/>
              <w:rPr>
                <w:rFonts w:cs="Arial"/>
                <w:sz w:val="20"/>
                <w:szCs w:val="20"/>
                <w:lang w:val="en-GB"/>
              </w:rPr>
            </w:pPr>
          </w:p>
        </w:tc>
        <w:tc>
          <w:tcPr>
            <w:tcW w:w="195" w:type="pct"/>
          </w:tcPr>
          <w:p w14:paraId="5ECB7AA9" w14:textId="77777777" w:rsidR="0038446D" w:rsidRPr="00027D50" w:rsidRDefault="0038446D" w:rsidP="00684DC8">
            <w:pPr>
              <w:pStyle w:val="Tabletext"/>
              <w:jc w:val="center"/>
              <w:rPr>
                <w:rFonts w:cs="Arial"/>
                <w:sz w:val="20"/>
                <w:szCs w:val="20"/>
                <w:lang w:val="en-GB"/>
              </w:rPr>
            </w:pPr>
          </w:p>
        </w:tc>
        <w:tc>
          <w:tcPr>
            <w:tcW w:w="196" w:type="pct"/>
            <w:vAlign w:val="center"/>
          </w:tcPr>
          <w:p w14:paraId="0582C9A9" w14:textId="7EF6D80E"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39" w:type="pct"/>
            <w:tcBorders>
              <w:top w:val="nil"/>
              <w:bottom w:val="nil"/>
              <w:right w:val="nil"/>
            </w:tcBorders>
          </w:tcPr>
          <w:p w14:paraId="057F0A87" w14:textId="77777777" w:rsidR="0038446D" w:rsidRPr="000C008E" w:rsidRDefault="0038446D" w:rsidP="002714CE"/>
        </w:tc>
        <w:tc>
          <w:tcPr>
            <w:tcW w:w="145" w:type="pct"/>
            <w:tcBorders>
              <w:top w:val="nil"/>
              <w:left w:val="nil"/>
              <w:bottom w:val="nil"/>
              <w:right w:val="nil"/>
            </w:tcBorders>
          </w:tcPr>
          <w:p w14:paraId="1C0E1AFD" w14:textId="77777777" w:rsidR="0038446D" w:rsidRPr="000C008E" w:rsidRDefault="0038446D" w:rsidP="002714CE"/>
        </w:tc>
      </w:tr>
      <w:tr w:rsidR="0038446D" w:rsidRPr="00B063C6" w14:paraId="485A7E37" w14:textId="642E221E" w:rsidTr="00D272B6">
        <w:trPr>
          <w:gridAfter w:val="6"/>
          <w:wAfter w:w="2215" w:type="pct"/>
          <w:trHeight w:val="349"/>
        </w:trPr>
        <w:tc>
          <w:tcPr>
            <w:tcW w:w="1524" w:type="pct"/>
          </w:tcPr>
          <w:p w14:paraId="67C60FEE" w14:textId="77777777" w:rsidR="0038446D" w:rsidRPr="00422937" w:rsidRDefault="0038446D" w:rsidP="002714CE">
            <w:pPr>
              <w:pStyle w:val="Tabletext"/>
            </w:pPr>
            <w:r w:rsidRPr="00422937">
              <w:t>Ethical understanding</w:t>
            </w:r>
          </w:p>
        </w:tc>
        <w:tc>
          <w:tcPr>
            <w:tcW w:w="195" w:type="pct"/>
            <w:vAlign w:val="center"/>
          </w:tcPr>
          <w:p w14:paraId="345E0B62" w14:textId="77777777" w:rsidR="0038446D" w:rsidRPr="00684DC8" w:rsidRDefault="0038446D" w:rsidP="00684DC8">
            <w:pPr>
              <w:pStyle w:val="Tabletext"/>
              <w:jc w:val="center"/>
              <w:rPr>
                <w:rFonts w:cs="Arial"/>
                <w:sz w:val="20"/>
                <w:szCs w:val="20"/>
                <w:lang w:val="en-GB"/>
              </w:rPr>
            </w:pPr>
          </w:p>
        </w:tc>
        <w:tc>
          <w:tcPr>
            <w:tcW w:w="195" w:type="pct"/>
            <w:vAlign w:val="center"/>
          </w:tcPr>
          <w:p w14:paraId="16E773FD" w14:textId="77777777" w:rsidR="0038446D" w:rsidRPr="00684DC8" w:rsidRDefault="0038446D" w:rsidP="00684DC8">
            <w:pPr>
              <w:pStyle w:val="Tabletext"/>
              <w:jc w:val="center"/>
              <w:rPr>
                <w:rFonts w:cs="Arial"/>
                <w:sz w:val="20"/>
                <w:szCs w:val="20"/>
                <w:lang w:val="en-GB"/>
              </w:rPr>
            </w:pPr>
          </w:p>
        </w:tc>
        <w:tc>
          <w:tcPr>
            <w:tcW w:w="195" w:type="pct"/>
            <w:vAlign w:val="center"/>
          </w:tcPr>
          <w:p w14:paraId="48596C07" w14:textId="19FB2146" w:rsidR="0038446D" w:rsidRPr="00684DC8" w:rsidRDefault="0038446D" w:rsidP="00684DC8">
            <w:pPr>
              <w:pStyle w:val="Tabletext"/>
              <w:jc w:val="center"/>
              <w:rPr>
                <w:rFonts w:cs="Arial"/>
                <w:sz w:val="20"/>
                <w:szCs w:val="20"/>
                <w:lang w:val="en-GB"/>
              </w:rPr>
            </w:pPr>
            <w:r w:rsidRPr="00684DC8">
              <w:rPr>
                <w:rFonts w:cs="Arial"/>
                <w:sz w:val="20"/>
                <w:szCs w:val="20"/>
                <w:lang w:val="en-GB"/>
              </w:rPr>
              <w:sym w:font="Wingdings" w:char="F0FC"/>
            </w:r>
          </w:p>
        </w:tc>
        <w:tc>
          <w:tcPr>
            <w:tcW w:w="195" w:type="pct"/>
          </w:tcPr>
          <w:p w14:paraId="4F1536DD" w14:textId="77777777" w:rsidR="0038446D" w:rsidRPr="00027D50" w:rsidRDefault="0038446D" w:rsidP="00684DC8">
            <w:pPr>
              <w:pStyle w:val="Tabletext"/>
              <w:jc w:val="center"/>
              <w:rPr>
                <w:rFonts w:cs="Arial"/>
                <w:sz w:val="20"/>
                <w:szCs w:val="20"/>
                <w:lang w:val="en-GB"/>
              </w:rPr>
            </w:pPr>
          </w:p>
        </w:tc>
        <w:tc>
          <w:tcPr>
            <w:tcW w:w="196" w:type="pct"/>
            <w:vAlign w:val="center"/>
          </w:tcPr>
          <w:p w14:paraId="29922E72" w14:textId="3F2D7CB0" w:rsidR="0038446D" w:rsidRPr="00684DC8" w:rsidRDefault="0038446D" w:rsidP="00684DC8">
            <w:pPr>
              <w:pStyle w:val="Tabletext"/>
              <w:jc w:val="center"/>
              <w:rPr>
                <w:rFonts w:cs="Arial"/>
                <w:sz w:val="20"/>
                <w:szCs w:val="20"/>
                <w:lang w:val="en-GB"/>
              </w:rPr>
            </w:pPr>
            <w:r w:rsidRPr="00027D50">
              <w:rPr>
                <w:rFonts w:cs="Arial"/>
                <w:sz w:val="20"/>
                <w:szCs w:val="20"/>
                <w:lang w:val="en-GB"/>
              </w:rPr>
              <w:sym w:font="Wingdings" w:char="F0FC"/>
            </w:r>
          </w:p>
        </w:tc>
        <w:tc>
          <w:tcPr>
            <w:tcW w:w="139" w:type="pct"/>
            <w:tcBorders>
              <w:top w:val="nil"/>
              <w:bottom w:val="nil"/>
              <w:right w:val="nil"/>
            </w:tcBorders>
          </w:tcPr>
          <w:p w14:paraId="680CA673" w14:textId="77777777" w:rsidR="0038446D" w:rsidRPr="000C008E" w:rsidRDefault="0038446D" w:rsidP="002714CE"/>
        </w:tc>
        <w:tc>
          <w:tcPr>
            <w:tcW w:w="145" w:type="pct"/>
            <w:tcBorders>
              <w:top w:val="nil"/>
              <w:left w:val="nil"/>
              <w:bottom w:val="nil"/>
              <w:right w:val="nil"/>
            </w:tcBorders>
          </w:tcPr>
          <w:p w14:paraId="58DFBA4E" w14:textId="77777777" w:rsidR="0038446D" w:rsidRPr="000C008E" w:rsidRDefault="0038446D" w:rsidP="002714CE"/>
        </w:tc>
      </w:tr>
    </w:tbl>
    <w:p w14:paraId="26AD2299" w14:textId="52A8E829" w:rsidR="002D3109" w:rsidRDefault="002D3109" w:rsidP="002D3109">
      <w:pPr>
        <w:pStyle w:val="Heading1"/>
      </w:pPr>
      <w:r>
        <w:lastRenderedPageBreak/>
        <w:t>Planning considerations</w:t>
      </w:r>
      <w:r w:rsidRPr="00396DD9">
        <w:t xml:space="preserve"> </w:t>
      </w:r>
    </w:p>
    <w:tbl>
      <w:tblPr>
        <w:tblStyle w:val="QCAAtablestyle5"/>
        <w:tblW w:w="5000" w:type="pct"/>
        <w:tblLook w:val="0620" w:firstRow="1" w:lastRow="0" w:firstColumn="0" w:lastColumn="0" w:noHBand="1" w:noVBand="1"/>
      </w:tblPr>
      <w:tblGrid>
        <w:gridCol w:w="20965"/>
      </w:tblGrid>
      <w:tr w:rsidR="002D3109" w14:paraId="04A2AD6E"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638977EA" w14:textId="77777777" w:rsidR="00A63211" w:rsidRPr="00A63211" w:rsidRDefault="00A63211" w:rsidP="00A63211">
            <w:pPr>
              <w:tabs>
                <w:tab w:val="left" w:pos="170"/>
              </w:tabs>
              <w:spacing w:before="40" w:after="40" w:line="252" w:lineRule="auto"/>
              <w:ind w:left="170" w:hanging="170"/>
              <w:rPr>
                <w:rFonts w:ascii="Arial" w:eastAsia="Times New Roman" w:hAnsi="Arial" w:cs="Times New Roman"/>
                <w:sz w:val="19"/>
                <w:szCs w:val="24"/>
                <w:lang w:eastAsia="en-AU"/>
              </w:rPr>
            </w:pPr>
            <w:r w:rsidRPr="00A63211">
              <w:rPr>
                <w:rFonts w:ascii="Arial" w:eastAsia="Times New Roman" w:hAnsi="Arial" w:cs="Times New Roman"/>
                <w:sz w:val="19"/>
                <w:szCs w:val="24"/>
                <w:lang w:eastAsia="en-AU"/>
              </w:rPr>
              <w:t>Prior to implementation the teaching team will consider questions such as:</w:t>
            </w:r>
          </w:p>
          <w:p w14:paraId="2BCA28F5" w14:textId="77777777" w:rsidR="00A63211" w:rsidRPr="00A63211" w:rsidRDefault="00A63211" w:rsidP="005C407A">
            <w:pPr>
              <w:pStyle w:val="TableBullet"/>
            </w:pPr>
            <w:r w:rsidRPr="00A63211">
              <w:t xml:space="preserve">Where has prior and future learning across the year level/band been reflected in the plan? </w:t>
            </w:r>
          </w:p>
          <w:p w14:paraId="0592122E" w14:textId="77777777" w:rsidR="00A63211" w:rsidRPr="00A63211" w:rsidRDefault="00A63211" w:rsidP="005C407A">
            <w:pPr>
              <w:pStyle w:val="TableBullet"/>
            </w:pPr>
            <w:r w:rsidRPr="00A63211">
              <w:t>Are there adequate opportunities for students to develop depth of conceptual understanding and sophistication of skills across the year level/band?</w:t>
            </w:r>
          </w:p>
          <w:p w14:paraId="4FD013A6" w14:textId="77777777" w:rsidR="00A63211" w:rsidRPr="00A63211" w:rsidRDefault="00A63211" w:rsidP="005C407A">
            <w:pPr>
              <w:pStyle w:val="TableBullet"/>
            </w:pPr>
            <w:r w:rsidRPr="00A63211">
              <w:t>Does the plan ensure adequate opportunities for students to demonstrate the achievement standard/s by the end of the year level/band?</w:t>
            </w:r>
          </w:p>
          <w:p w14:paraId="7F45D9D7" w14:textId="2F98F246" w:rsidR="005C407A" w:rsidRDefault="00A63211" w:rsidP="004F284E">
            <w:pPr>
              <w:pStyle w:val="TableBullet"/>
            </w:pPr>
            <w:r w:rsidRPr="00A63211">
              <w:t>Are the timing and demands of the planned assessment appropriate in relation to assessment of other learning areas and subjects taught in this year</w:t>
            </w:r>
            <w:r w:rsidR="005C407A">
              <w:t>?</w:t>
            </w:r>
          </w:p>
          <w:p w14:paraId="5072A509" w14:textId="165A711F" w:rsidR="005C407A" w:rsidRPr="00A63211" w:rsidRDefault="005C407A">
            <w:pPr>
              <w:pStyle w:val="TableBullet"/>
            </w:pPr>
            <w:r>
              <w:t xml:space="preserve">Are there any Indigenous cultural and intellectual property (ICIP) rights to consider? For guidance, see </w:t>
            </w:r>
            <w:hyperlink r:id="rId13" w:history="1">
              <w:r w:rsidRPr="00E638D4">
                <w:rPr>
                  <w:rStyle w:val="Hyperlink"/>
                </w:rPr>
                <w:t>https://smartcopying.edu.au/guidelines/copyright-basics/indigenous-cultural-and-intellectual-property-rights</w:t>
              </w:r>
            </w:hyperlink>
            <w:r>
              <w:t xml:space="preserve">. </w:t>
            </w:r>
          </w:p>
          <w:p w14:paraId="09F095C7" w14:textId="77777777" w:rsidR="00A63211" w:rsidRPr="00A63211" w:rsidRDefault="00A63211" w:rsidP="005C407A">
            <w:pPr>
              <w:pStyle w:val="TableBullet"/>
            </w:pPr>
            <w:r w:rsidRPr="00A63211">
              <w:t>Do the assessment techniques and conditions offer a range and balance across the year/band? What strategies for authentication are included?</w:t>
            </w:r>
          </w:p>
          <w:p w14:paraId="6DAE9F46" w14:textId="77777777" w:rsidR="00A63211" w:rsidRPr="00A63211" w:rsidRDefault="00A63211" w:rsidP="005C407A">
            <w:pPr>
              <w:pStyle w:val="TableBullet"/>
            </w:pPr>
            <w:r w:rsidRPr="00A63211">
              <w:t>What moderation processes will be used? When will assessment and moderation occur?</w:t>
            </w:r>
          </w:p>
          <w:p w14:paraId="5F21322B" w14:textId="77777777" w:rsidR="00A63211" w:rsidRPr="00A63211" w:rsidRDefault="00A63211" w:rsidP="005C407A">
            <w:pPr>
              <w:pStyle w:val="TableBullet"/>
            </w:pPr>
            <w:r w:rsidRPr="00A63211">
              <w:t>Is the planned teaching, learning and assessment, sequence appropriate for reporting purposes?</w:t>
            </w:r>
          </w:p>
          <w:p w14:paraId="178E91A3" w14:textId="77777777" w:rsidR="00A63211" w:rsidRPr="00A63211" w:rsidRDefault="00A63211" w:rsidP="005C407A">
            <w:pPr>
              <w:pStyle w:val="TableBullet"/>
            </w:pPr>
            <w:r w:rsidRPr="00A63211">
              <w:t xml:space="preserve">Do strategies for differentiation and reasonable adjustments complement the teaching, learning and assessment sequence? </w:t>
            </w:r>
          </w:p>
          <w:p w14:paraId="06D3C113" w14:textId="33AA3271" w:rsidR="002D3109" w:rsidRPr="00514838" w:rsidRDefault="00A63211" w:rsidP="005C407A">
            <w:pPr>
              <w:pStyle w:val="TableBullet"/>
            </w:pPr>
            <w:r w:rsidRPr="00A63211">
              <w:t>How will planned strategies for differentiation and reasonable adjustments impact other year level/band plans?</w:t>
            </w:r>
          </w:p>
        </w:tc>
      </w:tr>
      <w:tr w:rsidR="002D3109" w14:paraId="02FC5295" w14:textId="77777777" w:rsidTr="004725E5">
        <w:tc>
          <w:tcPr>
            <w:tcW w:w="5000" w:type="pct"/>
          </w:tcPr>
          <w:p w14:paraId="1EE53540" w14:textId="77777777" w:rsidR="00A63211" w:rsidRPr="00A63211" w:rsidRDefault="00A63211" w:rsidP="00A63211">
            <w:pPr>
              <w:tabs>
                <w:tab w:val="left" w:pos="170"/>
              </w:tabs>
              <w:spacing w:before="40" w:after="40" w:line="252" w:lineRule="auto"/>
              <w:ind w:left="170" w:hanging="170"/>
              <w:rPr>
                <w:rFonts w:ascii="Arial" w:eastAsia="Times New Roman" w:hAnsi="Arial" w:cs="Times New Roman"/>
                <w:sz w:val="19"/>
                <w:szCs w:val="24"/>
                <w:lang w:eastAsia="en-AU"/>
              </w:rPr>
            </w:pPr>
            <w:r w:rsidRPr="00A63211">
              <w:rPr>
                <w:rFonts w:ascii="Arial" w:eastAsia="Times New Roman" w:hAnsi="Arial" w:cs="Times New Roman"/>
                <w:sz w:val="19"/>
                <w:szCs w:val="24"/>
                <w:lang w:eastAsia="en-AU"/>
              </w:rPr>
              <w:t>Following implementation, the teaching team will consider questions such as:</w:t>
            </w:r>
          </w:p>
          <w:p w14:paraId="5A38977D" w14:textId="77777777" w:rsidR="00A63211" w:rsidRPr="00A63211" w:rsidRDefault="00A63211" w:rsidP="00A63211">
            <w:pPr>
              <w:numPr>
                <w:ilvl w:val="0"/>
                <w:numId w:val="4"/>
              </w:numPr>
              <w:tabs>
                <w:tab w:val="clear" w:pos="284"/>
                <w:tab w:val="left" w:pos="170"/>
              </w:tabs>
              <w:spacing w:before="40" w:after="40" w:line="252" w:lineRule="auto"/>
              <w:ind w:left="170" w:hanging="170"/>
              <w:rPr>
                <w:rFonts w:ascii="Arial" w:eastAsia="Times New Roman" w:hAnsi="Arial" w:cs="Times New Roman"/>
                <w:sz w:val="19"/>
                <w:szCs w:val="24"/>
                <w:lang w:eastAsia="en-AU"/>
              </w:rPr>
            </w:pPr>
            <w:r w:rsidRPr="00A63211">
              <w:rPr>
                <w:rFonts w:ascii="Arial" w:eastAsia="Times New Roman" w:hAnsi="Arial" w:cs="Times New Roman"/>
                <w:sz w:val="19"/>
                <w:szCs w:val="24"/>
                <w:lang w:eastAsia="en-AU"/>
              </w:rPr>
              <w:t>Was the teaching, learning and assessment effective?</w:t>
            </w:r>
          </w:p>
          <w:p w14:paraId="48187BF0" w14:textId="77777777" w:rsidR="00A63211" w:rsidRPr="00A63211" w:rsidRDefault="00A63211" w:rsidP="00A63211">
            <w:pPr>
              <w:numPr>
                <w:ilvl w:val="0"/>
                <w:numId w:val="4"/>
              </w:numPr>
              <w:tabs>
                <w:tab w:val="clear" w:pos="284"/>
                <w:tab w:val="left" w:pos="170"/>
              </w:tabs>
              <w:spacing w:before="40" w:after="40" w:line="252" w:lineRule="auto"/>
              <w:ind w:left="170" w:hanging="170"/>
              <w:rPr>
                <w:rFonts w:ascii="Arial" w:eastAsia="Times New Roman" w:hAnsi="Arial" w:cs="Times New Roman"/>
                <w:sz w:val="19"/>
                <w:szCs w:val="24"/>
                <w:lang w:eastAsia="en-AU"/>
              </w:rPr>
            </w:pPr>
            <w:r w:rsidRPr="00A63211">
              <w:rPr>
                <w:rFonts w:ascii="Arial" w:eastAsia="Times New Roman" w:hAnsi="Arial" w:cs="Times New Roman"/>
                <w:sz w:val="19"/>
                <w:szCs w:val="24"/>
                <w:lang w:eastAsia="en-AU"/>
              </w:rPr>
              <w:t>Are there opportunities to improve the effectiveness of the teaching, learning and assessment? If so, what?</w:t>
            </w:r>
          </w:p>
          <w:p w14:paraId="6E5784BF" w14:textId="77777777" w:rsidR="00A63211" w:rsidRPr="00A63211" w:rsidRDefault="00A63211" w:rsidP="00A63211">
            <w:pPr>
              <w:numPr>
                <w:ilvl w:val="0"/>
                <w:numId w:val="4"/>
              </w:numPr>
              <w:tabs>
                <w:tab w:val="clear" w:pos="284"/>
                <w:tab w:val="left" w:pos="170"/>
              </w:tabs>
              <w:spacing w:before="40" w:after="40" w:line="252" w:lineRule="auto"/>
              <w:ind w:left="170" w:hanging="170"/>
              <w:rPr>
                <w:rFonts w:ascii="Arial" w:eastAsia="Times New Roman" w:hAnsi="Arial" w:cs="Times New Roman"/>
                <w:sz w:val="19"/>
                <w:szCs w:val="24"/>
                <w:lang w:eastAsia="en-AU"/>
              </w:rPr>
            </w:pPr>
            <w:r w:rsidRPr="00A63211">
              <w:rPr>
                <w:rFonts w:ascii="Arial" w:eastAsia="Times New Roman" w:hAnsi="Arial" w:cs="Times New Roman"/>
                <w:sz w:val="19"/>
                <w:szCs w:val="24"/>
                <w:lang w:eastAsia="en-AU"/>
              </w:rPr>
              <w:t>Were there any common student misconceptions that need, or needed, to be clarified?</w:t>
            </w:r>
          </w:p>
          <w:p w14:paraId="0E663B44" w14:textId="07E4E515" w:rsidR="002D3109" w:rsidRPr="00514838" w:rsidRDefault="00A63211" w:rsidP="004725E5">
            <w:pPr>
              <w:numPr>
                <w:ilvl w:val="0"/>
                <w:numId w:val="4"/>
              </w:numPr>
              <w:tabs>
                <w:tab w:val="clear" w:pos="284"/>
                <w:tab w:val="left" w:pos="170"/>
              </w:tabs>
              <w:spacing w:before="40" w:after="40" w:line="252" w:lineRule="auto"/>
              <w:ind w:left="170" w:hanging="170"/>
              <w:rPr>
                <w:rFonts w:ascii="Arial" w:eastAsia="Times New Roman" w:hAnsi="Arial" w:cs="Times New Roman"/>
                <w:sz w:val="19"/>
                <w:szCs w:val="24"/>
                <w:lang w:eastAsia="en-AU"/>
              </w:rPr>
            </w:pPr>
            <w:r w:rsidRPr="00A63211">
              <w:rPr>
                <w:rFonts w:ascii="Arial" w:eastAsia="Times New Roman" w:hAnsi="Arial" w:cs="Times New Roman"/>
                <w:sz w:val="19"/>
                <w:szCs w:val="24"/>
                <w:lang w:eastAsia="en-AU"/>
              </w:rPr>
              <w:t>How do student outcomes in this year of learning impact on the planning of subsequent year level/band plans?</w:t>
            </w:r>
          </w:p>
        </w:tc>
      </w:tr>
    </w:tbl>
    <w:p w14:paraId="24F8DE6B" w14:textId="77777777" w:rsidR="00306525" w:rsidRPr="00306525" w:rsidRDefault="00306525" w:rsidP="00306525"/>
    <w:p w14:paraId="7A7982DD" w14:textId="25039025" w:rsidR="00D94E4F" w:rsidRPr="00D94E4F" w:rsidRDefault="00D94E4F" w:rsidP="00333DEC">
      <w:pPr>
        <w:pStyle w:val="BodyText"/>
        <w:spacing w:before="480"/>
      </w:pPr>
      <w:r w:rsidRPr="00D94E4F">
        <w:rPr>
          <w:noProof/>
          <w:lang w:eastAsia="zh-CN"/>
        </w:rPr>
        <w:drawing>
          <wp:inline distT="0" distB="0" distL="0" distR="0" wp14:anchorId="209083A5" wp14:editId="63171EA4">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F4DB32C31C5B4F888F12549230F1B325"/>
          </w:placeholder>
        </w:sdtPr>
        <w:sdtEndPr/>
        <w:sdtContent>
          <w:r w:rsidR="00A63211">
            <w:t>2021</w:t>
          </w:r>
        </w:sdtContent>
      </w:sdt>
    </w:p>
    <w:bookmarkEnd w:id="2"/>
    <w:p w14:paraId="229E60E2" w14:textId="736A8485"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01678BE442A948DDACC02C51A5C72BA7"/>
          </w:placeholder>
          <w:dataBinding w:prefixMappings="xmlns:ns0='http://QCAA.qld.edu.au' " w:xpath="/ns0:QCAA[1]/ns0:DocumentTitle[1]" w:storeItemID="{029BFAC3-A859-40E3-910E-708531540F3D}"/>
          <w:text/>
        </w:sdtPr>
        <w:sdtEndPr/>
        <w:sdtContent>
          <w:r w:rsidR="00A5227B">
            <w:rPr>
              <w:b/>
              <w:bCs/>
            </w:rPr>
            <w:t xml:space="preserve">Year 10 Health and Physical Education curriculum and assessment plan </w:t>
          </w:r>
        </w:sdtContent>
      </w:sdt>
      <w:r>
        <w:rPr>
          <w:b/>
        </w:rPr>
        <w:t xml:space="preserve"> template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7" w:history="1">
        <w:r>
          <w:rPr>
            <w:color w:val="0000FF"/>
          </w:rPr>
          <w:t>https://creativecommons.org/licenses/by/4.0</w:t>
        </w:r>
      </w:hyperlink>
    </w:p>
    <w:p w14:paraId="30F776AC" w14:textId="538A4963" w:rsidR="00D94E4F" w:rsidRDefault="00753565" w:rsidP="00753565">
      <w:pPr>
        <w:pStyle w:val="Legalnotice"/>
      </w:pPr>
      <w:r>
        <w:t>Australian Curriculum</w:t>
      </w:r>
      <w:r w:rsidR="00514838">
        <w:t xml:space="preserve"> extracts</w:t>
      </w:r>
      <w:r>
        <w:t xml:space="preserve"> are licensed as follows: </w:t>
      </w:r>
      <w:r w:rsidRPr="00A30FD9">
        <w:rPr>
          <w:shd w:val="clear" w:color="auto" w:fill="F7F7F7"/>
        </w:rPr>
        <w:t>© ACARA 2010–2019, licensed under</w:t>
      </w:r>
      <w:r w:rsidRPr="00A30FD9">
        <w:rPr>
          <w:rStyle w:val="Strong"/>
          <w:rFonts w:cstheme="minorHAnsi"/>
          <w:szCs w:val="18"/>
        </w:rPr>
        <w:t> </w:t>
      </w:r>
      <w:hyperlink r:id="rId18"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19"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0"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sectPr w:rsidR="00D94E4F" w:rsidSect="0008550F">
      <w:footerReference w:type="default" r:id="rId21"/>
      <w:pgSz w:w="23811" w:h="16838"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A15A" w14:textId="77777777" w:rsidR="00C9473F" w:rsidRDefault="00C9473F" w:rsidP="00185154">
      <w:r>
        <w:separator/>
      </w:r>
    </w:p>
    <w:p w14:paraId="69B4E1B2" w14:textId="77777777" w:rsidR="00C9473F" w:rsidRDefault="00C9473F"/>
    <w:p w14:paraId="5B4347FF" w14:textId="77777777" w:rsidR="00C9473F" w:rsidRDefault="00C9473F"/>
  </w:endnote>
  <w:endnote w:type="continuationSeparator" w:id="0">
    <w:p w14:paraId="613A9B99" w14:textId="77777777" w:rsidR="00C9473F" w:rsidRDefault="00C9473F" w:rsidP="00185154">
      <w:r>
        <w:continuationSeparator/>
      </w:r>
    </w:p>
    <w:p w14:paraId="2070214A" w14:textId="77777777" w:rsidR="00C9473F" w:rsidRDefault="00C9473F"/>
    <w:p w14:paraId="08B9CC28" w14:textId="77777777" w:rsidR="00C9473F" w:rsidRDefault="00C94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6"/>
      <w:gridCol w:w="11327"/>
    </w:tblGrid>
    <w:tr w:rsidR="003501C8" w14:paraId="7F69B739" w14:textId="77777777" w:rsidTr="00AB33F6">
      <w:tc>
        <w:tcPr>
          <w:tcW w:w="2500" w:type="pct"/>
          <w:noWrap/>
          <w:hideMark/>
        </w:tcPr>
        <w:p w14:paraId="625D9760" w14:textId="139E46D0" w:rsidR="003501C8" w:rsidRPr="002E6121" w:rsidRDefault="00EB3361" w:rsidP="00B64090">
          <w:pPr>
            <w:pStyle w:val="Footer"/>
          </w:pPr>
          <w:sdt>
            <w:sdtPr>
              <w:alias w:val="Document Title"/>
              <w:tag w:val="DocumentTitle"/>
              <w:id w:val="-1800144886"/>
              <w:placeholder>
                <w:docPart w:val="6261FA83F29D4576B37C92D9968043F3"/>
              </w:placeholder>
              <w:dataBinding w:prefixMappings="xmlns:ns0='http://QCAA.qld.edu.au' " w:xpath="/ns0:QCAA[1]/ns0:DocumentTitle[1]" w:storeItemID="{029BFAC3-A859-40E3-910E-708531540F3D}"/>
              <w:text/>
            </w:sdtPr>
            <w:sdtEndPr/>
            <w:sdtContent>
              <w:r w:rsidR="003501C8">
                <w:t xml:space="preserve">Year 10 Health and Physical Education curriculum and assessment plan </w:t>
              </w:r>
            </w:sdtContent>
          </w:sdt>
        </w:p>
        <w:sdt>
          <w:sdtPr>
            <w:alias w:val="Document Subtitle"/>
            <w:tag w:val="DocumentSubtitle"/>
            <w:id w:val="415823483"/>
            <w:placeholder>
              <w:docPart w:val="758E08054ACA4754960DDFA66EECF48F"/>
            </w:placeholder>
            <w:dataBinding w:prefixMappings="xmlns:ns0='http://QCAA.qld.edu.au' " w:xpath="/ns0:QCAA[1]/ns0:DocumentSubtitle[1]" w:storeItemID="{ECF99190-FDC9-4DC7-BF4D-418697363580}"/>
            <w:text/>
          </w:sdtPr>
          <w:sdtEndPr/>
          <w:sdtContent>
            <w:p w14:paraId="3B853430" w14:textId="239805C3" w:rsidR="003501C8" w:rsidRPr="001C5273" w:rsidRDefault="003501C8" w:rsidP="001C5273">
              <w:pPr>
                <w:pStyle w:val="Footersubtitle"/>
                <w:rPr>
                  <w:iCs/>
                  <w:color w:val="auto"/>
                  <w:sz w:val="21"/>
                </w:rPr>
              </w:pPr>
              <w:r>
                <w:t>Example</w:t>
              </w:r>
            </w:p>
          </w:sdtContent>
        </w:sdt>
      </w:tc>
      <w:tc>
        <w:tcPr>
          <w:tcW w:w="2500" w:type="pct"/>
          <w:hideMark/>
        </w:tcPr>
        <w:p w14:paraId="002FE803" w14:textId="77777777" w:rsidR="003501C8" w:rsidRDefault="003501C8" w:rsidP="00B64090">
          <w:pPr>
            <w:pStyle w:val="Footer"/>
            <w:jc w:val="right"/>
          </w:pPr>
          <w:r>
            <w:t>Queensland Curriculum &amp; Assessment Authority</w:t>
          </w:r>
        </w:p>
        <w:sdt>
          <w:sdtPr>
            <w:alias w:val="Publication Date"/>
            <w:tag w:val="DocumentDate"/>
            <w:id w:val="-1402664508"/>
            <w:placeholder>
              <w:docPart w:val="DF0B772415E34F2CAADF6567CE947E55"/>
            </w:placeholder>
            <w:dataBinding w:prefixMappings="xmlns:ns0='http://QCAA.qld.edu.au' " w:xpath="/ns0:QCAA[1]/ns0:DocumentDate[1]" w:storeItemID="{029BFAC3-A859-40E3-910E-708531540F3D}"/>
            <w:date w:fullDate="2022-01-20T00:00:00Z">
              <w:dateFormat w:val="MMMM yyyy"/>
              <w:lid w:val="en-AU"/>
              <w:storeMappedDataAs w:val="dateTime"/>
              <w:calendar w:val="gregorian"/>
            </w:date>
          </w:sdtPr>
          <w:sdtEndPr/>
          <w:sdtContent>
            <w:p w14:paraId="48E47502" w14:textId="3FC96C80" w:rsidR="003501C8" w:rsidRDefault="002F0CAC" w:rsidP="00B64090">
              <w:pPr>
                <w:pStyle w:val="Footersubtitle"/>
                <w:jc w:val="right"/>
              </w:pPr>
              <w:r>
                <w:t>January 2022</w:t>
              </w:r>
            </w:p>
          </w:sdtContent>
        </w:sdt>
      </w:tc>
    </w:tr>
    <w:tr w:rsidR="003501C8" w14:paraId="4452851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5A70AB5" w14:textId="35B7E473" w:rsidR="003501C8" w:rsidRDefault="003501C8"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6</w:t>
              </w:r>
              <w:r>
                <w:rPr>
                  <w:b w:val="0"/>
                  <w:sz w:val="18"/>
                </w:rPr>
                <w:fldChar w:fldCharType="end"/>
              </w:r>
            </w:p>
          </w:sdtContent>
        </w:sdt>
      </w:tc>
    </w:tr>
  </w:tbl>
  <w:p w14:paraId="2CC98EB1" w14:textId="77777777" w:rsidR="003501C8" w:rsidRDefault="003501C8"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1DABC" w14:textId="77777777" w:rsidR="00C9473F" w:rsidRPr="001B4733" w:rsidRDefault="00C9473F" w:rsidP="001B4733">
      <w:pPr>
        <w:rPr>
          <w:color w:val="D52B1E" w:themeColor="text2"/>
        </w:rPr>
      </w:pPr>
      <w:r w:rsidRPr="001B4733">
        <w:rPr>
          <w:color w:val="D52B1E" w:themeColor="text2"/>
        </w:rPr>
        <w:continuationSeparator/>
      </w:r>
    </w:p>
    <w:p w14:paraId="6811689D" w14:textId="77777777" w:rsidR="00C9473F" w:rsidRPr="001B4733" w:rsidRDefault="00C9473F">
      <w:pPr>
        <w:rPr>
          <w:sz w:val="4"/>
          <w:szCs w:val="4"/>
        </w:rPr>
      </w:pPr>
    </w:p>
  </w:footnote>
  <w:footnote w:type="continuationSeparator" w:id="0">
    <w:p w14:paraId="06E3D65C" w14:textId="77777777" w:rsidR="00C9473F" w:rsidRPr="001B4733" w:rsidRDefault="00C9473F" w:rsidP="00185154">
      <w:pPr>
        <w:rPr>
          <w:color w:val="D52B1E" w:themeColor="text2"/>
        </w:rPr>
      </w:pPr>
      <w:r w:rsidRPr="001B4733">
        <w:rPr>
          <w:color w:val="D52B1E" w:themeColor="text2"/>
        </w:rPr>
        <w:continuationSeparator/>
      </w:r>
    </w:p>
    <w:p w14:paraId="6DA33367" w14:textId="77777777" w:rsidR="00C9473F" w:rsidRPr="001B4733" w:rsidRDefault="00C9473F">
      <w:pPr>
        <w:rPr>
          <w:sz w:val="4"/>
          <w:szCs w:val="4"/>
        </w:rPr>
      </w:pPr>
    </w:p>
  </w:footnote>
  <w:footnote w:type="continuationNotice" w:id="1">
    <w:p w14:paraId="49923C8B" w14:textId="77777777" w:rsidR="00C9473F" w:rsidRPr="001B4733" w:rsidRDefault="00C9473F">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7"/>
        </w:tabs>
        <w:ind w:left="37" w:hanging="397"/>
      </w:pPr>
      <w:rPr>
        <w:rFonts w:hint="default"/>
      </w:rPr>
    </w:lvl>
    <w:lvl w:ilvl="1">
      <w:start w:val="1"/>
      <w:numFmt w:val="lowerLetter"/>
      <w:pStyle w:val="ListNumber2"/>
      <w:lvlText w:val="%2."/>
      <w:lvlJc w:val="left"/>
      <w:pPr>
        <w:tabs>
          <w:tab w:val="num" w:pos="434"/>
        </w:tabs>
        <w:ind w:left="434" w:hanging="397"/>
      </w:pPr>
      <w:rPr>
        <w:rFonts w:hint="default"/>
      </w:rPr>
    </w:lvl>
    <w:lvl w:ilvl="2">
      <w:start w:val="1"/>
      <w:numFmt w:val="lowerRoman"/>
      <w:pStyle w:val="ListNumber3"/>
      <w:lvlText w:val="%3."/>
      <w:lvlJc w:val="left"/>
      <w:pPr>
        <w:tabs>
          <w:tab w:val="num" w:pos="831"/>
        </w:tabs>
        <w:ind w:left="831" w:hanging="397"/>
      </w:pPr>
      <w:rPr>
        <w:rFonts w:hint="default"/>
      </w:rPr>
    </w:lvl>
    <w:lvl w:ilvl="3">
      <w:start w:val="1"/>
      <w:numFmt w:val="none"/>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317662"/>
    <w:multiLevelType w:val="hybridMultilevel"/>
    <w:tmpl w:val="6AE68CCA"/>
    <w:lvl w:ilvl="0" w:tplc="EE8AD608">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C5612"/>
    <w:multiLevelType w:val="hybridMultilevel"/>
    <w:tmpl w:val="61F0AFE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69503DD"/>
    <w:multiLevelType w:val="hybridMultilevel"/>
    <w:tmpl w:val="D6061C9E"/>
    <w:lvl w:ilvl="0" w:tplc="0C090001">
      <w:start w:val="1"/>
      <w:numFmt w:val="bullet"/>
      <w:lvlText w:val=""/>
      <w:lvlJc w:val="left"/>
      <w:pPr>
        <w:ind w:left="360" w:hanging="360"/>
      </w:pPr>
      <w:rPr>
        <w:rFonts w:ascii="Symbol" w:hAnsi="Symbol" w:hint="default"/>
      </w:rPr>
    </w:lvl>
    <w:lvl w:ilvl="1" w:tplc="25E4DFFA">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AED3990"/>
    <w:multiLevelType w:val="hybridMultilevel"/>
    <w:tmpl w:val="F58CBE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0594065"/>
    <w:multiLevelType w:val="hybridMultilevel"/>
    <w:tmpl w:val="F8A0BE62"/>
    <w:lvl w:ilvl="0" w:tplc="15A4948C">
      <w:numFmt w:val="bullet"/>
      <w:lvlText w:val="•"/>
      <w:lvlJc w:val="left"/>
      <w:pPr>
        <w:ind w:left="360" w:hanging="360"/>
      </w:pPr>
      <w:rPr>
        <w:rFonts w:hint="default"/>
        <w:lang w:val="en-US" w:eastAsia="en-US" w:bidi="en-U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50031AE"/>
    <w:multiLevelType w:val="hybridMultilevel"/>
    <w:tmpl w:val="1848F8BC"/>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3150BD"/>
    <w:multiLevelType w:val="hybridMultilevel"/>
    <w:tmpl w:val="B08ED704"/>
    <w:lvl w:ilvl="0" w:tplc="E7DED67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790B4B"/>
    <w:multiLevelType w:val="multilevel"/>
    <w:tmpl w:val="A188459C"/>
    <w:numStyleLink w:val="ListGroupHeadings"/>
  </w:abstractNum>
  <w:abstractNum w:abstractNumId="16" w15:restartNumberingAfterBreak="0">
    <w:nsid w:val="3521034A"/>
    <w:multiLevelType w:val="multilevel"/>
    <w:tmpl w:val="E566FE3A"/>
    <w:numStyleLink w:val="ListGroupTableNumber"/>
  </w:abstractNum>
  <w:abstractNum w:abstractNumId="17" w15:restartNumberingAfterBreak="0">
    <w:nsid w:val="35A2346F"/>
    <w:multiLevelType w:val="hybridMultilevel"/>
    <w:tmpl w:val="A24EFF70"/>
    <w:lvl w:ilvl="0" w:tplc="15A4948C">
      <w:numFmt w:val="bullet"/>
      <w:lvlText w:val="•"/>
      <w:lvlJc w:val="left"/>
      <w:pPr>
        <w:ind w:left="36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0B70E7"/>
    <w:multiLevelType w:val="hybridMultilevel"/>
    <w:tmpl w:val="E64A6348"/>
    <w:lvl w:ilvl="0" w:tplc="6780157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23BA8"/>
    <w:multiLevelType w:val="hybridMultilevel"/>
    <w:tmpl w:val="DB6EC3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2" w15:restartNumberingAfterBreak="0">
    <w:nsid w:val="4B0F4B51"/>
    <w:multiLevelType w:val="hybridMultilevel"/>
    <w:tmpl w:val="6EB8200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18D4A8F"/>
    <w:multiLevelType w:val="hybridMultilevel"/>
    <w:tmpl w:val="487C1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990489"/>
    <w:multiLevelType w:val="hybridMultilevel"/>
    <w:tmpl w:val="40F8F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5964FC"/>
    <w:multiLevelType w:val="hybridMultilevel"/>
    <w:tmpl w:val="D6DA2B2C"/>
    <w:lvl w:ilvl="0" w:tplc="6780157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2E525D7"/>
    <w:multiLevelType w:val="hybridMultilevel"/>
    <w:tmpl w:val="CEC8741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0979F2"/>
    <w:multiLevelType w:val="hybridMultilevel"/>
    <w:tmpl w:val="29ECC702"/>
    <w:lvl w:ilvl="0" w:tplc="15A4948C">
      <w:numFmt w:val="bullet"/>
      <w:lvlText w:val="•"/>
      <w:lvlJc w:val="left"/>
      <w:pPr>
        <w:ind w:left="360" w:hanging="360"/>
      </w:pPr>
      <w:rPr>
        <w:rFonts w:hint="default"/>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5E1B81"/>
    <w:multiLevelType w:val="hybridMultilevel"/>
    <w:tmpl w:val="8E8E783C"/>
    <w:lvl w:ilvl="0" w:tplc="6780157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E2E173F"/>
    <w:multiLevelType w:val="multilevel"/>
    <w:tmpl w:val="08B2EAAA"/>
    <w:lvl w:ilvl="0">
      <w:start w:val="1"/>
      <w:numFmt w:val="bullet"/>
      <w:lvlText w:val=""/>
      <w:lvlJc w:val="left"/>
      <w:pPr>
        <w:tabs>
          <w:tab w:val="num" w:pos="454"/>
        </w:tabs>
        <w:ind w:left="454" w:hanging="170"/>
      </w:pPr>
      <w:rPr>
        <w:rFonts w:ascii="Symbol" w:hAnsi="Symbol" w:hint="default"/>
      </w:rPr>
    </w:lvl>
    <w:lvl w:ilvl="1">
      <w:start w:val="1"/>
      <w:numFmt w:val="bullet"/>
      <w:lvlText w:val="­"/>
      <w:lvlJc w:val="left"/>
      <w:pPr>
        <w:tabs>
          <w:tab w:val="num" w:pos="624"/>
        </w:tabs>
        <w:ind w:left="624" w:hanging="170"/>
      </w:pPr>
      <w:rPr>
        <w:rFonts w:ascii="Courier New" w:hAnsi="Courier New" w:hint="default"/>
      </w:rPr>
    </w:lvl>
    <w:lvl w:ilvl="2">
      <w:start w:val="1"/>
      <w:numFmt w:val="bullet"/>
      <w:lvlText w:val=""/>
      <w:lvlJc w:val="left"/>
      <w:pPr>
        <w:tabs>
          <w:tab w:val="num" w:pos="794"/>
        </w:tabs>
        <w:ind w:left="794" w:hanging="170"/>
      </w:pPr>
      <w:rPr>
        <w:rFonts w:ascii="Wingdings" w:hAnsi="Wingdings" w:hint="default"/>
      </w:rPr>
    </w:lvl>
    <w:lvl w:ilvl="3">
      <w:start w:val="1"/>
      <w:numFmt w:val="none"/>
      <w:suff w:val="nothing"/>
      <w:lvlText w:val=""/>
      <w:lvlJc w:val="left"/>
      <w:pPr>
        <w:ind w:left="964" w:hanging="170"/>
      </w:pPr>
      <w:rPr>
        <w:rFonts w:hint="default"/>
      </w:rPr>
    </w:lvl>
    <w:lvl w:ilvl="4">
      <w:start w:val="1"/>
      <w:numFmt w:val="none"/>
      <w:suff w:val="nothing"/>
      <w:lvlText w:val=""/>
      <w:lvlJc w:val="left"/>
      <w:pPr>
        <w:ind w:left="1134" w:hanging="170"/>
      </w:pPr>
      <w:rPr>
        <w:rFonts w:hint="default"/>
      </w:rPr>
    </w:lvl>
    <w:lvl w:ilvl="5">
      <w:start w:val="1"/>
      <w:numFmt w:val="none"/>
      <w:suff w:val="nothing"/>
      <w:lvlText w:val=""/>
      <w:lvlJc w:val="left"/>
      <w:pPr>
        <w:ind w:left="1304" w:hanging="170"/>
      </w:pPr>
      <w:rPr>
        <w:rFonts w:hint="default"/>
      </w:rPr>
    </w:lvl>
    <w:lvl w:ilvl="6">
      <w:start w:val="1"/>
      <w:numFmt w:val="none"/>
      <w:suff w:val="nothing"/>
      <w:lvlText w:val=""/>
      <w:lvlJc w:val="left"/>
      <w:pPr>
        <w:ind w:left="1474" w:hanging="170"/>
      </w:pPr>
      <w:rPr>
        <w:rFonts w:hint="default"/>
      </w:rPr>
    </w:lvl>
    <w:lvl w:ilvl="7">
      <w:start w:val="1"/>
      <w:numFmt w:val="none"/>
      <w:suff w:val="nothing"/>
      <w:lvlText w:val=""/>
      <w:lvlJc w:val="left"/>
      <w:pPr>
        <w:ind w:left="1644" w:hanging="170"/>
      </w:pPr>
      <w:rPr>
        <w:rFonts w:hint="default"/>
      </w:rPr>
    </w:lvl>
    <w:lvl w:ilvl="8">
      <w:start w:val="1"/>
      <w:numFmt w:val="none"/>
      <w:suff w:val="nothing"/>
      <w:lvlText w:val=""/>
      <w:lvlJc w:val="left"/>
      <w:pPr>
        <w:ind w:left="1814" w:hanging="170"/>
      </w:pPr>
      <w:rPr>
        <w:rFonts w:hint="default"/>
      </w:rPr>
    </w:lvl>
  </w:abstractNum>
  <w:abstractNum w:abstractNumId="33" w15:restartNumberingAfterBreak="0">
    <w:nsid w:val="73B379DF"/>
    <w:multiLevelType w:val="hybridMultilevel"/>
    <w:tmpl w:val="53623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5" w15:restartNumberingAfterBreak="0">
    <w:nsid w:val="7D033547"/>
    <w:multiLevelType w:val="hybridMultilevel"/>
    <w:tmpl w:val="24EA94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4"/>
  </w:num>
  <w:num w:numId="3">
    <w:abstractNumId w:val="0"/>
  </w:num>
  <w:num w:numId="4">
    <w:abstractNumId w:val="11"/>
  </w:num>
  <w:num w:numId="5">
    <w:abstractNumId w:val="10"/>
  </w:num>
  <w:num w:numId="6">
    <w:abstractNumId w:val="14"/>
  </w:num>
  <w:num w:numId="7">
    <w:abstractNumId w:val="1"/>
  </w:num>
  <w:num w:numId="8">
    <w:abstractNumId w:val="15"/>
  </w:num>
  <w:num w:numId="9">
    <w:abstractNumId w:val="31"/>
  </w:num>
  <w:num w:numId="10">
    <w:abstractNumId w:val="2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8"/>
  </w:num>
  <w:num w:numId="15">
    <w:abstractNumId w:val="21"/>
  </w:num>
  <w:num w:numId="16">
    <w:abstractNumId w:val="6"/>
  </w:num>
  <w:num w:numId="17">
    <w:abstractNumId w:val="0"/>
  </w:num>
  <w:num w:numId="18">
    <w:abstractNumId w:val="20"/>
  </w:num>
  <w:num w:numId="19">
    <w:abstractNumId w:val="11"/>
  </w:num>
  <w:num w:numId="20">
    <w:abstractNumId w:val="23"/>
  </w:num>
  <w:num w:numId="21">
    <w:abstractNumId w:val="10"/>
  </w:num>
  <w:num w:numId="22">
    <w:abstractNumId w:val="11"/>
  </w:num>
  <w:num w:numId="23">
    <w:abstractNumId w:val="16"/>
  </w:num>
  <w:num w:numId="24">
    <w:abstractNumId w:val="9"/>
  </w:num>
  <w:num w:numId="25">
    <w:abstractNumId w:val="7"/>
  </w:num>
  <w:num w:numId="26">
    <w:abstractNumId w:val="13"/>
  </w:num>
  <w:num w:numId="27">
    <w:abstractNumId w:val="32"/>
  </w:num>
  <w:num w:numId="28">
    <w:abstractNumId w:val="29"/>
  </w:num>
  <w:num w:numId="29">
    <w:abstractNumId w:val="17"/>
  </w:num>
  <w:num w:numId="30">
    <w:abstractNumId w:val="24"/>
  </w:num>
  <w:num w:numId="31">
    <w:abstractNumId w:val="30"/>
  </w:num>
  <w:num w:numId="32">
    <w:abstractNumId w:val="26"/>
  </w:num>
  <w:num w:numId="33">
    <w:abstractNumId w:val="18"/>
  </w:num>
  <w:num w:numId="34">
    <w:abstractNumId w:val="12"/>
  </w:num>
  <w:num w:numId="35">
    <w:abstractNumId w:val="5"/>
  </w:num>
  <w:num w:numId="36">
    <w:abstractNumId w:val="25"/>
  </w:num>
  <w:num w:numId="37">
    <w:abstractNumId w:val="33"/>
  </w:num>
  <w:num w:numId="38">
    <w:abstractNumId w:val="22"/>
  </w:num>
  <w:num w:numId="39">
    <w:abstractNumId w:val="35"/>
  </w:num>
  <w:num w:numId="40">
    <w:abstractNumId w:val="19"/>
  </w:num>
  <w:num w:numId="41">
    <w:abstractNumId w:val="28"/>
  </w:num>
  <w:num w:numId="42">
    <w:abstractNumId w:val="3"/>
  </w:num>
  <w:num w:numId="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attachedTemplate r:id="rId1"/>
  <w:defaultTabStop w:val="720"/>
  <w:doNotShadeFormData/>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B8"/>
    <w:rsid w:val="0000483E"/>
    <w:rsid w:val="000048C9"/>
    <w:rsid w:val="00004CC6"/>
    <w:rsid w:val="00006100"/>
    <w:rsid w:val="00010A6B"/>
    <w:rsid w:val="00011FD5"/>
    <w:rsid w:val="000120D7"/>
    <w:rsid w:val="00020A7F"/>
    <w:rsid w:val="00025175"/>
    <w:rsid w:val="00027D50"/>
    <w:rsid w:val="00035427"/>
    <w:rsid w:val="00040072"/>
    <w:rsid w:val="00041298"/>
    <w:rsid w:val="0004459E"/>
    <w:rsid w:val="00044C10"/>
    <w:rsid w:val="00046320"/>
    <w:rsid w:val="000463BF"/>
    <w:rsid w:val="00047E25"/>
    <w:rsid w:val="00050F57"/>
    <w:rsid w:val="00062C3E"/>
    <w:rsid w:val="0006577C"/>
    <w:rsid w:val="00066432"/>
    <w:rsid w:val="000679B2"/>
    <w:rsid w:val="00070DE5"/>
    <w:rsid w:val="000717E9"/>
    <w:rsid w:val="00071C7D"/>
    <w:rsid w:val="000761FC"/>
    <w:rsid w:val="00076F97"/>
    <w:rsid w:val="00077F2D"/>
    <w:rsid w:val="0008460B"/>
    <w:rsid w:val="0008550F"/>
    <w:rsid w:val="000870BB"/>
    <w:rsid w:val="000871A4"/>
    <w:rsid w:val="00087D93"/>
    <w:rsid w:val="00090A56"/>
    <w:rsid w:val="000A12F4"/>
    <w:rsid w:val="000A658E"/>
    <w:rsid w:val="000A7B0A"/>
    <w:rsid w:val="000B01B0"/>
    <w:rsid w:val="000B155D"/>
    <w:rsid w:val="000B3EBE"/>
    <w:rsid w:val="000B6FA1"/>
    <w:rsid w:val="000C008E"/>
    <w:rsid w:val="000C0C22"/>
    <w:rsid w:val="000C1CBA"/>
    <w:rsid w:val="000C1D1E"/>
    <w:rsid w:val="000C7678"/>
    <w:rsid w:val="000C7DA6"/>
    <w:rsid w:val="000D0A76"/>
    <w:rsid w:val="000D7880"/>
    <w:rsid w:val="000E1250"/>
    <w:rsid w:val="000F425C"/>
    <w:rsid w:val="000F4A35"/>
    <w:rsid w:val="0010405A"/>
    <w:rsid w:val="00105049"/>
    <w:rsid w:val="001063C6"/>
    <w:rsid w:val="00111674"/>
    <w:rsid w:val="00115EC2"/>
    <w:rsid w:val="00117B97"/>
    <w:rsid w:val="00122CB3"/>
    <w:rsid w:val="00130F9E"/>
    <w:rsid w:val="0013218E"/>
    <w:rsid w:val="00136F3F"/>
    <w:rsid w:val="0014353C"/>
    <w:rsid w:val="00144DE7"/>
    <w:rsid w:val="00145CCD"/>
    <w:rsid w:val="0014766D"/>
    <w:rsid w:val="001505D8"/>
    <w:rsid w:val="00150EE6"/>
    <w:rsid w:val="00152626"/>
    <w:rsid w:val="00154790"/>
    <w:rsid w:val="00155016"/>
    <w:rsid w:val="00156423"/>
    <w:rsid w:val="001600E5"/>
    <w:rsid w:val="001605B8"/>
    <w:rsid w:val="0016205A"/>
    <w:rsid w:val="00162196"/>
    <w:rsid w:val="001723AE"/>
    <w:rsid w:val="001829A7"/>
    <w:rsid w:val="00185154"/>
    <w:rsid w:val="0019114D"/>
    <w:rsid w:val="001912AF"/>
    <w:rsid w:val="00194EA7"/>
    <w:rsid w:val="001A01EE"/>
    <w:rsid w:val="001A1D9D"/>
    <w:rsid w:val="001A3E52"/>
    <w:rsid w:val="001A5839"/>
    <w:rsid w:val="001A5EEA"/>
    <w:rsid w:val="001A6067"/>
    <w:rsid w:val="001A6BE8"/>
    <w:rsid w:val="001A6E60"/>
    <w:rsid w:val="001B1D01"/>
    <w:rsid w:val="001B3BAE"/>
    <w:rsid w:val="001B4733"/>
    <w:rsid w:val="001B4B48"/>
    <w:rsid w:val="001C1508"/>
    <w:rsid w:val="001C5273"/>
    <w:rsid w:val="001C5E06"/>
    <w:rsid w:val="001D6210"/>
    <w:rsid w:val="001E33A3"/>
    <w:rsid w:val="001F16CA"/>
    <w:rsid w:val="001F2AD3"/>
    <w:rsid w:val="001F6533"/>
    <w:rsid w:val="001F6AB0"/>
    <w:rsid w:val="0020646A"/>
    <w:rsid w:val="002078C1"/>
    <w:rsid w:val="002106C4"/>
    <w:rsid w:val="002108D6"/>
    <w:rsid w:val="00210DEF"/>
    <w:rsid w:val="00211E11"/>
    <w:rsid w:val="00220FF4"/>
    <w:rsid w:val="00222215"/>
    <w:rsid w:val="002224D9"/>
    <w:rsid w:val="00222990"/>
    <w:rsid w:val="0022393A"/>
    <w:rsid w:val="00242146"/>
    <w:rsid w:val="0025119D"/>
    <w:rsid w:val="00252201"/>
    <w:rsid w:val="00254DD8"/>
    <w:rsid w:val="00256A64"/>
    <w:rsid w:val="00260CF9"/>
    <w:rsid w:val="00261E1A"/>
    <w:rsid w:val="00266880"/>
    <w:rsid w:val="002714CE"/>
    <w:rsid w:val="002745E2"/>
    <w:rsid w:val="00275ED9"/>
    <w:rsid w:val="002828A5"/>
    <w:rsid w:val="002915CA"/>
    <w:rsid w:val="00291CEC"/>
    <w:rsid w:val="00291D31"/>
    <w:rsid w:val="0029216D"/>
    <w:rsid w:val="00292DD8"/>
    <w:rsid w:val="002A285B"/>
    <w:rsid w:val="002A58E7"/>
    <w:rsid w:val="002B0A2E"/>
    <w:rsid w:val="002B0BB3"/>
    <w:rsid w:val="002B1D93"/>
    <w:rsid w:val="002B4003"/>
    <w:rsid w:val="002C5098"/>
    <w:rsid w:val="002C5B1C"/>
    <w:rsid w:val="002D1D24"/>
    <w:rsid w:val="002D3109"/>
    <w:rsid w:val="002D3B4B"/>
    <w:rsid w:val="002D41AC"/>
    <w:rsid w:val="002D41CE"/>
    <w:rsid w:val="002D4254"/>
    <w:rsid w:val="002D4E6E"/>
    <w:rsid w:val="002D5626"/>
    <w:rsid w:val="002D6427"/>
    <w:rsid w:val="002D704B"/>
    <w:rsid w:val="002D750D"/>
    <w:rsid w:val="002D7769"/>
    <w:rsid w:val="002E5482"/>
    <w:rsid w:val="002E6121"/>
    <w:rsid w:val="002F0CAC"/>
    <w:rsid w:val="002F2AA4"/>
    <w:rsid w:val="002F3243"/>
    <w:rsid w:val="002F4862"/>
    <w:rsid w:val="0030133C"/>
    <w:rsid w:val="00301893"/>
    <w:rsid w:val="00306525"/>
    <w:rsid w:val="00310FFF"/>
    <w:rsid w:val="0031780D"/>
    <w:rsid w:val="00320635"/>
    <w:rsid w:val="00333DEC"/>
    <w:rsid w:val="00334A30"/>
    <w:rsid w:val="003374FB"/>
    <w:rsid w:val="003411DD"/>
    <w:rsid w:val="00343203"/>
    <w:rsid w:val="00344A05"/>
    <w:rsid w:val="00346472"/>
    <w:rsid w:val="003501C8"/>
    <w:rsid w:val="00352324"/>
    <w:rsid w:val="003553D9"/>
    <w:rsid w:val="00360AD7"/>
    <w:rsid w:val="003611D6"/>
    <w:rsid w:val="00367400"/>
    <w:rsid w:val="0037398C"/>
    <w:rsid w:val="0037433D"/>
    <w:rsid w:val="0037618F"/>
    <w:rsid w:val="003839A1"/>
    <w:rsid w:val="0038446D"/>
    <w:rsid w:val="003853C1"/>
    <w:rsid w:val="00391673"/>
    <w:rsid w:val="00392E4A"/>
    <w:rsid w:val="00393DD7"/>
    <w:rsid w:val="0039510D"/>
    <w:rsid w:val="003A04C1"/>
    <w:rsid w:val="003A087E"/>
    <w:rsid w:val="003A08A5"/>
    <w:rsid w:val="003A2861"/>
    <w:rsid w:val="003A4EF8"/>
    <w:rsid w:val="003B0945"/>
    <w:rsid w:val="003B097F"/>
    <w:rsid w:val="003B1166"/>
    <w:rsid w:val="003B3981"/>
    <w:rsid w:val="003B42A2"/>
    <w:rsid w:val="003B4DCF"/>
    <w:rsid w:val="003C343E"/>
    <w:rsid w:val="003D01A5"/>
    <w:rsid w:val="003D3B71"/>
    <w:rsid w:val="003D56AF"/>
    <w:rsid w:val="003E1167"/>
    <w:rsid w:val="003E1EF3"/>
    <w:rsid w:val="003E5319"/>
    <w:rsid w:val="003F2E6E"/>
    <w:rsid w:val="0040339E"/>
    <w:rsid w:val="004042F8"/>
    <w:rsid w:val="00404615"/>
    <w:rsid w:val="00407776"/>
    <w:rsid w:val="00410047"/>
    <w:rsid w:val="00412450"/>
    <w:rsid w:val="00413C60"/>
    <w:rsid w:val="004178B4"/>
    <w:rsid w:val="00417A46"/>
    <w:rsid w:val="00421C78"/>
    <w:rsid w:val="0042391F"/>
    <w:rsid w:val="0042690D"/>
    <w:rsid w:val="00427353"/>
    <w:rsid w:val="0043564D"/>
    <w:rsid w:val="0043628A"/>
    <w:rsid w:val="004373A0"/>
    <w:rsid w:val="00444276"/>
    <w:rsid w:val="00444AE6"/>
    <w:rsid w:val="004478FD"/>
    <w:rsid w:val="00447B6B"/>
    <w:rsid w:val="00451DDB"/>
    <w:rsid w:val="00454DE4"/>
    <w:rsid w:val="0046435A"/>
    <w:rsid w:val="00465D0B"/>
    <w:rsid w:val="004700B3"/>
    <w:rsid w:val="004701D5"/>
    <w:rsid w:val="004709CC"/>
    <w:rsid w:val="004715A6"/>
    <w:rsid w:val="00471634"/>
    <w:rsid w:val="004725E5"/>
    <w:rsid w:val="00474835"/>
    <w:rsid w:val="00474EFB"/>
    <w:rsid w:val="00475EFD"/>
    <w:rsid w:val="00484FF3"/>
    <w:rsid w:val="00491C59"/>
    <w:rsid w:val="0049511A"/>
    <w:rsid w:val="00496696"/>
    <w:rsid w:val="004A0A7E"/>
    <w:rsid w:val="004A3891"/>
    <w:rsid w:val="004A715D"/>
    <w:rsid w:val="004B7DAE"/>
    <w:rsid w:val="004C553B"/>
    <w:rsid w:val="004C6139"/>
    <w:rsid w:val="004D14BF"/>
    <w:rsid w:val="004D25B4"/>
    <w:rsid w:val="004D5396"/>
    <w:rsid w:val="004D7E14"/>
    <w:rsid w:val="004E4A29"/>
    <w:rsid w:val="004E79A4"/>
    <w:rsid w:val="004F068B"/>
    <w:rsid w:val="004F0760"/>
    <w:rsid w:val="004F284E"/>
    <w:rsid w:val="004F2A3C"/>
    <w:rsid w:val="004F3D6F"/>
    <w:rsid w:val="005033D7"/>
    <w:rsid w:val="0050345B"/>
    <w:rsid w:val="00504F96"/>
    <w:rsid w:val="0051056D"/>
    <w:rsid w:val="00514838"/>
    <w:rsid w:val="00514D1D"/>
    <w:rsid w:val="00526F36"/>
    <w:rsid w:val="0053033E"/>
    <w:rsid w:val="005317FB"/>
    <w:rsid w:val="00532847"/>
    <w:rsid w:val="005331C9"/>
    <w:rsid w:val="00537047"/>
    <w:rsid w:val="0055219D"/>
    <w:rsid w:val="0055353F"/>
    <w:rsid w:val="0055396C"/>
    <w:rsid w:val="0055614A"/>
    <w:rsid w:val="00562294"/>
    <w:rsid w:val="00563598"/>
    <w:rsid w:val="00564183"/>
    <w:rsid w:val="00565F51"/>
    <w:rsid w:val="0056633F"/>
    <w:rsid w:val="005666AD"/>
    <w:rsid w:val="005713E5"/>
    <w:rsid w:val="00573359"/>
    <w:rsid w:val="00584B35"/>
    <w:rsid w:val="00587E1F"/>
    <w:rsid w:val="0059226E"/>
    <w:rsid w:val="00593846"/>
    <w:rsid w:val="005968C0"/>
    <w:rsid w:val="005A2D98"/>
    <w:rsid w:val="005A435A"/>
    <w:rsid w:val="005B0C40"/>
    <w:rsid w:val="005B2EA3"/>
    <w:rsid w:val="005C143C"/>
    <w:rsid w:val="005C2704"/>
    <w:rsid w:val="005C380A"/>
    <w:rsid w:val="005C3A2B"/>
    <w:rsid w:val="005C407A"/>
    <w:rsid w:val="005C6412"/>
    <w:rsid w:val="005D620B"/>
    <w:rsid w:val="005E259B"/>
    <w:rsid w:val="005F3D12"/>
    <w:rsid w:val="006025ED"/>
    <w:rsid w:val="0061089F"/>
    <w:rsid w:val="00616EC2"/>
    <w:rsid w:val="00620553"/>
    <w:rsid w:val="0062088B"/>
    <w:rsid w:val="00623151"/>
    <w:rsid w:val="006239FF"/>
    <w:rsid w:val="006257AB"/>
    <w:rsid w:val="00632A72"/>
    <w:rsid w:val="00632FF2"/>
    <w:rsid w:val="00633235"/>
    <w:rsid w:val="00636FB7"/>
    <w:rsid w:val="00637763"/>
    <w:rsid w:val="00640B81"/>
    <w:rsid w:val="006421A2"/>
    <w:rsid w:val="00645EBC"/>
    <w:rsid w:val="0064613A"/>
    <w:rsid w:val="006514DE"/>
    <w:rsid w:val="0065325A"/>
    <w:rsid w:val="00662671"/>
    <w:rsid w:val="006653B6"/>
    <w:rsid w:val="00674316"/>
    <w:rsid w:val="00676CE9"/>
    <w:rsid w:val="00677C0E"/>
    <w:rsid w:val="00684DC8"/>
    <w:rsid w:val="00684E74"/>
    <w:rsid w:val="00685CB1"/>
    <w:rsid w:val="006904F7"/>
    <w:rsid w:val="006A1801"/>
    <w:rsid w:val="006B25CE"/>
    <w:rsid w:val="006B2B0F"/>
    <w:rsid w:val="006B4AAD"/>
    <w:rsid w:val="006B5819"/>
    <w:rsid w:val="006C23F9"/>
    <w:rsid w:val="006C3CE1"/>
    <w:rsid w:val="006C7178"/>
    <w:rsid w:val="006C792A"/>
    <w:rsid w:val="006D0305"/>
    <w:rsid w:val="006D045D"/>
    <w:rsid w:val="006D22C5"/>
    <w:rsid w:val="006E030C"/>
    <w:rsid w:val="006E0ACA"/>
    <w:rsid w:val="006E1CAC"/>
    <w:rsid w:val="006F281E"/>
    <w:rsid w:val="006F49F9"/>
    <w:rsid w:val="006F5CE4"/>
    <w:rsid w:val="00706618"/>
    <w:rsid w:val="00710AD8"/>
    <w:rsid w:val="00712507"/>
    <w:rsid w:val="00720BC3"/>
    <w:rsid w:val="007240E8"/>
    <w:rsid w:val="00724495"/>
    <w:rsid w:val="007369E0"/>
    <w:rsid w:val="007375BC"/>
    <w:rsid w:val="00741647"/>
    <w:rsid w:val="00747958"/>
    <w:rsid w:val="00750F13"/>
    <w:rsid w:val="007514FC"/>
    <w:rsid w:val="00753565"/>
    <w:rsid w:val="007601A5"/>
    <w:rsid w:val="00761537"/>
    <w:rsid w:val="00761781"/>
    <w:rsid w:val="007617C2"/>
    <w:rsid w:val="007627DA"/>
    <w:rsid w:val="00762E95"/>
    <w:rsid w:val="00764383"/>
    <w:rsid w:val="007653B0"/>
    <w:rsid w:val="00770BF1"/>
    <w:rsid w:val="00774E81"/>
    <w:rsid w:val="00781CE1"/>
    <w:rsid w:val="00791E9A"/>
    <w:rsid w:val="00795CB8"/>
    <w:rsid w:val="0079789A"/>
    <w:rsid w:val="007A170C"/>
    <w:rsid w:val="007A28B9"/>
    <w:rsid w:val="007A2B94"/>
    <w:rsid w:val="007A2BF6"/>
    <w:rsid w:val="007A36CE"/>
    <w:rsid w:val="007A3F26"/>
    <w:rsid w:val="007A417D"/>
    <w:rsid w:val="007A4C10"/>
    <w:rsid w:val="007A5346"/>
    <w:rsid w:val="007B2797"/>
    <w:rsid w:val="007B4482"/>
    <w:rsid w:val="007B7AEC"/>
    <w:rsid w:val="007C507A"/>
    <w:rsid w:val="007C615D"/>
    <w:rsid w:val="007D0B78"/>
    <w:rsid w:val="007D4DB5"/>
    <w:rsid w:val="007D6D64"/>
    <w:rsid w:val="007D79AE"/>
    <w:rsid w:val="007F093C"/>
    <w:rsid w:val="007F218A"/>
    <w:rsid w:val="007F5EDE"/>
    <w:rsid w:val="007F79C4"/>
    <w:rsid w:val="00803DA9"/>
    <w:rsid w:val="00810953"/>
    <w:rsid w:val="0081157F"/>
    <w:rsid w:val="00820E34"/>
    <w:rsid w:val="00821A14"/>
    <w:rsid w:val="00822503"/>
    <w:rsid w:val="00823078"/>
    <w:rsid w:val="00832B3D"/>
    <w:rsid w:val="00836DEB"/>
    <w:rsid w:val="00845732"/>
    <w:rsid w:val="00845B11"/>
    <w:rsid w:val="008522E4"/>
    <w:rsid w:val="008563C3"/>
    <w:rsid w:val="008572D9"/>
    <w:rsid w:val="008618E3"/>
    <w:rsid w:val="00861E13"/>
    <w:rsid w:val="0089021A"/>
    <w:rsid w:val="008923FF"/>
    <w:rsid w:val="00892496"/>
    <w:rsid w:val="0089505C"/>
    <w:rsid w:val="00895EB1"/>
    <w:rsid w:val="00896B19"/>
    <w:rsid w:val="00897665"/>
    <w:rsid w:val="008A6F22"/>
    <w:rsid w:val="008B05A4"/>
    <w:rsid w:val="008B5D8F"/>
    <w:rsid w:val="008B67D5"/>
    <w:rsid w:val="008B7BB6"/>
    <w:rsid w:val="008C1475"/>
    <w:rsid w:val="008D3059"/>
    <w:rsid w:val="008F0A18"/>
    <w:rsid w:val="008F10E1"/>
    <w:rsid w:val="008F2B9B"/>
    <w:rsid w:val="008F377D"/>
    <w:rsid w:val="008F391A"/>
    <w:rsid w:val="008F4C74"/>
    <w:rsid w:val="008F4E0B"/>
    <w:rsid w:val="0090376D"/>
    <w:rsid w:val="00903B44"/>
    <w:rsid w:val="00907866"/>
    <w:rsid w:val="009079A7"/>
    <w:rsid w:val="00907CE9"/>
    <w:rsid w:val="00910560"/>
    <w:rsid w:val="00913078"/>
    <w:rsid w:val="00913086"/>
    <w:rsid w:val="00915659"/>
    <w:rsid w:val="00917538"/>
    <w:rsid w:val="00936822"/>
    <w:rsid w:val="00940D8C"/>
    <w:rsid w:val="00943151"/>
    <w:rsid w:val="009449D2"/>
    <w:rsid w:val="00944F14"/>
    <w:rsid w:val="009453E1"/>
    <w:rsid w:val="009468D8"/>
    <w:rsid w:val="009571D7"/>
    <w:rsid w:val="00957FAB"/>
    <w:rsid w:val="0096050F"/>
    <w:rsid w:val="0096253C"/>
    <w:rsid w:val="00965EC9"/>
    <w:rsid w:val="00966659"/>
    <w:rsid w:val="00973B35"/>
    <w:rsid w:val="00974028"/>
    <w:rsid w:val="00982379"/>
    <w:rsid w:val="00986A6E"/>
    <w:rsid w:val="00987350"/>
    <w:rsid w:val="009A199C"/>
    <w:rsid w:val="009A20E1"/>
    <w:rsid w:val="009A63ED"/>
    <w:rsid w:val="009A7C4D"/>
    <w:rsid w:val="009B7B63"/>
    <w:rsid w:val="009B7C52"/>
    <w:rsid w:val="009C4365"/>
    <w:rsid w:val="009C7DB2"/>
    <w:rsid w:val="009D23F7"/>
    <w:rsid w:val="009D2BB8"/>
    <w:rsid w:val="009D3050"/>
    <w:rsid w:val="009D30E3"/>
    <w:rsid w:val="009D670A"/>
    <w:rsid w:val="009D7450"/>
    <w:rsid w:val="009E48AE"/>
    <w:rsid w:val="009F1794"/>
    <w:rsid w:val="009F6529"/>
    <w:rsid w:val="009F6CE7"/>
    <w:rsid w:val="00A000B9"/>
    <w:rsid w:val="00A064A5"/>
    <w:rsid w:val="00A07960"/>
    <w:rsid w:val="00A10005"/>
    <w:rsid w:val="00A26D0B"/>
    <w:rsid w:val="00A27F13"/>
    <w:rsid w:val="00A32E8B"/>
    <w:rsid w:val="00A35615"/>
    <w:rsid w:val="00A35710"/>
    <w:rsid w:val="00A36C12"/>
    <w:rsid w:val="00A37108"/>
    <w:rsid w:val="00A41250"/>
    <w:rsid w:val="00A41D4E"/>
    <w:rsid w:val="00A42AEB"/>
    <w:rsid w:val="00A447B2"/>
    <w:rsid w:val="00A46E8F"/>
    <w:rsid w:val="00A510A2"/>
    <w:rsid w:val="00A51E4C"/>
    <w:rsid w:val="00A5227B"/>
    <w:rsid w:val="00A52A8F"/>
    <w:rsid w:val="00A55155"/>
    <w:rsid w:val="00A62E21"/>
    <w:rsid w:val="00A63211"/>
    <w:rsid w:val="00A640FF"/>
    <w:rsid w:val="00A824C8"/>
    <w:rsid w:val="00A83349"/>
    <w:rsid w:val="00A83A25"/>
    <w:rsid w:val="00A83B38"/>
    <w:rsid w:val="00A84176"/>
    <w:rsid w:val="00AA4E2D"/>
    <w:rsid w:val="00AA6010"/>
    <w:rsid w:val="00AA68FE"/>
    <w:rsid w:val="00AB33F6"/>
    <w:rsid w:val="00AB48D1"/>
    <w:rsid w:val="00AB580C"/>
    <w:rsid w:val="00AB5BEA"/>
    <w:rsid w:val="00AB5E82"/>
    <w:rsid w:val="00AB5F9D"/>
    <w:rsid w:val="00AB7E56"/>
    <w:rsid w:val="00AD2AD5"/>
    <w:rsid w:val="00AD6EC2"/>
    <w:rsid w:val="00AD7576"/>
    <w:rsid w:val="00AE4C26"/>
    <w:rsid w:val="00AE51C0"/>
    <w:rsid w:val="00AE7FA0"/>
    <w:rsid w:val="00AF2204"/>
    <w:rsid w:val="00AF5ADE"/>
    <w:rsid w:val="00AF6C56"/>
    <w:rsid w:val="00B0055B"/>
    <w:rsid w:val="00B012F3"/>
    <w:rsid w:val="00B0143C"/>
    <w:rsid w:val="00B0727F"/>
    <w:rsid w:val="00B1273F"/>
    <w:rsid w:val="00B26BD8"/>
    <w:rsid w:val="00B26E99"/>
    <w:rsid w:val="00B30ECC"/>
    <w:rsid w:val="00B37A72"/>
    <w:rsid w:val="00B517CB"/>
    <w:rsid w:val="00B53493"/>
    <w:rsid w:val="00B55D18"/>
    <w:rsid w:val="00B56CC8"/>
    <w:rsid w:val="00B6176B"/>
    <w:rsid w:val="00B64090"/>
    <w:rsid w:val="00B65281"/>
    <w:rsid w:val="00B65924"/>
    <w:rsid w:val="00B668FB"/>
    <w:rsid w:val="00B738DA"/>
    <w:rsid w:val="00B76B8E"/>
    <w:rsid w:val="00B80FB7"/>
    <w:rsid w:val="00B819DD"/>
    <w:rsid w:val="00BA0A0D"/>
    <w:rsid w:val="00BA11B8"/>
    <w:rsid w:val="00BA1FAF"/>
    <w:rsid w:val="00BA45AE"/>
    <w:rsid w:val="00BA4F4A"/>
    <w:rsid w:val="00BA66AD"/>
    <w:rsid w:val="00BA7E60"/>
    <w:rsid w:val="00BB3EE1"/>
    <w:rsid w:val="00BC1E38"/>
    <w:rsid w:val="00BC2DD3"/>
    <w:rsid w:val="00BC5DF3"/>
    <w:rsid w:val="00BC67B1"/>
    <w:rsid w:val="00BD0A5A"/>
    <w:rsid w:val="00BD52CF"/>
    <w:rsid w:val="00BD7CF3"/>
    <w:rsid w:val="00BE16D4"/>
    <w:rsid w:val="00BE1AD7"/>
    <w:rsid w:val="00BE35B3"/>
    <w:rsid w:val="00BE44C2"/>
    <w:rsid w:val="00BE6556"/>
    <w:rsid w:val="00BF20BD"/>
    <w:rsid w:val="00BF2C53"/>
    <w:rsid w:val="00BF44E8"/>
    <w:rsid w:val="00C000C3"/>
    <w:rsid w:val="00C0188A"/>
    <w:rsid w:val="00C019A4"/>
    <w:rsid w:val="00C02E60"/>
    <w:rsid w:val="00C054E2"/>
    <w:rsid w:val="00C10095"/>
    <w:rsid w:val="00C1680B"/>
    <w:rsid w:val="00C1695C"/>
    <w:rsid w:val="00C240FD"/>
    <w:rsid w:val="00C24374"/>
    <w:rsid w:val="00C24B61"/>
    <w:rsid w:val="00C27DD7"/>
    <w:rsid w:val="00C302EF"/>
    <w:rsid w:val="00C36A7E"/>
    <w:rsid w:val="00C4095E"/>
    <w:rsid w:val="00C428D9"/>
    <w:rsid w:val="00C4641B"/>
    <w:rsid w:val="00C47838"/>
    <w:rsid w:val="00C53907"/>
    <w:rsid w:val="00C6199A"/>
    <w:rsid w:val="00C62C70"/>
    <w:rsid w:val="00C63DD3"/>
    <w:rsid w:val="00C65BF0"/>
    <w:rsid w:val="00C71670"/>
    <w:rsid w:val="00C73E20"/>
    <w:rsid w:val="00C74566"/>
    <w:rsid w:val="00C745FB"/>
    <w:rsid w:val="00C74C53"/>
    <w:rsid w:val="00C755AC"/>
    <w:rsid w:val="00C941F0"/>
    <w:rsid w:val="00C9473F"/>
    <w:rsid w:val="00C97431"/>
    <w:rsid w:val="00C9759C"/>
    <w:rsid w:val="00CA0E55"/>
    <w:rsid w:val="00CA3C5D"/>
    <w:rsid w:val="00CA3CD8"/>
    <w:rsid w:val="00CA78E8"/>
    <w:rsid w:val="00CB5A23"/>
    <w:rsid w:val="00CC48B6"/>
    <w:rsid w:val="00CC764A"/>
    <w:rsid w:val="00CD381C"/>
    <w:rsid w:val="00CD5119"/>
    <w:rsid w:val="00CD764F"/>
    <w:rsid w:val="00CE0E66"/>
    <w:rsid w:val="00CE32EF"/>
    <w:rsid w:val="00CE3455"/>
    <w:rsid w:val="00D00835"/>
    <w:rsid w:val="00D03E01"/>
    <w:rsid w:val="00D10041"/>
    <w:rsid w:val="00D17000"/>
    <w:rsid w:val="00D241D3"/>
    <w:rsid w:val="00D253E1"/>
    <w:rsid w:val="00D272B6"/>
    <w:rsid w:val="00D27FA8"/>
    <w:rsid w:val="00D32946"/>
    <w:rsid w:val="00D365D3"/>
    <w:rsid w:val="00D42F7B"/>
    <w:rsid w:val="00D4440E"/>
    <w:rsid w:val="00D46A5D"/>
    <w:rsid w:val="00D47B5C"/>
    <w:rsid w:val="00D55089"/>
    <w:rsid w:val="00D63051"/>
    <w:rsid w:val="00D64605"/>
    <w:rsid w:val="00D65286"/>
    <w:rsid w:val="00D65684"/>
    <w:rsid w:val="00D6586F"/>
    <w:rsid w:val="00D672AA"/>
    <w:rsid w:val="00D7202D"/>
    <w:rsid w:val="00D75157"/>
    <w:rsid w:val="00D83394"/>
    <w:rsid w:val="00D84D4C"/>
    <w:rsid w:val="00D94430"/>
    <w:rsid w:val="00D94E4F"/>
    <w:rsid w:val="00D96A2F"/>
    <w:rsid w:val="00DA09C1"/>
    <w:rsid w:val="00DA76FA"/>
    <w:rsid w:val="00DB2B49"/>
    <w:rsid w:val="00DB50C7"/>
    <w:rsid w:val="00DB6943"/>
    <w:rsid w:val="00DB7279"/>
    <w:rsid w:val="00DB73F4"/>
    <w:rsid w:val="00DC28FE"/>
    <w:rsid w:val="00DC290C"/>
    <w:rsid w:val="00DC33B4"/>
    <w:rsid w:val="00DC4162"/>
    <w:rsid w:val="00DC5165"/>
    <w:rsid w:val="00DD0620"/>
    <w:rsid w:val="00DD10FD"/>
    <w:rsid w:val="00DD2003"/>
    <w:rsid w:val="00DD4656"/>
    <w:rsid w:val="00DD5D0B"/>
    <w:rsid w:val="00DD64E1"/>
    <w:rsid w:val="00DD72AF"/>
    <w:rsid w:val="00DE1B02"/>
    <w:rsid w:val="00DE7B34"/>
    <w:rsid w:val="00DF01DF"/>
    <w:rsid w:val="00DF0684"/>
    <w:rsid w:val="00DF2A0E"/>
    <w:rsid w:val="00E018FB"/>
    <w:rsid w:val="00E07C5F"/>
    <w:rsid w:val="00E13547"/>
    <w:rsid w:val="00E135C8"/>
    <w:rsid w:val="00E15D6B"/>
    <w:rsid w:val="00E20106"/>
    <w:rsid w:val="00E202E3"/>
    <w:rsid w:val="00E21DC0"/>
    <w:rsid w:val="00E230D7"/>
    <w:rsid w:val="00E32D17"/>
    <w:rsid w:val="00E3453C"/>
    <w:rsid w:val="00E347CE"/>
    <w:rsid w:val="00E35419"/>
    <w:rsid w:val="00E35834"/>
    <w:rsid w:val="00E36F71"/>
    <w:rsid w:val="00E4035B"/>
    <w:rsid w:val="00E456C3"/>
    <w:rsid w:val="00E513F3"/>
    <w:rsid w:val="00E53767"/>
    <w:rsid w:val="00E634BA"/>
    <w:rsid w:val="00E65ABE"/>
    <w:rsid w:val="00E66951"/>
    <w:rsid w:val="00E6730E"/>
    <w:rsid w:val="00E6763B"/>
    <w:rsid w:val="00E70DFB"/>
    <w:rsid w:val="00E74D81"/>
    <w:rsid w:val="00E772C9"/>
    <w:rsid w:val="00E86B8C"/>
    <w:rsid w:val="00E86E30"/>
    <w:rsid w:val="00E93E1D"/>
    <w:rsid w:val="00EB1E09"/>
    <w:rsid w:val="00EB3361"/>
    <w:rsid w:val="00EB58BD"/>
    <w:rsid w:val="00EB752E"/>
    <w:rsid w:val="00EC0FFC"/>
    <w:rsid w:val="00EC2EF5"/>
    <w:rsid w:val="00EC4EB8"/>
    <w:rsid w:val="00EC7184"/>
    <w:rsid w:val="00ED13DD"/>
    <w:rsid w:val="00ED2AC2"/>
    <w:rsid w:val="00ED2E33"/>
    <w:rsid w:val="00ED3024"/>
    <w:rsid w:val="00ED6217"/>
    <w:rsid w:val="00ED71B6"/>
    <w:rsid w:val="00EE5474"/>
    <w:rsid w:val="00EF0E10"/>
    <w:rsid w:val="00EF2076"/>
    <w:rsid w:val="00EF2AFB"/>
    <w:rsid w:val="00EF3BF7"/>
    <w:rsid w:val="00F02919"/>
    <w:rsid w:val="00F23C51"/>
    <w:rsid w:val="00F27A6A"/>
    <w:rsid w:val="00F27D95"/>
    <w:rsid w:val="00F309BD"/>
    <w:rsid w:val="00F33D5C"/>
    <w:rsid w:val="00F3402F"/>
    <w:rsid w:val="00F431FB"/>
    <w:rsid w:val="00F461A3"/>
    <w:rsid w:val="00F466C1"/>
    <w:rsid w:val="00F51BC4"/>
    <w:rsid w:val="00F51DDF"/>
    <w:rsid w:val="00F53ACB"/>
    <w:rsid w:val="00F54A61"/>
    <w:rsid w:val="00F60E46"/>
    <w:rsid w:val="00F617E6"/>
    <w:rsid w:val="00F6184E"/>
    <w:rsid w:val="00F715D8"/>
    <w:rsid w:val="00F728F2"/>
    <w:rsid w:val="00F8007E"/>
    <w:rsid w:val="00F81C8A"/>
    <w:rsid w:val="00F84805"/>
    <w:rsid w:val="00F93751"/>
    <w:rsid w:val="00F97CAC"/>
    <w:rsid w:val="00FA09B2"/>
    <w:rsid w:val="00FA21B5"/>
    <w:rsid w:val="00FA2B02"/>
    <w:rsid w:val="00FA32C4"/>
    <w:rsid w:val="00FA5661"/>
    <w:rsid w:val="00FA6729"/>
    <w:rsid w:val="00FB1115"/>
    <w:rsid w:val="00FB18F6"/>
    <w:rsid w:val="00FB2C51"/>
    <w:rsid w:val="00FB401E"/>
    <w:rsid w:val="00FB4AE4"/>
    <w:rsid w:val="00FC29D6"/>
    <w:rsid w:val="00FC3DA0"/>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F3994F7"/>
  <w15:docId w15:val="{CA3D35E0-5288-428F-8690-FED1B086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uiPriority="3"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3"/>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3"/>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customStyle="1" w:styleId="TableParagraph">
    <w:name w:val="Table Paragraph"/>
    <w:basedOn w:val="Normal"/>
    <w:uiPriority w:val="1"/>
    <w:qFormat/>
    <w:rsid w:val="00E202E3"/>
    <w:pPr>
      <w:widowControl w:val="0"/>
      <w:autoSpaceDE w:val="0"/>
      <w:autoSpaceDN w:val="0"/>
      <w:spacing w:before="24"/>
      <w:ind w:left="450"/>
    </w:pPr>
    <w:rPr>
      <w:rFonts w:ascii="Arial" w:eastAsia="Arial" w:hAnsi="Arial" w:cs="Arial"/>
      <w:sz w:val="22"/>
      <w:lang w:val="en-US" w:bidi="en-US"/>
    </w:rPr>
  </w:style>
  <w:style w:type="paragraph" w:customStyle="1" w:styleId="Bodytextlead-in">
    <w:name w:val="Body text lead-in"/>
    <w:basedOn w:val="BodyText"/>
    <w:uiPriority w:val="1"/>
    <w:qFormat/>
    <w:rsid w:val="00E202E3"/>
    <w:pPr>
      <w:keepNext/>
      <w:spacing w:before="0"/>
    </w:pPr>
    <w:rPr>
      <w:rFonts w:ascii="Arial" w:hAnsi="Arial"/>
      <w:szCs w:val="21"/>
    </w:rPr>
  </w:style>
  <w:style w:type="paragraph" w:styleId="ListParagraph">
    <w:name w:val="List Paragraph"/>
    <w:basedOn w:val="Normal"/>
    <w:uiPriority w:val="99"/>
    <w:semiHidden/>
    <w:rsid w:val="00047E25"/>
    <w:pPr>
      <w:ind w:left="720"/>
      <w:contextualSpacing/>
    </w:pPr>
  </w:style>
  <w:style w:type="paragraph" w:customStyle="1" w:styleId="TableText0">
    <w:name w:val="Table Text"/>
    <w:basedOn w:val="Normal"/>
    <w:link w:val="TableTextChar0"/>
    <w:uiPriority w:val="3"/>
    <w:qFormat/>
    <w:rsid w:val="00047E25"/>
    <w:pPr>
      <w:spacing w:before="40" w:after="40" w:line="26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047E25"/>
    <w:rPr>
      <w:rFonts w:ascii="Arial" w:eastAsia="Times New Roman" w:hAnsi="Arial" w:cs="Times New Roman"/>
      <w:sz w:val="19"/>
      <w:szCs w:val="21"/>
      <w:lang w:eastAsia="en-AU"/>
    </w:rPr>
  </w:style>
  <w:style w:type="paragraph" w:styleId="Revision">
    <w:name w:val="Revision"/>
    <w:hidden/>
    <w:uiPriority w:val="99"/>
    <w:semiHidden/>
    <w:rsid w:val="00820E34"/>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martcopying.edu.au/guidelines/copyright-basics/indigenous-cultural-and-intellectual-property-rights" TargetMode="Externa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australiancurriculum.edu.au/copyright-and-terms-of-u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australiancurriculum.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ur\Desktop\ac_year_plan_template_Yr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1BBEC797A34C64A70606CC11950574"/>
        <w:category>
          <w:name w:val="General"/>
          <w:gallery w:val="placeholder"/>
        </w:category>
        <w:types>
          <w:type w:val="bbPlcHdr"/>
        </w:types>
        <w:behaviors>
          <w:behavior w:val="content"/>
        </w:behaviors>
        <w:guid w:val="{BD5BC196-0A30-43FF-9622-C6B070D2D190}"/>
      </w:docPartPr>
      <w:docPartBody>
        <w:p w:rsidR="00134D4F" w:rsidRDefault="006D038A">
          <w:pPr>
            <w:pStyle w:val="891BBEC797A34C64A70606CC11950574"/>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1A75ED39F8064DD8B794C8E4F99715CD"/>
        <w:category>
          <w:name w:val="General"/>
          <w:gallery w:val="placeholder"/>
        </w:category>
        <w:types>
          <w:type w:val="bbPlcHdr"/>
        </w:types>
        <w:behaviors>
          <w:behavior w:val="content"/>
        </w:behaviors>
        <w:guid w:val="{B84C112A-B9B5-4418-BF77-3B2999ECC2DF}"/>
      </w:docPartPr>
      <w:docPartBody>
        <w:p w:rsidR="00134D4F" w:rsidRDefault="006D038A">
          <w:pPr>
            <w:pStyle w:val="1A75ED39F8064DD8B794C8E4F99715CD"/>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F4DB32C31C5B4F888F12549230F1B325"/>
        <w:category>
          <w:name w:val="General"/>
          <w:gallery w:val="placeholder"/>
        </w:category>
        <w:types>
          <w:type w:val="bbPlcHdr"/>
        </w:types>
        <w:behaviors>
          <w:behavior w:val="content"/>
        </w:behaviors>
        <w:guid w:val="{AF2BFFE1-3A1A-4CD5-BE05-A0630CA69043}"/>
      </w:docPartPr>
      <w:docPartBody>
        <w:p w:rsidR="00134D4F" w:rsidRDefault="006D038A">
          <w:pPr>
            <w:pStyle w:val="F4DB32C31C5B4F888F12549230F1B325"/>
          </w:pPr>
          <w:r w:rsidRPr="00D94E4F">
            <w:rPr>
              <w:shd w:val="clear" w:color="auto" w:fill="F7EA9F"/>
            </w:rPr>
            <w:t>[Year]</w:t>
          </w:r>
        </w:p>
      </w:docPartBody>
    </w:docPart>
    <w:docPart>
      <w:docPartPr>
        <w:name w:val="01678BE442A948DDACC02C51A5C72BA7"/>
        <w:category>
          <w:name w:val="General"/>
          <w:gallery w:val="placeholder"/>
        </w:category>
        <w:types>
          <w:type w:val="bbPlcHdr"/>
        </w:types>
        <w:behaviors>
          <w:behavior w:val="content"/>
        </w:behaviors>
        <w:guid w:val="{E56133B8-0E1F-4CAE-AFA5-20DA388136A3}"/>
      </w:docPartPr>
      <w:docPartBody>
        <w:p w:rsidR="00134D4F" w:rsidRDefault="006D038A">
          <w:pPr>
            <w:pStyle w:val="01678BE442A948DDACC02C51A5C72BA7"/>
          </w:pPr>
          <w:r w:rsidRPr="0014766D">
            <w:rPr>
              <w:b/>
              <w:bCs/>
              <w:shd w:val="clear" w:color="auto" w:fill="70AD47" w:themeFill="accent6"/>
            </w:rPr>
            <w:t>[Year level/band curriculum and assessment plan]</w:t>
          </w:r>
        </w:p>
      </w:docPartBody>
    </w:docPart>
    <w:docPart>
      <w:docPartPr>
        <w:name w:val="6261FA83F29D4576B37C92D9968043F3"/>
        <w:category>
          <w:name w:val="General"/>
          <w:gallery w:val="placeholder"/>
        </w:category>
        <w:types>
          <w:type w:val="bbPlcHdr"/>
        </w:types>
        <w:behaviors>
          <w:behavior w:val="content"/>
        </w:behaviors>
        <w:guid w:val="{4829F658-9A42-4865-9560-34072A4B60C5}"/>
      </w:docPartPr>
      <w:docPartBody>
        <w:p w:rsidR="00134D4F" w:rsidRDefault="006D038A">
          <w:pPr>
            <w:pStyle w:val="6261FA83F29D4576B37C92D9968043F3"/>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758E08054ACA4754960DDFA66EECF48F"/>
        <w:category>
          <w:name w:val="General"/>
          <w:gallery w:val="placeholder"/>
        </w:category>
        <w:types>
          <w:type w:val="bbPlcHdr"/>
        </w:types>
        <w:behaviors>
          <w:behavior w:val="content"/>
        </w:behaviors>
        <w:guid w:val="{7788C9E1-39A2-4E1C-A811-FEC079937CD1}"/>
      </w:docPartPr>
      <w:docPartBody>
        <w:p w:rsidR="00134D4F" w:rsidRDefault="006D038A">
          <w:pPr>
            <w:pStyle w:val="758E08054ACA4754960DDFA66EECF48F"/>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DF0B772415E34F2CAADF6567CE947E55"/>
        <w:category>
          <w:name w:val="General"/>
          <w:gallery w:val="placeholder"/>
        </w:category>
        <w:types>
          <w:type w:val="bbPlcHdr"/>
        </w:types>
        <w:behaviors>
          <w:behavior w:val="content"/>
        </w:behaviors>
        <w:guid w:val="{9CA391A1-8771-44AF-8067-35139C75FCFE}"/>
      </w:docPartPr>
      <w:docPartBody>
        <w:p w:rsidR="00134D4F" w:rsidRDefault="006D038A">
          <w:pPr>
            <w:pStyle w:val="DF0B772415E34F2CAADF6567CE947E5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8A"/>
    <w:rsid w:val="00017539"/>
    <w:rsid w:val="00134D4F"/>
    <w:rsid w:val="001E1975"/>
    <w:rsid w:val="001F724F"/>
    <w:rsid w:val="005D0213"/>
    <w:rsid w:val="006D038A"/>
    <w:rsid w:val="0083399D"/>
    <w:rsid w:val="008707AE"/>
    <w:rsid w:val="00AD1D44"/>
    <w:rsid w:val="00AE2EEB"/>
    <w:rsid w:val="00C8578B"/>
    <w:rsid w:val="00EA1385"/>
    <w:rsid w:val="00FE69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BBEC797A34C64A70606CC11950574">
    <w:name w:val="891BBEC797A34C64A70606CC11950574"/>
  </w:style>
  <w:style w:type="paragraph" w:customStyle="1" w:styleId="1A75ED39F8064DD8B794C8E4F99715CD">
    <w:name w:val="1A75ED39F8064DD8B794C8E4F99715CD"/>
  </w:style>
  <w:style w:type="character" w:styleId="PlaceholderText">
    <w:name w:val="Placeholder Text"/>
    <w:basedOn w:val="DefaultParagraphFont"/>
    <w:uiPriority w:val="99"/>
    <w:rPr>
      <w:color w:val="808080"/>
    </w:rPr>
  </w:style>
  <w:style w:type="paragraph" w:customStyle="1" w:styleId="F4DB32C31C5B4F888F12549230F1B325">
    <w:name w:val="F4DB32C31C5B4F888F12549230F1B325"/>
  </w:style>
  <w:style w:type="paragraph" w:customStyle="1" w:styleId="01678BE442A948DDACC02C51A5C72BA7">
    <w:name w:val="01678BE442A948DDACC02C51A5C72BA7"/>
  </w:style>
  <w:style w:type="paragraph" w:customStyle="1" w:styleId="6261FA83F29D4576B37C92D9968043F3">
    <w:name w:val="6261FA83F29D4576B37C92D9968043F3"/>
  </w:style>
  <w:style w:type="paragraph" w:customStyle="1" w:styleId="758E08054ACA4754960DDFA66EECF48F">
    <w:name w:val="758E08054ACA4754960DDFA66EECF48F"/>
  </w:style>
  <w:style w:type="paragraph" w:customStyle="1" w:styleId="DF0B772415E34F2CAADF6567CE947E55">
    <w:name w:val="DF0B772415E34F2CAADF6567CE947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2.xml><?xml version="1.0" encoding="utf-8"?>
<QCAA xmlns="http://QCAA.qld.edu.au">
  <DocumentDate>2022-01-20T00:00:00</DocumentDate>
  <DocumentTitle>Year 10 Health and Physical Education curriculum and assessment plan </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095E3-0BFA-49BE-B8C7-775978D80939}">
  <ds:schemaRefs>
    <ds:schemaRef ds:uri="http://schemas.openxmlformats.org/officeDocument/2006/bibliography"/>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ac_year_plan_template_Yr9.dotx</Template>
  <TotalTime>5</TotalTime>
  <Pages>6</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Year 10 Health and Physical Education curriculum and assessment plan: Example</vt:lpstr>
    </vt:vector>
  </TitlesOfParts>
  <Company>Queensland Curriculum and Assessment Authority</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Health and Physical Education curriculum and assessment plan: Example</dc:title>
  <dc:subject>Health and Physical Education</dc:subject>
  <dc:creator>Queensland Curriculum and Assessment Authority</dc:creator>
  <dc:description>Creative Commons Attribution 4.0 International Licence https://creativecommons.org/licenses/by/4.0/legalcode Please give attribution to:  State of Queensland (QCAA)  2022</dc:description>
  <cp:lastModifiedBy>CMED</cp:lastModifiedBy>
  <cp:revision>7</cp:revision>
  <cp:lastPrinted>2021-02-04T05:07:00Z</cp:lastPrinted>
  <dcterms:created xsi:type="dcterms:W3CDTF">2021-12-01T21:30:00Z</dcterms:created>
  <dcterms:modified xsi:type="dcterms:W3CDTF">2022-01-21T00:51:00Z</dcterms:modified>
  <cp:category>211046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