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1182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56"/>
        <w:gridCol w:w="10226"/>
      </w:tblGrid>
      <w:tr w:rsidR="00ED1561" w:rsidTr="00F01D4C">
        <w:trPr>
          <w:trHeight w:val="1615"/>
        </w:trPr>
        <w:tc>
          <w:tcPr>
            <w:tcW w:w="956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2B63FF">
            <w:pPr>
              <w:pStyle w:val="Subtitle"/>
            </w:pPr>
            <w:bookmarkStart w:id="0" w:name="_Toc234219367"/>
          </w:p>
        </w:tc>
        <w:tc>
          <w:tcPr>
            <w:tcW w:w="10226" w:type="dxa"/>
            <w:tcBorders>
              <w:bottom w:val="single" w:sz="12" w:space="0" w:color="000000" w:themeColor="text1"/>
            </w:tcBorders>
            <w:vAlign w:val="bottom"/>
          </w:tcPr>
          <w:sdt>
            <w:sdtPr>
              <w:alias w:val="Document title"/>
              <w:tag w:val="Document title"/>
              <w:id w:val="1744602064"/>
              <w:placeholder>
                <w:docPart w:val="3FC782ECB9B64FFFABA1B6EEF521C9F8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FF06E6" w:rsidRDefault="00ED501E" w:rsidP="00FF06E6">
                <w:pPr>
                  <w:pStyle w:val="Title"/>
                  <w:spacing w:before="400"/>
                </w:pPr>
                <w:r>
                  <w:t>Compliance checklist</w:t>
                </w:r>
              </w:p>
            </w:sdtContent>
          </w:sdt>
          <w:p w:rsidR="00ED1561" w:rsidRPr="000F044B" w:rsidRDefault="00ED501E" w:rsidP="00CA457B">
            <w:pPr>
              <w:pStyle w:val="Subtitle"/>
            </w:pPr>
            <w:r>
              <w:rPr>
                <w:rStyle w:val="SubtitleChar"/>
              </w:rPr>
              <w:t xml:space="preserve">Queensland </w:t>
            </w:r>
            <w:r w:rsidR="00675D63">
              <w:rPr>
                <w:rStyle w:val="SubtitleChar"/>
              </w:rPr>
              <w:t>Curriculum and Assessment</w:t>
            </w:r>
            <w:r>
              <w:rPr>
                <w:rStyle w:val="SubtitleChar"/>
              </w:rPr>
              <w:t xml:space="preserve"> Authority</w:t>
            </w:r>
            <w:r w:rsidR="00CA457B">
              <w:rPr>
                <w:rStyle w:val="SubtitleChar"/>
              </w:rPr>
              <w:br/>
              <w:t>Annual report </w:t>
            </w:r>
            <w:r w:rsidR="00675D63">
              <w:rPr>
                <w:rStyle w:val="SubtitleChar"/>
              </w:rPr>
              <w:t>2014–15</w:t>
            </w:r>
          </w:p>
        </w:tc>
      </w:tr>
    </w:tbl>
    <w:p w:rsidR="00EE14BA" w:rsidRPr="004D7C37" w:rsidRDefault="00EE14BA" w:rsidP="004D7C37">
      <w:pPr>
        <w:pStyle w:val="ListParagraph0"/>
        <w:spacing w:after="0"/>
        <w:rPr>
          <w:sz w:val="2"/>
          <w:szCs w:val="2"/>
        </w:rPr>
      </w:pPr>
      <w:bookmarkStart w:id="1" w:name="_Toc346458180"/>
      <w:bookmarkStart w:id="2" w:name="_Toc354575927"/>
      <w:bookmarkStart w:id="3" w:name="_Toc357099227"/>
      <w:bookmarkStart w:id="4" w:name="_Toc314059834"/>
      <w:bookmarkEnd w:id="0"/>
    </w:p>
    <w:bookmarkEnd w:id="1"/>
    <w:bookmarkEnd w:id="2"/>
    <w:bookmarkEnd w:id="3"/>
    <w:bookmarkEnd w:id="4"/>
    <w:p w:rsidR="00950CB6" w:rsidRDefault="00950CB6" w:rsidP="00C24DD5">
      <w:pPr>
        <w:pStyle w:val="Heading1"/>
        <w:spacing w:before="720"/>
        <w:sectPr w:rsidR="00950CB6" w:rsidSect="00F01D4C">
          <w:footerReference w:type="even" r:id="rId14"/>
          <w:footerReference w:type="default" r:id="rId15"/>
          <w:type w:val="continuous"/>
          <w:pgSz w:w="11907" w:h="16840" w:code="9"/>
          <w:pgMar w:top="1134" w:right="1418" w:bottom="1701" w:left="1418" w:header="567" w:footer="493" w:gutter="0"/>
          <w:cols w:space="720"/>
          <w:formProt w:val="0"/>
          <w:noEndnote/>
          <w:docGrid w:linePitch="299"/>
        </w:sectPr>
      </w:pPr>
    </w:p>
    <w:p w:rsidR="00DC703C" w:rsidRPr="00CA457B" w:rsidRDefault="00DC703C" w:rsidP="00CA457B"/>
    <w:tbl>
      <w:tblPr>
        <w:tblStyle w:val="QCAAtablestyle1"/>
        <w:tblW w:w="4900" w:type="pct"/>
        <w:tblLayout w:type="fixed"/>
        <w:tblLook w:val="04A0" w:firstRow="1" w:lastRow="0" w:firstColumn="1" w:lastColumn="0" w:noHBand="0" w:noVBand="1"/>
      </w:tblPr>
      <w:tblGrid>
        <w:gridCol w:w="1696"/>
        <w:gridCol w:w="2835"/>
        <w:gridCol w:w="2977"/>
        <w:gridCol w:w="1593"/>
      </w:tblGrid>
      <w:tr w:rsidR="00F01D4C" w:rsidTr="00C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46"/>
          <w:tblHeader/>
        </w:trPr>
        <w:tc>
          <w:tcPr>
            <w:tcW w:w="4531" w:type="dxa"/>
            <w:gridSpan w:val="2"/>
            <w:tcBorders>
              <w:bottom w:val="single" w:sz="12" w:space="0" w:color="000000" w:themeColor="text1"/>
            </w:tcBorders>
            <w:vAlign w:val="center"/>
          </w:tcPr>
          <w:p w:rsidR="00ED501E" w:rsidRPr="0021724D" w:rsidRDefault="00ED501E" w:rsidP="00F01D4C">
            <w:pPr>
              <w:rPr>
                <w:b/>
              </w:rPr>
            </w:pPr>
            <w:r w:rsidRPr="0021724D">
              <w:rPr>
                <w:b/>
              </w:rPr>
              <w:t>Summary of requirement</w:t>
            </w:r>
          </w:p>
        </w:tc>
        <w:tc>
          <w:tcPr>
            <w:tcW w:w="2977" w:type="dxa"/>
            <w:tcBorders>
              <w:bottom w:val="single" w:sz="12" w:space="0" w:color="000000" w:themeColor="text1"/>
            </w:tcBorders>
            <w:vAlign w:val="center"/>
          </w:tcPr>
          <w:p w:rsidR="00ED501E" w:rsidRPr="0021724D" w:rsidRDefault="00ED501E" w:rsidP="00F01D4C">
            <w:pPr>
              <w:rPr>
                <w:b/>
              </w:rPr>
            </w:pPr>
            <w:r w:rsidRPr="0021724D">
              <w:rPr>
                <w:b/>
              </w:rPr>
              <w:t>Basis for requirement</w:t>
            </w:r>
          </w:p>
        </w:tc>
        <w:tc>
          <w:tcPr>
            <w:tcW w:w="1593" w:type="dxa"/>
            <w:tcBorders>
              <w:bottom w:val="single" w:sz="12" w:space="0" w:color="000000" w:themeColor="text1"/>
            </w:tcBorders>
          </w:tcPr>
          <w:p w:rsidR="00ED501E" w:rsidRPr="0021724D" w:rsidRDefault="00ED501E" w:rsidP="0021724D">
            <w:pPr>
              <w:jc w:val="center"/>
              <w:rPr>
                <w:b/>
              </w:rPr>
            </w:pPr>
            <w:r w:rsidRPr="0021724D">
              <w:rPr>
                <w:b/>
              </w:rPr>
              <w:t>Annual report reference</w:t>
            </w:r>
          </w:p>
        </w:tc>
      </w:tr>
      <w:tr w:rsidR="00F01D4C" w:rsidTr="00CA457B">
        <w:trPr>
          <w:cantSplit/>
          <w:trHeight w:val="246"/>
        </w:trPr>
        <w:tc>
          <w:tcPr>
            <w:tcW w:w="1696" w:type="dxa"/>
            <w:tcBorders>
              <w:top w:val="single" w:sz="12" w:space="0" w:color="000000" w:themeColor="text1"/>
            </w:tcBorders>
          </w:tcPr>
          <w:p w:rsidR="00ED501E" w:rsidRPr="00771BEB" w:rsidRDefault="00ED501E" w:rsidP="0021724D">
            <w:pPr>
              <w:pStyle w:val="TableHeading"/>
            </w:pPr>
            <w:r w:rsidRPr="00771BEB">
              <w:t>Letter of compliance</w:t>
            </w:r>
          </w:p>
        </w:tc>
        <w:tc>
          <w:tcPr>
            <w:tcW w:w="2835" w:type="dxa"/>
            <w:tcBorders>
              <w:top w:val="single" w:sz="12" w:space="0" w:color="000000" w:themeColor="text1"/>
            </w:tcBorders>
            <w:shd w:val="clear" w:color="auto" w:fill="E6E7E8" w:themeFill="background2"/>
          </w:tcPr>
          <w:p w:rsidR="00ED501E" w:rsidRPr="00771BEB" w:rsidRDefault="00CA457B" w:rsidP="00CA457B">
            <w:pPr>
              <w:pStyle w:val="TableText"/>
            </w:pPr>
            <w:r>
              <w:t>L</w:t>
            </w:r>
            <w:r w:rsidR="00ED501E" w:rsidRPr="00771BEB">
              <w:t>etter of compliance from the accountable officer or statutory body to the relevant Minister</w:t>
            </w:r>
          </w:p>
        </w:tc>
        <w:tc>
          <w:tcPr>
            <w:tcW w:w="2977" w:type="dxa"/>
            <w:tcBorders>
              <w:top w:val="single" w:sz="12" w:space="0" w:color="000000" w:themeColor="text1"/>
            </w:tcBorders>
          </w:tcPr>
          <w:p w:rsidR="00ED501E" w:rsidRPr="00771BEB" w:rsidRDefault="00ED501E" w:rsidP="0021724D">
            <w:pPr>
              <w:pStyle w:val="TableText"/>
            </w:pPr>
            <w:r w:rsidRPr="00771BEB">
              <w:t>ARRs</w:t>
            </w:r>
            <w:r w:rsidR="0021724D">
              <w:rPr>
                <w:i/>
              </w:rPr>
              <w:t xml:space="preserve"> — </w:t>
            </w:r>
            <w:r w:rsidRPr="00771BEB">
              <w:t>section 8</w:t>
            </w:r>
          </w:p>
        </w:tc>
        <w:tc>
          <w:tcPr>
            <w:tcW w:w="1593" w:type="dxa"/>
            <w:tcBorders>
              <w:top w:val="single" w:sz="12" w:space="0" w:color="000000" w:themeColor="text1"/>
            </w:tcBorders>
            <w:shd w:val="clear" w:color="auto" w:fill="E6E7E8" w:themeFill="background2"/>
          </w:tcPr>
          <w:p w:rsidR="00ED501E" w:rsidRPr="00771BEB" w:rsidRDefault="00ED501E" w:rsidP="0021724D">
            <w:pPr>
              <w:pStyle w:val="TableText"/>
            </w:pPr>
            <w:r w:rsidRPr="005F72E2">
              <w:t>Page 1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 w:val="restart"/>
          </w:tcPr>
          <w:p w:rsidR="0021724D" w:rsidRPr="00771BEB" w:rsidRDefault="0021724D" w:rsidP="0021724D">
            <w:pPr>
              <w:pStyle w:val="TableHeading"/>
            </w:pPr>
            <w:r w:rsidRPr="00771BEB">
              <w:t>Accessibility</w:t>
            </w: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Bullet"/>
            </w:pPr>
            <w:r w:rsidRPr="00771BEB">
              <w:t>Table of contents</w:t>
            </w:r>
          </w:p>
          <w:p w:rsidR="0021724D" w:rsidRPr="00771BEB" w:rsidRDefault="0021724D" w:rsidP="00CA457B">
            <w:pPr>
              <w:pStyle w:val="TableBullet"/>
            </w:pPr>
            <w:r w:rsidRPr="00771BEB">
              <w:t>Glossary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10.1</w:t>
            </w:r>
          </w:p>
        </w:tc>
        <w:tc>
          <w:tcPr>
            <w:tcW w:w="1593" w:type="dxa"/>
            <w:shd w:val="clear" w:color="auto" w:fill="E6E7E8" w:themeFill="background2"/>
          </w:tcPr>
          <w:p w:rsidR="005F72E2" w:rsidRPr="00CA457B" w:rsidRDefault="00CA457B" w:rsidP="00CA457B">
            <w:pPr>
              <w:pStyle w:val="TableBullet"/>
            </w:pPr>
            <w:r w:rsidRPr="00CA457B">
              <w:t xml:space="preserve">Page </w:t>
            </w:r>
            <w:proofErr w:type="spellStart"/>
            <w:r w:rsidRPr="00CA457B">
              <w:t>i</w:t>
            </w:r>
            <w:proofErr w:type="spellEnd"/>
          </w:p>
          <w:p w:rsidR="0021724D" w:rsidRPr="00CA457B" w:rsidRDefault="0021724D" w:rsidP="00CA457B">
            <w:pPr>
              <w:pStyle w:val="TableBullet"/>
            </w:pPr>
            <w:r w:rsidRPr="00CA457B">
              <w:t>inside back cover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Public availability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10.2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21724D">
            <w:pPr>
              <w:pStyle w:val="TableText"/>
            </w:pPr>
            <w:r w:rsidRPr="005F72E2">
              <w:t>Page 2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Interpreter service statement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Queensland Government Language Services Policy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10.3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21724D">
            <w:pPr>
              <w:pStyle w:val="TableText"/>
            </w:pPr>
            <w:r w:rsidRPr="005F72E2">
              <w:t>Page 2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Copyright notice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Copyright Act 1968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10.4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21724D">
            <w:pPr>
              <w:pStyle w:val="TableText"/>
            </w:pPr>
            <w:r w:rsidRPr="005F72E2">
              <w:t>Inside front cover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Information licensing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Queensland Government Enterprise Architecture</w:t>
            </w:r>
            <w:r>
              <w:t xml:space="preserve"> — </w:t>
            </w:r>
            <w:r w:rsidRPr="00771BEB">
              <w:t>Information licensing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10.5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21724D">
            <w:pPr>
              <w:pStyle w:val="TableText"/>
            </w:pPr>
            <w:r w:rsidRPr="00771BEB">
              <w:t>N/A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 w:val="restart"/>
          </w:tcPr>
          <w:p w:rsidR="0021724D" w:rsidRPr="00771BEB" w:rsidRDefault="0021724D" w:rsidP="0021724D">
            <w:pPr>
              <w:pStyle w:val="TableHeading"/>
            </w:pPr>
            <w:r w:rsidRPr="00771BEB">
              <w:t>General information</w:t>
            </w: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Introductory Information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  <w:rPr>
                <w:lang w:val="fr-FR"/>
              </w:rPr>
            </w:pPr>
            <w:proofErr w:type="spellStart"/>
            <w:r w:rsidRPr="00771BEB">
              <w:rPr>
                <w:lang w:val="fr-FR"/>
              </w:rPr>
              <w:t>ARRs</w:t>
            </w:r>
            <w:proofErr w:type="spellEnd"/>
            <w:r>
              <w:rPr>
                <w:lang w:val="fr-FR"/>
              </w:rPr>
              <w:t xml:space="preserve"> — </w:t>
            </w:r>
            <w:r w:rsidRPr="00771BEB">
              <w:rPr>
                <w:lang w:val="fr-FR"/>
              </w:rPr>
              <w:t xml:space="preserve">section </w:t>
            </w:r>
            <w:r w:rsidRPr="00771BEB">
              <w:t>11.1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407ABA" w:rsidP="0021724D">
            <w:pPr>
              <w:pStyle w:val="TableText"/>
            </w:pPr>
            <w:r>
              <w:t>Pages 4–5, 10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Agency role and main functions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  <w:rPr>
                <w:lang w:val="fr-FR"/>
              </w:rPr>
            </w:pPr>
            <w:proofErr w:type="spellStart"/>
            <w:r w:rsidRPr="00771BEB">
              <w:rPr>
                <w:lang w:val="fr-FR"/>
              </w:rPr>
              <w:t>ARRs</w:t>
            </w:r>
            <w:proofErr w:type="spellEnd"/>
            <w:r>
              <w:rPr>
                <w:lang w:val="fr-FR"/>
              </w:rPr>
              <w:t xml:space="preserve"> — </w:t>
            </w:r>
            <w:r w:rsidRPr="00771BEB">
              <w:rPr>
                <w:lang w:val="fr-FR"/>
              </w:rPr>
              <w:t xml:space="preserve">section </w:t>
            </w:r>
            <w:r w:rsidRPr="00771BEB">
              <w:t>11.2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407ABA" w:rsidP="0021724D">
            <w:pPr>
              <w:pStyle w:val="TableText"/>
            </w:pPr>
            <w:r>
              <w:t>Pages 5, 10</w:t>
            </w:r>
            <w:r w:rsidR="005F72E2">
              <w:t xml:space="preserve"> 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Operating environment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  <w:rPr>
                <w:lang w:val="fr-FR"/>
              </w:rPr>
            </w:pPr>
            <w:r w:rsidRPr="00771BEB">
              <w:t>ARRs</w:t>
            </w:r>
            <w:r>
              <w:t xml:space="preserve"> — </w:t>
            </w:r>
            <w:r w:rsidRPr="00771BEB">
              <w:t>section 11.3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905B4" w:rsidP="00407ABA">
            <w:pPr>
              <w:pStyle w:val="TableText"/>
            </w:pPr>
            <w:r w:rsidRPr="005F72E2">
              <w:t xml:space="preserve">Pages </w:t>
            </w:r>
            <w:r w:rsidR="00407ABA">
              <w:t>10–20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Machinery of Government changes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11.4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905B4" w:rsidP="0021724D">
            <w:pPr>
              <w:pStyle w:val="TableText"/>
            </w:pPr>
            <w:r>
              <w:t>N/A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 w:val="restart"/>
          </w:tcPr>
          <w:p w:rsidR="0021724D" w:rsidRPr="00771BEB" w:rsidRDefault="0021724D" w:rsidP="0021724D">
            <w:pPr>
              <w:pStyle w:val="TableHeading"/>
            </w:pPr>
            <w:r w:rsidRPr="00771BEB">
              <w:t>Non-financial performance</w:t>
            </w: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Government objectives for the community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12.1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5F72E2" w:rsidP="0021724D">
            <w:pPr>
              <w:pStyle w:val="TableText"/>
            </w:pPr>
            <w:r w:rsidRPr="00F91E7D">
              <w:t>Page 11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Other whole-of-government plans / specific initiatives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12.2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21724D">
            <w:pPr>
              <w:pStyle w:val="TableText"/>
            </w:pPr>
            <w:r w:rsidRPr="00771BEB">
              <w:t>N/A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Agency objectives and performance indicators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12.3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F91E7D" w:rsidP="00F91E7D">
            <w:pPr>
              <w:pStyle w:val="TableText"/>
            </w:pPr>
            <w:r w:rsidRPr="00F91E7D">
              <w:t>Pages 3</w:t>
            </w:r>
            <w:r w:rsidR="008E5735" w:rsidRPr="00F91E7D">
              <w:t xml:space="preserve">, </w:t>
            </w:r>
            <w:r w:rsidRPr="00F91E7D">
              <w:t>11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Agency service areas, service standards and other measures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  <w:rPr>
                <w:i/>
              </w:rPr>
            </w:pPr>
            <w:r w:rsidRPr="00771BEB">
              <w:t>ARRs</w:t>
            </w:r>
            <w:r>
              <w:t xml:space="preserve"> — </w:t>
            </w:r>
            <w:r w:rsidRPr="00771BEB">
              <w:t>section 12.4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8E5735" w:rsidP="0014583A">
            <w:pPr>
              <w:pStyle w:val="TableText"/>
            </w:pPr>
            <w:r>
              <w:t xml:space="preserve">Pages </w:t>
            </w:r>
            <w:r w:rsidR="0014583A">
              <w:t>11–20</w:t>
            </w:r>
          </w:p>
        </w:tc>
      </w:tr>
      <w:tr w:rsidR="00ED501E" w:rsidTr="00CA457B">
        <w:trPr>
          <w:cantSplit/>
          <w:trHeight w:val="246"/>
        </w:trPr>
        <w:tc>
          <w:tcPr>
            <w:tcW w:w="1696" w:type="dxa"/>
          </w:tcPr>
          <w:p w:rsidR="00ED501E" w:rsidRPr="00771BEB" w:rsidRDefault="00ED501E" w:rsidP="0021724D">
            <w:pPr>
              <w:pStyle w:val="TableHeading"/>
            </w:pPr>
            <w:r w:rsidRPr="00771BEB">
              <w:t>Financial performance</w:t>
            </w:r>
          </w:p>
        </w:tc>
        <w:tc>
          <w:tcPr>
            <w:tcW w:w="2835" w:type="dxa"/>
            <w:shd w:val="clear" w:color="auto" w:fill="E6E7E8" w:themeFill="background2"/>
          </w:tcPr>
          <w:p w:rsidR="00ED501E" w:rsidRPr="00771BEB" w:rsidRDefault="00ED501E" w:rsidP="00CA457B">
            <w:pPr>
              <w:pStyle w:val="TableText"/>
            </w:pPr>
            <w:r w:rsidRPr="00771BEB">
              <w:t>Summary of financial performance</w:t>
            </w:r>
          </w:p>
        </w:tc>
        <w:tc>
          <w:tcPr>
            <w:tcW w:w="2977" w:type="dxa"/>
          </w:tcPr>
          <w:p w:rsidR="00ED501E" w:rsidRPr="00771BEB" w:rsidRDefault="00ED501E" w:rsidP="0021724D">
            <w:pPr>
              <w:pStyle w:val="TableText"/>
            </w:pPr>
            <w:r w:rsidRPr="00771BEB">
              <w:t>ARRs</w:t>
            </w:r>
            <w:r w:rsidR="0021724D">
              <w:t xml:space="preserve"> — </w:t>
            </w:r>
            <w:r w:rsidRPr="00771BEB">
              <w:t>section 13.1</w:t>
            </w:r>
          </w:p>
        </w:tc>
        <w:tc>
          <w:tcPr>
            <w:tcW w:w="1593" w:type="dxa"/>
            <w:shd w:val="clear" w:color="auto" w:fill="E6E7E8" w:themeFill="background2"/>
          </w:tcPr>
          <w:p w:rsidR="00ED501E" w:rsidRPr="00771BEB" w:rsidRDefault="0014583A" w:rsidP="0021724D">
            <w:pPr>
              <w:pStyle w:val="TableText"/>
            </w:pPr>
            <w:r>
              <w:t>Page 20</w:t>
            </w:r>
            <w:r w:rsidR="00ED501E" w:rsidRPr="00771BEB">
              <w:t xml:space="preserve"> 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 w:val="restart"/>
          </w:tcPr>
          <w:p w:rsidR="0021724D" w:rsidRPr="00771BEB" w:rsidRDefault="0021724D" w:rsidP="0021724D">
            <w:pPr>
              <w:pStyle w:val="TableHeading"/>
              <w:keepNext/>
            </w:pPr>
            <w:r w:rsidRPr="00771BEB">
              <w:t>Governance</w:t>
            </w:r>
            <w:r>
              <w:t xml:space="preserve"> — </w:t>
            </w:r>
            <w:r w:rsidRPr="00771BEB">
              <w:t>management and structure</w:t>
            </w: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Organisational structure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  <w:keepNext/>
            </w:pPr>
            <w:r w:rsidRPr="00771BEB">
              <w:t>ARRs</w:t>
            </w:r>
            <w:r>
              <w:t xml:space="preserve"> — </w:t>
            </w:r>
            <w:r w:rsidRPr="00771BEB">
              <w:t>section 14.1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620796" w:rsidRDefault="0014583A" w:rsidP="0021724D">
            <w:pPr>
              <w:pStyle w:val="TableText"/>
              <w:keepNext/>
              <w:rPr>
                <w:highlight w:val="green"/>
              </w:rPr>
            </w:pPr>
            <w:r>
              <w:t>Page 10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Executive management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14.2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14583A">
            <w:pPr>
              <w:pStyle w:val="TableText"/>
            </w:pPr>
            <w:r w:rsidRPr="0014583A">
              <w:t>Page</w:t>
            </w:r>
            <w:r w:rsidR="00407ABA">
              <w:t>s</w:t>
            </w:r>
            <w:r w:rsidRPr="0014583A">
              <w:t xml:space="preserve"> </w:t>
            </w:r>
            <w:r w:rsidR="0014583A">
              <w:t>5–6</w:t>
            </w:r>
            <w:r w:rsidR="00407ABA">
              <w:t>, 33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Government bodies</w:t>
            </w:r>
          </w:p>
        </w:tc>
        <w:tc>
          <w:tcPr>
            <w:tcW w:w="2977" w:type="dxa"/>
          </w:tcPr>
          <w:p w:rsidR="0021724D" w:rsidRPr="00771BEB" w:rsidRDefault="00CA457B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14.</w:t>
            </w:r>
            <w:r w:rsidR="0014583A">
              <w:t>3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721FD9" w:rsidP="0021724D">
            <w:pPr>
              <w:pStyle w:val="TableText"/>
            </w:pPr>
            <w:r w:rsidRPr="00C212B1">
              <w:t xml:space="preserve">Pages </w:t>
            </w:r>
            <w:r w:rsidR="00C212B1" w:rsidRPr="00C212B1">
              <w:t>5</w:t>
            </w:r>
            <w:r w:rsidRPr="00C212B1">
              <w:t>–9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  <w:rPr>
                <w:i/>
              </w:rPr>
            </w:pPr>
            <w:r w:rsidRPr="00771BEB">
              <w:rPr>
                <w:i/>
              </w:rPr>
              <w:t>Public Sector Ethics Act 1994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rPr>
                <w:i/>
              </w:rPr>
              <w:t>Public Sector Ethics Act 1994</w:t>
            </w:r>
            <w:r>
              <w:rPr>
                <w:i/>
              </w:rPr>
              <w:br/>
            </w:r>
            <w:r w:rsidRPr="00771BEB">
              <w:t>(section 23 and Schedule)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="0014583A">
              <w:t>section 14.4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14583A" w:rsidP="0021724D">
            <w:pPr>
              <w:pStyle w:val="TableText"/>
            </w:pPr>
            <w:r>
              <w:t>Page 19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 w:val="restart"/>
          </w:tcPr>
          <w:p w:rsidR="0021724D" w:rsidRPr="00771BEB" w:rsidRDefault="0021724D" w:rsidP="009F4BE1">
            <w:pPr>
              <w:pStyle w:val="TableHeading"/>
              <w:keepNext/>
            </w:pPr>
            <w:r w:rsidRPr="00771BEB">
              <w:t>Governance</w:t>
            </w:r>
            <w:r>
              <w:t xml:space="preserve"> — </w:t>
            </w:r>
            <w:r w:rsidRPr="00771BEB">
              <w:t xml:space="preserve">risk management </w:t>
            </w:r>
            <w:r w:rsidRPr="00771BEB">
              <w:lastRenderedPageBreak/>
              <w:t>and accountability</w:t>
            </w: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lastRenderedPageBreak/>
              <w:t>Risk management</w:t>
            </w:r>
          </w:p>
        </w:tc>
        <w:tc>
          <w:tcPr>
            <w:tcW w:w="2977" w:type="dxa"/>
          </w:tcPr>
          <w:p w:rsidR="0021724D" w:rsidRPr="00771BEB" w:rsidRDefault="0021724D" w:rsidP="009F4BE1">
            <w:pPr>
              <w:pStyle w:val="TableText"/>
              <w:keepNext/>
            </w:pPr>
            <w:r w:rsidRPr="00771BEB">
              <w:t>ARRs</w:t>
            </w:r>
            <w:r>
              <w:t xml:space="preserve"> — </w:t>
            </w:r>
            <w:r w:rsidRPr="00771BEB">
              <w:t>section 15.1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407ABA" w:rsidP="009F4BE1">
            <w:pPr>
              <w:pStyle w:val="TableText"/>
              <w:keepNext/>
            </w:pPr>
            <w:r>
              <w:t>Pages 7, 18–19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External Scrutiny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15.2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21724D">
            <w:pPr>
              <w:pStyle w:val="TableText"/>
            </w:pPr>
            <w:r w:rsidRPr="00771BEB">
              <w:t>N/A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Audit committee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15.3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EF6AD8" w:rsidRDefault="00FC34F9" w:rsidP="0021724D">
            <w:pPr>
              <w:pStyle w:val="TableText"/>
              <w:rPr>
                <w:highlight w:val="green"/>
              </w:rPr>
            </w:pPr>
            <w:r w:rsidRPr="00FC34F9">
              <w:t>Page 7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Internal Audit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15.4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FC34F9" w:rsidP="0021724D">
            <w:pPr>
              <w:pStyle w:val="TableText"/>
            </w:pPr>
            <w:r w:rsidRPr="00FC34F9">
              <w:t>Page 18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Information systems and recordkeeping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="0014583A">
              <w:t>section 15.5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721FD9">
            <w:pPr>
              <w:pStyle w:val="TableText"/>
            </w:pPr>
            <w:r>
              <w:t>Page</w:t>
            </w:r>
            <w:r w:rsidR="00500299">
              <w:t xml:space="preserve"> </w:t>
            </w:r>
            <w:r w:rsidR="00721FD9">
              <w:t>19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 w:val="restart"/>
          </w:tcPr>
          <w:p w:rsidR="0021724D" w:rsidRPr="00771BEB" w:rsidRDefault="0021724D" w:rsidP="0021724D">
            <w:pPr>
              <w:pStyle w:val="TableHeading"/>
            </w:pPr>
            <w:r w:rsidRPr="00771BEB">
              <w:t>Governance</w:t>
            </w:r>
            <w:r>
              <w:t xml:space="preserve"> — </w:t>
            </w:r>
            <w:r w:rsidRPr="00771BEB">
              <w:t>human resources</w:t>
            </w: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Workforce planning, attraction and retention and performance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16.1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FC34F9" w:rsidP="0021724D">
            <w:pPr>
              <w:pStyle w:val="TableText"/>
            </w:pPr>
            <w:r w:rsidRPr="00FC34F9">
              <w:t>Page 20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21724D">
            <w:pPr>
              <w:pStyle w:val="TableHeading"/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Early retirement, redundancy and retrenchment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  <w:rPr>
                <w:i/>
              </w:rPr>
            </w:pPr>
            <w:r w:rsidRPr="00771BEB">
              <w:t xml:space="preserve">Directive No.11/12 </w:t>
            </w:r>
            <w:r w:rsidRPr="00771BEB">
              <w:rPr>
                <w:i/>
              </w:rPr>
              <w:t>Early Retirement, Redundancy and Retrenchment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16.2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21724D" w:rsidP="0021724D">
            <w:pPr>
              <w:pStyle w:val="TableText"/>
            </w:pPr>
            <w:r w:rsidRPr="00FC34F9">
              <w:t>Appendix 3</w:t>
            </w:r>
          </w:p>
        </w:tc>
      </w:tr>
      <w:tr w:rsidR="00ED501E" w:rsidTr="00CA457B">
        <w:trPr>
          <w:cantSplit/>
          <w:trHeight w:val="246"/>
        </w:trPr>
        <w:tc>
          <w:tcPr>
            <w:tcW w:w="1696" w:type="dxa"/>
          </w:tcPr>
          <w:p w:rsidR="00ED501E" w:rsidRPr="00771BEB" w:rsidRDefault="00ED501E" w:rsidP="0021724D">
            <w:pPr>
              <w:pStyle w:val="TableHeading"/>
            </w:pPr>
            <w:r w:rsidRPr="00771BEB">
              <w:t>Open Data</w:t>
            </w:r>
          </w:p>
        </w:tc>
        <w:tc>
          <w:tcPr>
            <w:tcW w:w="2835" w:type="dxa"/>
            <w:shd w:val="clear" w:color="auto" w:fill="E6E7E8" w:themeFill="background2"/>
          </w:tcPr>
          <w:p w:rsidR="00ED501E" w:rsidRPr="00771BEB" w:rsidRDefault="00ED501E" w:rsidP="00CA457B">
            <w:pPr>
              <w:pStyle w:val="TableText"/>
            </w:pPr>
            <w:r w:rsidRPr="00771BEB">
              <w:t>Open Data:</w:t>
            </w:r>
          </w:p>
          <w:p w:rsidR="00ED501E" w:rsidRPr="00771BEB" w:rsidRDefault="00ED501E" w:rsidP="00CA457B">
            <w:pPr>
              <w:pStyle w:val="TableBullet"/>
            </w:pPr>
            <w:r w:rsidRPr="00771BEB">
              <w:t xml:space="preserve">Overseas travel </w:t>
            </w:r>
          </w:p>
          <w:p w:rsidR="00ED501E" w:rsidRDefault="00ED501E" w:rsidP="00CA457B">
            <w:pPr>
              <w:pStyle w:val="TableBullet"/>
            </w:pPr>
            <w:r w:rsidRPr="00771BEB">
              <w:t>Consultancies</w:t>
            </w:r>
          </w:p>
          <w:p w:rsidR="00721FD9" w:rsidRPr="00771BEB" w:rsidRDefault="00721FD9" w:rsidP="00CA457B">
            <w:pPr>
              <w:pStyle w:val="TableBullet"/>
            </w:pPr>
            <w:r>
              <w:t>Fees paid to board members</w:t>
            </w:r>
          </w:p>
        </w:tc>
        <w:tc>
          <w:tcPr>
            <w:tcW w:w="2977" w:type="dxa"/>
          </w:tcPr>
          <w:p w:rsidR="00ED501E" w:rsidRPr="00771BEB" w:rsidRDefault="00ED501E" w:rsidP="0021724D">
            <w:pPr>
              <w:pStyle w:val="TableText"/>
            </w:pPr>
            <w:r w:rsidRPr="00771BEB">
              <w:t>ARRs</w:t>
            </w:r>
            <w:r w:rsidR="0021724D">
              <w:t xml:space="preserve"> — </w:t>
            </w:r>
            <w:r w:rsidRPr="00771BEB">
              <w:t>section 17</w:t>
            </w:r>
          </w:p>
        </w:tc>
        <w:tc>
          <w:tcPr>
            <w:tcW w:w="1593" w:type="dxa"/>
            <w:shd w:val="clear" w:color="auto" w:fill="E6E7E8" w:themeFill="background2"/>
          </w:tcPr>
          <w:p w:rsidR="00CA457B" w:rsidRDefault="00CA457B" w:rsidP="00CA457B">
            <w:pPr>
              <w:pStyle w:val="TableText"/>
            </w:pPr>
          </w:p>
          <w:p w:rsidR="00CA457B" w:rsidRDefault="00CA457B" w:rsidP="00CA457B">
            <w:pPr>
              <w:pStyle w:val="TableBullet"/>
            </w:pPr>
            <w:r>
              <w:t>Appendix 2</w:t>
            </w:r>
          </w:p>
          <w:p w:rsidR="00CA457B" w:rsidRDefault="00CA457B" w:rsidP="00CA457B">
            <w:pPr>
              <w:pStyle w:val="TableBullet"/>
            </w:pPr>
            <w:r>
              <w:t>Appendix 2</w:t>
            </w:r>
          </w:p>
          <w:p w:rsidR="00CA457B" w:rsidRDefault="00CA457B" w:rsidP="00CA457B">
            <w:pPr>
              <w:pStyle w:val="TableBullet"/>
            </w:pPr>
            <w:r>
              <w:t>Appendix</w:t>
            </w:r>
            <w:r>
              <w:t xml:space="preserve"> </w:t>
            </w:r>
            <w:r>
              <w:t>1</w:t>
            </w:r>
          </w:p>
          <w:p w:rsidR="002A5EE0" w:rsidRPr="00771BEB" w:rsidRDefault="002A5EE0" w:rsidP="00CA457B">
            <w:pPr>
              <w:pStyle w:val="TableText"/>
            </w:pP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 w:val="restart"/>
          </w:tcPr>
          <w:p w:rsidR="0021724D" w:rsidRPr="00771BEB" w:rsidRDefault="0021724D" w:rsidP="0021724D">
            <w:pPr>
              <w:pStyle w:val="TableHeading"/>
            </w:pPr>
            <w:r w:rsidRPr="00771BEB">
              <w:t>Financial statements</w:t>
            </w: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Certification of financial statements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FAA</w:t>
            </w:r>
            <w:r>
              <w:t xml:space="preserve"> — </w:t>
            </w:r>
            <w:r w:rsidRPr="00771BEB">
              <w:t>section 62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FPMS</w:t>
            </w:r>
            <w:r>
              <w:t xml:space="preserve"> — </w:t>
            </w:r>
            <w:r w:rsidRPr="00771BEB">
              <w:t>sections 42, 43 and 50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18.1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FC34F9" w:rsidP="0021724D">
            <w:pPr>
              <w:pStyle w:val="TableText"/>
            </w:pPr>
            <w:r>
              <w:t>Page 45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944472">
            <w:pPr>
              <w:pStyle w:val="Text"/>
              <w:spacing w:before="100" w:after="100"/>
              <w:rPr>
                <w:rFonts w:cs="Arial"/>
                <w:bCs/>
                <w:sz w:val="16"/>
              </w:rPr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Independent Auditors Report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</w:pPr>
            <w:r w:rsidRPr="00771BEB">
              <w:t>FAA</w:t>
            </w:r>
            <w:r>
              <w:t xml:space="preserve"> — </w:t>
            </w:r>
            <w:r w:rsidRPr="00771BEB">
              <w:t>section 62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FPMS</w:t>
            </w:r>
            <w:r>
              <w:t xml:space="preserve"> — </w:t>
            </w:r>
            <w:r w:rsidRPr="00771BEB">
              <w:t>section 50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18.2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FC34F9" w:rsidP="0021724D">
            <w:pPr>
              <w:pStyle w:val="TableText"/>
            </w:pPr>
            <w:r>
              <w:t>Page</w:t>
            </w:r>
            <w:r w:rsidR="00407ABA">
              <w:t>s</w:t>
            </w:r>
            <w:r>
              <w:t xml:space="preserve"> 46</w:t>
            </w:r>
            <w:r w:rsidR="00CA457B">
              <w:t>–47</w:t>
            </w:r>
          </w:p>
        </w:tc>
      </w:tr>
      <w:tr w:rsidR="0021724D" w:rsidTr="00CA457B">
        <w:trPr>
          <w:cantSplit/>
          <w:trHeight w:val="246"/>
        </w:trPr>
        <w:tc>
          <w:tcPr>
            <w:tcW w:w="1696" w:type="dxa"/>
            <w:vMerge/>
          </w:tcPr>
          <w:p w:rsidR="0021724D" w:rsidRPr="00771BEB" w:rsidRDefault="0021724D" w:rsidP="00944472">
            <w:pPr>
              <w:pStyle w:val="Text"/>
              <w:spacing w:before="100" w:after="100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2835" w:type="dxa"/>
            <w:shd w:val="clear" w:color="auto" w:fill="E6E7E8" w:themeFill="background2"/>
          </w:tcPr>
          <w:p w:rsidR="0021724D" w:rsidRPr="00771BEB" w:rsidRDefault="0021724D" w:rsidP="00CA457B">
            <w:pPr>
              <w:pStyle w:val="TableText"/>
            </w:pPr>
            <w:r w:rsidRPr="00771BEB">
              <w:t>Remuneration disclosures</w:t>
            </w:r>
          </w:p>
        </w:tc>
        <w:tc>
          <w:tcPr>
            <w:tcW w:w="2977" w:type="dxa"/>
          </w:tcPr>
          <w:p w:rsidR="0021724D" w:rsidRPr="00771BEB" w:rsidRDefault="0021724D" w:rsidP="0021724D">
            <w:pPr>
              <w:pStyle w:val="TableText"/>
              <w:rPr>
                <w:i/>
              </w:rPr>
            </w:pPr>
            <w:r w:rsidRPr="00771BEB">
              <w:rPr>
                <w:i/>
              </w:rPr>
              <w:t>Financial Reporting Requirements for Queensland Government Agencies</w:t>
            </w:r>
          </w:p>
          <w:p w:rsidR="0021724D" w:rsidRPr="00771BEB" w:rsidRDefault="0021724D" w:rsidP="0021724D">
            <w:pPr>
              <w:pStyle w:val="TableText"/>
            </w:pPr>
            <w:r w:rsidRPr="00771BEB">
              <w:t>ARRs</w:t>
            </w:r>
            <w:r>
              <w:t xml:space="preserve"> — </w:t>
            </w:r>
            <w:r w:rsidRPr="00771BEB">
              <w:t>section 18.3</w:t>
            </w:r>
          </w:p>
        </w:tc>
        <w:tc>
          <w:tcPr>
            <w:tcW w:w="1593" w:type="dxa"/>
            <w:shd w:val="clear" w:color="auto" w:fill="E6E7E8" w:themeFill="background2"/>
          </w:tcPr>
          <w:p w:rsidR="0021724D" w:rsidRPr="00771BEB" w:rsidRDefault="00CA457B" w:rsidP="0021724D">
            <w:pPr>
              <w:pStyle w:val="TableText"/>
            </w:pPr>
            <w:r>
              <w:t xml:space="preserve">Page </w:t>
            </w:r>
            <w:r w:rsidR="00FC34F9">
              <w:t>34</w:t>
            </w:r>
          </w:p>
        </w:tc>
      </w:tr>
    </w:tbl>
    <w:p w:rsidR="00500078" w:rsidRDefault="00500078" w:rsidP="009A442E">
      <w:pPr>
        <w:pStyle w:val="BodyText"/>
      </w:pPr>
    </w:p>
    <w:p w:rsidR="009F4BE1" w:rsidRDefault="009F4BE1" w:rsidP="009F4BE1">
      <w:pPr>
        <w:pStyle w:val="Heading4"/>
      </w:pPr>
      <w:r>
        <w:t>Key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470"/>
      </w:tblGrid>
      <w:tr w:rsidR="009F4BE1" w:rsidTr="009F4BE1">
        <w:tc>
          <w:tcPr>
            <w:tcW w:w="817" w:type="dxa"/>
          </w:tcPr>
          <w:p w:rsidR="009F4BE1" w:rsidRPr="00771BEB" w:rsidRDefault="009F4BE1" w:rsidP="009F4BE1">
            <w:pPr>
              <w:pStyle w:val="TableHeading"/>
            </w:pPr>
            <w:r w:rsidRPr="00771BEB">
              <w:t>FAA</w:t>
            </w:r>
          </w:p>
        </w:tc>
        <w:tc>
          <w:tcPr>
            <w:tcW w:w="8470" w:type="dxa"/>
          </w:tcPr>
          <w:p w:rsidR="009F4BE1" w:rsidRPr="00407ABA" w:rsidRDefault="009F4BE1" w:rsidP="009F4BE1">
            <w:pPr>
              <w:pStyle w:val="TableText"/>
              <w:rPr>
                <w:i/>
              </w:rPr>
            </w:pPr>
            <w:r w:rsidRPr="00407ABA">
              <w:rPr>
                <w:i/>
              </w:rPr>
              <w:t>Financial Accountability Act 2009</w:t>
            </w:r>
          </w:p>
        </w:tc>
      </w:tr>
      <w:tr w:rsidR="009F4BE1" w:rsidTr="009F4BE1">
        <w:tc>
          <w:tcPr>
            <w:tcW w:w="817" w:type="dxa"/>
          </w:tcPr>
          <w:p w:rsidR="009F4BE1" w:rsidRPr="00771BEB" w:rsidRDefault="009F4BE1" w:rsidP="009F4BE1">
            <w:pPr>
              <w:pStyle w:val="TableHeading"/>
            </w:pPr>
            <w:r w:rsidRPr="00771BEB">
              <w:t>FPMS</w:t>
            </w:r>
          </w:p>
        </w:tc>
        <w:tc>
          <w:tcPr>
            <w:tcW w:w="8470" w:type="dxa"/>
          </w:tcPr>
          <w:p w:rsidR="009F4BE1" w:rsidRPr="00771BEB" w:rsidRDefault="009F4BE1" w:rsidP="009F4BE1">
            <w:pPr>
              <w:pStyle w:val="TableText"/>
            </w:pPr>
            <w:r w:rsidRPr="00771BEB">
              <w:t>Financial and Performance Management Standard 2009</w:t>
            </w:r>
          </w:p>
        </w:tc>
      </w:tr>
      <w:tr w:rsidR="009F4BE1" w:rsidTr="009F4BE1">
        <w:tc>
          <w:tcPr>
            <w:tcW w:w="817" w:type="dxa"/>
          </w:tcPr>
          <w:p w:rsidR="009F4BE1" w:rsidRPr="00771BEB" w:rsidRDefault="009F4BE1" w:rsidP="009F4BE1">
            <w:pPr>
              <w:pStyle w:val="TableHeading"/>
            </w:pPr>
            <w:r w:rsidRPr="00771BEB">
              <w:t>ARRs</w:t>
            </w:r>
          </w:p>
        </w:tc>
        <w:tc>
          <w:tcPr>
            <w:tcW w:w="8470" w:type="dxa"/>
          </w:tcPr>
          <w:p w:rsidR="009F4BE1" w:rsidRPr="00771BEB" w:rsidRDefault="009F4BE1" w:rsidP="009F4BE1">
            <w:pPr>
              <w:pStyle w:val="TableText"/>
            </w:pPr>
            <w:r w:rsidRPr="00771BEB">
              <w:t xml:space="preserve">Annual report requirements for </w:t>
            </w:r>
            <w:bookmarkStart w:id="5" w:name="_GoBack"/>
            <w:bookmarkEnd w:id="5"/>
            <w:r w:rsidRPr="00771BEB">
              <w:t>Queensland Government agencies</w:t>
            </w:r>
          </w:p>
        </w:tc>
      </w:tr>
    </w:tbl>
    <w:p w:rsidR="009F4BE1" w:rsidRDefault="009F4BE1" w:rsidP="009A442E">
      <w:pPr>
        <w:pStyle w:val="BodyText"/>
      </w:pPr>
    </w:p>
    <w:sectPr w:rsidR="009F4BE1" w:rsidSect="00F01D4C">
      <w:footerReference w:type="default" r:id="rId16"/>
      <w:type w:val="continuous"/>
      <w:pgSz w:w="11907" w:h="16840" w:code="9"/>
      <w:pgMar w:top="1134" w:right="1418" w:bottom="1701" w:left="1418" w:header="567" w:footer="493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63" w:rsidRDefault="00675D63">
      <w:r>
        <w:separator/>
      </w:r>
    </w:p>
    <w:p w:rsidR="00675D63" w:rsidRDefault="00675D63"/>
  </w:endnote>
  <w:endnote w:type="continuationSeparator" w:id="0">
    <w:p w:rsidR="00675D63" w:rsidRDefault="00675D63">
      <w:r>
        <w:continuationSeparator/>
      </w:r>
    </w:p>
    <w:p w:rsidR="00675D63" w:rsidRDefault="00675D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510"/>
      <w:gridCol w:w="6284"/>
    </w:tblGrid>
    <w:tr w:rsidR="00675D63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1718850873"/>
            <w:placeholder>
              <w:docPart w:val="A6761E329FE845BD90C3C3D210BBB416"/>
            </w:placeholder>
            <w:showingPlcHdr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675D63" w:rsidRDefault="00CA457B" w:rsidP="0093255E">
              <w:pPr>
                <w:pStyle w:val="Footer"/>
              </w:pPr>
              <w:r w:rsidRPr="000F044B">
                <w:rPr>
                  <w:shd w:val="clear" w:color="auto" w:fill="F7EA9F"/>
                </w:rPr>
                <w:t>[Title]</w:t>
              </w:r>
            </w:p>
          </w:sdtContent>
        </w:sdt>
        <w:p w:rsidR="00675D63" w:rsidRPr="00FD561F" w:rsidRDefault="00786BD8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68069053"/>
              <w:placeholder>
                <w:docPart w:val="2C6A05628F9C4C17814A3C4F90EDA63E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675D63" w:rsidRPr="000F044B">
                <w:rPr>
                  <w:shd w:val="clear" w:color="auto" w:fill="F7EA9F"/>
                </w:rPr>
                <w:t>[Sub</w:t>
              </w:r>
              <w:r w:rsidR="00675D63">
                <w:rPr>
                  <w:shd w:val="clear" w:color="auto" w:fill="F7EA9F"/>
                </w:rPr>
                <w:t>title</w:t>
              </w:r>
              <w:r w:rsidR="00675D63" w:rsidRPr="000F044B">
                <w:rPr>
                  <w:shd w:val="clear" w:color="auto" w:fill="F7EA9F"/>
                </w:rPr>
                <w:t>]</w:t>
              </w:r>
            </w:sdtContent>
          </w:sdt>
          <w:r w:rsidR="00675D63">
            <w:tab/>
          </w:r>
        </w:p>
      </w:tc>
      <w:tc>
        <w:tcPr>
          <w:tcW w:w="2911" w:type="pct"/>
        </w:tcPr>
        <w:p w:rsidR="00675D63" w:rsidRDefault="00675D63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675D63" w:rsidRPr="000F044B" w:rsidRDefault="00786BD8" w:rsidP="0093255E">
          <w:pPr>
            <w:pStyle w:val="footersubtitle"/>
            <w:jc w:val="right"/>
            <w:rPr>
              <w:rStyle w:val="Footerbold"/>
              <w:b w:val="0"/>
              <w:color w:val="6F7378" w:themeColor="background2" w:themeShade="80"/>
            </w:rPr>
          </w:pPr>
          <w:sdt>
            <w:sdtPr>
              <w:alias w:val="Publication Date"/>
              <w:tag w:val=""/>
              <w:id w:val="-1296059046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675D63">
                <w:t>[Publish Date]</w:t>
              </w:r>
            </w:sdtContent>
          </w:sdt>
          <w:r w:rsidR="00675D63" w:rsidRPr="000F044B">
            <w:t xml:space="preserve"> </w:t>
          </w:r>
        </w:p>
      </w:tc>
    </w:tr>
    <w:tr w:rsidR="00675D63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-1736007070"/>
            <w:docPartObj>
              <w:docPartGallery w:val="Page Numbers (Top of Page)"/>
              <w:docPartUnique/>
            </w:docPartObj>
          </w:sdtPr>
          <w:sdtEndPr/>
          <w:sdtContent>
            <w:p w:rsidR="00675D63" w:rsidRPr="00914504" w:rsidRDefault="00675D63" w:rsidP="0093255E">
              <w:pPr>
                <w:pStyle w:val="Footer"/>
                <w:ind w:left="284"/>
                <w:jc w:val="center"/>
                <w:rPr>
                  <w:rStyle w:val="Footerbold"/>
                  <w:b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786BD8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786BD8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5D63" w:rsidRPr="0085726A" w:rsidRDefault="00675D63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675D63" w:rsidRPr="007165FF" w:rsidTr="00944472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276948039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675D63" w:rsidRDefault="00675D63" w:rsidP="00944472">
              <w:pPr>
                <w:pStyle w:val="Footer"/>
              </w:pPr>
              <w:r>
                <w:t>Compliance checklist</w:t>
              </w:r>
            </w:p>
          </w:sdtContent>
        </w:sdt>
        <w:p w:rsidR="00675D63" w:rsidRPr="00CF2615" w:rsidRDefault="00CA457B" w:rsidP="00944472">
          <w:pPr>
            <w:pStyle w:val="footersubtitle"/>
            <w:rPr>
              <w:rFonts w:eastAsia="Times New Roman"/>
              <w:color w:val="auto"/>
              <w:sz w:val="21"/>
              <w:szCs w:val="21"/>
            </w:rPr>
          </w:pPr>
          <w:r>
            <w:t>Queensland Curriculum and Assessment Authority</w:t>
          </w:r>
          <w:r>
            <w:br/>
            <w:t>Annual report 2014–15</w:t>
          </w:r>
        </w:p>
      </w:tc>
      <w:tc>
        <w:tcPr>
          <w:tcW w:w="2500" w:type="pct"/>
          <w:vAlign w:val="bottom"/>
        </w:tcPr>
        <w:sdt>
          <w:sdtPr>
            <w:id w:val="2023896957"/>
            <w:docPartObj>
              <w:docPartGallery w:val="Page Numbers (Top of Page)"/>
              <w:docPartUnique/>
            </w:docPartObj>
          </w:sdtPr>
          <w:sdtEndPr/>
          <w:sdtContent>
            <w:p w:rsidR="00675D63" w:rsidRPr="009F4BE1" w:rsidRDefault="00675D63" w:rsidP="00944472">
              <w:pPr>
                <w:pStyle w:val="Footer"/>
                <w:ind w:left="284"/>
                <w:jc w:val="right"/>
                <w:rPr>
                  <w:b w:val="0"/>
                  <w:color w:val="auto"/>
                  <w:sz w:val="21"/>
                  <w:szCs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786BD8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786BD8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5D63" w:rsidRPr="00CA457B" w:rsidRDefault="00675D63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7"/>
      <w:gridCol w:w="5397"/>
    </w:tblGrid>
    <w:tr w:rsidR="00675D63" w:rsidRPr="007165FF" w:rsidTr="00F01D4C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385998271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675D63" w:rsidRDefault="00675D63" w:rsidP="00FF06E6">
              <w:pPr>
                <w:pStyle w:val="Footer"/>
              </w:pPr>
              <w:r>
                <w:t>Compliance checklist</w:t>
              </w:r>
            </w:p>
          </w:sdtContent>
        </w:sdt>
        <w:sdt>
          <w:sdtPr>
            <w:alias w:val="Document subtitle"/>
            <w:tag w:val="Document subtitle"/>
            <w:id w:val="-1855874183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675D63" w:rsidRPr="00CF2615" w:rsidRDefault="00CA457B" w:rsidP="00CF2615">
              <w:pPr>
                <w:pStyle w:val="footersubtitle"/>
                <w:rPr>
                  <w:rFonts w:eastAsia="Times New Roman"/>
                  <w:color w:val="auto"/>
                  <w:sz w:val="21"/>
                  <w:szCs w:val="21"/>
                </w:rPr>
              </w:pPr>
              <w:r>
                <w:t xml:space="preserve">Queensland Curriculum and Assessment </w:t>
              </w:r>
              <w:proofErr w:type="spellStart"/>
              <w:r>
                <w:t>AuthorityAnnual</w:t>
              </w:r>
              <w:proofErr w:type="spellEnd"/>
              <w:r>
                <w:t xml:space="preserve"> report 2014–15</w:t>
              </w:r>
            </w:p>
          </w:sdtContent>
        </w:sdt>
      </w:tc>
      <w:tc>
        <w:tcPr>
          <w:tcW w:w="2500" w:type="pct"/>
          <w:vAlign w:val="bottom"/>
        </w:tcPr>
        <w:sdt>
          <w:sdtPr>
            <w:id w:val="-2048905539"/>
            <w:docPartObj>
              <w:docPartGallery w:val="Page Numbers (Top of Page)"/>
              <w:docPartUnique/>
            </w:docPartObj>
          </w:sdtPr>
          <w:sdtEndPr/>
          <w:sdtContent>
            <w:p w:rsidR="00675D63" w:rsidRPr="009F4BE1" w:rsidRDefault="00675D63" w:rsidP="00F01D4C">
              <w:pPr>
                <w:pStyle w:val="Footer"/>
                <w:ind w:left="284"/>
                <w:jc w:val="right"/>
                <w:rPr>
                  <w:b w:val="0"/>
                  <w:color w:val="auto"/>
                  <w:sz w:val="21"/>
                  <w:szCs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786BD8">
                <w:rPr>
                  <w:noProof/>
                  <w:color w:val="000000" w:themeColor="text1"/>
                </w:rPr>
                <w:t>2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786BD8">
                <w:rPr>
                  <w:b w:val="0"/>
                  <w:noProof/>
                  <w:color w:val="000000" w:themeColor="text1"/>
                </w:rPr>
                <w:t>2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5D63" w:rsidRDefault="00675D63" w:rsidP="0085726A">
    <w:pPr>
      <w:pStyle w:val="Smallspace"/>
    </w:pPr>
  </w:p>
  <w:p w:rsidR="00675D63" w:rsidRDefault="00675D63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63" w:rsidRPr="00E95E3F" w:rsidRDefault="00675D63" w:rsidP="00B3438C">
      <w:pPr>
        <w:pStyle w:val="footnoteseparator"/>
      </w:pPr>
    </w:p>
  </w:footnote>
  <w:footnote w:type="continuationSeparator" w:id="0">
    <w:p w:rsidR="00675D63" w:rsidRDefault="00675D63">
      <w:r>
        <w:continuationSeparator/>
      </w:r>
    </w:p>
    <w:p w:rsidR="00675D63" w:rsidRDefault="00675D6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2E06F4B"/>
    <w:multiLevelType w:val="hybridMultilevel"/>
    <w:tmpl w:val="BCC20BE4"/>
    <w:lvl w:ilvl="0" w:tplc="AC96A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7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1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3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6">
    <w:nsid w:val="458B166B"/>
    <w:multiLevelType w:val="hybridMultilevel"/>
    <w:tmpl w:val="FE9EB036"/>
    <w:lvl w:ilvl="0" w:tplc="271E02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ヒラギノ角ゴ Pro W3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ヒラギノ角ゴ Pro W3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ヒラギノ角ゴ Pro W3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7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>
    <w:nsid w:val="592233F0"/>
    <w:multiLevelType w:val="multilevel"/>
    <w:tmpl w:val="5964D426"/>
    <w:numStyleLink w:val="ListTableNumber"/>
  </w:abstractNum>
  <w:abstractNum w:abstractNumId="20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2454E"/>
    <w:multiLevelType w:val="multilevel"/>
    <w:tmpl w:val="2D50BC1C"/>
    <w:numStyleLink w:val="ListHeadings"/>
  </w:abstractNum>
  <w:num w:numId="1">
    <w:abstractNumId w:val="12"/>
  </w:num>
  <w:num w:numId="2">
    <w:abstractNumId w:val="23"/>
  </w:num>
  <w:num w:numId="3">
    <w:abstractNumId w:val="24"/>
  </w:num>
  <w:num w:numId="4">
    <w:abstractNumId w:val="19"/>
  </w:num>
  <w:num w:numId="5">
    <w:abstractNumId w:val="10"/>
  </w:num>
  <w:num w:numId="6">
    <w:abstractNumId w:val="13"/>
  </w:num>
  <w:num w:numId="7">
    <w:abstractNumId w:val="8"/>
  </w:num>
  <w:num w:numId="8">
    <w:abstractNumId w:val="13"/>
  </w:num>
  <w:num w:numId="9">
    <w:abstractNumId w:val="9"/>
  </w:num>
  <w:num w:numId="10">
    <w:abstractNumId w:val="10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7"/>
  </w:num>
  <w:num w:numId="16">
    <w:abstractNumId w:val="14"/>
  </w:num>
  <w:num w:numId="17">
    <w:abstractNumId w:val="21"/>
  </w:num>
  <w:num w:numId="18">
    <w:abstractNumId w:val="17"/>
  </w:num>
  <w:num w:numId="19">
    <w:abstractNumId w:val="20"/>
  </w:num>
  <w:num w:numId="20">
    <w:abstractNumId w:val="15"/>
  </w:num>
  <w:num w:numId="21">
    <w:abstractNumId w:val="4"/>
  </w:num>
  <w:num w:numId="22">
    <w:abstractNumId w:val="11"/>
  </w:num>
  <w:num w:numId="23">
    <w:abstractNumId w:val="6"/>
  </w:num>
  <w:num w:numId="24">
    <w:abstractNumId w:val="25"/>
  </w:num>
  <w:num w:numId="25">
    <w:abstractNumId w:val="12"/>
  </w:num>
  <w:num w:numId="26">
    <w:abstractNumId w:val="23"/>
  </w:num>
  <w:num w:numId="27">
    <w:abstractNumId w:val="24"/>
  </w:num>
  <w:num w:numId="28">
    <w:abstractNumId w:val="19"/>
  </w:num>
  <w:num w:numId="29">
    <w:abstractNumId w:val="18"/>
  </w:num>
  <w:num w:numId="30">
    <w:abstractNumId w:val="22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81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1E"/>
    <w:rsid w:val="00000FF5"/>
    <w:rsid w:val="00002D5B"/>
    <w:rsid w:val="00003A28"/>
    <w:rsid w:val="00004943"/>
    <w:rsid w:val="00005B9D"/>
    <w:rsid w:val="000063A2"/>
    <w:rsid w:val="0001015F"/>
    <w:rsid w:val="000159C5"/>
    <w:rsid w:val="00017F0E"/>
    <w:rsid w:val="00020EDF"/>
    <w:rsid w:val="0002293A"/>
    <w:rsid w:val="00022C26"/>
    <w:rsid w:val="000233E7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C08"/>
    <w:rsid w:val="00054C8A"/>
    <w:rsid w:val="00055FD1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306F"/>
    <w:rsid w:val="000843E5"/>
    <w:rsid w:val="00084A26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B10B7"/>
    <w:rsid w:val="000B2156"/>
    <w:rsid w:val="000B21F1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53FA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A42"/>
    <w:rsid w:val="001335A3"/>
    <w:rsid w:val="00133612"/>
    <w:rsid w:val="00133FAE"/>
    <w:rsid w:val="00134DDD"/>
    <w:rsid w:val="00135334"/>
    <w:rsid w:val="001355EF"/>
    <w:rsid w:val="00135C0D"/>
    <w:rsid w:val="00135F56"/>
    <w:rsid w:val="0013653C"/>
    <w:rsid w:val="001411A8"/>
    <w:rsid w:val="001413CB"/>
    <w:rsid w:val="00142006"/>
    <w:rsid w:val="001451E0"/>
    <w:rsid w:val="0014583A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342A"/>
    <w:rsid w:val="00175F19"/>
    <w:rsid w:val="001763A2"/>
    <w:rsid w:val="0017791E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919"/>
    <w:rsid w:val="001B2F6C"/>
    <w:rsid w:val="001B3287"/>
    <w:rsid w:val="001B5C0D"/>
    <w:rsid w:val="001B5F92"/>
    <w:rsid w:val="001C24A0"/>
    <w:rsid w:val="001C3385"/>
    <w:rsid w:val="001C363B"/>
    <w:rsid w:val="001C3FC9"/>
    <w:rsid w:val="001C6D32"/>
    <w:rsid w:val="001C7DF9"/>
    <w:rsid w:val="001D09F5"/>
    <w:rsid w:val="001D2FEF"/>
    <w:rsid w:val="001E0CD8"/>
    <w:rsid w:val="001E30D3"/>
    <w:rsid w:val="001E654C"/>
    <w:rsid w:val="001E7392"/>
    <w:rsid w:val="001E7BC8"/>
    <w:rsid w:val="001F1BDA"/>
    <w:rsid w:val="001F256B"/>
    <w:rsid w:val="001F279C"/>
    <w:rsid w:val="001F3875"/>
    <w:rsid w:val="001F4623"/>
    <w:rsid w:val="001F4999"/>
    <w:rsid w:val="001F5484"/>
    <w:rsid w:val="00200484"/>
    <w:rsid w:val="00201EBE"/>
    <w:rsid w:val="00202C25"/>
    <w:rsid w:val="002048D5"/>
    <w:rsid w:val="00205852"/>
    <w:rsid w:val="00210836"/>
    <w:rsid w:val="002140C2"/>
    <w:rsid w:val="00214A30"/>
    <w:rsid w:val="00215920"/>
    <w:rsid w:val="00216149"/>
    <w:rsid w:val="0021724D"/>
    <w:rsid w:val="00221C9C"/>
    <w:rsid w:val="002221A0"/>
    <w:rsid w:val="00222DE4"/>
    <w:rsid w:val="0022583B"/>
    <w:rsid w:val="00225F7C"/>
    <w:rsid w:val="00227B1B"/>
    <w:rsid w:val="00230507"/>
    <w:rsid w:val="00230CBD"/>
    <w:rsid w:val="00233091"/>
    <w:rsid w:val="00234147"/>
    <w:rsid w:val="00234797"/>
    <w:rsid w:val="00235ADC"/>
    <w:rsid w:val="002406AA"/>
    <w:rsid w:val="00240887"/>
    <w:rsid w:val="0024651E"/>
    <w:rsid w:val="002508BD"/>
    <w:rsid w:val="00251809"/>
    <w:rsid w:val="002562FE"/>
    <w:rsid w:val="002576DE"/>
    <w:rsid w:val="002600C8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05B4"/>
    <w:rsid w:val="002972A8"/>
    <w:rsid w:val="00297570"/>
    <w:rsid w:val="002A03EF"/>
    <w:rsid w:val="002A18C6"/>
    <w:rsid w:val="002A2C14"/>
    <w:rsid w:val="002A5EE0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4C1F"/>
    <w:rsid w:val="002E76A5"/>
    <w:rsid w:val="002F1C33"/>
    <w:rsid w:val="002F2214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4090"/>
    <w:rsid w:val="0031537C"/>
    <w:rsid w:val="0031707B"/>
    <w:rsid w:val="003204F2"/>
    <w:rsid w:val="003216A0"/>
    <w:rsid w:val="00322093"/>
    <w:rsid w:val="003229F9"/>
    <w:rsid w:val="00324018"/>
    <w:rsid w:val="003302CB"/>
    <w:rsid w:val="00330653"/>
    <w:rsid w:val="00330B8F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440B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2042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B6D"/>
    <w:rsid w:val="003F5BAA"/>
    <w:rsid w:val="003F6421"/>
    <w:rsid w:val="003F77DE"/>
    <w:rsid w:val="00402913"/>
    <w:rsid w:val="00402F08"/>
    <w:rsid w:val="004037B0"/>
    <w:rsid w:val="00403A6D"/>
    <w:rsid w:val="0040556C"/>
    <w:rsid w:val="0040665F"/>
    <w:rsid w:val="00407ABA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3AF1"/>
    <w:rsid w:val="00475EF5"/>
    <w:rsid w:val="00475FFD"/>
    <w:rsid w:val="00476B19"/>
    <w:rsid w:val="0047704A"/>
    <w:rsid w:val="00482724"/>
    <w:rsid w:val="00484F72"/>
    <w:rsid w:val="0048713F"/>
    <w:rsid w:val="00487176"/>
    <w:rsid w:val="0049188D"/>
    <w:rsid w:val="0049214A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95"/>
    <w:rsid w:val="004D29E6"/>
    <w:rsid w:val="004D300A"/>
    <w:rsid w:val="004D3FD2"/>
    <w:rsid w:val="004D4728"/>
    <w:rsid w:val="004D4E4A"/>
    <w:rsid w:val="004D555C"/>
    <w:rsid w:val="004D6A5F"/>
    <w:rsid w:val="004D6F7B"/>
    <w:rsid w:val="004D7C37"/>
    <w:rsid w:val="004E2965"/>
    <w:rsid w:val="004E3420"/>
    <w:rsid w:val="004E4374"/>
    <w:rsid w:val="004E5562"/>
    <w:rsid w:val="004F11E4"/>
    <w:rsid w:val="004F2561"/>
    <w:rsid w:val="004F3B8B"/>
    <w:rsid w:val="00500078"/>
    <w:rsid w:val="00500299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92E"/>
    <w:rsid w:val="00551D0D"/>
    <w:rsid w:val="0055229F"/>
    <w:rsid w:val="0055582C"/>
    <w:rsid w:val="00555AD0"/>
    <w:rsid w:val="00561265"/>
    <w:rsid w:val="00564208"/>
    <w:rsid w:val="0056463F"/>
    <w:rsid w:val="0056777A"/>
    <w:rsid w:val="005705AD"/>
    <w:rsid w:val="005718C7"/>
    <w:rsid w:val="00573593"/>
    <w:rsid w:val="005741CD"/>
    <w:rsid w:val="005764C2"/>
    <w:rsid w:val="0057661F"/>
    <w:rsid w:val="00577292"/>
    <w:rsid w:val="00577447"/>
    <w:rsid w:val="00580046"/>
    <w:rsid w:val="00580594"/>
    <w:rsid w:val="0058193B"/>
    <w:rsid w:val="00583E4D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4463"/>
    <w:rsid w:val="005A4FB4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4867"/>
    <w:rsid w:val="005F7230"/>
    <w:rsid w:val="005F72E2"/>
    <w:rsid w:val="005F7BF6"/>
    <w:rsid w:val="00600C26"/>
    <w:rsid w:val="00601B61"/>
    <w:rsid w:val="00612C8E"/>
    <w:rsid w:val="00614325"/>
    <w:rsid w:val="006159C5"/>
    <w:rsid w:val="00620796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5022"/>
    <w:rsid w:val="00666980"/>
    <w:rsid w:val="00671B6C"/>
    <w:rsid w:val="0067418E"/>
    <w:rsid w:val="006741F4"/>
    <w:rsid w:val="00674854"/>
    <w:rsid w:val="00674A78"/>
    <w:rsid w:val="00674EA1"/>
    <w:rsid w:val="00675D63"/>
    <w:rsid w:val="00677F9B"/>
    <w:rsid w:val="0068196A"/>
    <w:rsid w:val="006820D7"/>
    <w:rsid w:val="006829DB"/>
    <w:rsid w:val="00684763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5667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E7A3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10D10"/>
    <w:rsid w:val="0071152F"/>
    <w:rsid w:val="007119E5"/>
    <w:rsid w:val="00712E1D"/>
    <w:rsid w:val="00714582"/>
    <w:rsid w:val="00714830"/>
    <w:rsid w:val="007165FF"/>
    <w:rsid w:val="00716663"/>
    <w:rsid w:val="007173EB"/>
    <w:rsid w:val="0071797E"/>
    <w:rsid w:val="00721FD9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792D"/>
    <w:rsid w:val="00737AEB"/>
    <w:rsid w:val="00740260"/>
    <w:rsid w:val="00741E71"/>
    <w:rsid w:val="0074270E"/>
    <w:rsid w:val="0074546C"/>
    <w:rsid w:val="00746282"/>
    <w:rsid w:val="00746325"/>
    <w:rsid w:val="00746BDE"/>
    <w:rsid w:val="00750C80"/>
    <w:rsid w:val="00751257"/>
    <w:rsid w:val="00753091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5BE4"/>
    <w:rsid w:val="00786BD8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406"/>
    <w:rsid w:val="00830F45"/>
    <w:rsid w:val="00832062"/>
    <w:rsid w:val="00832377"/>
    <w:rsid w:val="008331B9"/>
    <w:rsid w:val="00834051"/>
    <w:rsid w:val="0083432B"/>
    <w:rsid w:val="00837549"/>
    <w:rsid w:val="0084063B"/>
    <w:rsid w:val="0084063E"/>
    <w:rsid w:val="00842772"/>
    <w:rsid w:val="00843D78"/>
    <w:rsid w:val="00843F9F"/>
    <w:rsid w:val="00851AAA"/>
    <w:rsid w:val="00854412"/>
    <w:rsid w:val="00855EA5"/>
    <w:rsid w:val="0085726A"/>
    <w:rsid w:val="00860177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735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55E"/>
    <w:rsid w:val="00932606"/>
    <w:rsid w:val="00932C22"/>
    <w:rsid w:val="0094166C"/>
    <w:rsid w:val="009433A6"/>
    <w:rsid w:val="00944472"/>
    <w:rsid w:val="0094576B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75AC0"/>
    <w:rsid w:val="00980AE8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442E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3008"/>
    <w:rsid w:val="009F4BE1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0B2B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5F7E"/>
    <w:rsid w:val="00A469FB"/>
    <w:rsid w:val="00A508A9"/>
    <w:rsid w:val="00A51149"/>
    <w:rsid w:val="00A552F0"/>
    <w:rsid w:val="00A56835"/>
    <w:rsid w:val="00A56A81"/>
    <w:rsid w:val="00A60306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2D65"/>
    <w:rsid w:val="00AC330E"/>
    <w:rsid w:val="00AC3633"/>
    <w:rsid w:val="00AC5E37"/>
    <w:rsid w:val="00AD2166"/>
    <w:rsid w:val="00AD2F8E"/>
    <w:rsid w:val="00AD301B"/>
    <w:rsid w:val="00AD3884"/>
    <w:rsid w:val="00AD6800"/>
    <w:rsid w:val="00AD72D0"/>
    <w:rsid w:val="00AE08EF"/>
    <w:rsid w:val="00AE42E0"/>
    <w:rsid w:val="00AE5A1F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2D55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9AF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E7615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0CE7"/>
    <w:rsid w:val="00C14A0D"/>
    <w:rsid w:val="00C212B1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51328"/>
    <w:rsid w:val="00C52CEF"/>
    <w:rsid w:val="00C54032"/>
    <w:rsid w:val="00C603F0"/>
    <w:rsid w:val="00C64006"/>
    <w:rsid w:val="00C6424D"/>
    <w:rsid w:val="00C662A7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90DCF"/>
    <w:rsid w:val="00C90EBC"/>
    <w:rsid w:val="00C91200"/>
    <w:rsid w:val="00C92B02"/>
    <w:rsid w:val="00C9604F"/>
    <w:rsid w:val="00C9669C"/>
    <w:rsid w:val="00CA11A8"/>
    <w:rsid w:val="00CA4067"/>
    <w:rsid w:val="00CA457B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2615"/>
    <w:rsid w:val="00CF4783"/>
    <w:rsid w:val="00D00A8E"/>
    <w:rsid w:val="00D01EEE"/>
    <w:rsid w:val="00D023DB"/>
    <w:rsid w:val="00D03350"/>
    <w:rsid w:val="00D04ADD"/>
    <w:rsid w:val="00D056C3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2A37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B1BDF"/>
    <w:rsid w:val="00DB5734"/>
    <w:rsid w:val="00DB5784"/>
    <w:rsid w:val="00DB6C71"/>
    <w:rsid w:val="00DC0BF4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58A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355E"/>
    <w:rsid w:val="00E236D3"/>
    <w:rsid w:val="00E24E11"/>
    <w:rsid w:val="00E25420"/>
    <w:rsid w:val="00E26CDC"/>
    <w:rsid w:val="00E31D79"/>
    <w:rsid w:val="00E324F0"/>
    <w:rsid w:val="00E32847"/>
    <w:rsid w:val="00E339D6"/>
    <w:rsid w:val="00E34B4C"/>
    <w:rsid w:val="00E34B92"/>
    <w:rsid w:val="00E360AA"/>
    <w:rsid w:val="00E37347"/>
    <w:rsid w:val="00E37F50"/>
    <w:rsid w:val="00E411C4"/>
    <w:rsid w:val="00E4150C"/>
    <w:rsid w:val="00E42072"/>
    <w:rsid w:val="00E423C2"/>
    <w:rsid w:val="00E446B8"/>
    <w:rsid w:val="00E450BE"/>
    <w:rsid w:val="00E4602C"/>
    <w:rsid w:val="00E46257"/>
    <w:rsid w:val="00E46479"/>
    <w:rsid w:val="00E46BC4"/>
    <w:rsid w:val="00E50B20"/>
    <w:rsid w:val="00E50CFA"/>
    <w:rsid w:val="00E516BD"/>
    <w:rsid w:val="00E51A6A"/>
    <w:rsid w:val="00E534EA"/>
    <w:rsid w:val="00E55363"/>
    <w:rsid w:val="00E555D9"/>
    <w:rsid w:val="00E5766A"/>
    <w:rsid w:val="00E651B0"/>
    <w:rsid w:val="00E676F1"/>
    <w:rsid w:val="00E67D39"/>
    <w:rsid w:val="00E71123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01E"/>
    <w:rsid w:val="00ED5EF1"/>
    <w:rsid w:val="00EE0213"/>
    <w:rsid w:val="00EE0D8E"/>
    <w:rsid w:val="00EE14BA"/>
    <w:rsid w:val="00EE3D31"/>
    <w:rsid w:val="00EE78A0"/>
    <w:rsid w:val="00EF12C0"/>
    <w:rsid w:val="00EF1CBF"/>
    <w:rsid w:val="00EF23A2"/>
    <w:rsid w:val="00EF2BD4"/>
    <w:rsid w:val="00EF4DAE"/>
    <w:rsid w:val="00EF4F84"/>
    <w:rsid w:val="00EF52A1"/>
    <w:rsid w:val="00EF52B6"/>
    <w:rsid w:val="00EF68D8"/>
    <w:rsid w:val="00EF6AD8"/>
    <w:rsid w:val="00EF7904"/>
    <w:rsid w:val="00F01D4C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70B6"/>
    <w:rsid w:val="00F1739A"/>
    <w:rsid w:val="00F2247A"/>
    <w:rsid w:val="00F25C62"/>
    <w:rsid w:val="00F27C03"/>
    <w:rsid w:val="00F323CC"/>
    <w:rsid w:val="00F3305C"/>
    <w:rsid w:val="00F35478"/>
    <w:rsid w:val="00F36ED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66A"/>
    <w:rsid w:val="00F51AED"/>
    <w:rsid w:val="00F53678"/>
    <w:rsid w:val="00F54A8F"/>
    <w:rsid w:val="00F5518A"/>
    <w:rsid w:val="00F551FC"/>
    <w:rsid w:val="00F56D39"/>
    <w:rsid w:val="00F57CBD"/>
    <w:rsid w:val="00F610D6"/>
    <w:rsid w:val="00F6711C"/>
    <w:rsid w:val="00F70357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1E7D"/>
    <w:rsid w:val="00F93AB2"/>
    <w:rsid w:val="00F96BA4"/>
    <w:rsid w:val="00F97316"/>
    <w:rsid w:val="00F974E9"/>
    <w:rsid w:val="00FA33BB"/>
    <w:rsid w:val="00FA3D22"/>
    <w:rsid w:val="00FA449E"/>
    <w:rsid w:val="00FA48BE"/>
    <w:rsid w:val="00FA5016"/>
    <w:rsid w:val="00FA5660"/>
    <w:rsid w:val="00FA6158"/>
    <w:rsid w:val="00FB085B"/>
    <w:rsid w:val="00FB1D8F"/>
    <w:rsid w:val="00FB3234"/>
    <w:rsid w:val="00FB3438"/>
    <w:rsid w:val="00FB3BDF"/>
    <w:rsid w:val="00FB62FD"/>
    <w:rsid w:val="00FB6B59"/>
    <w:rsid w:val="00FB79B3"/>
    <w:rsid w:val="00FC33F4"/>
    <w:rsid w:val="00FC34F9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067C"/>
    <w:rsid w:val="00FF06E6"/>
    <w:rsid w:val="00FF2306"/>
    <w:rsid w:val="00FF2469"/>
    <w:rsid w:val="00FF2AB1"/>
    <w:rsid w:val="00FF3715"/>
    <w:rsid w:val="00FF4C75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A20B2B"/>
    <w:rPr>
      <w:rFonts w:ascii="Arial" w:hAnsi="Arial"/>
      <w:color w:val="auto"/>
      <w:u w:val="none"/>
    </w:rPr>
  </w:style>
  <w:style w:type="character" w:styleId="FollowedHyperlink">
    <w:name w:val="FollowedHyperlink"/>
    <w:uiPriority w:val="7"/>
    <w:qFormat/>
    <w:rsid w:val="00A20B2B"/>
    <w:rPr>
      <w:rFonts w:ascii="Arial" w:hAnsi="Arial"/>
      <w:color w:val="auto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9F4BE1"/>
    <w:pPr>
      <w:spacing w:before="40" w:after="40"/>
    </w:pPr>
    <w:rPr>
      <w:rFonts w:asciiTheme="majorHAnsi" w:hAnsiTheme="majorHAnsi"/>
      <w:b/>
      <w:sz w:val="17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9F4BE1"/>
    <w:pPr>
      <w:spacing w:before="20" w:after="20" w:line="254" w:lineRule="auto"/>
    </w:pPr>
    <w:rPr>
      <w:sz w:val="17"/>
    </w:rPr>
  </w:style>
  <w:style w:type="paragraph" w:customStyle="1" w:styleId="TableBullet">
    <w:name w:val="Table Bullet"/>
    <w:basedOn w:val="TableText"/>
    <w:uiPriority w:val="4"/>
    <w:qFormat/>
    <w:rsid w:val="009F4BE1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9F4BE1"/>
    <w:rPr>
      <w:sz w:val="17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F01D4C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214A30"/>
    <w:rPr>
      <w:color w:val="808080"/>
    </w:rPr>
  </w:style>
  <w:style w:type="paragraph" w:customStyle="1" w:styleId="Text">
    <w:name w:val="Text"/>
    <w:basedOn w:val="Normal"/>
    <w:rsid w:val="00ED501E"/>
    <w:pPr>
      <w:spacing w:before="120" w:after="120" w:line="240" w:lineRule="auto"/>
    </w:pPr>
    <w:rPr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230507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05B9D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5B4F44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948D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F44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A20B2B"/>
    <w:rPr>
      <w:rFonts w:ascii="Arial" w:hAnsi="Arial"/>
      <w:color w:val="auto"/>
      <w:u w:val="none"/>
    </w:rPr>
  </w:style>
  <w:style w:type="character" w:styleId="FollowedHyperlink">
    <w:name w:val="FollowedHyperlink"/>
    <w:uiPriority w:val="7"/>
    <w:qFormat/>
    <w:rsid w:val="00A20B2B"/>
    <w:rPr>
      <w:rFonts w:ascii="Arial" w:hAnsi="Arial"/>
      <w:color w:val="auto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character" w:customStyle="1" w:styleId="Footerbold">
    <w:name w:val="Footer bold"/>
    <w:uiPriority w:val="99"/>
    <w:semiHidden/>
    <w:qFormat/>
    <w:rsid w:val="005B4F44"/>
    <w:rPr>
      <w:rFonts w:ascii="Arial" w:hAnsi="Arial"/>
      <w:b/>
      <w:color w:val="00948D"/>
      <w:sz w:val="16"/>
    </w:r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484F72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04F"/>
    <w:pPr>
      <w:spacing w:after="120"/>
    </w:pPr>
    <w:rPr>
      <w:rFonts w:cs="Arial"/>
      <w:color w:val="6F7378" w:themeColor="background2" w:themeShade="80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C9604F"/>
    <w:rPr>
      <w:rFonts w:ascii="Arial" w:hAnsi="Arial" w:cs="Arial"/>
      <w:color w:val="6F7378" w:themeColor="background2" w:themeShade="80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484F72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9F4BE1"/>
    <w:pPr>
      <w:spacing w:before="40" w:after="40"/>
    </w:pPr>
    <w:rPr>
      <w:rFonts w:asciiTheme="majorHAnsi" w:hAnsiTheme="majorHAnsi"/>
      <w:b/>
      <w:sz w:val="17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9F4BE1"/>
    <w:pPr>
      <w:spacing w:before="20" w:after="20" w:line="254" w:lineRule="auto"/>
    </w:pPr>
    <w:rPr>
      <w:sz w:val="17"/>
    </w:rPr>
  </w:style>
  <w:style w:type="paragraph" w:customStyle="1" w:styleId="TableBullet">
    <w:name w:val="Table Bullet"/>
    <w:basedOn w:val="TableText"/>
    <w:uiPriority w:val="4"/>
    <w:qFormat/>
    <w:rsid w:val="009F4BE1"/>
    <w:pPr>
      <w:numPr>
        <w:numId w:val="25"/>
      </w:numPr>
      <w:tabs>
        <w:tab w:val="left" w:pos="170"/>
      </w:tabs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9F4BE1"/>
    <w:rPr>
      <w:sz w:val="17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F01D4C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5B4F44"/>
    <w:rPr>
      <w:rFonts w:ascii="Arial" w:hAnsi="Arial"/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5B9D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5QCAAtablestyle">
    <w:name w:val="5_ QCAA table style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214A30"/>
    <w:rPr>
      <w:color w:val="808080"/>
    </w:rPr>
  </w:style>
  <w:style w:type="paragraph" w:customStyle="1" w:styleId="Text">
    <w:name w:val="Text"/>
    <w:basedOn w:val="Normal"/>
    <w:rsid w:val="00ED501E"/>
    <w:pPr>
      <w:spacing w:before="120" w:after="120" w:line="240" w:lineRule="auto"/>
    </w:pPr>
    <w:rPr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C782ECB9B64FFFABA1B6EEF521C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E29A6-0D01-436D-A628-AB960D1C4625}"/>
      </w:docPartPr>
      <w:docPartBody>
        <w:p w:rsidR="00E55D50" w:rsidRDefault="00E55D50">
          <w:pPr>
            <w:pStyle w:val="3FC782ECB9B64FFFABA1B6EEF521C9F8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A6761E329FE845BD90C3C3D210BBB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FD6C-C78E-4350-AA6D-B845895585B9}"/>
      </w:docPartPr>
      <w:docPartBody>
        <w:p w:rsidR="00000000" w:rsidRDefault="003A6E8E" w:rsidP="003A6E8E">
          <w:pPr>
            <w:pStyle w:val="A6761E329FE845BD90C3C3D210BBB4161"/>
          </w:pPr>
          <w:r w:rsidRPr="000F044B">
            <w:rPr>
              <w:shd w:val="clear" w:color="auto" w:fill="F7EA9F"/>
            </w:rPr>
            <w:t>[Title]</w:t>
          </w:r>
        </w:p>
      </w:docPartBody>
    </w:docPart>
    <w:docPart>
      <w:docPartPr>
        <w:name w:val="2C6A05628F9C4C17814A3C4F90EDA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868F-FBFA-47E0-B382-8D950F9949FC}"/>
      </w:docPartPr>
      <w:docPartBody>
        <w:p w:rsidR="00000000" w:rsidRDefault="003A6E8E" w:rsidP="003A6E8E">
          <w:pPr>
            <w:pStyle w:val="2C6A05628F9C4C17814A3C4F90EDA63E1"/>
          </w:pPr>
          <w:r w:rsidRPr="000F044B">
            <w:rPr>
              <w:shd w:val="clear" w:color="auto" w:fill="F7EA9F"/>
            </w:rPr>
            <w:t>[Sub</w:t>
          </w:r>
          <w:r>
            <w:rPr>
              <w:shd w:val="clear" w:color="auto" w:fill="F7EA9F"/>
            </w:rPr>
            <w:t>title</w:t>
          </w:r>
          <w:r w:rsidRPr="000F044B">
            <w:rPr>
              <w:shd w:val="clear" w:color="auto" w:fill="F7EA9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50"/>
    <w:rsid w:val="003A6E8E"/>
    <w:rsid w:val="00E55D50"/>
    <w:rsid w:val="00F6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C782ECB9B64FFFABA1B6EEF521C9F8">
    <w:name w:val="3FC782ECB9B64FFFABA1B6EEF521C9F8"/>
  </w:style>
  <w:style w:type="paragraph" w:customStyle="1" w:styleId="5E98149199AD4CC4A2A3B5316EDF6A19">
    <w:name w:val="5E98149199AD4CC4A2A3B5316EDF6A19"/>
  </w:style>
  <w:style w:type="paragraph" w:customStyle="1" w:styleId="9F72431A5BA64A5A815B77926DDF5E8B">
    <w:name w:val="9F72431A5BA64A5A815B77926DDF5E8B"/>
  </w:style>
  <w:style w:type="paragraph" w:customStyle="1" w:styleId="39FCBA9406104536B80F9FF25D24219F">
    <w:name w:val="39FCBA9406104536B80F9FF25D24219F"/>
  </w:style>
  <w:style w:type="paragraph" w:customStyle="1" w:styleId="C2913AD64F1F43B8827C5EA56CBC78A7">
    <w:name w:val="C2913AD64F1F43B8827C5EA56CBC78A7"/>
  </w:style>
  <w:style w:type="paragraph" w:customStyle="1" w:styleId="DA70E57B38D345F49819836C67958A07">
    <w:name w:val="DA70E57B38D345F49819836C67958A07"/>
  </w:style>
  <w:style w:type="paragraph" w:customStyle="1" w:styleId="4D9D1EABCE204601B7D882013E71BB0E">
    <w:name w:val="4D9D1EABCE204601B7D882013E71BB0E"/>
    <w:rsid w:val="003A6E8E"/>
  </w:style>
  <w:style w:type="paragraph" w:customStyle="1" w:styleId="E0707C33CC5B47EE9F90AEA16BEE3E47">
    <w:name w:val="E0707C33CC5B47EE9F90AEA16BEE3E47"/>
    <w:rsid w:val="003A6E8E"/>
  </w:style>
  <w:style w:type="paragraph" w:customStyle="1" w:styleId="A6761E329FE845BD90C3C3D210BBB416">
    <w:name w:val="A6761E329FE845BD90C3C3D210BBB416"/>
    <w:rsid w:val="003A6E8E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2C6A05628F9C4C17814A3C4F90EDA63E">
    <w:name w:val="2C6A05628F9C4C17814A3C4F90EDA63E"/>
    <w:rsid w:val="003A6E8E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6E8E"/>
    <w:rPr>
      <w:color w:val="808080"/>
    </w:rPr>
  </w:style>
  <w:style w:type="paragraph" w:customStyle="1" w:styleId="A6761E329FE845BD90C3C3D210BBB4161">
    <w:name w:val="A6761E329FE845BD90C3C3D210BBB4161"/>
    <w:rsid w:val="003A6E8E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2C6A05628F9C4C17814A3C4F90EDA63E1">
    <w:name w:val="2C6A05628F9C4C17814A3C4F90EDA63E1"/>
    <w:rsid w:val="003A6E8E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C782ECB9B64FFFABA1B6EEF521C9F8">
    <w:name w:val="3FC782ECB9B64FFFABA1B6EEF521C9F8"/>
  </w:style>
  <w:style w:type="paragraph" w:customStyle="1" w:styleId="5E98149199AD4CC4A2A3B5316EDF6A19">
    <w:name w:val="5E98149199AD4CC4A2A3B5316EDF6A19"/>
  </w:style>
  <w:style w:type="paragraph" w:customStyle="1" w:styleId="9F72431A5BA64A5A815B77926DDF5E8B">
    <w:name w:val="9F72431A5BA64A5A815B77926DDF5E8B"/>
  </w:style>
  <w:style w:type="paragraph" w:customStyle="1" w:styleId="39FCBA9406104536B80F9FF25D24219F">
    <w:name w:val="39FCBA9406104536B80F9FF25D24219F"/>
  </w:style>
  <w:style w:type="paragraph" w:customStyle="1" w:styleId="C2913AD64F1F43B8827C5EA56CBC78A7">
    <w:name w:val="C2913AD64F1F43B8827C5EA56CBC78A7"/>
  </w:style>
  <w:style w:type="paragraph" w:customStyle="1" w:styleId="DA70E57B38D345F49819836C67958A07">
    <w:name w:val="DA70E57B38D345F49819836C67958A07"/>
  </w:style>
  <w:style w:type="paragraph" w:customStyle="1" w:styleId="4D9D1EABCE204601B7D882013E71BB0E">
    <w:name w:val="4D9D1EABCE204601B7D882013E71BB0E"/>
    <w:rsid w:val="003A6E8E"/>
  </w:style>
  <w:style w:type="paragraph" w:customStyle="1" w:styleId="E0707C33CC5B47EE9F90AEA16BEE3E47">
    <w:name w:val="E0707C33CC5B47EE9F90AEA16BEE3E47"/>
    <w:rsid w:val="003A6E8E"/>
  </w:style>
  <w:style w:type="paragraph" w:customStyle="1" w:styleId="A6761E329FE845BD90C3C3D210BBB416">
    <w:name w:val="A6761E329FE845BD90C3C3D210BBB416"/>
    <w:rsid w:val="003A6E8E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2C6A05628F9C4C17814A3C4F90EDA63E">
    <w:name w:val="2C6A05628F9C4C17814A3C4F90EDA63E"/>
    <w:rsid w:val="003A6E8E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A6E8E"/>
    <w:rPr>
      <w:color w:val="808080"/>
    </w:rPr>
  </w:style>
  <w:style w:type="paragraph" w:customStyle="1" w:styleId="A6761E329FE845BD90C3C3D210BBB4161">
    <w:name w:val="A6761E329FE845BD90C3C3D210BBB4161"/>
    <w:rsid w:val="003A6E8E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2C6A05628F9C4C17814A3C4F90EDA63E1">
    <w:name w:val="2C6A05628F9C4C17814A3C4F90EDA63E1"/>
    <w:rsid w:val="003A6E8E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>Compliance checklist</Abstract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root>
  <subtitle/>
</root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EF62734-76FE-46C1-B526-1A0207C1A3F0}">
  <ds:schemaRefs>
    <ds:schemaRef ds:uri="78c0712b-c315-463b-80c2-228949093bd8"/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93D94B3-FABA-4E1E-B14F-6D1E722A4B5A}">
  <ds:schemaRefs/>
</ds:datastoreItem>
</file>

<file path=customXml/itemProps6.xml><?xml version="1.0" encoding="utf-8"?>
<ds:datastoreItem xmlns:ds="http://schemas.openxmlformats.org/officeDocument/2006/customXml" ds:itemID="{5446B7B1-92A2-4FA8-B987-3E779BE8C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Queensland Curriculum and Assessment AuthorityAnnual report 2014–15</Manager>
  <Company>Queensland Curriculum and Assessment Authority</Company>
  <LinksUpToDate>false</LinksUpToDate>
  <CharactersWithSpaces>2969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 GH</dc:creator>
  <cp:lastModifiedBy>Editor GH</cp:lastModifiedBy>
  <cp:revision>4</cp:revision>
  <cp:lastPrinted>2015-09-07T01:51:00Z</cp:lastPrinted>
  <dcterms:created xsi:type="dcterms:W3CDTF">2015-09-07T01:37:00Z</dcterms:created>
  <dcterms:modified xsi:type="dcterms:W3CDTF">2015-09-07T01:53:00Z</dcterms:modified>
  <cp:category>XXXXX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