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paragraphstyle"/>
        <w:tblW w:w="21546" w:type="dxa"/>
        <w:tblBorders>
          <w:top w:val="single" w:sz="4" w:space="0" w:color="49176D"/>
          <w:left w:val="single" w:sz="4" w:space="0" w:color="49176D"/>
          <w:bottom w:val="single" w:sz="4" w:space="0" w:color="49176D"/>
          <w:right w:val="single" w:sz="4" w:space="0" w:color="49176D"/>
          <w:insideH w:val="single" w:sz="4" w:space="0" w:color="49176D"/>
          <w:insideV w:val="single" w:sz="4" w:space="0" w:color="49176D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5376"/>
        <w:gridCol w:w="11"/>
        <w:gridCol w:w="5387"/>
        <w:gridCol w:w="5387"/>
      </w:tblGrid>
      <w:tr w:rsidR="00583D2A" w:rsidRPr="004D0D36">
        <w:trPr>
          <w:tblHeader/>
        </w:trPr>
        <w:tc>
          <w:tcPr>
            <w:tcW w:w="10761" w:type="dxa"/>
            <w:gridSpan w:val="2"/>
            <w:shd w:val="clear" w:color="auto" w:fill="FFF797"/>
          </w:tcPr>
          <w:p w:rsidR="00583D2A" w:rsidRPr="001E5B30" w:rsidRDefault="00583D2A" w:rsidP="0090114C">
            <w:pPr>
              <w:tabs>
                <w:tab w:val="right" w:pos="13860"/>
              </w:tabs>
              <w:spacing w:before="120"/>
              <w:rPr>
                <w:rFonts w:cs="Arial"/>
                <w:b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9E495C">
              <w:rPr>
                <w:rFonts w:ascii="Arial Bold" w:hAnsi="Arial Bold" w:cs="Arial"/>
                <w:b/>
                <w:caps/>
                <w:color w:val="49176D"/>
                <w:sz w:val="32"/>
                <w:szCs w:val="32"/>
              </w:rPr>
              <w:t>Health &amp; Physical Education</w:t>
            </w:r>
            <w:r w:rsidRPr="00FF3879">
              <w:rPr>
                <w:rStyle w:val="Heading1Char"/>
              </w:rPr>
              <w:t xml:space="preserve"> (HPE)</w:t>
            </w:r>
          </w:p>
        </w:tc>
        <w:tc>
          <w:tcPr>
            <w:tcW w:w="53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83D2A" w:rsidRPr="001E5B30" w:rsidRDefault="00583D2A" w:rsidP="0090114C">
            <w:pPr>
              <w:tabs>
                <w:tab w:val="right" w:pos="13860"/>
              </w:tabs>
              <w:spacing w:before="120"/>
              <w:rPr>
                <w:rFonts w:cs="Arial"/>
                <w:b/>
                <w:color w:val="FFFFFF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83D2A" w:rsidRPr="001E5B30" w:rsidRDefault="00583D2A" w:rsidP="0090114C">
            <w:pPr>
              <w:tabs>
                <w:tab w:val="right" w:pos="13860"/>
              </w:tabs>
              <w:spacing w:before="120"/>
              <w:rPr>
                <w:rFonts w:cs="Arial"/>
                <w:b/>
                <w:color w:val="FFFFFF"/>
                <w:sz w:val="28"/>
                <w:szCs w:val="28"/>
              </w:rPr>
            </w:pPr>
          </w:p>
        </w:tc>
      </w:tr>
      <w:tr w:rsidR="002475D1" w:rsidRPr="004D0D36">
        <w:trPr>
          <w:tblHeader/>
        </w:trPr>
        <w:tc>
          <w:tcPr>
            <w:tcW w:w="5385" w:type="dxa"/>
            <w:shd w:val="clear" w:color="auto" w:fill="EBE8F1"/>
          </w:tcPr>
          <w:p w:rsidR="002475D1" w:rsidRPr="001E5B30" w:rsidRDefault="002475D1" w:rsidP="00AE1B49">
            <w:pPr>
              <w:pStyle w:val="Heading2"/>
              <w:outlineLvl w:val="1"/>
              <w:rPr>
                <w:sz w:val="22"/>
                <w:szCs w:val="22"/>
              </w:rPr>
            </w:pPr>
            <w:r w:rsidRPr="001A4AD7">
              <w:t xml:space="preserve">By the end of </w:t>
            </w:r>
            <w:r w:rsidRPr="006A72F9">
              <w:rPr>
                <w:b/>
              </w:rPr>
              <w:t>Year 3</w:t>
            </w:r>
          </w:p>
        </w:tc>
        <w:tc>
          <w:tcPr>
            <w:tcW w:w="5387" w:type="dxa"/>
            <w:gridSpan w:val="2"/>
            <w:shd w:val="clear" w:color="auto" w:fill="EBE8F1"/>
          </w:tcPr>
          <w:p w:rsidR="002475D1" w:rsidRPr="001E5B30" w:rsidRDefault="002475D1" w:rsidP="00AE1B49">
            <w:pPr>
              <w:pStyle w:val="Heading2"/>
              <w:outlineLvl w:val="1"/>
              <w:rPr>
                <w:sz w:val="22"/>
                <w:szCs w:val="22"/>
              </w:rPr>
            </w:pPr>
            <w:r w:rsidRPr="001A4AD7">
              <w:t xml:space="preserve">By the end of </w:t>
            </w:r>
            <w:r w:rsidRPr="006A72F9">
              <w:rPr>
                <w:b/>
              </w:rPr>
              <w:t>Year 5</w:t>
            </w:r>
          </w:p>
        </w:tc>
        <w:tc>
          <w:tcPr>
            <w:tcW w:w="5387" w:type="dxa"/>
            <w:shd w:val="clear" w:color="auto" w:fill="EBE8F1"/>
          </w:tcPr>
          <w:p w:rsidR="002475D1" w:rsidRPr="001E5B30" w:rsidRDefault="002475D1" w:rsidP="00AE1B49">
            <w:pPr>
              <w:pStyle w:val="Heading2"/>
              <w:outlineLvl w:val="1"/>
              <w:rPr>
                <w:sz w:val="22"/>
                <w:szCs w:val="22"/>
              </w:rPr>
            </w:pPr>
            <w:r w:rsidRPr="001A4AD7">
              <w:t xml:space="preserve">By the end of </w:t>
            </w:r>
            <w:r w:rsidRPr="006A72F9">
              <w:rPr>
                <w:b/>
              </w:rPr>
              <w:t>Year 7</w:t>
            </w:r>
          </w:p>
        </w:tc>
        <w:tc>
          <w:tcPr>
            <w:tcW w:w="5387" w:type="dxa"/>
            <w:shd w:val="clear" w:color="auto" w:fill="EBE8F1"/>
          </w:tcPr>
          <w:p w:rsidR="002475D1" w:rsidRPr="001E5B30" w:rsidRDefault="002475D1" w:rsidP="00AE1B49">
            <w:pPr>
              <w:pStyle w:val="Heading2"/>
              <w:outlineLvl w:val="1"/>
              <w:rPr>
                <w:sz w:val="22"/>
                <w:szCs w:val="22"/>
              </w:rPr>
            </w:pPr>
            <w:r w:rsidRPr="001A4AD7">
              <w:t xml:space="preserve">By the end of </w:t>
            </w:r>
            <w:r w:rsidRPr="006A72F9">
              <w:rPr>
                <w:b/>
              </w:rPr>
              <w:t>Year 9</w:t>
            </w:r>
          </w:p>
        </w:tc>
      </w:tr>
      <w:tr w:rsidR="002475D1" w:rsidRPr="004D0D36">
        <w:tc>
          <w:tcPr>
            <w:tcW w:w="5385" w:type="dxa"/>
          </w:tcPr>
          <w:p w:rsidR="002475D1" w:rsidRPr="00E42CA8" w:rsidRDefault="002475D1" w:rsidP="000F5587">
            <w:pPr>
              <w:pStyle w:val="Heading3"/>
              <w:spacing w:line="240" w:lineRule="auto"/>
              <w:outlineLvl w:val="2"/>
            </w:pPr>
            <w:r w:rsidRPr="00E42CA8">
              <w:t>Health</w:t>
            </w:r>
          </w:p>
          <w:p w:rsidR="002475D1" w:rsidRPr="00F73C3A" w:rsidRDefault="002475D1" w:rsidP="000F5587">
            <w:pPr>
              <w:spacing w:line="240" w:lineRule="auto"/>
              <w:rPr>
                <w:b/>
              </w:rPr>
            </w:pPr>
            <w:r w:rsidRPr="00F73C3A">
              <w:rPr>
                <w:b/>
              </w:rPr>
              <w:t>Health is multidimensional and influenced by everyday actions and environments.</w:t>
            </w:r>
          </w:p>
          <w:p w:rsidR="002475D1" w:rsidRPr="00E42CA8" w:rsidRDefault="002475D1" w:rsidP="000F558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E42CA8">
              <w:t xml:space="preserve">The dimensions of health include physical (relating to the body), social (relating to relationships) and emotional (relating to feelings) </w:t>
            </w:r>
          </w:p>
          <w:p w:rsidR="002475D1" w:rsidRPr="00F73C3A" w:rsidRDefault="000F5587" w:rsidP="000F5587">
            <w:pPr>
              <w:pStyle w:val="example"/>
              <w:spacing w:line="240" w:lineRule="auto"/>
              <w:rPr>
                <w:i/>
              </w:rPr>
            </w:pPr>
            <w:r w:rsidRPr="00F73C3A">
              <w:rPr>
                <w:i/>
              </w:rPr>
              <w:t>e.g.</w:t>
            </w:r>
            <w:r w:rsidR="002475D1" w:rsidRPr="00F73C3A">
              <w:rPr>
                <w:i/>
              </w:rPr>
              <w:tab/>
              <w:t>working cooperatively with peers in active recreational pursuits can improve relationships and physical health and make people feel contented.</w:t>
            </w:r>
          </w:p>
          <w:p w:rsidR="002475D1" w:rsidRPr="00E42CA8" w:rsidRDefault="002475D1" w:rsidP="000F558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E42CA8">
              <w:t>Health behaviours and choices are influenced by personal factors, people and environments</w:t>
            </w:r>
          </w:p>
          <w:p w:rsidR="002475D1" w:rsidRPr="00F73C3A" w:rsidRDefault="002475D1" w:rsidP="000F5587">
            <w:pPr>
              <w:pStyle w:val="example"/>
              <w:spacing w:line="240" w:lineRule="auto"/>
              <w:rPr>
                <w:i/>
              </w:rPr>
            </w:pPr>
            <w:r w:rsidRPr="00F73C3A">
              <w:rPr>
                <w:i/>
              </w:rPr>
              <w:t>e.g.</w:t>
            </w:r>
            <w:r w:rsidRPr="00F73C3A">
              <w:rPr>
                <w:i/>
              </w:rPr>
              <w:tab/>
              <w:t>personal likes and dislikes, and family, influence what people eat and when; community facilities and geographic location influence the types of activities that people participate in.</w:t>
            </w:r>
          </w:p>
          <w:p w:rsidR="002475D1" w:rsidRPr="00E42CA8" w:rsidRDefault="002475D1" w:rsidP="000F558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E42CA8">
              <w:t xml:space="preserve">Individual behaviour and actions, including adopting safe strategies at home, on and near roads, near water, and in relation to the sun, can promote health and wellbeing and safety </w:t>
            </w:r>
          </w:p>
          <w:p w:rsidR="002475D1" w:rsidRPr="00F73C3A" w:rsidRDefault="002475D1" w:rsidP="000F5587">
            <w:pPr>
              <w:pStyle w:val="example"/>
              <w:spacing w:line="240" w:lineRule="auto"/>
              <w:rPr>
                <w:i/>
              </w:rPr>
            </w:pPr>
            <w:r w:rsidRPr="00F73C3A">
              <w:rPr>
                <w:i/>
              </w:rPr>
              <w:t>e.g.</w:t>
            </w:r>
            <w:r w:rsidRPr="00F73C3A">
              <w:rPr>
                <w:i/>
              </w:rPr>
              <w:tab/>
              <w:t>wearing a helmet when cycling and crossing the road sensibly; using protective actions such as “no, go, tell’ in situations that don’t feel right; wearing a hat and sunscreen when outdoors are SunSmart strategies; always swimming with a buddy.</w:t>
            </w:r>
          </w:p>
          <w:p w:rsidR="002475D1" w:rsidRPr="00E42CA8" w:rsidRDefault="002475D1" w:rsidP="000F558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E42CA8">
              <w:t>A selection of foods from the five food groups is necessary to support growth, energy needs, physical activity and health and wellbeing</w:t>
            </w:r>
          </w:p>
          <w:p w:rsidR="002475D1" w:rsidRPr="00F73C3A" w:rsidRDefault="002475D1" w:rsidP="000F5587">
            <w:pPr>
              <w:pStyle w:val="example"/>
              <w:spacing w:line="240" w:lineRule="auto"/>
              <w:rPr>
                <w:i/>
              </w:rPr>
            </w:pPr>
            <w:r w:rsidRPr="00F73C3A">
              <w:rPr>
                <w:i/>
              </w:rPr>
              <w:t>e.g.</w:t>
            </w:r>
            <w:r w:rsidRPr="00F73C3A">
              <w:rPr>
                <w:i/>
              </w:rPr>
              <w:tab/>
              <w:t>eating a variety of fresh foods every day, as suggested in the Australian Guide to Healthy Eating, can promote healthy teeth and bone growth, and boost energy</w:t>
            </w:r>
            <w:r w:rsidR="00F73C3A" w:rsidRPr="00F73C3A">
              <w:rPr>
                <w:i/>
              </w:rPr>
              <w:t>.</w:t>
            </w:r>
          </w:p>
        </w:tc>
        <w:tc>
          <w:tcPr>
            <w:tcW w:w="5387" w:type="dxa"/>
            <w:gridSpan w:val="2"/>
          </w:tcPr>
          <w:p w:rsidR="002475D1" w:rsidRPr="00E42CA8" w:rsidRDefault="002475D1" w:rsidP="000F5587">
            <w:pPr>
              <w:pStyle w:val="Heading3"/>
              <w:spacing w:line="240" w:lineRule="auto"/>
              <w:outlineLvl w:val="2"/>
            </w:pPr>
            <w:r w:rsidRPr="00E42CA8">
              <w:t>Health</w:t>
            </w:r>
          </w:p>
          <w:p w:rsidR="002475D1" w:rsidRPr="00F73C3A" w:rsidRDefault="002475D1" w:rsidP="000F5587">
            <w:pPr>
              <w:spacing w:line="240" w:lineRule="auto"/>
              <w:rPr>
                <w:b/>
              </w:rPr>
            </w:pPr>
            <w:r w:rsidRPr="00F73C3A">
              <w:rPr>
                <w:b/>
              </w:rPr>
              <w:t>Health is multidimensional and influenced by individual and group actions and environments.</w:t>
            </w:r>
          </w:p>
          <w:p w:rsidR="002475D1" w:rsidRPr="00E42CA8" w:rsidRDefault="002475D1" w:rsidP="000F558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E42CA8">
              <w:t>Health includes physical, social, emotional and cognitive (relating to thought processes, reasoning and intuition) dimensions</w:t>
            </w:r>
          </w:p>
          <w:p w:rsidR="002475D1" w:rsidRPr="00F73C3A" w:rsidRDefault="002475D1" w:rsidP="000F5587">
            <w:pPr>
              <w:pStyle w:val="example"/>
              <w:spacing w:line="240" w:lineRule="auto"/>
              <w:rPr>
                <w:i/>
              </w:rPr>
            </w:pPr>
            <w:r w:rsidRPr="00F73C3A">
              <w:rPr>
                <w:i/>
              </w:rPr>
              <w:t>e.g.</w:t>
            </w:r>
            <w:r w:rsidRPr="00F73C3A">
              <w:rPr>
                <w:i/>
              </w:rPr>
              <w:tab/>
              <w:t>thinking a situation through rather than acting impulsively can help make choices that have better health outcomes.</w:t>
            </w:r>
          </w:p>
          <w:p w:rsidR="002475D1" w:rsidRPr="00E42CA8" w:rsidRDefault="002475D1" w:rsidP="000F558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E42CA8">
              <w:t>Personal, social, cultural and environmental factors influence behaviours and choices including eating and physical activity</w:t>
            </w:r>
          </w:p>
          <w:p w:rsidR="002475D1" w:rsidRPr="00F73C3A" w:rsidRDefault="002475D1" w:rsidP="000F5587">
            <w:pPr>
              <w:pStyle w:val="example"/>
              <w:spacing w:line="240" w:lineRule="auto"/>
              <w:rPr>
                <w:i/>
              </w:rPr>
            </w:pPr>
            <w:r w:rsidRPr="00F73C3A">
              <w:rPr>
                <w:i/>
              </w:rPr>
              <w:t>e.g.</w:t>
            </w:r>
            <w:r w:rsidRPr="00F73C3A">
              <w:rPr>
                <w:i/>
              </w:rPr>
              <w:tab/>
              <w:t xml:space="preserve">eating a particular food because people like the taste, their friends eat it and their family buys it; people participating in a sporting or recreational activity because people enjoy it, their friends participate, it is culturally accepted, they can access facilities, and participation makes them feel energetic.  </w:t>
            </w:r>
          </w:p>
          <w:p w:rsidR="002475D1" w:rsidRPr="00E42CA8" w:rsidRDefault="002475D1" w:rsidP="000F558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E42CA8">
              <w:t>Individual and group action can promote health and wellbeing, including safety</w:t>
            </w:r>
          </w:p>
          <w:p w:rsidR="002475D1" w:rsidRPr="00F73C3A" w:rsidRDefault="002475D1" w:rsidP="000F5587">
            <w:pPr>
              <w:pStyle w:val="example"/>
              <w:spacing w:line="240" w:lineRule="auto"/>
              <w:rPr>
                <w:i/>
              </w:rPr>
            </w:pPr>
            <w:r w:rsidRPr="00F73C3A">
              <w:rPr>
                <w:i/>
              </w:rPr>
              <w:t>e.g.</w:t>
            </w:r>
            <w:r w:rsidRPr="00F73C3A">
              <w:rPr>
                <w:i/>
              </w:rPr>
              <w:tab/>
              <w:t>being active for 30 minutes per day; wearing a bicycle helmet when cycling to protect the head from injury; providing playground shade structures to protect children from sunburn.</w:t>
            </w:r>
          </w:p>
          <w:p w:rsidR="002475D1" w:rsidRPr="00E42CA8" w:rsidRDefault="002475D1" w:rsidP="000F558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E42CA8">
              <w:t>Energy balance can be achieved by selecting a range of foods from the five food groups, in amounts that reflect personal factors, age and activity levels.</w:t>
            </w:r>
          </w:p>
          <w:p w:rsidR="002475D1" w:rsidRPr="00F73C3A" w:rsidRDefault="002475D1" w:rsidP="000F5587">
            <w:pPr>
              <w:pStyle w:val="example"/>
              <w:spacing w:line="240" w:lineRule="auto"/>
              <w:rPr>
                <w:i/>
              </w:rPr>
            </w:pPr>
            <w:r w:rsidRPr="00F73C3A">
              <w:rPr>
                <w:i/>
              </w:rPr>
              <w:t>e.g.</w:t>
            </w:r>
            <w:r w:rsidRPr="00F73C3A">
              <w:rPr>
                <w:i/>
              </w:rPr>
              <w:tab/>
              <w:t>eating vegetables, fruit, dairy products, cereals, legumes and meats in appropriate amounts, and limiting “extra” foods.</w:t>
            </w:r>
          </w:p>
        </w:tc>
        <w:tc>
          <w:tcPr>
            <w:tcW w:w="5387" w:type="dxa"/>
          </w:tcPr>
          <w:p w:rsidR="002475D1" w:rsidRPr="00E42CA8" w:rsidRDefault="002475D1" w:rsidP="000F5587">
            <w:pPr>
              <w:pStyle w:val="Heading3"/>
              <w:spacing w:line="240" w:lineRule="auto"/>
              <w:outlineLvl w:val="2"/>
            </w:pPr>
            <w:r w:rsidRPr="00E42CA8">
              <w:t>Health</w:t>
            </w:r>
          </w:p>
          <w:p w:rsidR="002475D1" w:rsidRPr="00F73C3A" w:rsidRDefault="002475D1" w:rsidP="000F5587">
            <w:pPr>
              <w:spacing w:line="240" w:lineRule="auto"/>
              <w:rPr>
                <w:b/>
              </w:rPr>
            </w:pPr>
            <w:r w:rsidRPr="00F73C3A">
              <w:rPr>
                <w:b/>
              </w:rPr>
              <w:t>Health is multidimensional and influenced by individual, group and community actions, and environments.</w:t>
            </w:r>
          </w:p>
          <w:p w:rsidR="002475D1" w:rsidRPr="00E42CA8" w:rsidRDefault="002475D1" w:rsidP="000F558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E42CA8">
              <w:t>Health has physical, social, emotional, cognitive and spiritual (relating to beliefs) dimensions, which are interrelated</w:t>
            </w:r>
          </w:p>
          <w:p w:rsidR="002475D1" w:rsidRPr="00F73C3A" w:rsidRDefault="002475D1" w:rsidP="000F5587">
            <w:pPr>
              <w:pStyle w:val="example"/>
              <w:spacing w:line="240" w:lineRule="auto"/>
              <w:rPr>
                <w:i/>
              </w:rPr>
            </w:pPr>
            <w:r w:rsidRPr="00F73C3A">
              <w:rPr>
                <w:i/>
              </w:rPr>
              <w:t>e.g.</w:t>
            </w:r>
            <w:r w:rsidRPr="00F73C3A">
              <w:rPr>
                <w:i/>
              </w:rPr>
              <w:tab/>
              <w:t>a system of beliefs can create a sense of calm and a less anxious response in social and emotional situations, which impacts positively on health.</w:t>
            </w:r>
          </w:p>
          <w:p w:rsidR="002475D1" w:rsidRPr="00E42CA8" w:rsidRDefault="002475D1" w:rsidP="000F558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E42CA8">
              <w:t>Family, peers and the media influence health behaviours</w:t>
            </w:r>
          </w:p>
          <w:p w:rsidR="002475D1" w:rsidRPr="00F73C3A" w:rsidRDefault="002475D1" w:rsidP="000F5587">
            <w:pPr>
              <w:pStyle w:val="example"/>
              <w:spacing w:line="240" w:lineRule="auto"/>
              <w:rPr>
                <w:i/>
              </w:rPr>
            </w:pPr>
            <w:r w:rsidRPr="00F73C3A">
              <w:rPr>
                <w:i/>
              </w:rPr>
              <w:t>e.g.</w:t>
            </w:r>
            <w:r w:rsidRPr="00F73C3A">
              <w:rPr>
                <w:i/>
              </w:rPr>
              <w:tab/>
              <w:t>advertisements and celebrity endorsements can influence adolescents to eat a food product or join a sports program.</w:t>
            </w:r>
          </w:p>
          <w:p w:rsidR="002475D1" w:rsidRPr="00E42CA8" w:rsidRDefault="002475D1" w:rsidP="000F558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E42CA8">
              <w:t>Individuals, groups and communities act on the advice in health promotion campaigns to promote health and wellbeing, including safety, and contribute to management of health risks</w:t>
            </w:r>
          </w:p>
          <w:p w:rsidR="002475D1" w:rsidRPr="00F73C3A" w:rsidRDefault="002475D1" w:rsidP="000F5587">
            <w:pPr>
              <w:pStyle w:val="example"/>
              <w:spacing w:line="240" w:lineRule="auto"/>
              <w:rPr>
                <w:i/>
              </w:rPr>
            </w:pPr>
            <w:r w:rsidRPr="00F73C3A">
              <w:rPr>
                <w:i/>
              </w:rPr>
              <w:t>e.g.</w:t>
            </w:r>
            <w:r w:rsidRPr="00F73C3A">
              <w:rPr>
                <w:i/>
              </w:rPr>
              <w:tab/>
              <w:t>individuals using assertive refusal skills if offered drugs;</w:t>
            </w:r>
          </w:p>
          <w:p w:rsidR="002475D1" w:rsidRPr="00F73C3A" w:rsidRDefault="000F5587" w:rsidP="000F5587">
            <w:pPr>
              <w:pStyle w:val="example"/>
              <w:spacing w:line="240" w:lineRule="auto"/>
              <w:rPr>
                <w:i/>
              </w:rPr>
            </w:pPr>
            <w:r w:rsidRPr="00F73C3A">
              <w:rPr>
                <w:i/>
              </w:rPr>
              <w:tab/>
            </w:r>
            <w:r w:rsidR="002475D1" w:rsidRPr="00F73C3A">
              <w:rPr>
                <w:i/>
              </w:rPr>
              <w:t>communities advocating for and implementing smoking bans;</w:t>
            </w:r>
          </w:p>
          <w:p w:rsidR="002475D1" w:rsidRPr="00E42CA8" w:rsidRDefault="000F5587" w:rsidP="000F5587">
            <w:pPr>
              <w:pStyle w:val="example"/>
              <w:spacing w:line="240" w:lineRule="auto"/>
            </w:pPr>
            <w:r w:rsidRPr="00F73C3A">
              <w:rPr>
                <w:i/>
              </w:rPr>
              <w:tab/>
            </w:r>
            <w:r w:rsidR="002475D1" w:rsidRPr="00F73C3A">
              <w:rPr>
                <w:i/>
              </w:rPr>
              <w:t>provision of “kids help” lines</w:t>
            </w:r>
            <w:r w:rsidR="002475D1" w:rsidRPr="00E42CA8">
              <w:t xml:space="preserve">. </w:t>
            </w:r>
          </w:p>
          <w:p w:rsidR="002475D1" w:rsidRPr="00E42CA8" w:rsidRDefault="002475D1" w:rsidP="000F558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E42CA8">
              <w:t>Food groups are rich in particular nutrients, and food intake can be adapted to meet changing needs during adolescence</w:t>
            </w:r>
          </w:p>
          <w:p w:rsidR="002475D1" w:rsidRPr="00F73C3A" w:rsidRDefault="002475D1" w:rsidP="000F5587">
            <w:pPr>
              <w:pStyle w:val="example"/>
              <w:spacing w:line="240" w:lineRule="auto"/>
              <w:rPr>
                <w:i/>
              </w:rPr>
            </w:pPr>
            <w:r w:rsidRPr="00F73C3A">
              <w:rPr>
                <w:i/>
              </w:rPr>
              <w:t>e.g.</w:t>
            </w:r>
            <w:r w:rsidRPr="00F73C3A">
              <w:rPr>
                <w:i/>
              </w:rPr>
              <w:tab/>
              <w:t>puberty is a time of significant change when individuals have different energy and food needs, specific to gender and activity levels, which can be met through eating a balanced diet;</w:t>
            </w:r>
          </w:p>
          <w:p w:rsidR="002475D1" w:rsidRDefault="000F5587" w:rsidP="000F5587">
            <w:pPr>
              <w:pStyle w:val="example"/>
              <w:spacing w:line="240" w:lineRule="auto"/>
              <w:rPr>
                <w:i/>
              </w:rPr>
            </w:pPr>
            <w:r w:rsidRPr="00F73C3A">
              <w:rPr>
                <w:i/>
              </w:rPr>
              <w:tab/>
            </w:r>
            <w:r w:rsidR="002475D1" w:rsidRPr="00F73C3A">
              <w:rPr>
                <w:i/>
              </w:rPr>
              <w:t>adolescents need to eat specified quantities of fruit and vegetables every day, because these foods are rich in vitamins, minerals and fibre.</w:t>
            </w:r>
          </w:p>
          <w:p w:rsidR="006A72F9" w:rsidRPr="004D0D36" w:rsidRDefault="006A72F9" w:rsidP="000F5587">
            <w:pPr>
              <w:pStyle w:val="example"/>
              <w:spacing w:line="240" w:lineRule="auto"/>
            </w:pPr>
          </w:p>
        </w:tc>
        <w:tc>
          <w:tcPr>
            <w:tcW w:w="5387" w:type="dxa"/>
          </w:tcPr>
          <w:p w:rsidR="002475D1" w:rsidRPr="00E42CA8" w:rsidRDefault="002475D1" w:rsidP="000F5587">
            <w:pPr>
              <w:pStyle w:val="Heading3"/>
              <w:spacing w:line="240" w:lineRule="auto"/>
              <w:outlineLvl w:val="2"/>
            </w:pPr>
            <w:r w:rsidRPr="00E42CA8">
              <w:t>Health</w:t>
            </w:r>
          </w:p>
          <w:p w:rsidR="002475D1" w:rsidRPr="00F73C3A" w:rsidRDefault="002475D1" w:rsidP="000F5587">
            <w:pPr>
              <w:spacing w:line="240" w:lineRule="auto"/>
              <w:rPr>
                <w:b/>
              </w:rPr>
            </w:pPr>
            <w:r w:rsidRPr="00F73C3A">
              <w:rPr>
                <w:b/>
              </w:rPr>
              <w:t>Health is multidimensional and dynamic, and influenced by actions and environments.</w:t>
            </w:r>
          </w:p>
          <w:p w:rsidR="002475D1" w:rsidRPr="00E42CA8" w:rsidRDefault="002475D1" w:rsidP="000F558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E42CA8">
              <w:t>Health has physical, social, emotional, cognitive and spiritual dimensions, which are dynamic, interrelated and interdependent</w:t>
            </w:r>
          </w:p>
          <w:p w:rsidR="002475D1" w:rsidRPr="00F73C3A" w:rsidRDefault="002475D1" w:rsidP="000F5587">
            <w:pPr>
              <w:pStyle w:val="example"/>
              <w:spacing w:line="240" w:lineRule="auto"/>
              <w:rPr>
                <w:i/>
              </w:rPr>
            </w:pPr>
            <w:r w:rsidRPr="00F73C3A">
              <w:rPr>
                <w:i/>
              </w:rPr>
              <w:t>e.g.</w:t>
            </w:r>
            <w:r w:rsidRPr="00F73C3A">
              <w:rPr>
                <w:i/>
              </w:rPr>
              <w:tab/>
              <w:t>social experiences can trigger emotional and cognitive responses that impact on physical health; an individual’s health and wellbeing status can fluctuate.</w:t>
            </w:r>
          </w:p>
          <w:p w:rsidR="002475D1" w:rsidRPr="00E42CA8" w:rsidRDefault="002475D1" w:rsidP="000F558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E42CA8">
              <w:t>The interaction between personal, social, cultural and environmental factors influences health behaviours, including nutrition and physical activity choices</w:t>
            </w:r>
          </w:p>
          <w:p w:rsidR="002475D1" w:rsidRPr="00F73C3A" w:rsidRDefault="002475D1" w:rsidP="000F5587">
            <w:pPr>
              <w:pStyle w:val="example"/>
              <w:spacing w:line="240" w:lineRule="auto"/>
              <w:rPr>
                <w:i/>
              </w:rPr>
            </w:pPr>
            <w:r w:rsidRPr="00F73C3A">
              <w:rPr>
                <w:i/>
              </w:rPr>
              <w:t>e.g.</w:t>
            </w:r>
            <w:r w:rsidRPr="00F73C3A">
              <w:rPr>
                <w:i/>
              </w:rPr>
              <w:tab/>
              <w:t xml:space="preserve">the media, marketing and social trends can influence adolescent choices when selecting where to eat and what to do when socialising with friends; historical, social and cultural influences have impacted on the health of Aboriginal people and </w:t>
            </w:r>
            <w:smartTag w:uri="urn:schemas-microsoft-com:office:smarttags" w:element="place">
              <w:r w:rsidRPr="00F73C3A">
                <w:rPr>
                  <w:i/>
                </w:rPr>
                <w:t>Torres Strait</w:t>
              </w:r>
            </w:smartTag>
            <w:r w:rsidRPr="00F73C3A">
              <w:rPr>
                <w:i/>
              </w:rPr>
              <w:t xml:space="preserve"> Islander people.</w:t>
            </w:r>
          </w:p>
          <w:p w:rsidR="002475D1" w:rsidRPr="00E42CA8" w:rsidRDefault="002475D1" w:rsidP="000F558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E42CA8">
              <w:t>Individual, group and community action, that enables people to adopt health promotion strategies, can address inequities and promote health and wellbeing, including safety</w:t>
            </w:r>
          </w:p>
          <w:p w:rsidR="002475D1" w:rsidRPr="00F73C3A" w:rsidRDefault="002475D1" w:rsidP="000F5587">
            <w:pPr>
              <w:pStyle w:val="example"/>
              <w:spacing w:line="240" w:lineRule="auto"/>
              <w:rPr>
                <w:i/>
              </w:rPr>
            </w:pPr>
            <w:r w:rsidRPr="00F73C3A">
              <w:rPr>
                <w:i/>
              </w:rPr>
              <w:t>e.g.</w:t>
            </w:r>
            <w:r w:rsidRPr="00F73C3A">
              <w:rPr>
                <w:i/>
              </w:rPr>
              <w:tab/>
              <w:t>strategies advocated in drug, anti-violence and sexual health campaigns, and access to resources and support, can help people manage health risks.</w:t>
            </w:r>
          </w:p>
          <w:p w:rsidR="002475D1" w:rsidRPr="00E42CA8" w:rsidRDefault="002475D1" w:rsidP="000F558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E42CA8">
              <w:t xml:space="preserve">Adolescents can meet their specific nutritional needs through eating foods that reflect the dietary guidelines </w:t>
            </w:r>
          </w:p>
          <w:p w:rsidR="002475D1" w:rsidRDefault="002475D1" w:rsidP="000F5587">
            <w:pPr>
              <w:pStyle w:val="example"/>
              <w:spacing w:line="240" w:lineRule="auto"/>
              <w:rPr>
                <w:i/>
              </w:rPr>
            </w:pPr>
            <w:r w:rsidRPr="00F73C3A">
              <w:rPr>
                <w:i/>
              </w:rPr>
              <w:t>e.g.</w:t>
            </w:r>
            <w:r w:rsidRPr="00F73C3A">
              <w:rPr>
                <w:i/>
              </w:rPr>
              <w:tab/>
              <w:t>adolescents should select foods that deliver the essential nutrients needed for bone formation and density, skin growth and repair, normal body function, metabolism and growth; saturated fats, total fats and sugar intake should be limited.</w:t>
            </w:r>
          </w:p>
          <w:p w:rsidR="006A72F9" w:rsidRPr="00F73C3A" w:rsidRDefault="006A72F9" w:rsidP="000F5587">
            <w:pPr>
              <w:pStyle w:val="example"/>
              <w:spacing w:line="240" w:lineRule="auto"/>
              <w:rPr>
                <w:i/>
              </w:rPr>
            </w:pPr>
          </w:p>
        </w:tc>
      </w:tr>
      <w:tr w:rsidR="002475D1" w:rsidRPr="004D0D36">
        <w:tc>
          <w:tcPr>
            <w:tcW w:w="5385" w:type="dxa"/>
          </w:tcPr>
          <w:p w:rsidR="002475D1" w:rsidRPr="00E42CA8" w:rsidRDefault="002475D1" w:rsidP="000F5587">
            <w:pPr>
              <w:pStyle w:val="Heading3"/>
              <w:pageBreakBefore/>
              <w:spacing w:line="240" w:lineRule="auto"/>
              <w:outlineLvl w:val="2"/>
            </w:pPr>
            <w:r w:rsidRPr="00E42CA8">
              <w:lastRenderedPageBreak/>
              <w:t>Physical activity</w:t>
            </w:r>
          </w:p>
          <w:p w:rsidR="002475D1" w:rsidRPr="00FE75C1" w:rsidRDefault="002475D1" w:rsidP="000F5587">
            <w:pPr>
              <w:spacing w:line="240" w:lineRule="auto"/>
              <w:rPr>
                <w:b/>
              </w:rPr>
            </w:pPr>
            <w:r w:rsidRPr="00FE75C1">
              <w:rPr>
                <w:b/>
              </w:rPr>
              <w:t>Fundamental movement skills are foundations of physical activity.</w:t>
            </w:r>
          </w:p>
          <w:p w:rsidR="002475D1" w:rsidRPr="00E42CA8" w:rsidRDefault="002475D1" w:rsidP="000F558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E42CA8">
              <w:t>Development of body and spatial awareness improves movement and confidence in a variety of physical activities</w:t>
            </w:r>
          </w:p>
          <w:p w:rsidR="002475D1" w:rsidRPr="00FE75C1" w:rsidRDefault="002475D1" w:rsidP="000F5587">
            <w:pPr>
              <w:pStyle w:val="example"/>
              <w:spacing w:line="240" w:lineRule="auto"/>
              <w:rPr>
                <w:i/>
              </w:rPr>
            </w:pPr>
            <w:r w:rsidRPr="00FE75C1">
              <w:rPr>
                <w:i/>
              </w:rPr>
              <w:t>e.g.</w:t>
            </w:r>
            <w:r w:rsidRPr="00FE75C1">
              <w:rPr>
                <w:i/>
              </w:rPr>
              <w:tab/>
              <w:t>using simple movements to “make a triangle” or “crouch low and then spin to the sky” involves knowing how, where and at what level and which body parts to move.</w:t>
            </w:r>
          </w:p>
          <w:p w:rsidR="002475D1" w:rsidRPr="00E42CA8" w:rsidRDefault="002475D1" w:rsidP="000F558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E42CA8">
              <w:t>Development of locomotor and non-locomotor movements and manipulative skills can improve the quality of physical performance and support participation in physical activities</w:t>
            </w:r>
          </w:p>
          <w:p w:rsidR="002475D1" w:rsidRPr="00FE75C1" w:rsidRDefault="002475D1" w:rsidP="000F5587">
            <w:pPr>
              <w:pStyle w:val="example"/>
              <w:spacing w:line="240" w:lineRule="auto"/>
              <w:rPr>
                <w:i/>
              </w:rPr>
            </w:pPr>
            <w:r w:rsidRPr="00FE75C1">
              <w:rPr>
                <w:i/>
              </w:rPr>
              <w:t>e.g.</w:t>
            </w:r>
            <w:r w:rsidRPr="00FE75C1">
              <w:rPr>
                <w:i/>
              </w:rPr>
              <w:tab/>
              <w:t>experiencing movement and manipulative skills such as twisting and turning, throwing a bean bag up and catching it, kicking a ball at a target or striking a balloon to keep it afloat, enables movement from place to place, and makes activity fun.</w:t>
            </w:r>
          </w:p>
          <w:p w:rsidR="002475D1" w:rsidRPr="00E42CA8" w:rsidRDefault="002475D1" w:rsidP="000F558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E42CA8">
              <w:t>Regular participation in physical activity develops movement capacity and promotes health and wellbeing</w:t>
            </w:r>
          </w:p>
          <w:p w:rsidR="002475D1" w:rsidRPr="00FE75C1" w:rsidRDefault="002475D1" w:rsidP="000F5587">
            <w:pPr>
              <w:pStyle w:val="example"/>
              <w:spacing w:line="240" w:lineRule="auto"/>
              <w:rPr>
                <w:i/>
              </w:rPr>
            </w:pPr>
            <w:r w:rsidRPr="00FE75C1">
              <w:rPr>
                <w:i/>
              </w:rPr>
              <w:t>e.g.</w:t>
            </w:r>
            <w:r w:rsidRPr="00FE75C1">
              <w:rPr>
                <w:i/>
              </w:rPr>
              <w:tab/>
              <w:t>playing games every day helps develop movement skills for an active life, have fun with peers and develop confidence.</w:t>
            </w:r>
          </w:p>
        </w:tc>
        <w:tc>
          <w:tcPr>
            <w:tcW w:w="5387" w:type="dxa"/>
            <w:gridSpan w:val="2"/>
          </w:tcPr>
          <w:p w:rsidR="002475D1" w:rsidRPr="00E42CA8" w:rsidRDefault="002475D1" w:rsidP="000F5587">
            <w:pPr>
              <w:pStyle w:val="Heading3"/>
              <w:spacing w:line="240" w:lineRule="auto"/>
              <w:outlineLvl w:val="2"/>
            </w:pPr>
            <w:r w:rsidRPr="00E42CA8">
              <w:t>Physical activity</w:t>
            </w:r>
          </w:p>
          <w:p w:rsidR="002475D1" w:rsidRPr="00FE75C1" w:rsidRDefault="002475D1" w:rsidP="000F5587">
            <w:pPr>
              <w:spacing w:line="240" w:lineRule="auto"/>
              <w:rPr>
                <w:b/>
              </w:rPr>
            </w:pPr>
            <w:r w:rsidRPr="00FE75C1">
              <w:rPr>
                <w:b/>
              </w:rPr>
              <w:t>Fundamental and simple specialised movement skills are elements of physical activity.</w:t>
            </w:r>
          </w:p>
          <w:p w:rsidR="002475D1" w:rsidRPr="00E42CA8" w:rsidRDefault="002475D1" w:rsidP="000F558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E42CA8">
              <w:t>Application of appropriate techniques for fundamental and simple specialised movement skills can enhance physical performance and participation in physical activities</w:t>
            </w:r>
          </w:p>
          <w:p w:rsidR="002475D1" w:rsidRPr="00FE75C1" w:rsidRDefault="002475D1" w:rsidP="000F5587">
            <w:pPr>
              <w:pStyle w:val="example"/>
              <w:spacing w:line="240" w:lineRule="auto"/>
              <w:rPr>
                <w:i/>
              </w:rPr>
            </w:pPr>
            <w:r w:rsidRPr="00FE75C1">
              <w:rPr>
                <w:i/>
              </w:rPr>
              <w:t>e.g.</w:t>
            </w:r>
            <w:r w:rsidRPr="00FE75C1">
              <w:rPr>
                <w:i/>
              </w:rPr>
              <w:tab/>
              <w:t>running efficiently, throwing competently, gripping a bat or racquet correctly and landing safely after jumping facilitates active inclusion in games.</w:t>
            </w:r>
          </w:p>
          <w:p w:rsidR="002475D1" w:rsidRPr="00E42CA8" w:rsidRDefault="002475D1" w:rsidP="000F558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E42CA8">
              <w:t>Working cooperatively, and being aware of others and fair play, can enhance the experience of physical activities for individuals and groups</w:t>
            </w:r>
          </w:p>
          <w:p w:rsidR="002475D1" w:rsidRPr="00FE75C1" w:rsidRDefault="002475D1" w:rsidP="000F5587">
            <w:pPr>
              <w:pStyle w:val="example"/>
              <w:spacing w:line="240" w:lineRule="auto"/>
              <w:rPr>
                <w:i/>
              </w:rPr>
            </w:pPr>
            <w:r w:rsidRPr="00FE75C1">
              <w:rPr>
                <w:i/>
              </w:rPr>
              <w:t>e.g.</w:t>
            </w:r>
            <w:r w:rsidRPr="00FE75C1">
              <w:rPr>
                <w:i/>
              </w:rPr>
              <w:tab/>
              <w:t>demonstrating respect for others, being inclusive and playing by the agreed rules make games and recreational activities enjoyable.</w:t>
            </w:r>
          </w:p>
          <w:p w:rsidR="002475D1" w:rsidRPr="00E42CA8" w:rsidRDefault="002475D1" w:rsidP="000F558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E42CA8">
              <w:t>Regular participation in physical activity can improve movement capacities, personal development and health and wellbeing</w:t>
            </w:r>
          </w:p>
          <w:p w:rsidR="002475D1" w:rsidRPr="00FE75C1" w:rsidRDefault="002475D1" w:rsidP="000F5587">
            <w:pPr>
              <w:pStyle w:val="example"/>
              <w:spacing w:line="240" w:lineRule="auto"/>
              <w:rPr>
                <w:i/>
              </w:rPr>
            </w:pPr>
            <w:r w:rsidRPr="00FE75C1">
              <w:rPr>
                <w:i/>
              </w:rPr>
              <w:t>e.g.</w:t>
            </w:r>
            <w:r w:rsidRPr="00FE75C1">
              <w:rPr>
                <w:i/>
              </w:rPr>
              <w:tab/>
              <w:t>walking to school, learning to dance and playing games can provide opportunities to make friends, develop confidence in movement skills for an active life and build strong bones and muscles.</w:t>
            </w:r>
          </w:p>
          <w:p w:rsidR="002475D1" w:rsidRPr="004D0D36" w:rsidRDefault="002475D1" w:rsidP="000F5587">
            <w:pPr>
              <w:pStyle w:val="bulletlevel1"/>
              <w:spacing w:line="240" w:lineRule="auto"/>
            </w:pPr>
          </w:p>
        </w:tc>
        <w:tc>
          <w:tcPr>
            <w:tcW w:w="5387" w:type="dxa"/>
          </w:tcPr>
          <w:p w:rsidR="002475D1" w:rsidRPr="00E42CA8" w:rsidRDefault="002475D1" w:rsidP="000F5587">
            <w:pPr>
              <w:pStyle w:val="Heading3"/>
              <w:spacing w:line="240" w:lineRule="auto"/>
              <w:outlineLvl w:val="2"/>
            </w:pPr>
            <w:r w:rsidRPr="00E42CA8">
              <w:t>Physical activity</w:t>
            </w:r>
          </w:p>
          <w:p w:rsidR="002475D1" w:rsidRPr="00FE75C1" w:rsidRDefault="002475D1" w:rsidP="000F5587">
            <w:pPr>
              <w:spacing w:line="240" w:lineRule="auto"/>
              <w:rPr>
                <w:b/>
              </w:rPr>
            </w:pPr>
            <w:r w:rsidRPr="00FE75C1">
              <w:rPr>
                <w:b/>
              </w:rPr>
              <w:t>Fundamental and specialised movement skills, movement concepts, tactics and strategies are elements of physical activity.</w:t>
            </w:r>
          </w:p>
          <w:p w:rsidR="002475D1" w:rsidRPr="00E42CA8" w:rsidRDefault="002475D1" w:rsidP="000F558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E42CA8">
              <w:t>Modifying techniques and selectively applying movement concepts can enhance physical performance and increase enjoyment in physical activities</w:t>
            </w:r>
          </w:p>
          <w:p w:rsidR="002475D1" w:rsidRPr="00FE75C1" w:rsidRDefault="002475D1" w:rsidP="000F5587">
            <w:pPr>
              <w:pStyle w:val="example"/>
              <w:spacing w:line="240" w:lineRule="auto"/>
              <w:rPr>
                <w:i/>
              </w:rPr>
            </w:pPr>
            <w:r w:rsidRPr="00FE75C1">
              <w:rPr>
                <w:i/>
              </w:rPr>
              <w:t>e.g.</w:t>
            </w:r>
            <w:r w:rsidRPr="00FE75C1">
              <w:rPr>
                <w:i/>
              </w:rPr>
              <w:tab/>
              <w:t>transferring weight appropriately when batting enables the batter to hit the ball with greater force.</w:t>
            </w:r>
          </w:p>
          <w:p w:rsidR="002475D1" w:rsidRPr="00E42CA8" w:rsidRDefault="002475D1" w:rsidP="000F558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E42CA8">
              <w:t>Refining teamwork, tactics and strategies in a variety of contexts improves movement capacities, and physical performance, and enhances participation in physical activity</w:t>
            </w:r>
          </w:p>
          <w:p w:rsidR="002475D1" w:rsidRPr="00FE75C1" w:rsidRDefault="002475D1" w:rsidP="000F5587">
            <w:pPr>
              <w:pStyle w:val="example"/>
              <w:spacing w:line="240" w:lineRule="auto"/>
              <w:rPr>
                <w:i/>
              </w:rPr>
            </w:pPr>
            <w:r w:rsidRPr="00FE75C1">
              <w:rPr>
                <w:i/>
              </w:rPr>
              <w:t>e.g.</w:t>
            </w:r>
            <w:r w:rsidRPr="00FE75C1">
              <w:rPr>
                <w:i/>
              </w:rPr>
              <w:tab/>
              <w:t>coordinating timing when paddling a canoe or dancing, in team defence in touch football or water polo, and in offensive passing in tag ball, makes the activity more enjoyable.</w:t>
            </w:r>
          </w:p>
          <w:p w:rsidR="002475D1" w:rsidRPr="00E42CA8" w:rsidRDefault="002475D1" w:rsidP="000F558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E42CA8">
              <w:t>Regular participation in physical activity can enhance cardio-respiratory endurance, muscular strength and endurance, flexibility, and health and wellbeing</w:t>
            </w:r>
          </w:p>
          <w:p w:rsidR="002475D1" w:rsidRPr="00FE75C1" w:rsidRDefault="002475D1" w:rsidP="000F5587">
            <w:pPr>
              <w:pStyle w:val="example"/>
              <w:spacing w:line="240" w:lineRule="auto"/>
              <w:rPr>
                <w:i/>
              </w:rPr>
            </w:pPr>
            <w:r w:rsidRPr="00FE75C1">
              <w:rPr>
                <w:i/>
              </w:rPr>
              <w:t>e.g.</w:t>
            </w:r>
            <w:r w:rsidRPr="00FE75C1">
              <w:rPr>
                <w:i/>
              </w:rPr>
              <w:tab/>
              <w:t>surfing or skateboarding for an hour a day can improve skill performance, increase energy to undertake everyday tasks and provide an opportunity to relax and have fun with friends.</w:t>
            </w:r>
          </w:p>
        </w:tc>
        <w:tc>
          <w:tcPr>
            <w:tcW w:w="5387" w:type="dxa"/>
          </w:tcPr>
          <w:p w:rsidR="002475D1" w:rsidRPr="00E42CA8" w:rsidRDefault="002475D1" w:rsidP="000F5587">
            <w:pPr>
              <w:pStyle w:val="Heading3"/>
              <w:spacing w:line="240" w:lineRule="auto"/>
              <w:outlineLvl w:val="2"/>
            </w:pPr>
            <w:r w:rsidRPr="00E42CA8">
              <w:t>Physical activity</w:t>
            </w:r>
          </w:p>
          <w:p w:rsidR="002475D1" w:rsidRPr="00FE75C1" w:rsidRDefault="002475D1" w:rsidP="000F5587">
            <w:pPr>
              <w:spacing w:line="240" w:lineRule="auto"/>
              <w:rPr>
                <w:b/>
              </w:rPr>
            </w:pPr>
            <w:r w:rsidRPr="00FE75C1">
              <w:rPr>
                <w:b/>
              </w:rPr>
              <w:t>Regular active and purposeful participation in physical activity promotes health and wellbeing, and supports the achievement of goals.</w:t>
            </w:r>
          </w:p>
          <w:p w:rsidR="002475D1" w:rsidRPr="00E42CA8" w:rsidRDefault="002475D1" w:rsidP="000F558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E42CA8">
              <w:t>Developing and refining specialised movement skills through applying movement concepts supports improved physical performance and participation in physical activities</w:t>
            </w:r>
          </w:p>
          <w:p w:rsidR="002475D1" w:rsidRPr="00FE75C1" w:rsidRDefault="002475D1" w:rsidP="000F5587">
            <w:pPr>
              <w:pStyle w:val="example"/>
              <w:spacing w:line="240" w:lineRule="auto"/>
              <w:rPr>
                <w:i/>
              </w:rPr>
            </w:pPr>
            <w:r w:rsidRPr="00FE75C1">
              <w:rPr>
                <w:i/>
              </w:rPr>
              <w:t>e.g.</w:t>
            </w:r>
            <w:r w:rsidRPr="00FE75C1">
              <w:rPr>
                <w:i/>
              </w:rPr>
              <w:tab/>
              <w:t>developing controlled, coordinated and efficient movement specific to aerobics or swimming enables more active participation and increases health benefits.</w:t>
            </w:r>
          </w:p>
          <w:p w:rsidR="002475D1" w:rsidRPr="00E42CA8" w:rsidRDefault="002475D1" w:rsidP="000F558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E42CA8">
              <w:t>Developing teamwork, tactical knowledge and strategic thinking supports and enhances physical performance and participation in physical activities</w:t>
            </w:r>
          </w:p>
          <w:p w:rsidR="002475D1" w:rsidRPr="00FE75C1" w:rsidRDefault="002475D1" w:rsidP="000F5587">
            <w:pPr>
              <w:pStyle w:val="example"/>
              <w:spacing w:line="240" w:lineRule="auto"/>
              <w:rPr>
                <w:i/>
              </w:rPr>
            </w:pPr>
            <w:r w:rsidRPr="00FE75C1">
              <w:rPr>
                <w:i/>
              </w:rPr>
              <w:t>e.g.</w:t>
            </w:r>
            <w:r w:rsidRPr="00FE75C1">
              <w:rPr>
                <w:i/>
              </w:rPr>
              <w:tab/>
              <w:t>encouraging, communicating and coordinating with a partner or team in orienteering or rock-climbing can make participation more enjoyable.</w:t>
            </w:r>
          </w:p>
          <w:p w:rsidR="002475D1" w:rsidRPr="00E42CA8" w:rsidRDefault="002475D1" w:rsidP="000F558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E42CA8">
              <w:t>Individual physical activity programs that reflect personal interests and goals, and the principles of training, can enhance performance capacities and health and wellbeing</w:t>
            </w:r>
          </w:p>
          <w:p w:rsidR="002475D1" w:rsidRPr="00FE75C1" w:rsidRDefault="002475D1" w:rsidP="000F5587">
            <w:pPr>
              <w:pStyle w:val="example"/>
              <w:spacing w:line="240" w:lineRule="auto"/>
              <w:rPr>
                <w:i/>
              </w:rPr>
            </w:pPr>
            <w:r w:rsidRPr="00FE75C1">
              <w:rPr>
                <w:i/>
              </w:rPr>
              <w:t>e.g.</w:t>
            </w:r>
            <w:r w:rsidRPr="00FE75C1">
              <w:rPr>
                <w:i/>
              </w:rPr>
              <w:tab/>
              <w:t xml:space="preserve">choosing physical activities that are personally enjoyable sustains motivation to be active; </w:t>
            </w:r>
            <w:r w:rsidRPr="00FE75C1">
              <w:rPr>
                <w:i/>
              </w:rPr>
              <w:br/>
              <w:t>the frequency, intensity, duration and type of physical activity or work-out influence health and wellbeing outcomes.</w:t>
            </w:r>
          </w:p>
        </w:tc>
      </w:tr>
      <w:tr w:rsidR="002475D1" w:rsidRPr="004D0D36">
        <w:tc>
          <w:tcPr>
            <w:tcW w:w="5385" w:type="dxa"/>
          </w:tcPr>
          <w:p w:rsidR="002475D1" w:rsidRPr="00E42CA8" w:rsidRDefault="002475D1" w:rsidP="000F5587">
            <w:pPr>
              <w:pStyle w:val="Heading3"/>
              <w:spacing w:line="240" w:lineRule="auto"/>
              <w:outlineLvl w:val="2"/>
            </w:pPr>
            <w:r w:rsidRPr="00E42CA8">
              <w:t>Personal development</w:t>
            </w:r>
          </w:p>
          <w:p w:rsidR="002475D1" w:rsidRPr="00FE75C1" w:rsidRDefault="002475D1" w:rsidP="000F5587">
            <w:pPr>
              <w:spacing w:line="240" w:lineRule="auto"/>
              <w:rPr>
                <w:b/>
              </w:rPr>
            </w:pPr>
            <w:r w:rsidRPr="00FE75C1">
              <w:rPr>
                <w:b/>
              </w:rPr>
              <w:t>Personal identity, self-management and relationships develop through interactions in family and social contexts and shape personal development.</w:t>
            </w:r>
          </w:p>
          <w:p w:rsidR="002475D1" w:rsidRPr="00E42CA8" w:rsidRDefault="002475D1" w:rsidP="000F558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E42CA8">
              <w:t>Identity is shaped by personal characteristics and experiences</w:t>
            </w:r>
          </w:p>
          <w:p w:rsidR="002475D1" w:rsidRPr="00FE75C1" w:rsidRDefault="002475D1" w:rsidP="000F5587">
            <w:pPr>
              <w:pStyle w:val="example"/>
              <w:spacing w:line="240" w:lineRule="auto"/>
              <w:rPr>
                <w:i/>
              </w:rPr>
            </w:pPr>
            <w:r w:rsidRPr="00FE75C1">
              <w:rPr>
                <w:i/>
              </w:rPr>
              <w:t>e.g.</w:t>
            </w:r>
            <w:r w:rsidRPr="00FE75C1">
              <w:rPr>
                <w:i/>
              </w:rPr>
              <w:tab/>
              <w:t>gaining satisfaction from completing a task; having a sense of belonging from being a part of a group or team.</w:t>
            </w:r>
          </w:p>
          <w:p w:rsidR="002475D1" w:rsidRPr="00E42CA8" w:rsidRDefault="002475D1" w:rsidP="000F558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E42CA8">
              <w:t>Establishing and maintaining relationships involves effective communication, being considerate of others and respecting differences</w:t>
            </w:r>
          </w:p>
          <w:p w:rsidR="002475D1" w:rsidRPr="00FE75C1" w:rsidRDefault="002475D1" w:rsidP="000F5587">
            <w:pPr>
              <w:pStyle w:val="example"/>
              <w:spacing w:line="240" w:lineRule="auto"/>
              <w:rPr>
                <w:i/>
              </w:rPr>
            </w:pPr>
            <w:r w:rsidRPr="00FE75C1">
              <w:rPr>
                <w:i/>
              </w:rPr>
              <w:t>e.g.</w:t>
            </w:r>
            <w:r w:rsidRPr="00FE75C1">
              <w:rPr>
                <w:i/>
              </w:rPr>
              <w:tab/>
              <w:t>listening, sharing and showing concern, being kind and patient, and respecting rules, customs and traditions, help people to get along with peers.</w:t>
            </w:r>
          </w:p>
          <w:p w:rsidR="002475D1" w:rsidRPr="00E42CA8" w:rsidRDefault="002475D1" w:rsidP="000F558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E42CA8">
              <w:t>Everyday experiences and relationships give rise to different emotions in self and others</w:t>
            </w:r>
          </w:p>
          <w:p w:rsidR="002475D1" w:rsidRPr="00FE75C1" w:rsidRDefault="002475D1" w:rsidP="000F5587">
            <w:pPr>
              <w:pStyle w:val="example"/>
              <w:spacing w:line="240" w:lineRule="auto"/>
              <w:rPr>
                <w:i/>
              </w:rPr>
            </w:pPr>
            <w:r w:rsidRPr="00FE75C1">
              <w:rPr>
                <w:i/>
              </w:rPr>
              <w:t>e.g.</w:t>
            </w:r>
            <w:r w:rsidRPr="00FE75C1">
              <w:rPr>
                <w:i/>
              </w:rPr>
              <w:tab/>
              <w:t>having friends can foster happiness; feeling left out can cause sadness.</w:t>
            </w:r>
          </w:p>
        </w:tc>
        <w:tc>
          <w:tcPr>
            <w:tcW w:w="5387" w:type="dxa"/>
            <w:gridSpan w:val="2"/>
          </w:tcPr>
          <w:p w:rsidR="002475D1" w:rsidRPr="00E42CA8" w:rsidRDefault="002475D1" w:rsidP="000F5587">
            <w:pPr>
              <w:pStyle w:val="Heading3"/>
              <w:spacing w:line="240" w:lineRule="auto"/>
              <w:outlineLvl w:val="2"/>
            </w:pPr>
            <w:r w:rsidRPr="00E42CA8">
              <w:t>Personal development</w:t>
            </w:r>
          </w:p>
          <w:p w:rsidR="002475D1" w:rsidRPr="00FE75C1" w:rsidRDefault="002475D1" w:rsidP="000F5587">
            <w:pPr>
              <w:spacing w:line="240" w:lineRule="auto"/>
              <w:rPr>
                <w:b/>
              </w:rPr>
            </w:pPr>
            <w:r w:rsidRPr="00FE75C1">
              <w:rPr>
                <w:b/>
              </w:rPr>
              <w:t>Personal identity, relationships and self-management are influenced by beliefs, behaviours and social factors, and shape personal development.</w:t>
            </w:r>
          </w:p>
          <w:p w:rsidR="002475D1" w:rsidRPr="00E42CA8" w:rsidRDefault="002475D1" w:rsidP="000F558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E42CA8">
              <w:t>Identity is influenced by personality traits, responses in a variety of social contexts, responsibilities and accomplishments</w:t>
            </w:r>
          </w:p>
          <w:p w:rsidR="002475D1" w:rsidRPr="00FE75C1" w:rsidRDefault="002475D1" w:rsidP="000F5587">
            <w:pPr>
              <w:pStyle w:val="example"/>
              <w:spacing w:line="240" w:lineRule="auto"/>
              <w:rPr>
                <w:i/>
              </w:rPr>
            </w:pPr>
            <w:r w:rsidRPr="00FE75C1">
              <w:rPr>
                <w:i/>
              </w:rPr>
              <w:t>e.g.</w:t>
            </w:r>
            <w:r w:rsidRPr="00FE75C1">
              <w:rPr>
                <w:i/>
              </w:rPr>
              <w:tab/>
              <w:t>having positive experiences with others, fulfilling responsibilities and achieving aspirations enhance self-image and self-esteem.</w:t>
            </w:r>
          </w:p>
          <w:p w:rsidR="002475D1" w:rsidRPr="00E42CA8" w:rsidRDefault="002475D1" w:rsidP="000F558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E42CA8">
              <w:t>Representations of people, including stereotypes, influence the beliefs and attitudes that people develop about themselves and others</w:t>
            </w:r>
          </w:p>
          <w:p w:rsidR="002475D1" w:rsidRPr="00FE75C1" w:rsidRDefault="002475D1" w:rsidP="000F5587">
            <w:pPr>
              <w:pStyle w:val="example"/>
              <w:spacing w:line="240" w:lineRule="auto"/>
              <w:rPr>
                <w:i/>
              </w:rPr>
            </w:pPr>
            <w:r w:rsidRPr="00FE75C1">
              <w:rPr>
                <w:i/>
              </w:rPr>
              <w:t>e.g.</w:t>
            </w:r>
            <w:r w:rsidRPr="00FE75C1">
              <w:rPr>
                <w:i/>
              </w:rPr>
              <w:tab/>
              <w:t>stereotypical images influence the way boys and girls think they should express emotions.</w:t>
            </w:r>
          </w:p>
          <w:p w:rsidR="002475D1" w:rsidRPr="00E42CA8" w:rsidRDefault="002475D1" w:rsidP="000F558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E42CA8">
              <w:t>Positive interpersonal behaviours and respecting cultural protocols promote effective interactions and relationships in groups</w:t>
            </w:r>
          </w:p>
          <w:p w:rsidR="002475D1" w:rsidRPr="00FE75C1" w:rsidRDefault="002475D1" w:rsidP="000F5587">
            <w:pPr>
              <w:pStyle w:val="example"/>
              <w:spacing w:line="240" w:lineRule="auto"/>
              <w:rPr>
                <w:i/>
              </w:rPr>
            </w:pPr>
            <w:r w:rsidRPr="00FE75C1">
              <w:rPr>
                <w:i/>
              </w:rPr>
              <w:t>e.g.</w:t>
            </w:r>
            <w:r w:rsidRPr="00FE75C1">
              <w:rPr>
                <w:i/>
              </w:rPr>
              <w:tab/>
              <w:t>interactions with others can be enhanced by being assertive without being aggressive, by expressing feelings in a manner that does not offend or bully, and by respecting cultural celebrations.</w:t>
            </w:r>
          </w:p>
        </w:tc>
        <w:tc>
          <w:tcPr>
            <w:tcW w:w="5387" w:type="dxa"/>
          </w:tcPr>
          <w:p w:rsidR="002475D1" w:rsidRPr="00E42CA8" w:rsidRDefault="002475D1" w:rsidP="000F5587">
            <w:pPr>
              <w:pStyle w:val="Heading3"/>
              <w:spacing w:line="240" w:lineRule="auto"/>
              <w:outlineLvl w:val="2"/>
            </w:pPr>
            <w:r w:rsidRPr="00E42CA8">
              <w:t>Personal development</w:t>
            </w:r>
          </w:p>
          <w:p w:rsidR="002475D1" w:rsidRPr="00FE75C1" w:rsidRDefault="002475D1" w:rsidP="000F5587">
            <w:pPr>
              <w:spacing w:line="240" w:lineRule="auto"/>
              <w:rPr>
                <w:b/>
              </w:rPr>
            </w:pPr>
            <w:r w:rsidRPr="00FE75C1">
              <w:rPr>
                <w:b/>
              </w:rPr>
              <w:t>Beliefs, behaviours and social and environmental factors influence relationships and self-management and shape personal development.</w:t>
            </w:r>
          </w:p>
          <w:p w:rsidR="002475D1" w:rsidRPr="00E42CA8" w:rsidRDefault="002475D1" w:rsidP="006A72F9">
            <w:pPr>
              <w:pStyle w:val="bulletlevel1"/>
              <w:spacing w:after="40" w:line="240" w:lineRule="auto"/>
            </w:pPr>
            <w:r>
              <w:t>•</w:t>
            </w:r>
            <w:r>
              <w:tab/>
            </w:r>
            <w:r w:rsidRPr="00E42CA8">
              <w:t>Identity and self-image are influenced by environmental factors, including the media, and social expectations of age, gender and culture</w:t>
            </w:r>
          </w:p>
          <w:p w:rsidR="002475D1" w:rsidRPr="00FE75C1" w:rsidRDefault="002475D1" w:rsidP="000F5587">
            <w:pPr>
              <w:pStyle w:val="example"/>
              <w:spacing w:line="240" w:lineRule="auto"/>
              <w:rPr>
                <w:i/>
              </w:rPr>
            </w:pPr>
            <w:r w:rsidRPr="00FE75C1">
              <w:rPr>
                <w:i/>
              </w:rPr>
              <w:t>e.g.</w:t>
            </w:r>
            <w:r w:rsidRPr="00FE75C1">
              <w:rPr>
                <w:i/>
              </w:rPr>
              <w:tab/>
              <w:t>dressing and other behaviours to achieve an image or to conform with or rebel against expectations.</w:t>
            </w:r>
          </w:p>
          <w:p w:rsidR="002475D1" w:rsidRPr="00E42CA8" w:rsidRDefault="002475D1" w:rsidP="006A72F9">
            <w:pPr>
              <w:pStyle w:val="bulletlevel1"/>
              <w:spacing w:after="40" w:line="240" w:lineRule="auto"/>
            </w:pPr>
            <w:r>
              <w:t>•</w:t>
            </w:r>
            <w:r>
              <w:tab/>
            </w:r>
            <w:r w:rsidRPr="00E42CA8">
              <w:t>Assuming roles and responsibilities, experiencing leadership opportunities, respecting cultural protocols and differences and working well with others, develops positive identity and self-esteem</w:t>
            </w:r>
          </w:p>
          <w:p w:rsidR="002475D1" w:rsidRPr="00FE75C1" w:rsidRDefault="002475D1" w:rsidP="000F5587">
            <w:pPr>
              <w:pStyle w:val="example"/>
              <w:spacing w:line="240" w:lineRule="auto"/>
              <w:rPr>
                <w:i/>
              </w:rPr>
            </w:pPr>
            <w:r w:rsidRPr="00FE75C1">
              <w:rPr>
                <w:i/>
              </w:rPr>
              <w:t>e.g.</w:t>
            </w:r>
            <w:r w:rsidRPr="00FE75C1">
              <w:rPr>
                <w:i/>
              </w:rPr>
              <w:tab/>
              <w:t>looking after younger siblings, mentoring peers, learning leadership skills and contributing to a team effort are experiences that help students develop confidence and a positive image of self.</w:t>
            </w:r>
          </w:p>
          <w:p w:rsidR="002475D1" w:rsidRPr="00E42CA8" w:rsidRDefault="002475D1" w:rsidP="006A72F9">
            <w:pPr>
              <w:pStyle w:val="bulletlevel1"/>
              <w:spacing w:after="40" w:line="240" w:lineRule="auto"/>
            </w:pPr>
            <w:r>
              <w:t>•</w:t>
            </w:r>
            <w:r>
              <w:tab/>
            </w:r>
            <w:r w:rsidRPr="00E42CA8">
              <w:t>Life events and transitions can be dealt with through meaning-making, resilience strategies, and use of personal and community resources</w:t>
            </w:r>
          </w:p>
          <w:p w:rsidR="002475D1" w:rsidRPr="00FE75C1" w:rsidRDefault="002475D1" w:rsidP="000F5587">
            <w:pPr>
              <w:pStyle w:val="example"/>
              <w:spacing w:line="240" w:lineRule="auto"/>
              <w:rPr>
                <w:i/>
              </w:rPr>
            </w:pPr>
            <w:r w:rsidRPr="00FE75C1">
              <w:rPr>
                <w:i/>
              </w:rPr>
              <w:t>e.g.</w:t>
            </w:r>
            <w:r w:rsidRPr="00FE75C1">
              <w:rPr>
                <w:i/>
              </w:rPr>
              <w:tab/>
              <w:t xml:space="preserve">family and friends can help students manage the transition from primary to secondary school; </w:t>
            </w:r>
            <w:r w:rsidRPr="00FE75C1">
              <w:rPr>
                <w:i/>
              </w:rPr>
              <w:br/>
              <w:t xml:space="preserve">beliefs can give meaning to life events such as the death of a loved one. </w:t>
            </w:r>
          </w:p>
        </w:tc>
        <w:tc>
          <w:tcPr>
            <w:tcW w:w="5387" w:type="dxa"/>
          </w:tcPr>
          <w:p w:rsidR="002475D1" w:rsidRPr="00E42CA8" w:rsidRDefault="002475D1" w:rsidP="000F5587">
            <w:pPr>
              <w:pStyle w:val="Heading3"/>
              <w:spacing w:line="240" w:lineRule="auto"/>
              <w:outlineLvl w:val="2"/>
            </w:pPr>
            <w:r w:rsidRPr="00E42CA8">
              <w:t>Personal development</w:t>
            </w:r>
          </w:p>
          <w:p w:rsidR="002475D1" w:rsidRPr="00FE75C1" w:rsidRDefault="002475D1" w:rsidP="000F5587">
            <w:pPr>
              <w:spacing w:line="240" w:lineRule="auto"/>
              <w:rPr>
                <w:b/>
              </w:rPr>
            </w:pPr>
            <w:r w:rsidRPr="00FE75C1">
              <w:rPr>
                <w:b/>
              </w:rPr>
              <w:t>Diverse social, cultural and environmental factors, values, beliefs and behaviours influence relationships and self-management, and shape personal development.</w:t>
            </w:r>
          </w:p>
          <w:p w:rsidR="002475D1" w:rsidRPr="00E42CA8" w:rsidRDefault="002475D1" w:rsidP="000F558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E42CA8">
              <w:t>Identity, health and wellbeing are interdependent and influenced by social and cultural factors</w:t>
            </w:r>
          </w:p>
          <w:p w:rsidR="002475D1" w:rsidRPr="00FE75C1" w:rsidRDefault="002475D1" w:rsidP="000F5587">
            <w:pPr>
              <w:pStyle w:val="example"/>
              <w:spacing w:line="240" w:lineRule="auto"/>
              <w:rPr>
                <w:i/>
              </w:rPr>
            </w:pPr>
            <w:r w:rsidRPr="00FE75C1">
              <w:rPr>
                <w:i/>
              </w:rPr>
              <w:t>e.g.</w:t>
            </w:r>
            <w:r w:rsidRPr="00FE75C1">
              <w:rPr>
                <w:i/>
              </w:rPr>
              <w:tab/>
              <w:t>the interaction between social experiences and the way a person perceives their place in the world can influence emotional and physical wellbeing.</w:t>
            </w:r>
          </w:p>
          <w:p w:rsidR="002475D1" w:rsidRPr="00E42CA8" w:rsidRDefault="002475D1" w:rsidP="000F558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E42CA8">
              <w:t>Effective communication skills, including reflective listening, considering alternative views, respecting cultural protocols and expressing ideas in a way that is sensitive to others, help people establish and maintain relationships</w:t>
            </w:r>
          </w:p>
          <w:p w:rsidR="002475D1" w:rsidRPr="00FE75C1" w:rsidRDefault="002475D1" w:rsidP="000F5587">
            <w:pPr>
              <w:pStyle w:val="example"/>
              <w:spacing w:line="240" w:lineRule="auto"/>
              <w:rPr>
                <w:i/>
              </w:rPr>
            </w:pPr>
            <w:r w:rsidRPr="00FE75C1">
              <w:rPr>
                <w:i/>
              </w:rPr>
              <w:t>e.g.</w:t>
            </w:r>
            <w:r w:rsidRPr="00FE75C1">
              <w:rPr>
                <w:i/>
              </w:rPr>
              <w:tab/>
              <w:t>when composing an email, careful consideration of the impact on all recipients may prevent misinterpretation of the tone or intent causing offence.</w:t>
            </w:r>
          </w:p>
          <w:p w:rsidR="002475D1" w:rsidRPr="00E42CA8" w:rsidRDefault="002475D1" w:rsidP="000F5587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E42CA8">
              <w:t>Conflict resolution strategies, including negotiation, are used to manage intrapersonal and interpersonal situations</w:t>
            </w:r>
          </w:p>
          <w:p w:rsidR="002475D1" w:rsidRPr="00FE75C1" w:rsidRDefault="002475D1" w:rsidP="000F5587">
            <w:pPr>
              <w:pStyle w:val="example"/>
              <w:spacing w:line="240" w:lineRule="auto"/>
              <w:rPr>
                <w:i/>
              </w:rPr>
            </w:pPr>
            <w:r w:rsidRPr="00FE75C1">
              <w:rPr>
                <w:i/>
              </w:rPr>
              <w:t>e.g.</w:t>
            </w:r>
            <w:r w:rsidRPr="00FE75C1">
              <w:rPr>
                <w:i/>
              </w:rPr>
              <w:tab/>
              <w:t>negotiation strategies are used in the classroom to establish guidelines for smooth functioning and to facilitate discussion.</w:t>
            </w:r>
          </w:p>
        </w:tc>
      </w:tr>
    </w:tbl>
    <w:p w:rsidR="00206B52" w:rsidRPr="006A72F9" w:rsidRDefault="00206B52" w:rsidP="00583D2A">
      <w:pPr>
        <w:rPr>
          <w:sz w:val="4"/>
          <w:szCs w:val="4"/>
        </w:rPr>
      </w:pPr>
    </w:p>
    <w:sectPr w:rsidR="00206B52" w:rsidRPr="006A72F9" w:rsidSect="0090114C">
      <w:headerReference w:type="default" r:id="rId8"/>
      <w:footerReference w:type="default" r:id="rId9"/>
      <w:headerReference w:type="first" r:id="rId10"/>
      <w:footerReference w:type="first" r:id="rId11"/>
      <w:pgSz w:w="23814" w:h="16840" w:orient="landscape" w:code="8"/>
      <w:pgMar w:top="130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B58" w:rsidRDefault="000C0B58">
      <w:r>
        <w:separator/>
      </w:r>
    </w:p>
  </w:endnote>
  <w:endnote w:type="continuationSeparator" w:id="0">
    <w:p w:rsidR="000C0B58" w:rsidRDefault="000C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2F9" w:rsidRPr="00400E5C" w:rsidRDefault="004C7E50" w:rsidP="006A72F9">
    <w:pPr>
      <w:spacing w:after="160"/>
      <w:rPr>
        <w:b/>
        <w:color w:val="49176D"/>
        <w:sz w:val="22"/>
        <w:szCs w:val="22"/>
      </w:rPr>
    </w:pPr>
    <w:r>
      <w:rPr>
        <w:noProof/>
        <w:color w:val="49176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9411335</wp:posOffset>
          </wp:positionH>
          <wp:positionV relativeFrom="paragraph">
            <wp:posOffset>-156210</wp:posOffset>
          </wp:positionV>
          <wp:extent cx="4297680" cy="557530"/>
          <wp:effectExtent l="0" t="0" r="7620" b="0"/>
          <wp:wrapNone/>
          <wp:docPr id="6" name="Picture 6" descr="logos_5percent_t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s_5percent_t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768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2F9" w:rsidRPr="00400E5C">
      <w:rPr>
        <w:b/>
        <w:color w:val="49176D"/>
        <w:sz w:val="22"/>
        <w:szCs w:val="22"/>
      </w:rPr>
      <w:t xml:space="preserve">Page </w:t>
    </w:r>
    <w:r w:rsidR="006A72F9" w:rsidRPr="00400E5C">
      <w:rPr>
        <w:b/>
        <w:color w:val="49176D"/>
        <w:sz w:val="22"/>
        <w:szCs w:val="22"/>
      </w:rPr>
      <w:fldChar w:fldCharType="begin"/>
    </w:r>
    <w:r w:rsidR="006A72F9" w:rsidRPr="00400E5C">
      <w:rPr>
        <w:b/>
        <w:color w:val="49176D"/>
        <w:sz w:val="22"/>
        <w:szCs w:val="22"/>
      </w:rPr>
      <w:instrText xml:space="preserve"> PAGE </w:instrText>
    </w:r>
    <w:r w:rsidR="006A72F9" w:rsidRPr="00400E5C">
      <w:rPr>
        <w:b/>
        <w:color w:val="49176D"/>
        <w:sz w:val="22"/>
        <w:szCs w:val="22"/>
      </w:rPr>
      <w:fldChar w:fldCharType="separate"/>
    </w:r>
    <w:r>
      <w:rPr>
        <w:b/>
        <w:noProof/>
        <w:color w:val="49176D"/>
        <w:sz w:val="22"/>
        <w:szCs w:val="22"/>
      </w:rPr>
      <w:t>2</w:t>
    </w:r>
    <w:r w:rsidR="006A72F9" w:rsidRPr="00400E5C">
      <w:rPr>
        <w:b/>
        <w:color w:val="49176D"/>
        <w:sz w:val="22"/>
        <w:szCs w:val="22"/>
      </w:rPr>
      <w:fldChar w:fldCharType="end"/>
    </w:r>
    <w:r w:rsidR="006A72F9" w:rsidRPr="00400E5C">
      <w:rPr>
        <w:b/>
        <w:color w:val="49176D"/>
        <w:sz w:val="22"/>
        <w:szCs w:val="22"/>
      </w:rPr>
      <w:t xml:space="preserve"> of </w:t>
    </w:r>
    <w:r w:rsidR="006A72F9" w:rsidRPr="00400E5C">
      <w:rPr>
        <w:b/>
        <w:color w:val="49176D"/>
        <w:sz w:val="22"/>
        <w:szCs w:val="22"/>
      </w:rPr>
      <w:fldChar w:fldCharType="begin"/>
    </w:r>
    <w:r w:rsidR="006A72F9" w:rsidRPr="00400E5C">
      <w:rPr>
        <w:b/>
        <w:color w:val="49176D"/>
        <w:sz w:val="22"/>
        <w:szCs w:val="22"/>
      </w:rPr>
      <w:instrText xml:space="preserve"> NUMPAGES </w:instrText>
    </w:r>
    <w:r w:rsidR="006A72F9" w:rsidRPr="00400E5C">
      <w:rPr>
        <w:b/>
        <w:color w:val="49176D"/>
        <w:sz w:val="22"/>
        <w:szCs w:val="22"/>
      </w:rPr>
      <w:fldChar w:fldCharType="separate"/>
    </w:r>
    <w:r>
      <w:rPr>
        <w:b/>
        <w:noProof/>
        <w:color w:val="49176D"/>
        <w:sz w:val="22"/>
        <w:szCs w:val="22"/>
      </w:rPr>
      <w:t>2</w:t>
    </w:r>
    <w:r w:rsidR="006A72F9" w:rsidRPr="00400E5C">
      <w:rPr>
        <w:b/>
        <w:color w:val="49176D"/>
        <w:sz w:val="22"/>
        <w:szCs w:val="22"/>
      </w:rPr>
      <w:fldChar w:fldCharType="end"/>
    </w:r>
  </w:p>
  <w:p w:rsidR="006A72F9" w:rsidRPr="0002415D" w:rsidRDefault="006A72F9" w:rsidP="006A72F9">
    <w:pPr>
      <w:spacing w:before="0" w:after="0"/>
      <w:rPr>
        <w:color w:val="49176D"/>
      </w:rPr>
    </w:pPr>
    <w:r w:rsidRPr="0002415D">
      <w:rPr>
        <w:b/>
        <w:color w:val="49176D"/>
      </w:rPr>
      <w:t>www.qsa.qld.edu.au</w:t>
    </w:r>
    <w:r w:rsidRPr="0002415D">
      <w:rPr>
        <w:rFonts w:ascii="MS Gothic" w:eastAsia="MS Gothic" w:hAnsi="MS Gothic" w:cs="MS Gothic" w:hint="eastAsia"/>
        <w:color w:val="49176D"/>
      </w:rPr>
      <w:t> </w:t>
    </w:r>
    <w:r w:rsidRPr="0002415D">
      <w:rPr>
        <w:color w:val="49176D"/>
      </w:rPr>
      <w:t xml:space="preserve">© The State of </w:t>
    </w:r>
    <w:smartTag w:uri="urn:schemas-microsoft-com:office:smarttags" w:element="place">
      <w:smartTag w:uri="urn:schemas-microsoft-com:office:smarttags" w:element="State">
        <w:r w:rsidRPr="0002415D">
          <w:rPr>
            <w:color w:val="49176D"/>
          </w:rPr>
          <w:t>Queensland</w:t>
        </w:r>
      </w:smartTag>
    </w:smartTag>
    <w:r w:rsidRPr="0002415D">
      <w:rPr>
        <w:color w:val="49176D"/>
      </w:rPr>
      <w:t xml:space="preserve"> (Qu</w:t>
    </w:r>
    <w:r>
      <w:rPr>
        <w:color w:val="49176D"/>
      </w:rPr>
      <w:t>eensland Studies Authority) 2008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2F9" w:rsidRPr="00400E5C" w:rsidRDefault="004C7E50" w:rsidP="0002415D">
    <w:pPr>
      <w:spacing w:after="160"/>
      <w:rPr>
        <w:b/>
        <w:color w:val="49176D"/>
        <w:sz w:val="22"/>
        <w:szCs w:val="22"/>
      </w:rPr>
    </w:pPr>
    <w:r>
      <w:rPr>
        <w:noProof/>
        <w:color w:val="49176D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9411335</wp:posOffset>
          </wp:positionH>
          <wp:positionV relativeFrom="paragraph">
            <wp:posOffset>-156210</wp:posOffset>
          </wp:positionV>
          <wp:extent cx="4297680" cy="557530"/>
          <wp:effectExtent l="0" t="0" r="7620" b="0"/>
          <wp:wrapNone/>
          <wp:docPr id="5" name="Picture 5" descr="logos_5percent_t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s_5percent_t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768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2F9" w:rsidRPr="00400E5C">
      <w:rPr>
        <w:b/>
        <w:color w:val="49176D"/>
        <w:sz w:val="22"/>
        <w:szCs w:val="22"/>
      </w:rPr>
      <w:t xml:space="preserve">Page </w:t>
    </w:r>
    <w:r w:rsidR="006A72F9" w:rsidRPr="00400E5C">
      <w:rPr>
        <w:b/>
        <w:color w:val="49176D"/>
        <w:sz w:val="22"/>
        <w:szCs w:val="22"/>
      </w:rPr>
      <w:fldChar w:fldCharType="begin"/>
    </w:r>
    <w:r w:rsidR="006A72F9" w:rsidRPr="00400E5C">
      <w:rPr>
        <w:b/>
        <w:color w:val="49176D"/>
        <w:sz w:val="22"/>
        <w:szCs w:val="22"/>
      </w:rPr>
      <w:instrText xml:space="preserve"> PAGE </w:instrText>
    </w:r>
    <w:r w:rsidR="006A72F9" w:rsidRPr="00400E5C">
      <w:rPr>
        <w:b/>
        <w:color w:val="49176D"/>
        <w:sz w:val="22"/>
        <w:szCs w:val="22"/>
      </w:rPr>
      <w:fldChar w:fldCharType="separate"/>
    </w:r>
    <w:r>
      <w:rPr>
        <w:b/>
        <w:noProof/>
        <w:color w:val="49176D"/>
        <w:sz w:val="22"/>
        <w:szCs w:val="22"/>
      </w:rPr>
      <w:t>1</w:t>
    </w:r>
    <w:r w:rsidR="006A72F9" w:rsidRPr="00400E5C">
      <w:rPr>
        <w:b/>
        <w:color w:val="49176D"/>
        <w:sz w:val="22"/>
        <w:szCs w:val="22"/>
      </w:rPr>
      <w:fldChar w:fldCharType="end"/>
    </w:r>
    <w:r w:rsidR="006A72F9" w:rsidRPr="00400E5C">
      <w:rPr>
        <w:b/>
        <w:color w:val="49176D"/>
        <w:sz w:val="22"/>
        <w:szCs w:val="22"/>
      </w:rPr>
      <w:t xml:space="preserve"> of </w:t>
    </w:r>
    <w:r w:rsidR="006A72F9" w:rsidRPr="00400E5C">
      <w:rPr>
        <w:b/>
        <w:color w:val="49176D"/>
        <w:sz w:val="22"/>
        <w:szCs w:val="22"/>
      </w:rPr>
      <w:fldChar w:fldCharType="begin"/>
    </w:r>
    <w:r w:rsidR="006A72F9" w:rsidRPr="00400E5C">
      <w:rPr>
        <w:b/>
        <w:color w:val="49176D"/>
        <w:sz w:val="22"/>
        <w:szCs w:val="22"/>
      </w:rPr>
      <w:instrText xml:space="preserve"> NUMPAGES </w:instrText>
    </w:r>
    <w:r w:rsidR="006A72F9" w:rsidRPr="00400E5C">
      <w:rPr>
        <w:b/>
        <w:color w:val="49176D"/>
        <w:sz w:val="22"/>
        <w:szCs w:val="22"/>
      </w:rPr>
      <w:fldChar w:fldCharType="separate"/>
    </w:r>
    <w:r>
      <w:rPr>
        <w:b/>
        <w:noProof/>
        <w:color w:val="49176D"/>
        <w:sz w:val="22"/>
        <w:szCs w:val="22"/>
      </w:rPr>
      <w:t>1</w:t>
    </w:r>
    <w:r w:rsidR="006A72F9" w:rsidRPr="00400E5C">
      <w:rPr>
        <w:b/>
        <w:color w:val="49176D"/>
        <w:sz w:val="22"/>
        <w:szCs w:val="22"/>
      </w:rPr>
      <w:fldChar w:fldCharType="end"/>
    </w:r>
  </w:p>
  <w:p w:rsidR="006A72F9" w:rsidRPr="0002415D" w:rsidRDefault="006A72F9" w:rsidP="0002415D">
    <w:pPr>
      <w:spacing w:before="0" w:after="0"/>
      <w:rPr>
        <w:color w:val="49176D"/>
      </w:rPr>
    </w:pPr>
    <w:r w:rsidRPr="0002415D">
      <w:rPr>
        <w:b/>
        <w:color w:val="49176D"/>
      </w:rPr>
      <w:t>www.qsa.qld.edu.au</w:t>
    </w:r>
    <w:r w:rsidRPr="0002415D">
      <w:rPr>
        <w:rFonts w:ascii="MS Gothic" w:eastAsia="MS Gothic" w:hAnsi="MS Gothic" w:cs="MS Gothic" w:hint="eastAsia"/>
        <w:color w:val="49176D"/>
      </w:rPr>
      <w:t> </w:t>
    </w:r>
    <w:r w:rsidRPr="0002415D">
      <w:rPr>
        <w:color w:val="49176D"/>
      </w:rPr>
      <w:t xml:space="preserve">© The State of </w:t>
    </w:r>
    <w:smartTag w:uri="urn:schemas-microsoft-com:office:smarttags" w:element="State">
      <w:smartTag w:uri="urn:schemas-microsoft-com:office:smarttags" w:element="place">
        <w:r w:rsidRPr="0002415D">
          <w:rPr>
            <w:color w:val="49176D"/>
          </w:rPr>
          <w:t>Queensland</w:t>
        </w:r>
      </w:smartTag>
    </w:smartTag>
    <w:r w:rsidRPr="0002415D">
      <w:rPr>
        <w:color w:val="49176D"/>
      </w:rPr>
      <w:t xml:space="preserve"> (Qu</w:t>
    </w:r>
    <w:r>
      <w:rPr>
        <w:color w:val="49176D"/>
      </w:rPr>
      <w:t>eensland Studies Authority) 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B58" w:rsidRDefault="000C0B58">
      <w:r>
        <w:separator/>
      </w:r>
    </w:p>
  </w:footnote>
  <w:footnote w:type="continuationSeparator" w:id="0">
    <w:p w:rsidR="000C0B58" w:rsidRDefault="000C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2F9" w:rsidRPr="00400E5C" w:rsidRDefault="006A72F9" w:rsidP="00583D2A">
    <w:pPr>
      <w:pStyle w:val="Header"/>
      <w:tabs>
        <w:tab w:val="clear" w:pos="4153"/>
        <w:tab w:val="clear" w:pos="8306"/>
        <w:tab w:val="right" w:pos="21420"/>
      </w:tabs>
      <w:rPr>
        <w:smallCaps/>
        <w:color w:val="49176D"/>
        <w:szCs w:val="19"/>
      </w:rPr>
    </w:pPr>
    <w:r>
      <w:rPr>
        <w:b/>
        <w:i/>
        <w:color w:val="49176D"/>
        <w:sz w:val="28"/>
        <w:szCs w:val="28"/>
      </w:rPr>
      <w:t>Knowledge and understanding</w:t>
    </w:r>
    <w:r>
      <w:rPr>
        <w:i/>
        <w:color w:val="49176D"/>
      </w:rPr>
      <w:tab/>
    </w:r>
    <w:smartTag w:uri="urn:schemas-microsoft-com:office:smarttags" w:element="State">
      <w:smartTag w:uri="urn:schemas-microsoft-com:office:smarttags" w:element="place">
        <w:r w:rsidRPr="00400E5C">
          <w:rPr>
            <w:smallCaps/>
            <w:color w:val="49176D"/>
            <w:szCs w:val="19"/>
          </w:rPr>
          <w:t>Queensland</w:t>
        </w:r>
      </w:smartTag>
    </w:smartTag>
    <w:r w:rsidRPr="00400E5C">
      <w:rPr>
        <w:smallCaps/>
        <w:color w:val="49176D"/>
        <w:szCs w:val="19"/>
      </w:rPr>
      <w:t xml:space="preserve"> Curriculum, Assessment and Reporting Framework</w:t>
    </w:r>
  </w:p>
  <w:p w:rsidR="006A72F9" w:rsidRPr="00583D2A" w:rsidRDefault="006A72F9" w:rsidP="00583D2A">
    <w:pPr>
      <w:pStyle w:val="Header"/>
      <w:rPr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2F9" w:rsidRPr="00400E5C" w:rsidRDefault="006A72F9" w:rsidP="00583D2A">
    <w:pPr>
      <w:pStyle w:val="Header"/>
      <w:tabs>
        <w:tab w:val="clear" w:pos="4153"/>
        <w:tab w:val="clear" w:pos="8306"/>
        <w:tab w:val="right" w:pos="21420"/>
      </w:tabs>
      <w:rPr>
        <w:smallCaps/>
        <w:color w:val="49176D"/>
        <w:szCs w:val="19"/>
      </w:rPr>
    </w:pPr>
    <w:r>
      <w:rPr>
        <w:b/>
        <w:i/>
        <w:color w:val="49176D"/>
        <w:sz w:val="28"/>
        <w:szCs w:val="28"/>
      </w:rPr>
      <w:t>Knowledge and understanding</w:t>
    </w:r>
    <w:r>
      <w:rPr>
        <w:i/>
        <w:color w:val="49176D"/>
      </w:rPr>
      <w:tab/>
    </w:r>
    <w:smartTag w:uri="urn:schemas-microsoft-com:office:smarttags" w:element="State">
      <w:smartTag w:uri="urn:schemas-microsoft-com:office:smarttags" w:element="place">
        <w:r w:rsidRPr="00400E5C">
          <w:rPr>
            <w:smallCaps/>
            <w:color w:val="49176D"/>
            <w:szCs w:val="19"/>
          </w:rPr>
          <w:t>Queensland</w:t>
        </w:r>
      </w:smartTag>
    </w:smartTag>
    <w:r w:rsidRPr="00400E5C">
      <w:rPr>
        <w:smallCaps/>
        <w:color w:val="49176D"/>
        <w:szCs w:val="19"/>
      </w:rPr>
      <w:t xml:space="preserve"> Curriculum, Assessment and Reporting Framework</w:t>
    </w:r>
  </w:p>
  <w:p w:rsidR="006A72F9" w:rsidRDefault="006A72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B61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8CFC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9CB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D49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7A9E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4CA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414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3E65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722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E00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17D3C"/>
    <w:multiLevelType w:val="hybridMultilevel"/>
    <w:tmpl w:val="12629BBE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92EAB4DE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BA7884"/>
    <w:multiLevelType w:val="multilevel"/>
    <w:tmpl w:val="1566519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A36750"/>
    <w:multiLevelType w:val="hybridMultilevel"/>
    <w:tmpl w:val="90488FC8"/>
    <w:lvl w:ilvl="0" w:tplc="92EAB4DE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C912E5"/>
    <w:multiLevelType w:val="hybridMultilevel"/>
    <w:tmpl w:val="013EFA30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20012D"/>
    <w:multiLevelType w:val="hybridMultilevel"/>
    <w:tmpl w:val="0D886932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FA582D"/>
    <w:multiLevelType w:val="hybridMultilevel"/>
    <w:tmpl w:val="33A47296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92EAB4DE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6C2DD8"/>
    <w:multiLevelType w:val="hybridMultilevel"/>
    <w:tmpl w:val="19866810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3F62D7"/>
    <w:multiLevelType w:val="hybridMultilevel"/>
    <w:tmpl w:val="5B42631C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1A7E30"/>
    <w:multiLevelType w:val="hybridMultilevel"/>
    <w:tmpl w:val="AB7682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B94FDE"/>
    <w:multiLevelType w:val="hybridMultilevel"/>
    <w:tmpl w:val="5A783424"/>
    <w:lvl w:ilvl="0" w:tplc="92EAB4DE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8A57B2"/>
    <w:multiLevelType w:val="hybridMultilevel"/>
    <w:tmpl w:val="62B66E66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B95958"/>
    <w:multiLevelType w:val="hybridMultilevel"/>
    <w:tmpl w:val="85CC743A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767348"/>
    <w:multiLevelType w:val="multilevel"/>
    <w:tmpl w:val="90488FC8"/>
    <w:lvl w:ilvl="0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4821C4"/>
    <w:multiLevelType w:val="hybridMultilevel"/>
    <w:tmpl w:val="1A768768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3"/>
  </w:num>
  <w:num w:numId="4">
    <w:abstractNumId w:val="10"/>
  </w:num>
  <w:num w:numId="5">
    <w:abstractNumId w:val="13"/>
  </w:num>
  <w:num w:numId="6">
    <w:abstractNumId w:val="19"/>
  </w:num>
  <w:num w:numId="7">
    <w:abstractNumId w:val="18"/>
  </w:num>
  <w:num w:numId="8">
    <w:abstractNumId w:val="11"/>
  </w:num>
  <w:num w:numId="9">
    <w:abstractNumId w:val="15"/>
  </w:num>
  <w:num w:numId="10">
    <w:abstractNumId w:val="21"/>
  </w:num>
  <w:num w:numId="11">
    <w:abstractNumId w:val="16"/>
  </w:num>
  <w:num w:numId="12">
    <w:abstractNumId w:val="14"/>
  </w:num>
  <w:num w:numId="13">
    <w:abstractNumId w:val="20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62"/>
    <w:rsid w:val="0002415D"/>
    <w:rsid w:val="00036124"/>
    <w:rsid w:val="00043AA2"/>
    <w:rsid w:val="000555F2"/>
    <w:rsid w:val="00062255"/>
    <w:rsid w:val="00071F8A"/>
    <w:rsid w:val="00083B77"/>
    <w:rsid w:val="000C0B58"/>
    <w:rsid w:val="000D3BE4"/>
    <w:rsid w:val="000E39B5"/>
    <w:rsid w:val="000E443B"/>
    <w:rsid w:val="000F368E"/>
    <w:rsid w:val="000F4815"/>
    <w:rsid w:val="000F5587"/>
    <w:rsid w:val="001106BF"/>
    <w:rsid w:val="0013210A"/>
    <w:rsid w:val="001741F0"/>
    <w:rsid w:val="0019040E"/>
    <w:rsid w:val="001A4AD7"/>
    <w:rsid w:val="001B50EC"/>
    <w:rsid w:val="001E5B30"/>
    <w:rsid w:val="001E6C0A"/>
    <w:rsid w:val="00206B52"/>
    <w:rsid w:val="0022633E"/>
    <w:rsid w:val="002475D1"/>
    <w:rsid w:val="00255423"/>
    <w:rsid w:val="002635D9"/>
    <w:rsid w:val="00265645"/>
    <w:rsid w:val="002B028B"/>
    <w:rsid w:val="002B2929"/>
    <w:rsid w:val="002B4205"/>
    <w:rsid w:val="002C0440"/>
    <w:rsid w:val="002C26B9"/>
    <w:rsid w:val="00306311"/>
    <w:rsid w:val="00337B09"/>
    <w:rsid w:val="00370BDB"/>
    <w:rsid w:val="0037378D"/>
    <w:rsid w:val="00380999"/>
    <w:rsid w:val="0038741C"/>
    <w:rsid w:val="003A3ACB"/>
    <w:rsid w:val="003B6569"/>
    <w:rsid w:val="003D4000"/>
    <w:rsid w:val="00400E5C"/>
    <w:rsid w:val="00400E87"/>
    <w:rsid w:val="00420252"/>
    <w:rsid w:val="00426752"/>
    <w:rsid w:val="00435560"/>
    <w:rsid w:val="0043799E"/>
    <w:rsid w:val="0048412C"/>
    <w:rsid w:val="004A26AC"/>
    <w:rsid w:val="004A3084"/>
    <w:rsid w:val="004A4669"/>
    <w:rsid w:val="004A4B57"/>
    <w:rsid w:val="004B65FE"/>
    <w:rsid w:val="004C7E50"/>
    <w:rsid w:val="004D2F2D"/>
    <w:rsid w:val="004E6E7B"/>
    <w:rsid w:val="00500F08"/>
    <w:rsid w:val="0051749B"/>
    <w:rsid w:val="0052187D"/>
    <w:rsid w:val="0053106F"/>
    <w:rsid w:val="0055799A"/>
    <w:rsid w:val="00583D2A"/>
    <w:rsid w:val="005A7B22"/>
    <w:rsid w:val="005C16A3"/>
    <w:rsid w:val="005E6E8E"/>
    <w:rsid w:val="00611DE7"/>
    <w:rsid w:val="00632D2A"/>
    <w:rsid w:val="006534A6"/>
    <w:rsid w:val="00664426"/>
    <w:rsid w:val="00670DD2"/>
    <w:rsid w:val="00687DF7"/>
    <w:rsid w:val="006967BB"/>
    <w:rsid w:val="006A72F9"/>
    <w:rsid w:val="00734080"/>
    <w:rsid w:val="007733D9"/>
    <w:rsid w:val="007C0A46"/>
    <w:rsid w:val="007E1656"/>
    <w:rsid w:val="007E79F0"/>
    <w:rsid w:val="008008BA"/>
    <w:rsid w:val="00802DF9"/>
    <w:rsid w:val="00823CC2"/>
    <w:rsid w:val="0083048E"/>
    <w:rsid w:val="00842489"/>
    <w:rsid w:val="00853229"/>
    <w:rsid w:val="00855D9B"/>
    <w:rsid w:val="00857F89"/>
    <w:rsid w:val="00880598"/>
    <w:rsid w:val="008A23B4"/>
    <w:rsid w:val="0090114C"/>
    <w:rsid w:val="00902162"/>
    <w:rsid w:val="00922562"/>
    <w:rsid w:val="00925BD3"/>
    <w:rsid w:val="00934419"/>
    <w:rsid w:val="00962D4D"/>
    <w:rsid w:val="009D60C7"/>
    <w:rsid w:val="009E495C"/>
    <w:rsid w:val="00A0475B"/>
    <w:rsid w:val="00A4062D"/>
    <w:rsid w:val="00A53947"/>
    <w:rsid w:val="00A61124"/>
    <w:rsid w:val="00A71726"/>
    <w:rsid w:val="00A82BA3"/>
    <w:rsid w:val="00A9771B"/>
    <w:rsid w:val="00AC77F4"/>
    <w:rsid w:val="00AD4F7E"/>
    <w:rsid w:val="00AE1B49"/>
    <w:rsid w:val="00AF2CF7"/>
    <w:rsid w:val="00B204FF"/>
    <w:rsid w:val="00B27C14"/>
    <w:rsid w:val="00B43C65"/>
    <w:rsid w:val="00B4543D"/>
    <w:rsid w:val="00B55C2D"/>
    <w:rsid w:val="00B86258"/>
    <w:rsid w:val="00B955AA"/>
    <w:rsid w:val="00BA3635"/>
    <w:rsid w:val="00BB73E7"/>
    <w:rsid w:val="00BE0FDC"/>
    <w:rsid w:val="00C070A2"/>
    <w:rsid w:val="00C14D94"/>
    <w:rsid w:val="00C42296"/>
    <w:rsid w:val="00C942BF"/>
    <w:rsid w:val="00CB315C"/>
    <w:rsid w:val="00CE4E80"/>
    <w:rsid w:val="00D224AF"/>
    <w:rsid w:val="00D52A1C"/>
    <w:rsid w:val="00D54ABC"/>
    <w:rsid w:val="00D62570"/>
    <w:rsid w:val="00DC0B48"/>
    <w:rsid w:val="00DE02BB"/>
    <w:rsid w:val="00DE2B3D"/>
    <w:rsid w:val="00DF7A0A"/>
    <w:rsid w:val="00E139B3"/>
    <w:rsid w:val="00E322D5"/>
    <w:rsid w:val="00E34FC7"/>
    <w:rsid w:val="00E61164"/>
    <w:rsid w:val="00E848BC"/>
    <w:rsid w:val="00EA04F3"/>
    <w:rsid w:val="00EA5257"/>
    <w:rsid w:val="00EE5387"/>
    <w:rsid w:val="00EF5146"/>
    <w:rsid w:val="00F14FE6"/>
    <w:rsid w:val="00F377E6"/>
    <w:rsid w:val="00F72F55"/>
    <w:rsid w:val="00F73C3A"/>
    <w:rsid w:val="00F75776"/>
    <w:rsid w:val="00FC6909"/>
    <w:rsid w:val="00FD472B"/>
    <w:rsid w:val="00FE2EDD"/>
    <w:rsid w:val="00FE75C1"/>
    <w:rsid w:val="00FF028F"/>
    <w:rsid w:val="00FF3879"/>
    <w:rsid w:val="00FF4D12"/>
    <w:rsid w:val="00FF55DD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C14"/>
    <w:pPr>
      <w:spacing w:before="80" w:after="80"/>
    </w:pPr>
    <w:rPr>
      <w:rFonts w:ascii="Arial" w:hAnsi="Arial"/>
      <w:sz w:val="19"/>
      <w:szCs w:val="24"/>
    </w:rPr>
  </w:style>
  <w:style w:type="paragraph" w:styleId="Heading1">
    <w:name w:val="heading 1"/>
    <w:next w:val="Noparagraphstyle"/>
    <w:link w:val="Heading1Char"/>
    <w:qFormat/>
    <w:rsid w:val="00FF3879"/>
    <w:pPr>
      <w:outlineLvl w:val="0"/>
    </w:pPr>
    <w:rPr>
      <w:rFonts w:ascii="Arial" w:hAnsi="Arial" w:cs="Arial"/>
      <w:b/>
      <w:color w:val="49176D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1B49"/>
    <w:pPr>
      <w:keepNext/>
      <w:spacing w:before="120" w:after="60"/>
      <w:outlineLvl w:val="1"/>
    </w:pPr>
    <w:rPr>
      <w:b w:val="0"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7378D"/>
    <w:pPr>
      <w:autoSpaceDE w:val="0"/>
      <w:autoSpaceDN w:val="0"/>
      <w:adjustRightInd w:val="0"/>
      <w:spacing w:before="160" w:after="0" w:line="288" w:lineRule="auto"/>
      <w:textAlignment w:val="center"/>
      <w:outlineLvl w:val="2"/>
    </w:pPr>
    <w:rPr>
      <w:rFonts w:cs="Times Roman"/>
      <w:b/>
      <w:color w:val="000000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902162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table" w:styleId="TableGrid">
    <w:name w:val="Table Grid"/>
    <w:basedOn w:val="TableNormal"/>
    <w:rsid w:val="00902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021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02162"/>
    <w:pPr>
      <w:tabs>
        <w:tab w:val="center" w:pos="4153"/>
        <w:tab w:val="right" w:pos="8306"/>
      </w:tabs>
    </w:pPr>
  </w:style>
  <w:style w:type="paragraph" w:customStyle="1" w:styleId="Headerlevel2">
    <w:name w:val="Header level 2"/>
    <w:basedOn w:val="Noparagraphstyle"/>
    <w:rsid w:val="00902162"/>
    <w:pPr>
      <w:suppressAutoHyphens/>
      <w:spacing w:before="240" w:line="400" w:lineRule="atLeast"/>
    </w:pPr>
    <w:rPr>
      <w:rFonts w:ascii="Zurich Cn BT" w:hAnsi="Zurich Cn BT" w:cs="Zurich Cn BT"/>
      <w:b/>
      <w:bCs/>
      <w:i/>
      <w:iCs/>
      <w:color w:val="0000AF"/>
      <w:sz w:val="36"/>
      <w:szCs w:val="36"/>
      <w:lang w:val="en-GB"/>
    </w:rPr>
  </w:style>
  <w:style w:type="paragraph" w:customStyle="1" w:styleId="bulletlevel1">
    <w:name w:val="bullet level 1"/>
    <w:rsid w:val="0002415D"/>
    <w:pPr>
      <w:tabs>
        <w:tab w:val="left" w:pos="170"/>
      </w:tabs>
      <w:autoSpaceDE w:val="0"/>
      <w:autoSpaceDN w:val="0"/>
      <w:adjustRightInd w:val="0"/>
      <w:spacing w:before="80" w:after="80" w:line="288" w:lineRule="auto"/>
      <w:ind w:left="170" w:hanging="170"/>
      <w:textAlignment w:val="center"/>
    </w:pPr>
    <w:rPr>
      <w:rFonts w:ascii="Arial" w:hAnsi="Arial" w:cs="Times Roman"/>
      <w:color w:val="000000"/>
      <w:sz w:val="19"/>
      <w:szCs w:val="24"/>
    </w:rPr>
  </w:style>
  <w:style w:type="paragraph" w:customStyle="1" w:styleId="example">
    <w:name w:val="example"/>
    <w:link w:val="exampleChar"/>
    <w:rsid w:val="005A7B22"/>
    <w:pPr>
      <w:tabs>
        <w:tab w:val="left" w:pos="624"/>
      </w:tabs>
      <w:autoSpaceDE w:val="0"/>
      <w:autoSpaceDN w:val="0"/>
      <w:adjustRightInd w:val="0"/>
      <w:spacing w:after="40"/>
      <w:ind w:left="624" w:hanging="454"/>
      <w:textAlignment w:val="center"/>
    </w:pPr>
    <w:rPr>
      <w:rFonts w:ascii="Arial" w:hAnsi="Arial" w:cs="Arial"/>
      <w:color w:val="000000"/>
      <w:sz w:val="19"/>
    </w:rPr>
  </w:style>
  <w:style w:type="character" w:customStyle="1" w:styleId="exampleChar">
    <w:name w:val="example Char"/>
    <w:basedOn w:val="DefaultParagraphFont"/>
    <w:link w:val="example"/>
    <w:rsid w:val="00BB73E7"/>
    <w:rPr>
      <w:rFonts w:ascii="Arial" w:hAnsi="Arial" w:cs="Arial"/>
      <w:color w:val="000000"/>
      <w:sz w:val="19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erChar">
    <w:name w:val="Header Char"/>
    <w:basedOn w:val="DefaultParagraphFont"/>
    <w:link w:val="Head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4A4669"/>
    <w:rPr>
      <w:rFonts w:ascii="Arial" w:hAnsi="Arial" w:cs="Times Roman"/>
      <w:b/>
      <w:color w:val="000000"/>
      <w:sz w:val="21"/>
      <w:szCs w:val="21"/>
      <w:lang w:val="en-AU" w:eastAsia="en-AU" w:bidi="ar-SA"/>
    </w:rPr>
  </w:style>
  <w:style w:type="character" w:customStyle="1" w:styleId="Heading1Char">
    <w:name w:val="Heading 1 Char"/>
    <w:basedOn w:val="DefaultParagraphFont"/>
    <w:link w:val="Heading1"/>
    <w:rsid w:val="00FF3879"/>
    <w:rPr>
      <w:rFonts w:ascii="Arial" w:hAnsi="Arial" w:cs="Arial"/>
      <w:b/>
      <w:color w:val="49176D"/>
      <w:sz w:val="40"/>
      <w:szCs w:val="40"/>
      <w:lang w:val="en-AU" w:eastAsia="en-AU" w:bidi="ar-SA"/>
    </w:rPr>
  </w:style>
  <w:style w:type="character" w:customStyle="1" w:styleId="Heading2Char">
    <w:name w:val="Heading 2 Char"/>
    <w:basedOn w:val="Heading1Char"/>
    <w:link w:val="Heading2"/>
    <w:rsid w:val="00AE1B49"/>
    <w:rPr>
      <w:rFonts w:ascii="Arial" w:hAnsi="Arial" w:cs="Arial"/>
      <w:b/>
      <w:bCs/>
      <w:iCs/>
      <w:color w:val="49176D"/>
      <w:sz w:val="24"/>
      <w:szCs w:val="24"/>
      <w:lang w:val="en-AU" w:eastAsia="en-AU" w:bidi="ar-SA"/>
    </w:rPr>
  </w:style>
  <w:style w:type="character" w:customStyle="1" w:styleId="Heading2notbold">
    <w:name w:val="Heading 2 not bold"/>
    <w:basedOn w:val="Heading2Char"/>
    <w:rsid w:val="001A4AD7"/>
    <w:rPr>
      <w:rFonts w:ascii="Arial" w:hAnsi="Arial" w:cs="Arial"/>
      <w:b/>
      <w:bCs w:val="0"/>
      <w:iCs w:val="0"/>
      <w:color w:val="49176D"/>
      <w:sz w:val="24"/>
      <w:szCs w:val="24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C14"/>
    <w:pPr>
      <w:spacing w:before="80" w:after="80"/>
    </w:pPr>
    <w:rPr>
      <w:rFonts w:ascii="Arial" w:hAnsi="Arial"/>
      <w:sz w:val="19"/>
      <w:szCs w:val="24"/>
    </w:rPr>
  </w:style>
  <w:style w:type="paragraph" w:styleId="Heading1">
    <w:name w:val="heading 1"/>
    <w:next w:val="Noparagraphstyle"/>
    <w:link w:val="Heading1Char"/>
    <w:qFormat/>
    <w:rsid w:val="00FF3879"/>
    <w:pPr>
      <w:outlineLvl w:val="0"/>
    </w:pPr>
    <w:rPr>
      <w:rFonts w:ascii="Arial" w:hAnsi="Arial" w:cs="Arial"/>
      <w:b/>
      <w:color w:val="49176D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1B49"/>
    <w:pPr>
      <w:keepNext/>
      <w:spacing w:before="120" w:after="60"/>
      <w:outlineLvl w:val="1"/>
    </w:pPr>
    <w:rPr>
      <w:b w:val="0"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7378D"/>
    <w:pPr>
      <w:autoSpaceDE w:val="0"/>
      <w:autoSpaceDN w:val="0"/>
      <w:adjustRightInd w:val="0"/>
      <w:spacing w:before="160" w:after="0" w:line="288" w:lineRule="auto"/>
      <w:textAlignment w:val="center"/>
      <w:outlineLvl w:val="2"/>
    </w:pPr>
    <w:rPr>
      <w:rFonts w:cs="Times Roman"/>
      <w:b/>
      <w:color w:val="000000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902162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table" w:styleId="TableGrid">
    <w:name w:val="Table Grid"/>
    <w:basedOn w:val="TableNormal"/>
    <w:rsid w:val="00902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021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02162"/>
    <w:pPr>
      <w:tabs>
        <w:tab w:val="center" w:pos="4153"/>
        <w:tab w:val="right" w:pos="8306"/>
      </w:tabs>
    </w:pPr>
  </w:style>
  <w:style w:type="paragraph" w:customStyle="1" w:styleId="Headerlevel2">
    <w:name w:val="Header level 2"/>
    <w:basedOn w:val="Noparagraphstyle"/>
    <w:rsid w:val="00902162"/>
    <w:pPr>
      <w:suppressAutoHyphens/>
      <w:spacing w:before="240" w:line="400" w:lineRule="atLeast"/>
    </w:pPr>
    <w:rPr>
      <w:rFonts w:ascii="Zurich Cn BT" w:hAnsi="Zurich Cn BT" w:cs="Zurich Cn BT"/>
      <w:b/>
      <w:bCs/>
      <w:i/>
      <w:iCs/>
      <w:color w:val="0000AF"/>
      <w:sz w:val="36"/>
      <w:szCs w:val="36"/>
      <w:lang w:val="en-GB"/>
    </w:rPr>
  </w:style>
  <w:style w:type="paragraph" w:customStyle="1" w:styleId="bulletlevel1">
    <w:name w:val="bullet level 1"/>
    <w:rsid w:val="0002415D"/>
    <w:pPr>
      <w:tabs>
        <w:tab w:val="left" w:pos="170"/>
      </w:tabs>
      <w:autoSpaceDE w:val="0"/>
      <w:autoSpaceDN w:val="0"/>
      <w:adjustRightInd w:val="0"/>
      <w:spacing w:before="80" w:after="80" w:line="288" w:lineRule="auto"/>
      <w:ind w:left="170" w:hanging="170"/>
      <w:textAlignment w:val="center"/>
    </w:pPr>
    <w:rPr>
      <w:rFonts w:ascii="Arial" w:hAnsi="Arial" w:cs="Times Roman"/>
      <w:color w:val="000000"/>
      <w:sz w:val="19"/>
      <w:szCs w:val="24"/>
    </w:rPr>
  </w:style>
  <w:style w:type="paragraph" w:customStyle="1" w:styleId="example">
    <w:name w:val="example"/>
    <w:link w:val="exampleChar"/>
    <w:rsid w:val="005A7B22"/>
    <w:pPr>
      <w:tabs>
        <w:tab w:val="left" w:pos="624"/>
      </w:tabs>
      <w:autoSpaceDE w:val="0"/>
      <w:autoSpaceDN w:val="0"/>
      <w:adjustRightInd w:val="0"/>
      <w:spacing w:after="40"/>
      <w:ind w:left="624" w:hanging="454"/>
      <w:textAlignment w:val="center"/>
    </w:pPr>
    <w:rPr>
      <w:rFonts w:ascii="Arial" w:hAnsi="Arial" w:cs="Arial"/>
      <w:color w:val="000000"/>
      <w:sz w:val="19"/>
    </w:rPr>
  </w:style>
  <w:style w:type="character" w:customStyle="1" w:styleId="exampleChar">
    <w:name w:val="example Char"/>
    <w:basedOn w:val="DefaultParagraphFont"/>
    <w:link w:val="example"/>
    <w:rsid w:val="00BB73E7"/>
    <w:rPr>
      <w:rFonts w:ascii="Arial" w:hAnsi="Arial" w:cs="Arial"/>
      <w:color w:val="000000"/>
      <w:sz w:val="19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erChar">
    <w:name w:val="Header Char"/>
    <w:basedOn w:val="DefaultParagraphFont"/>
    <w:link w:val="Head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4A4669"/>
    <w:rPr>
      <w:rFonts w:ascii="Arial" w:hAnsi="Arial" w:cs="Times Roman"/>
      <w:b/>
      <w:color w:val="000000"/>
      <w:sz w:val="21"/>
      <w:szCs w:val="21"/>
      <w:lang w:val="en-AU" w:eastAsia="en-AU" w:bidi="ar-SA"/>
    </w:rPr>
  </w:style>
  <w:style w:type="character" w:customStyle="1" w:styleId="Heading1Char">
    <w:name w:val="Heading 1 Char"/>
    <w:basedOn w:val="DefaultParagraphFont"/>
    <w:link w:val="Heading1"/>
    <w:rsid w:val="00FF3879"/>
    <w:rPr>
      <w:rFonts w:ascii="Arial" w:hAnsi="Arial" w:cs="Arial"/>
      <w:b/>
      <w:color w:val="49176D"/>
      <w:sz w:val="40"/>
      <w:szCs w:val="40"/>
      <w:lang w:val="en-AU" w:eastAsia="en-AU" w:bidi="ar-SA"/>
    </w:rPr>
  </w:style>
  <w:style w:type="character" w:customStyle="1" w:styleId="Heading2Char">
    <w:name w:val="Heading 2 Char"/>
    <w:basedOn w:val="Heading1Char"/>
    <w:link w:val="Heading2"/>
    <w:rsid w:val="00AE1B49"/>
    <w:rPr>
      <w:rFonts w:ascii="Arial" w:hAnsi="Arial" w:cs="Arial"/>
      <w:b/>
      <w:bCs/>
      <w:iCs/>
      <w:color w:val="49176D"/>
      <w:sz w:val="24"/>
      <w:szCs w:val="24"/>
      <w:lang w:val="en-AU" w:eastAsia="en-AU" w:bidi="ar-SA"/>
    </w:rPr>
  </w:style>
  <w:style w:type="character" w:customStyle="1" w:styleId="Heading2notbold">
    <w:name w:val="Heading 2 not bold"/>
    <w:basedOn w:val="Heading2Char"/>
    <w:rsid w:val="001A4AD7"/>
    <w:rPr>
      <w:rFonts w:ascii="Arial" w:hAnsi="Arial" w:cs="Arial"/>
      <w:b/>
      <w:bCs w:val="0"/>
      <w:iCs w:val="0"/>
      <w:color w:val="49176D"/>
      <w:sz w:val="24"/>
      <w:szCs w:val="24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focus – for a specific KLA across all junctures</vt:lpstr>
    </vt:vector>
  </TitlesOfParts>
  <Company>Queensland Studies Authority</Company>
  <LinksUpToDate>false</LinksUpToDate>
  <CharactersWithSpaces>13973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Knowledge and understanding - HEALTH &amp; PHYSICAL EDUCATION (HPE)</dc:title>
  <dc:subject>Queensland Curriculum, Assessment And Reporting Framework (QCAR)</dc:subject>
  <dc:creator>Queensland Studies Authority</dc:creator>
  <cp:keywords/>
  <dc:description/>
  <cp:lastModifiedBy>QSA</cp:lastModifiedBy>
  <cp:revision>2</cp:revision>
  <cp:lastPrinted>2008-04-15T06:30:00Z</cp:lastPrinted>
  <dcterms:created xsi:type="dcterms:W3CDTF">2014-06-18T07:19:00Z</dcterms:created>
  <dcterms:modified xsi:type="dcterms:W3CDTF">2014-06-18T07:19:00Z</dcterms:modified>
</cp:coreProperties>
</file>